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90C44" w14:textId="77777777" w:rsidR="00F52F54" w:rsidRDefault="00F52F54" w:rsidP="00F52F54">
      <w:pPr>
        <w:jc w:val="center"/>
        <w:rPr>
          <w:b/>
          <w:bCs/>
          <w:sz w:val="28"/>
          <w:szCs w:val="28"/>
        </w:rPr>
      </w:pPr>
      <w:r w:rsidRPr="00A7481E">
        <w:rPr>
          <w:b/>
          <w:bCs/>
          <w:sz w:val="28"/>
          <w:szCs w:val="28"/>
        </w:rPr>
        <w:t>Terms of Reference</w:t>
      </w:r>
    </w:p>
    <w:p w14:paraId="3D863E95" w14:textId="77777777" w:rsidR="005530F8" w:rsidRPr="00A7481E" w:rsidRDefault="005530F8" w:rsidP="00F52F54">
      <w:pPr>
        <w:jc w:val="center"/>
        <w:rPr>
          <w:sz w:val="28"/>
          <w:szCs w:val="28"/>
        </w:rPr>
      </w:pPr>
    </w:p>
    <w:p w14:paraId="778F65D8" w14:textId="5E54C7D2" w:rsidR="00372685" w:rsidRDefault="00F52F54" w:rsidP="007A3685">
      <w:pPr>
        <w:spacing w:after="0"/>
      </w:pPr>
      <w:r w:rsidRPr="7CA175B5">
        <w:rPr>
          <w:b/>
          <w:bCs/>
        </w:rPr>
        <w:t>Title:</w:t>
      </w:r>
      <w:r>
        <w:t xml:space="preserve"> </w:t>
      </w:r>
      <w:r w:rsidR="009503F1">
        <w:t xml:space="preserve">Individual Consultant for </w:t>
      </w:r>
      <w:r w:rsidR="00E92595">
        <w:t xml:space="preserve">The </w:t>
      </w:r>
      <w:r>
        <w:t xml:space="preserve">Development of </w:t>
      </w:r>
      <w:r w:rsidR="00803994">
        <w:t>Social Infrastructure</w:t>
      </w:r>
      <w:r w:rsidR="007C6862">
        <w:t xml:space="preserve"> Project </w:t>
      </w:r>
      <w:r w:rsidR="003E7D2B">
        <w:t>Proposal</w:t>
      </w:r>
      <w:r>
        <w:br/>
      </w:r>
      <w:r w:rsidRPr="7CA175B5">
        <w:rPr>
          <w:b/>
          <w:bCs/>
        </w:rPr>
        <w:t>Department:</w:t>
      </w:r>
      <w:r>
        <w:t xml:space="preserve"> Regional Hub Indonesia</w:t>
      </w:r>
      <w:r>
        <w:br/>
      </w:r>
      <w:r w:rsidRPr="7CA175B5">
        <w:rPr>
          <w:b/>
          <w:bCs/>
        </w:rPr>
        <w:t>Reports To:</w:t>
      </w:r>
      <w:r>
        <w:t xml:space="preserve"> Operations Team Leader</w:t>
      </w:r>
      <w:r>
        <w:br/>
      </w:r>
      <w:r w:rsidRPr="7CA175B5">
        <w:rPr>
          <w:b/>
          <w:bCs/>
        </w:rPr>
        <w:t>Corporate Objectives:</w:t>
      </w:r>
      <w:r>
        <w:t xml:space="preserve"> Supporting the Government of Indonesia’s Strategic </w:t>
      </w:r>
      <w:r w:rsidR="0079084D">
        <w:t xml:space="preserve">Education </w:t>
      </w:r>
      <w:r>
        <w:t>Sector Goals</w:t>
      </w:r>
      <w:r>
        <w:br/>
      </w:r>
      <w:r w:rsidRPr="7CA175B5">
        <w:rPr>
          <w:b/>
          <w:bCs/>
        </w:rPr>
        <w:t>Proposed Budget:</w:t>
      </w:r>
      <w:r>
        <w:t xml:space="preserve"> Subject to internal approval</w:t>
      </w:r>
    </w:p>
    <w:p w14:paraId="14AFED43" w14:textId="07097DEF" w:rsidR="00372685" w:rsidRDefault="3E221CB7" w:rsidP="007A3685">
      <w:pPr>
        <w:spacing w:after="0"/>
      </w:pPr>
      <w:r w:rsidRPr="74165E12">
        <w:rPr>
          <w:b/>
          <w:bCs/>
        </w:rPr>
        <w:t>Duration of work</w:t>
      </w:r>
      <w:r w:rsidR="7E00133B" w:rsidRPr="74165E12">
        <w:rPr>
          <w:b/>
          <w:bCs/>
        </w:rPr>
        <w:t>:</w:t>
      </w:r>
      <w:r w:rsidR="7E00133B">
        <w:t xml:space="preserve"> </w:t>
      </w:r>
      <w:r w:rsidR="1B9799C6">
        <w:t>100</w:t>
      </w:r>
      <w:r w:rsidR="0C80A94E">
        <w:t xml:space="preserve"> man</w:t>
      </w:r>
      <w:r w:rsidR="00EC2A93">
        <w:t>-</w:t>
      </w:r>
      <w:r w:rsidR="0C80A94E">
        <w:t>days</w:t>
      </w:r>
      <w:r w:rsidR="16BCFE0B">
        <w:t xml:space="preserve"> </w:t>
      </w:r>
      <w:r w:rsidR="1B9799C6">
        <w:t xml:space="preserve">within </w:t>
      </w:r>
      <w:r w:rsidR="4C337963">
        <w:t>15</w:t>
      </w:r>
      <w:r w:rsidR="00F52F54">
        <w:t xml:space="preserve"> months (starting </w:t>
      </w:r>
      <w:r w:rsidR="00ED3C29">
        <w:t>August</w:t>
      </w:r>
      <w:r w:rsidR="331310EC">
        <w:t xml:space="preserve"> </w:t>
      </w:r>
      <w:r w:rsidR="00F52F54">
        <w:t>2025)</w:t>
      </w:r>
    </w:p>
    <w:p w14:paraId="11BDD5EC" w14:textId="77777777" w:rsidR="00C733E3" w:rsidRPr="00F52F54" w:rsidRDefault="00C733E3" w:rsidP="007A3685">
      <w:pPr>
        <w:spacing w:after="0"/>
        <w:jc w:val="both"/>
      </w:pPr>
    </w:p>
    <w:p w14:paraId="2E0A6F91" w14:textId="71B5E6EC" w:rsidR="00F52F54" w:rsidRPr="00D75A3A" w:rsidRDefault="00F52F54" w:rsidP="007A3685">
      <w:pPr>
        <w:pStyle w:val="ListParagraph"/>
        <w:numPr>
          <w:ilvl w:val="0"/>
          <w:numId w:val="18"/>
        </w:numPr>
        <w:ind w:left="270" w:hanging="270"/>
        <w:jc w:val="both"/>
        <w:rPr>
          <w:b/>
          <w:bCs/>
        </w:rPr>
      </w:pPr>
      <w:r w:rsidRPr="00D75A3A">
        <w:rPr>
          <w:b/>
          <w:bCs/>
        </w:rPr>
        <w:t>Background</w:t>
      </w:r>
    </w:p>
    <w:p w14:paraId="7D0B40BC" w14:textId="0880FF30" w:rsidR="00917D91" w:rsidRDefault="00917D91" w:rsidP="007A3685">
      <w:pPr>
        <w:jc w:val="both"/>
      </w:pPr>
      <w:r w:rsidRPr="00917D91">
        <w:t xml:space="preserve">Indonesia has a new government administration, with a renewed focus on food security, water security, and energy security. Besides that, the new government under President Prabowo </w:t>
      </w:r>
      <w:proofErr w:type="spellStart"/>
      <w:r w:rsidRPr="00917D91">
        <w:t>Subianto</w:t>
      </w:r>
      <w:proofErr w:type="spellEnd"/>
      <w:r w:rsidRPr="00917D91">
        <w:t xml:space="preserve"> and Vice President Gibran </w:t>
      </w:r>
      <w:proofErr w:type="spellStart"/>
      <w:r w:rsidRPr="00917D91">
        <w:t>Rakabuming</w:t>
      </w:r>
      <w:proofErr w:type="spellEnd"/>
      <w:r w:rsidRPr="00917D91">
        <w:t xml:space="preserve"> Raka has set 8 aspirations outlined in the </w:t>
      </w:r>
      <w:r w:rsidRPr="0047097B">
        <w:rPr>
          <w:b/>
          <w:bCs/>
        </w:rPr>
        <w:t>Asta Cita</w:t>
      </w:r>
      <w:r w:rsidRPr="00917D91">
        <w:t xml:space="preserve"> (President and Vice President’s vision) to be implemented over the next 5 years (2024-2029) to contribute to the economic growth target of 8% and 0% poverty rate. The eight missions are as follows: (</w:t>
      </w:r>
      <w:proofErr w:type="spellStart"/>
      <w:r w:rsidRPr="00917D91">
        <w:t>i</w:t>
      </w:r>
      <w:proofErr w:type="spellEnd"/>
      <w:r w:rsidRPr="00917D91">
        <w:t xml:space="preserve">. Strengthen Pancasila ideology, democracy, and human rights; ii. Enhance national defense and promote independence through food, </w:t>
      </w:r>
      <w:proofErr w:type="gramStart"/>
      <w:r w:rsidRPr="00917D91">
        <w:t>energy, and</w:t>
      </w:r>
      <w:proofErr w:type="gramEnd"/>
      <w:r w:rsidRPr="00917D91">
        <w:t xml:space="preserve"> water sovereignty, creative economy, green economy, and blue economy; iii. Increase quality employment, encourage entrepreneurship, develop creative industries and continue infrastructure development; iv. </w:t>
      </w:r>
      <w:proofErr w:type="gramStart"/>
      <w:r w:rsidRPr="004C6182">
        <w:rPr>
          <w:b/>
          <w:bCs/>
        </w:rPr>
        <w:t>Strengthen</w:t>
      </w:r>
      <w:proofErr w:type="gramEnd"/>
      <w:r w:rsidRPr="004C6182">
        <w:rPr>
          <w:b/>
          <w:bCs/>
        </w:rPr>
        <w:t xml:space="preserve"> human resource development, science, technology, education, health, sports achievements, gender equality</w:t>
      </w:r>
      <w:r w:rsidRPr="00917D91">
        <w:t xml:space="preserve">, and vii. empower women, youth, and people with disabilities; v. Continue down streaming and industrialization to increase domestic added value; vi. </w:t>
      </w:r>
      <w:proofErr w:type="gramStart"/>
      <w:r w:rsidRPr="00917D91">
        <w:t>Develop from</w:t>
      </w:r>
      <w:proofErr w:type="gramEnd"/>
      <w:r w:rsidRPr="00917D91">
        <w:t xml:space="preserve"> villages upwards to ensure economic equity and eradicate poverty; vii. </w:t>
      </w:r>
      <w:proofErr w:type="gramStart"/>
      <w:r w:rsidRPr="00917D91">
        <w:t>Strengthen</w:t>
      </w:r>
      <w:proofErr w:type="gramEnd"/>
      <w:r w:rsidRPr="00917D91">
        <w:t xml:space="preserve"> political, legal, and bureaucratic reforms, as well as corruption and drug eradication; viii. foster harmonious coexistence with the environment, nature, and culture, and enhance religious tolerance for a just and prosperous society).</w:t>
      </w:r>
    </w:p>
    <w:p w14:paraId="1A4D4020" w14:textId="7201D6B4" w:rsidR="00186652" w:rsidRDefault="776EA488" w:rsidP="007A3685">
      <w:pPr>
        <w:jc w:val="both"/>
      </w:pPr>
      <w:r>
        <w:t>Considering the importance and priority of implementation of a</w:t>
      </w:r>
      <w:r w:rsidR="00FC3776">
        <w:t>n</w:t>
      </w:r>
      <w:r>
        <w:t xml:space="preserve"> </w:t>
      </w:r>
      <w:r w:rsidR="004F3DDD">
        <w:t>education</w:t>
      </w:r>
      <w:r>
        <w:t xml:space="preserve"> transformation agenda, </w:t>
      </w:r>
      <w:r w:rsidR="45F5CEB0">
        <w:t>the Islamic Development Bank</w:t>
      </w:r>
      <w:r w:rsidR="6015E19A">
        <w:t xml:space="preserve"> (IsDB) Regional Hub Indonesia (</w:t>
      </w:r>
      <w:r>
        <w:t>RH-I</w:t>
      </w:r>
      <w:r w:rsidR="6015E19A">
        <w:t>)</w:t>
      </w:r>
      <w:r>
        <w:t xml:space="preserve"> </w:t>
      </w:r>
      <w:r w:rsidR="6015E19A">
        <w:t xml:space="preserve">has </w:t>
      </w:r>
      <w:r w:rsidR="00785560">
        <w:t>completed</w:t>
      </w:r>
      <w:r>
        <w:t xml:space="preserve"> </w:t>
      </w:r>
      <w:r w:rsidR="00186652" w:rsidRPr="521D0267">
        <w:t>the development</w:t>
      </w:r>
      <w:r w:rsidR="0037076C">
        <w:t xml:space="preserve"> and</w:t>
      </w:r>
      <w:r w:rsidR="00186652" w:rsidRPr="521D0267">
        <w:t xml:space="preserve"> implementation </w:t>
      </w:r>
      <w:proofErr w:type="spellStart"/>
      <w:r w:rsidR="00186652" w:rsidRPr="521D0267">
        <w:t>IND0168</w:t>
      </w:r>
      <w:proofErr w:type="spellEnd"/>
      <w:r w:rsidR="00186652" w:rsidRPr="521D0267">
        <w:t xml:space="preserve"> and </w:t>
      </w:r>
      <w:proofErr w:type="spellStart"/>
      <w:r w:rsidR="00186652" w:rsidRPr="521D0267">
        <w:t>IND1008</w:t>
      </w:r>
      <w:proofErr w:type="spellEnd"/>
      <w:r w:rsidR="0037076C">
        <w:t xml:space="preserve"> projects</w:t>
      </w:r>
      <w:r w:rsidR="00186652" w:rsidRPr="521D0267">
        <w:t>, which encompassed 10 State Universities</w:t>
      </w:r>
      <w:r w:rsidR="0037076C">
        <w:t>.</w:t>
      </w:r>
    </w:p>
    <w:p w14:paraId="72F9289A" w14:textId="375ACD67" w:rsidR="00F52F54" w:rsidRPr="00F52F54" w:rsidRDefault="005A663D" w:rsidP="007A3685">
      <w:pPr>
        <w:jc w:val="both"/>
      </w:pPr>
      <w:r>
        <w:t xml:space="preserve">Following the success of </w:t>
      </w:r>
      <w:r w:rsidR="000E420F">
        <w:t xml:space="preserve">our partnership with the </w:t>
      </w:r>
      <w:r w:rsidR="006353A8">
        <w:t>Government of Indonesia</w:t>
      </w:r>
      <w:r w:rsidR="00D2510A">
        <w:t xml:space="preserve"> in education sector</w:t>
      </w:r>
      <w:r w:rsidR="006353A8">
        <w:t xml:space="preserve">, the Islamic Development Bank (IsDB) plan to develop a sound Project Proposal to ensure </w:t>
      </w:r>
      <w:r w:rsidR="007E3B4A">
        <w:t xml:space="preserve">the </w:t>
      </w:r>
      <w:r w:rsidR="3D964207">
        <w:t>Education</w:t>
      </w:r>
      <w:r w:rsidR="006353A8">
        <w:t xml:space="preserve"> Project</w:t>
      </w:r>
      <w:r w:rsidR="3785A763">
        <w:t>s</w:t>
      </w:r>
      <w:r w:rsidR="006353A8">
        <w:t xml:space="preserve"> with high quality at entry, which will smoothen the Bluebook/Greenbook inclusion process as well as IsDB internal </w:t>
      </w:r>
      <w:proofErr w:type="spellStart"/>
      <w:r w:rsidR="006353A8">
        <w:t>foras</w:t>
      </w:r>
      <w:proofErr w:type="spellEnd"/>
      <w:r w:rsidR="006353A8">
        <w:t xml:space="preserve">. </w:t>
      </w:r>
      <w:r w:rsidR="0082793A">
        <w:t xml:space="preserve">Among the list of </w:t>
      </w:r>
      <w:r w:rsidR="00016F83">
        <w:t>S</w:t>
      </w:r>
      <w:r w:rsidR="00CF0719">
        <w:t>ocial Infrastructures</w:t>
      </w:r>
      <w:r w:rsidR="0082793A">
        <w:t xml:space="preserve"> that will be developed, the </w:t>
      </w:r>
      <w:r w:rsidR="00CF0719">
        <w:t>State Universities, Islamic Universities</w:t>
      </w:r>
      <w:r w:rsidR="00783AA0">
        <w:t xml:space="preserve"> and</w:t>
      </w:r>
      <w:r w:rsidR="00CF0719">
        <w:t xml:space="preserve"> Islamic </w:t>
      </w:r>
      <w:r w:rsidR="00871318">
        <w:t xml:space="preserve">Schools are within the </w:t>
      </w:r>
      <w:r w:rsidR="0035060B">
        <w:t xml:space="preserve">SI </w:t>
      </w:r>
      <w:r w:rsidR="00871318">
        <w:t>pipeline</w:t>
      </w:r>
      <w:r w:rsidR="00F52F54">
        <w:t>.</w:t>
      </w:r>
    </w:p>
    <w:p w14:paraId="106DD217" w14:textId="621BAB33" w:rsidR="00F52F54" w:rsidRPr="00F52F54" w:rsidRDefault="00F52F54" w:rsidP="007A3685">
      <w:pPr>
        <w:pStyle w:val="ListParagraph"/>
        <w:numPr>
          <w:ilvl w:val="0"/>
          <w:numId w:val="18"/>
        </w:numPr>
        <w:ind w:left="270" w:hanging="270"/>
        <w:jc w:val="both"/>
        <w:rPr>
          <w:b/>
          <w:bCs/>
        </w:rPr>
      </w:pPr>
      <w:r w:rsidRPr="00F52F54">
        <w:rPr>
          <w:b/>
          <w:bCs/>
        </w:rPr>
        <w:t>Objectives</w:t>
      </w:r>
    </w:p>
    <w:p w14:paraId="157FF194" w14:textId="2406A0FC" w:rsidR="00F52F54" w:rsidRPr="00F52F54" w:rsidRDefault="00F52F54" w:rsidP="007A3685">
      <w:pPr>
        <w:jc w:val="both"/>
      </w:pPr>
      <w:r>
        <w:t xml:space="preserve">The proposed </w:t>
      </w:r>
      <w:r w:rsidR="00890277">
        <w:t>Individual</w:t>
      </w:r>
      <w:r w:rsidR="38D615CE">
        <w:t xml:space="preserve"> Consultant</w:t>
      </w:r>
      <w:r>
        <w:t xml:space="preserve"> </w:t>
      </w:r>
      <w:r w:rsidR="00614CE7">
        <w:t xml:space="preserve">(IC) </w:t>
      </w:r>
      <w:r>
        <w:t xml:space="preserve">will focus </w:t>
      </w:r>
      <w:proofErr w:type="gramStart"/>
      <w:r w:rsidR="00203EF4">
        <w:t>i</w:t>
      </w:r>
      <w:r>
        <w:t>n</w:t>
      </w:r>
      <w:proofErr w:type="gramEnd"/>
      <w:r>
        <w:t xml:space="preserve"> </w:t>
      </w:r>
      <w:r w:rsidR="00C6628E">
        <w:t>Project Preparatory A</w:t>
      </w:r>
      <w:r>
        <w:t>ctivities to lay a strong foundation for the project</w:t>
      </w:r>
      <w:r w:rsidR="0076261F">
        <w:t xml:space="preserve"> preparation</w:t>
      </w:r>
      <w:r>
        <w:t xml:space="preserve">. The core components of </w:t>
      </w:r>
      <w:r w:rsidR="00D20B12">
        <w:t>these activities</w:t>
      </w:r>
      <w:r>
        <w:t xml:space="preserve"> include:</w:t>
      </w:r>
    </w:p>
    <w:p w14:paraId="1357D45E" w14:textId="77777777" w:rsidR="00F52F54" w:rsidRDefault="00F52F54" w:rsidP="007A3685">
      <w:pPr>
        <w:numPr>
          <w:ilvl w:val="0"/>
          <w:numId w:val="10"/>
        </w:numPr>
        <w:jc w:val="both"/>
      </w:pPr>
      <w:r w:rsidRPr="00F52F54">
        <w:rPr>
          <w:b/>
          <w:bCs/>
        </w:rPr>
        <w:t>Project Feasibility Analysis</w:t>
      </w:r>
      <w:r w:rsidRPr="00F52F54">
        <w:t>:</w:t>
      </w:r>
    </w:p>
    <w:p w14:paraId="673D7665" w14:textId="6F046418" w:rsidR="00F52F54" w:rsidRPr="00F52F54" w:rsidRDefault="00F52F54" w:rsidP="007A3685">
      <w:pPr>
        <w:ind w:left="720"/>
        <w:jc w:val="both"/>
      </w:pPr>
      <w:r>
        <w:t xml:space="preserve">This activity involves conducting comprehensive assessments to </w:t>
      </w:r>
      <w:r w:rsidR="6FD900DA">
        <w:t xml:space="preserve">develop or assist development of </w:t>
      </w:r>
      <w:r>
        <w:t xml:space="preserve">the technical, financial, economic, and environmental viability of the proposed </w:t>
      </w:r>
      <w:r w:rsidR="001B21F7" w:rsidRPr="001B21F7">
        <w:rPr>
          <w:i/>
          <w:iCs/>
        </w:rPr>
        <w:t xml:space="preserve">education </w:t>
      </w:r>
      <w:r w:rsidR="001B21F7" w:rsidRPr="001B21F7">
        <w:rPr>
          <w:i/>
          <w:iCs/>
        </w:rPr>
        <w:lastRenderedPageBreak/>
        <w:t>projects</w:t>
      </w:r>
      <w:r>
        <w:t>. The</w:t>
      </w:r>
      <w:r w:rsidR="1F35B218">
        <w:t xml:space="preserve"> Project</w:t>
      </w:r>
      <w:r>
        <w:t xml:space="preserve"> </w:t>
      </w:r>
      <w:r w:rsidR="1F35B218">
        <w:t>F</w:t>
      </w:r>
      <w:r>
        <w:t xml:space="preserve">easibility </w:t>
      </w:r>
      <w:r w:rsidR="1F35B218">
        <w:t>S</w:t>
      </w:r>
      <w:r>
        <w:t xml:space="preserve">tudy </w:t>
      </w:r>
      <w:r w:rsidR="1F35B218">
        <w:t xml:space="preserve">for </w:t>
      </w:r>
      <w:proofErr w:type="spellStart"/>
      <w:r w:rsidR="1F35B218">
        <w:t>GoI</w:t>
      </w:r>
      <w:proofErr w:type="spellEnd"/>
      <w:r w:rsidR="1F35B218">
        <w:t xml:space="preserve"> purposes and PPR-PAD </w:t>
      </w:r>
      <w:r w:rsidR="2A0266D0">
        <w:t xml:space="preserve">(Project Appraisal Document) </w:t>
      </w:r>
      <w:r w:rsidR="1F35B218">
        <w:t>for IsDB internal approval procedures</w:t>
      </w:r>
      <w:r w:rsidR="7DF03594">
        <w:t>,</w:t>
      </w:r>
      <w:r w:rsidR="1F35B218">
        <w:t xml:space="preserve"> </w:t>
      </w:r>
      <w:r>
        <w:t xml:space="preserve">will identify potential challenges and provide solutions to ensure that the project is sustainable, impactful, and aligned with global best practices in </w:t>
      </w:r>
      <w:r w:rsidR="00F54032">
        <w:t>education</w:t>
      </w:r>
      <w:r>
        <w:t xml:space="preserve"> development.</w:t>
      </w:r>
      <w:r w:rsidR="7654BE56">
        <w:t xml:space="preserve"> This includes but is not limited to desk review, compilation of the project related data from Project</w:t>
      </w:r>
      <w:r w:rsidR="008C4214">
        <w:t xml:space="preserve"> Unit</w:t>
      </w:r>
      <w:r w:rsidR="7654BE56">
        <w:t>, such as the preliminary engineering design, esti</w:t>
      </w:r>
      <w:r w:rsidR="6E3306DA">
        <w:t xml:space="preserve">mates of the civil work and equipment cost components, the training and other soft component related needs of the </w:t>
      </w:r>
      <w:r w:rsidR="008C4214">
        <w:t>Project</w:t>
      </w:r>
      <w:r w:rsidR="6E3306DA">
        <w:t>s and incorporating these into Feasib</w:t>
      </w:r>
      <w:r w:rsidR="001E2142">
        <w:t>i</w:t>
      </w:r>
      <w:r w:rsidR="6E3306DA">
        <w:t>lity Studi</w:t>
      </w:r>
      <w:r w:rsidR="2CEE4758">
        <w:t>e</w:t>
      </w:r>
      <w:r w:rsidR="6E3306DA">
        <w:t>s</w:t>
      </w:r>
      <w:r w:rsidR="193EB76A">
        <w:t xml:space="preserve">, </w:t>
      </w:r>
      <w:r w:rsidR="6E3306DA">
        <w:t xml:space="preserve">Readiness Criteria </w:t>
      </w:r>
      <w:r w:rsidR="137934BF">
        <w:t>and PAD.</w:t>
      </w:r>
    </w:p>
    <w:p w14:paraId="40E6BF55" w14:textId="77777777" w:rsidR="00F52F54" w:rsidRDefault="00F52F54" w:rsidP="007A3685">
      <w:pPr>
        <w:numPr>
          <w:ilvl w:val="0"/>
          <w:numId w:val="10"/>
        </w:numPr>
        <w:jc w:val="both"/>
      </w:pPr>
      <w:r w:rsidRPr="00F52F54">
        <w:rPr>
          <w:b/>
          <w:bCs/>
        </w:rPr>
        <w:t>Stakeholder Engagement</w:t>
      </w:r>
      <w:r w:rsidRPr="00F52F54">
        <w:t>:</w:t>
      </w:r>
    </w:p>
    <w:p w14:paraId="61492434" w14:textId="75829B8D" w:rsidR="00F52F54" w:rsidRPr="00F52F54" w:rsidRDefault="00F52F54" w:rsidP="007A3685">
      <w:pPr>
        <w:ind w:left="720"/>
        <w:jc w:val="both"/>
      </w:pPr>
      <w:r w:rsidRPr="00F52F54">
        <w:t xml:space="preserve">The </w:t>
      </w:r>
      <w:r w:rsidR="00614CE7">
        <w:t>IC</w:t>
      </w:r>
      <w:r w:rsidRPr="00F52F54">
        <w:t xml:space="preserve"> will facilitate structured engagement with key stakeholders, including government ministries, </w:t>
      </w:r>
      <w:r w:rsidR="009D3CA3">
        <w:t>education</w:t>
      </w:r>
      <w:r w:rsidRPr="00F52F54">
        <w:t xml:space="preserve"> professionals, development partners, and civil society organizations. This process will ensure alignment among all relevant parties, secure broad-based support, and address any concerns that could impede progress. Effective stakeholder engagement is vital for fostering collaboration, minimizing risks, and enhancing the project’s overall success.</w:t>
      </w:r>
    </w:p>
    <w:p w14:paraId="3F8E5C36" w14:textId="77777777" w:rsidR="00F52F54" w:rsidRPr="00F52F54" w:rsidRDefault="00F52F54" w:rsidP="007A3685">
      <w:pPr>
        <w:numPr>
          <w:ilvl w:val="0"/>
          <w:numId w:val="10"/>
        </w:numPr>
        <w:jc w:val="both"/>
      </w:pPr>
      <w:r w:rsidRPr="00F52F54">
        <w:rPr>
          <w:b/>
          <w:bCs/>
        </w:rPr>
        <w:t>Development of a Comprehensive Implementation Roadmap</w:t>
      </w:r>
      <w:r w:rsidRPr="00F52F54">
        <w:t>:</w:t>
      </w:r>
    </w:p>
    <w:p w14:paraId="0AEE380D" w14:textId="77777777" w:rsidR="00F52F54" w:rsidRDefault="00F52F54" w:rsidP="007A3685">
      <w:pPr>
        <w:ind w:left="720"/>
        <w:jc w:val="both"/>
      </w:pPr>
      <w:r w:rsidRPr="00F52F54">
        <w:t>A detailed and actionable roadmap will be designed to guide the project from its preparatory phases through to execution. This roadmap will outline critical milestones, timelines, resource allocation, and coordination mechanisms to ensure timely and efficient implementation. It will serve as a strategic document to keep the project aligned with its objectives and national priorities.</w:t>
      </w:r>
    </w:p>
    <w:p w14:paraId="69B6431D" w14:textId="77777777" w:rsidR="00BA6FAE" w:rsidRPr="00BA6FAE" w:rsidRDefault="00BA6FAE" w:rsidP="007A3685">
      <w:pPr>
        <w:numPr>
          <w:ilvl w:val="0"/>
          <w:numId w:val="10"/>
        </w:numPr>
        <w:jc w:val="both"/>
      </w:pPr>
      <w:r>
        <w:rPr>
          <w:b/>
          <w:bCs/>
        </w:rPr>
        <w:t>I</w:t>
      </w:r>
      <w:r w:rsidRPr="00BA6FAE">
        <w:rPr>
          <w:b/>
          <w:bCs/>
        </w:rPr>
        <w:t xml:space="preserve">nclusion to the Bluebook/Greenbook </w:t>
      </w:r>
    </w:p>
    <w:p w14:paraId="7CB0B7EB" w14:textId="24D3EB27" w:rsidR="00E9043D" w:rsidRPr="00F52F54" w:rsidRDefault="009B0C9D" w:rsidP="007A3685">
      <w:pPr>
        <w:ind w:left="720"/>
        <w:jc w:val="both"/>
      </w:pPr>
      <w:r>
        <w:t>T</w:t>
      </w:r>
      <w:r w:rsidR="005E1BC9" w:rsidRPr="005E1BC9">
        <w:t xml:space="preserve">he </w:t>
      </w:r>
      <w:r>
        <w:t xml:space="preserve">IC </w:t>
      </w:r>
      <w:r w:rsidR="005E1BC9" w:rsidRPr="005E1BC9">
        <w:t>will support the project inclusion to the Bluebook/</w:t>
      </w:r>
      <w:proofErr w:type="gramStart"/>
      <w:r w:rsidR="005E1BC9" w:rsidRPr="005E1BC9">
        <w:t>Greenbook</w:t>
      </w:r>
      <w:proofErr w:type="gramEnd"/>
      <w:r w:rsidR="005E1BC9" w:rsidRPr="005E1BC9">
        <w:t xml:space="preserve"> and subsequent internal approvals</w:t>
      </w:r>
      <w:r w:rsidR="00622C1D">
        <w:t xml:space="preserve"> required for the IsDB to finance the Project</w:t>
      </w:r>
      <w:r w:rsidR="005E1BC9" w:rsidRPr="005E1BC9">
        <w:t>.</w:t>
      </w:r>
    </w:p>
    <w:p w14:paraId="099F2CE4" w14:textId="2359ABF2" w:rsidR="003D26C0" w:rsidRDefault="00F52F54" w:rsidP="003D200C">
      <w:pPr>
        <w:jc w:val="both"/>
      </w:pPr>
      <w:r>
        <w:t xml:space="preserve">The establishment of the </w:t>
      </w:r>
      <w:r w:rsidR="007208B8">
        <w:t xml:space="preserve">Project Preparatory </w:t>
      </w:r>
      <w:r w:rsidR="00C6628E">
        <w:t>Documents</w:t>
      </w:r>
      <w:r>
        <w:t xml:space="preserve"> demonstrates </w:t>
      </w:r>
      <w:proofErr w:type="spellStart"/>
      <w:r>
        <w:t>IsDB’s</w:t>
      </w:r>
      <w:proofErr w:type="spellEnd"/>
      <w:r>
        <w:t xml:space="preserve"> commitment to supporting Indonesia in achieving its </w:t>
      </w:r>
      <w:r w:rsidR="00AE39B7">
        <w:t>human development and education</w:t>
      </w:r>
      <w:r>
        <w:t xml:space="preserve"> sector goals through capacity building, strategic planning, and infrastructure development. By focusing on these preparatory activities, the </w:t>
      </w:r>
      <w:r w:rsidR="007F1FFA">
        <w:t>Technical Assistance</w:t>
      </w:r>
      <w:r>
        <w:t xml:space="preserve"> aims to ensure that the </w:t>
      </w:r>
      <w:r w:rsidR="009A607C">
        <w:t>SI</w:t>
      </w:r>
      <w:r>
        <w:t xml:space="preserve"> </w:t>
      </w:r>
      <w:r w:rsidR="009A607C">
        <w:t>P</w:t>
      </w:r>
      <w:r>
        <w:t>roject</w:t>
      </w:r>
      <w:r w:rsidR="009A607C">
        <w:t xml:space="preserve"> Development</w:t>
      </w:r>
      <w:r>
        <w:t xml:space="preserve"> is not only technically sound but also aligned with Indonesia's broader development goals, including improving access to </w:t>
      </w:r>
      <w:r w:rsidR="00937903">
        <w:t xml:space="preserve">better </w:t>
      </w:r>
      <w:r>
        <w:t xml:space="preserve">quality </w:t>
      </w:r>
      <w:r w:rsidR="00937903">
        <w:t xml:space="preserve">of </w:t>
      </w:r>
      <w:proofErr w:type="gramStart"/>
      <w:r w:rsidR="00CA4857">
        <w:t>education</w:t>
      </w:r>
      <w:r>
        <w:t xml:space="preserve"> </w:t>
      </w:r>
      <w:r w:rsidR="00937903">
        <w:t>,</w:t>
      </w:r>
      <w:proofErr w:type="gramEnd"/>
      <w:r w:rsidR="00937903">
        <w:t xml:space="preserve"> </w:t>
      </w:r>
      <w:r>
        <w:t xml:space="preserve">achieving </w:t>
      </w:r>
      <w:r w:rsidR="00937903">
        <w:t>the global standard</w:t>
      </w:r>
      <w:r w:rsidR="003D200C">
        <w:t>.</w:t>
      </w:r>
    </w:p>
    <w:p w14:paraId="19FC009F" w14:textId="3A848997" w:rsidR="00F52F54" w:rsidRPr="00F52F54" w:rsidRDefault="00F52F54" w:rsidP="007A3685">
      <w:pPr>
        <w:pStyle w:val="ListParagraph"/>
        <w:numPr>
          <w:ilvl w:val="0"/>
          <w:numId w:val="18"/>
        </w:numPr>
        <w:ind w:left="270" w:hanging="270"/>
        <w:jc w:val="both"/>
        <w:rPr>
          <w:b/>
          <w:bCs/>
        </w:rPr>
      </w:pPr>
      <w:r w:rsidRPr="00F52F54">
        <w:rPr>
          <w:b/>
          <w:bCs/>
        </w:rPr>
        <w:t>Scope of Work</w:t>
      </w:r>
    </w:p>
    <w:p w14:paraId="4D200EBD" w14:textId="1D69169B" w:rsidR="00F52F54" w:rsidRPr="00F52F54" w:rsidRDefault="00F52F54" w:rsidP="007A3685">
      <w:pPr>
        <w:jc w:val="both"/>
      </w:pPr>
      <w:r>
        <w:t xml:space="preserve">The </w:t>
      </w:r>
      <w:r w:rsidR="007F1FFA">
        <w:t>P</w:t>
      </w:r>
      <w:r>
        <w:t xml:space="preserve">roposed </w:t>
      </w:r>
      <w:r w:rsidR="007F1FFA">
        <w:t>T</w:t>
      </w:r>
      <w:r>
        <w:t xml:space="preserve">echnical </w:t>
      </w:r>
      <w:r w:rsidR="007F1FFA">
        <w:t>A</w:t>
      </w:r>
      <w:r>
        <w:t xml:space="preserve">ssistance (TA) activities for the development of </w:t>
      </w:r>
      <w:r w:rsidR="00D909E8">
        <w:t>SI Projects</w:t>
      </w:r>
      <w:r>
        <w:t xml:space="preserve"> under the Project Preparation Facility (</w:t>
      </w:r>
      <w:proofErr w:type="spellStart"/>
      <w:r>
        <w:t>PPF</w:t>
      </w:r>
      <w:proofErr w:type="spellEnd"/>
      <w:r>
        <w:t>) are designed to ensure a robust, well-informed, and strategic approach to project planning. These activities will comprehensively address the needs and challenges of the development project, laying a strong foundation for its successful execution. The key components of the scope of work include:</w:t>
      </w:r>
    </w:p>
    <w:p w14:paraId="72416986" w14:textId="460A0D43" w:rsidR="00F52F54" w:rsidRPr="00F52F54" w:rsidRDefault="00F52F54" w:rsidP="007A3685">
      <w:pPr>
        <w:jc w:val="both"/>
        <w:rPr>
          <w:b/>
          <w:bCs/>
        </w:rPr>
      </w:pPr>
      <w:r w:rsidRPr="74165E12">
        <w:rPr>
          <w:b/>
          <w:bCs/>
        </w:rPr>
        <w:t>1. Literature</w:t>
      </w:r>
      <w:r w:rsidR="098A4A25" w:rsidRPr="74165E12">
        <w:rPr>
          <w:b/>
          <w:bCs/>
        </w:rPr>
        <w:t xml:space="preserve"> and </w:t>
      </w:r>
      <w:proofErr w:type="gramStart"/>
      <w:r w:rsidR="098A4A25" w:rsidRPr="74165E12">
        <w:rPr>
          <w:b/>
          <w:bCs/>
        </w:rPr>
        <w:t xml:space="preserve">Desk </w:t>
      </w:r>
      <w:r w:rsidRPr="74165E12">
        <w:rPr>
          <w:b/>
          <w:bCs/>
        </w:rPr>
        <w:t xml:space="preserve"> Review</w:t>
      </w:r>
      <w:proofErr w:type="gramEnd"/>
    </w:p>
    <w:p w14:paraId="1C1DE5A8" w14:textId="74DE2A6A" w:rsidR="00F52F54" w:rsidRPr="00F52F54" w:rsidRDefault="00F52F54" w:rsidP="007A3685">
      <w:pPr>
        <w:numPr>
          <w:ilvl w:val="0"/>
          <w:numId w:val="11"/>
        </w:numPr>
        <w:jc w:val="both"/>
      </w:pPr>
      <w:r>
        <w:t xml:space="preserve">Conduct an in-depth review of existing policies, strategic plans, and guidelines relevant to </w:t>
      </w:r>
      <w:r w:rsidR="6C4A55DC">
        <w:t xml:space="preserve">educational </w:t>
      </w:r>
      <w:r w:rsidR="00803994">
        <w:t>Infrastructure</w:t>
      </w:r>
      <w:r>
        <w:t xml:space="preserve">, the </w:t>
      </w:r>
      <w:r w:rsidR="00256BB0">
        <w:t>education</w:t>
      </w:r>
      <w:r w:rsidR="006A46F3">
        <w:t xml:space="preserve"> </w:t>
      </w:r>
      <w:r>
        <w:t>and broader national development goals.</w:t>
      </w:r>
    </w:p>
    <w:p w14:paraId="76A18DE6" w14:textId="2E966F61" w:rsidR="00F52F54" w:rsidRPr="00F52F54" w:rsidRDefault="00F52F54" w:rsidP="007A3685">
      <w:pPr>
        <w:numPr>
          <w:ilvl w:val="0"/>
          <w:numId w:val="11"/>
        </w:numPr>
        <w:jc w:val="both"/>
      </w:pPr>
      <w:r w:rsidRPr="00F52F54">
        <w:lastRenderedPageBreak/>
        <w:t xml:space="preserve">Analyze historical and current data on </w:t>
      </w:r>
      <w:r w:rsidR="00402C6C">
        <w:t>universities</w:t>
      </w:r>
      <w:r w:rsidR="00AC753D">
        <w:t>/</w:t>
      </w:r>
      <w:r w:rsidR="00402C6C">
        <w:t>schools centers</w:t>
      </w:r>
      <w:r w:rsidR="001A5D54">
        <w:t xml:space="preserve"> </w:t>
      </w:r>
      <w:r w:rsidRPr="00F52F54">
        <w:t>operational performance, capacity, and service delivery to identify trends, gaps, and opportunities.</w:t>
      </w:r>
    </w:p>
    <w:p w14:paraId="1A51D450" w14:textId="3B3987D7" w:rsidR="00F52F54" w:rsidRPr="00F52F54" w:rsidRDefault="00F52F54" w:rsidP="007A3685">
      <w:pPr>
        <w:numPr>
          <w:ilvl w:val="0"/>
          <w:numId w:val="11"/>
        </w:numPr>
        <w:jc w:val="both"/>
      </w:pPr>
      <w:r>
        <w:t xml:space="preserve">Examine international benchmarks and best practices in </w:t>
      </w:r>
      <w:r w:rsidR="1ADCBBFA">
        <w:t>education</w:t>
      </w:r>
      <w:r w:rsidR="00AC753D">
        <w:t>al</w:t>
      </w:r>
      <w:r>
        <w:t xml:space="preserve"> infrastructure development to inform project design and ensure alignment with global standards.</w:t>
      </w:r>
    </w:p>
    <w:p w14:paraId="69127DAA" w14:textId="756F60DB" w:rsidR="00F52F54" w:rsidRPr="00F52F54" w:rsidRDefault="00F52F54" w:rsidP="007A3685">
      <w:pPr>
        <w:numPr>
          <w:ilvl w:val="0"/>
          <w:numId w:val="11"/>
        </w:numPr>
        <w:jc w:val="both"/>
      </w:pPr>
      <w:r w:rsidRPr="00F52F54">
        <w:t xml:space="preserve">Assess relevant sectoral reports, including Indonesia's national </w:t>
      </w:r>
      <w:r w:rsidR="00AC753D">
        <w:t>education</w:t>
      </w:r>
      <w:r w:rsidRPr="00F52F54">
        <w:t xml:space="preserve"> strategy, demographic </w:t>
      </w:r>
      <w:r w:rsidR="004C73DF">
        <w:t>educational</w:t>
      </w:r>
      <w:r w:rsidRPr="00F52F54">
        <w:t xml:space="preserve"> surveys, and related policy documents, to provide contextual insights.</w:t>
      </w:r>
    </w:p>
    <w:p w14:paraId="1D215C91" w14:textId="77777777" w:rsidR="00F52F54" w:rsidRPr="00F52F54" w:rsidRDefault="00F52F54" w:rsidP="007A3685">
      <w:pPr>
        <w:jc w:val="both"/>
        <w:rPr>
          <w:b/>
          <w:bCs/>
        </w:rPr>
      </w:pPr>
      <w:r w:rsidRPr="00F52F54">
        <w:rPr>
          <w:b/>
          <w:bCs/>
        </w:rPr>
        <w:t>2. Stakeholder Consultations</w:t>
      </w:r>
    </w:p>
    <w:p w14:paraId="654A5668" w14:textId="4CE39CC8" w:rsidR="00F52F54" w:rsidRPr="00F52F54" w:rsidRDefault="00F52F54" w:rsidP="007A3685">
      <w:pPr>
        <w:numPr>
          <w:ilvl w:val="0"/>
          <w:numId w:val="12"/>
        </w:numPr>
        <w:jc w:val="both"/>
      </w:pPr>
      <w:r w:rsidRPr="00F52F54">
        <w:t xml:space="preserve">Organize and facilitate targeted consultations with key stakeholders, including government ministries, </w:t>
      </w:r>
      <w:r w:rsidR="00803994">
        <w:t>Social Infrastructure</w:t>
      </w:r>
      <w:r w:rsidR="00F44606">
        <w:t>s</w:t>
      </w:r>
      <w:r w:rsidRPr="00F52F54">
        <w:t xml:space="preserve"> management and staff, </w:t>
      </w:r>
      <w:r w:rsidR="0082776E">
        <w:t>education</w:t>
      </w:r>
      <w:r w:rsidRPr="00F52F54">
        <w:t xml:space="preserve"> professionals, civil society organizations, and development partners.</w:t>
      </w:r>
    </w:p>
    <w:p w14:paraId="68B376B1" w14:textId="77777777" w:rsidR="00F52F54" w:rsidRPr="00F52F54" w:rsidRDefault="00F52F54" w:rsidP="007A3685">
      <w:pPr>
        <w:numPr>
          <w:ilvl w:val="0"/>
          <w:numId w:val="12"/>
        </w:numPr>
        <w:jc w:val="both"/>
      </w:pPr>
      <w:r w:rsidRPr="00F52F54">
        <w:t>Conduct workshops, interviews, and focus group discussions to gather diverse perspectives, identify needs, and build a shared vision for the project.</w:t>
      </w:r>
    </w:p>
    <w:p w14:paraId="46981DBA" w14:textId="77777777" w:rsidR="00F52F54" w:rsidRPr="00F52F54" w:rsidRDefault="00F52F54" w:rsidP="007A3685">
      <w:pPr>
        <w:numPr>
          <w:ilvl w:val="0"/>
          <w:numId w:val="12"/>
        </w:numPr>
        <w:jc w:val="both"/>
      </w:pPr>
      <w:r w:rsidRPr="00F52F54">
        <w:t>Map stakeholders to understand their roles, responsibilities, and potential contributions to the project, ensuring effective collaboration and coordination.</w:t>
      </w:r>
    </w:p>
    <w:p w14:paraId="741ACA09" w14:textId="77777777" w:rsidR="00F52F54" w:rsidRPr="00F52F54" w:rsidRDefault="00F52F54" w:rsidP="007A3685">
      <w:pPr>
        <w:numPr>
          <w:ilvl w:val="0"/>
          <w:numId w:val="12"/>
        </w:numPr>
        <w:jc w:val="both"/>
      </w:pPr>
      <w:r w:rsidRPr="00F52F54">
        <w:t xml:space="preserve">Document </w:t>
      </w:r>
      <w:proofErr w:type="gramStart"/>
      <w:r w:rsidRPr="00F52F54">
        <w:t>stakeholder inputs</w:t>
      </w:r>
      <w:proofErr w:type="gramEnd"/>
      <w:r w:rsidRPr="00F52F54">
        <w:t xml:space="preserve"> to ensure transparency and use the feedback to refine project objectives and strategies.</w:t>
      </w:r>
    </w:p>
    <w:p w14:paraId="7155C2ED" w14:textId="77777777" w:rsidR="00F52F54" w:rsidRPr="00F52F54" w:rsidRDefault="00F52F54" w:rsidP="007A3685">
      <w:pPr>
        <w:jc w:val="both"/>
        <w:rPr>
          <w:b/>
          <w:bCs/>
        </w:rPr>
      </w:pPr>
      <w:r w:rsidRPr="00F52F54">
        <w:rPr>
          <w:b/>
          <w:bCs/>
        </w:rPr>
        <w:t>3. Feasibility Study</w:t>
      </w:r>
    </w:p>
    <w:p w14:paraId="772B76C8" w14:textId="5C8099FF" w:rsidR="00F52F54" w:rsidRPr="00F52F54" w:rsidRDefault="00F52F54" w:rsidP="007A3685">
      <w:pPr>
        <w:numPr>
          <w:ilvl w:val="0"/>
          <w:numId w:val="13"/>
        </w:numPr>
        <w:jc w:val="both"/>
      </w:pPr>
      <w:r>
        <w:t xml:space="preserve">Perform a comprehensive feasibility analysis to assess the technical, financial, environmental, and social viability of the </w:t>
      </w:r>
      <w:r w:rsidR="75150078">
        <w:t xml:space="preserve">Educational </w:t>
      </w:r>
      <w:r w:rsidR="00803994">
        <w:t>Infrastructure</w:t>
      </w:r>
      <w:r>
        <w:t xml:space="preserve"> development project.</w:t>
      </w:r>
    </w:p>
    <w:p w14:paraId="4D52EF16" w14:textId="77777777" w:rsidR="00F52F54" w:rsidRPr="00F52F54" w:rsidRDefault="00F52F54" w:rsidP="007A3685">
      <w:pPr>
        <w:numPr>
          <w:ilvl w:val="0"/>
          <w:numId w:val="13"/>
        </w:numPr>
        <w:jc w:val="both"/>
      </w:pPr>
      <w:r w:rsidRPr="00F52F54">
        <w:t>Technical Analysis: Evaluate the existing infrastructure, capacity, and service delivery models, identifying areas for improvement and expansion.</w:t>
      </w:r>
    </w:p>
    <w:p w14:paraId="7644BEE4" w14:textId="77777777" w:rsidR="00F52F54" w:rsidRPr="00F52F54" w:rsidRDefault="00F52F54" w:rsidP="007A3685">
      <w:pPr>
        <w:numPr>
          <w:ilvl w:val="0"/>
          <w:numId w:val="13"/>
        </w:numPr>
        <w:jc w:val="both"/>
      </w:pPr>
      <w:r w:rsidRPr="00F52F54">
        <w:t>Financial Analysis: Develop cost estimates, financial models, and funding strategies to ensure the project's financial sustainability.</w:t>
      </w:r>
    </w:p>
    <w:p w14:paraId="51916A91" w14:textId="77777777" w:rsidR="00F52F54" w:rsidRPr="00F52F54" w:rsidRDefault="00F52F54" w:rsidP="007A3685">
      <w:pPr>
        <w:numPr>
          <w:ilvl w:val="0"/>
          <w:numId w:val="13"/>
        </w:numPr>
        <w:jc w:val="both"/>
      </w:pPr>
      <w:r w:rsidRPr="00F52F54">
        <w:t>Environmental and Social Analysis: Conduct environmental impact assessments and social safeguards studies to ensure compliance with national and international standards, including those of the Islamic Development Bank (IsDB).</w:t>
      </w:r>
    </w:p>
    <w:p w14:paraId="73111524" w14:textId="77777777" w:rsidR="00F52F54" w:rsidRPr="00F52F54" w:rsidRDefault="00F52F54" w:rsidP="007A3685">
      <w:pPr>
        <w:numPr>
          <w:ilvl w:val="0"/>
          <w:numId w:val="13"/>
        </w:numPr>
        <w:jc w:val="both"/>
      </w:pPr>
      <w:r w:rsidRPr="00F52F54">
        <w:t>Identify potential risks and propose mitigation measures to ensure smooth project implementation.</w:t>
      </w:r>
    </w:p>
    <w:p w14:paraId="1D4D4AC8" w14:textId="77777777" w:rsidR="00F52F54" w:rsidRPr="00F52F54" w:rsidRDefault="00F52F54" w:rsidP="007A3685">
      <w:pPr>
        <w:jc w:val="both"/>
        <w:rPr>
          <w:b/>
          <w:bCs/>
        </w:rPr>
      </w:pPr>
      <w:r w:rsidRPr="00F52F54">
        <w:rPr>
          <w:b/>
          <w:bCs/>
        </w:rPr>
        <w:t>4. Roadmap Development</w:t>
      </w:r>
    </w:p>
    <w:p w14:paraId="59100D4D" w14:textId="77777777" w:rsidR="00F52F54" w:rsidRPr="00F52F54" w:rsidRDefault="00F52F54" w:rsidP="007A3685">
      <w:pPr>
        <w:numPr>
          <w:ilvl w:val="0"/>
          <w:numId w:val="14"/>
        </w:numPr>
        <w:jc w:val="both"/>
      </w:pPr>
      <w:r w:rsidRPr="00F52F54">
        <w:t>Prepare a comprehensive and actionable roadmap that outlines the critical steps for project implementation.</w:t>
      </w:r>
    </w:p>
    <w:p w14:paraId="4E10C9CC" w14:textId="77777777" w:rsidR="00F52F54" w:rsidRPr="00F52F54" w:rsidRDefault="00F52F54" w:rsidP="007A3685">
      <w:pPr>
        <w:numPr>
          <w:ilvl w:val="0"/>
          <w:numId w:val="14"/>
        </w:numPr>
        <w:jc w:val="both"/>
      </w:pPr>
      <w:r w:rsidRPr="00F52F54">
        <w:t>Define key milestones, timelines, and measurable targets to track progress and ensure accountability.</w:t>
      </w:r>
    </w:p>
    <w:p w14:paraId="39B60443" w14:textId="77777777" w:rsidR="00F52F54" w:rsidRPr="00F52F54" w:rsidRDefault="00F52F54" w:rsidP="007A3685">
      <w:pPr>
        <w:numPr>
          <w:ilvl w:val="0"/>
          <w:numId w:val="14"/>
        </w:numPr>
        <w:jc w:val="both"/>
      </w:pPr>
      <w:r w:rsidRPr="00F52F54">
        <w:t>Develop detailed action plans for each phase of the project, including pre-construction, construction, and operational stages.</w:t>
      </w:r>
    </w:p>
    <w:p w14:paraId="10A9D660" w14:textId="77777777" w:rsidR="00F52F54" w:rsidRPr="00F52F54" w:rsidRDefault="00F52F54" w:rsidP="007A3685">
      <w:pPr>
        <w:numPr>
          <w:ilvl w:val="0"/>
          <w:numId w:val="14"/>
        </w:numPr>
        <w:jc w:val="both"/>
      </w:pPr>
      <w:r w:rsidRPr="00F52F54">
        <w:lastRenderedPageBreak/>
        <w:t>Incorporate mechanisms for continuous monitoring, evaluation, and reporting to maintain alignment with project goals and objectives.</w:t>
      </w:r>
    </w:p>
    <w:p w14:paraId="2A26BEB3" w14:textId="79572B52" w:rsidR="00F52F54" w:rsidRPr="00F52F54" w:rsidRDefault="00D75A3A" w:rsidP="007A3685">
      <w:pPr>
        <w:jc w:val="both"/>
        <w:rPr>
          <w:b/>
          <w:bCs/>
        </w:rPr>
      </w:pPr>
      <w:r>
        <w:rPr>
          <w:b/>
          <w:bCs/>
        </w:rPr>
        <w:t>5</w:t>
      </w:r>
      <w:r w:rsidR="00F52F54" w:rsidRPr="00F52F54">
        <w:rPr>
          <w:b/>
          <w:bCs/>
        </w:rPr>
        <w:t>. Recommendations</w:t>
      </w:r>
    </w:p>
    <w:p w14:paraId="2F173699" w14:textId="624A5EEC" w:rsidR="00F52F54" w:rsidRPr="00F52F54" w:rsidRDefault="00F52F54" w:rsidP="007A3685">
      <w:pPr>
        <w:numPr>
          <w:ilvl w:val="0"/>
          <w:numId w:val="16"/>
        </w:numPr>
        <w:jc w:val="both"/>
      </w:pPr>
      <w:r>
        <w:t xml:space="preserve">Develop strategic policy recommendations to support the sustainable development and modernization of </w:t>
      </w:r>
      <w:r w:rsidR="00C14838">
        <w:t xml:space="preserve">the </w:t>
      </w:r>
      <w:proofErr w:type="gramStart"/>
      <w:r w:rsidR="5154D637">
        <w:t xml:space="preserve">Educational </w:t>
      </w:r>
      <w:r w:rsidR="00803994">
        <w:t xml:space="preserve"> Infrastructure</w:t>
      </w:r>
      <w:proofErr w:type="gramEnd"/>
      <w:r>
        <w:t>.</w:t>
      </w:r>
    </w:p>
    <w:p w14:paraId="26D9B8B6" w14:textId="53027BCC" w:rsidR="00F52F54" w:rsidRPr="00F52F54" w:rsidRDefault="00F52F54" w:rsidP="007A3685">
      <w:pPr>
        <w:numPr>
          <w:ilvl w:val="0"/>
          <w:numId w:val="16"/>
        </w:numPr>
        <w:jc w:val="both"/>
      </w:pPr>
      <w:r w:rsidRPr="00F52F54">
        <w:t xml:space="preserve">Address critical areas such as </w:t>
      </w:r>
      <w:r w:rsidR="00F54032">
        <w:t>education</w:t>
      </w:r>
      <w:r w:rsidRPr="00F52F54">
        <w:t xml:space="preserve"> financing, workforce development, infrastructure management, and service delivery optimization.</w:t>
      </w:r>
    </w:p>
    <w:p w14:paraId="39435BD9" w14:textId="21542477" w:rsidR="00F52F54" w:rsidRPr="00F52F54" w:rsidRDefault="00F52F54" w:rsidP="007A3685">
      <w:pPr>
        <w:numPr>
          <w:ilvl w:val="0"/>
          <w:numId w:val="16"/>
        </w:numPr>
        <w:jc w:val="both"/>
      </w:pPr>
      <w:r w:rsidRPr="00F52F54">
        <w:t xml:space="preserve">Align recommendations with national </w:t>
      </w:r>
      <w:r w:rsidR="00202488">
        <w:t>education</w:t>
      </w:r>
      <w:r w:rsidRPr="00F52F54">
        <w:t xml:space="preserve"> priorities, including </w:t>
      </w:r>
      <w:r w:rsidR="00D64197">
        <w:t>sustainable</w:t>
      </w:r>
      <w:r w:rsidRPr="00F52F54">
        <w:t xml:space="preserve"> development goals (SDGs).</w:t>
      </w:r>
    </w:p>
    <w:p w14:paraId="5967018B" w14:textId="3407BD87" w:rsidR="00F52F54" w:rsidRPr="00F52F54" w:rsidRDefault="00F52F54" w:rsidP="007A3685">
      <w:pPr>
        <w:numPr>
          <w:ilvl w:val="0"/>
          <w:numId w:val="16"/>
        </w:numPr>
        <w:jc w:val="both"/>
      </w:pPr>
      <w:r>
        <w:t xml:space="preserve">Provide guidance on integrating the </w:t>
      </w:r>
      <w:r w:rsidR="00803994">
        <w:t>Social Infrastructure</w:t>
      </w:r>
      <w:r w:rsidR="00D468F0">
        <w:t xml:space="preserve"> P</w:t>
      </w:r>
      <w:r>
        <w:t xml:space="preserve">roject with broader </w:t>
      </w:r>
      <w:r w:rsidR="00BD4F6C">
        <w:t>education</w:t>
      </w:r>
      <w:r>
        <w:t xml:space="preserve"> sector reforms and initiatives.</w:t>
      </w:r>
    </w:p>
    <w:p w14:paraId="70DE9F48" w14:textId="77777777" w:rsidR="00F52F54" w:rsidRPr="00F52F54" w:rsidRDefault="00F52F54" w:rsidP="007A3685">
      <w:pPr>
        <w:pStyle w:val="ListParagraph"/>
        <w:numPr>
          <w:ilvl w:val="0"/>
          <w:numId w:val="18"/>
        </w:numPr>
        <w:ind w:left="270" w:hanging="270"/>
        <w:jc w:val="both"/>
        <w:rPr>
          <w:b/>
          <w:bCs/>
        </w:rPr>
      </w:pPr>
      <w:r w:rsidRPr="00F52F54">
        <w:rPr>
          <w:b/>
          <w:bCs/>
        </w:rPr>
        <w:t>Outcome</w:t>
      </w:r>
    </w:p>
    <w:p w14:paraId="3DB9F8F4" w14:textId="4E9CC5C3" w:rsidR="00F52F54" w:rsidRPr="00F52F54" w:rsidRDefault="00F52F54" w:rsidP="007A3685">
      <w:pPr>
        <w:jc w:val="both"/>
      </w:pPr>
      <w:r>
        <w:t xml:space="preserve">The completion of these activities will result in a well-structured, evidence-based framework for the </w:t>
      </w:r>
      <w:proofErr w:type="gramStart"/>
      <w:r w:rsidR="1D86664A">
        <w:t>Educational</w:t>
      </w:r>
      <w:proofErr w:type="gramEnd"/>
      <w:r w:rsidR="00803994">
        <w:t xml:space="preserve"> </w:t>
      </w:r>
      <w:r>
        <w:t>development project. The outputs will ensure that the project is technically feasible, financially viable, socially inclusive, and environmentally sustainable, paving the way for its successful inclusion in Indonesia’s Bluebook</w:t>
      </w:r>
      <w:r w:rsidR="003972D1">
        <w:t>, Greenbook</w:t>
      </w:r>
      <w:r>
        <w:t xml:space="preserve"> and subsequent implementation. This comprehensive scope of work underscores the commitment to developing </w:t>
      </w:r>
      <w:r w:rsidR="174E12A5">
        <w:t xml:space="preserve">Educational </w:t>
      </w:r>
      <w:r w:rsidR="00803994">
        <w:t>Infrastructure</w:t>
      </w:r>
      <w:r>
        <w:t xml:space="preserve"> into a world-class </w:t>
      </w:r>
      <w:r w:rsidR="0043562D">
        <w:t>education standard</w:t>
      </w:r>
      <w:r>
        <w:t xml:space="preserve"> that supports Indonesia's </w:t>
      </w:r>
      <w:r w:rsidR="00D61782">
        <w:t>human development</w:t>
      </w:r>
      <w:r>
        <w:t xml:space="preserve"> sector.</w:t>
      </w:r>
    </w:p>
    <w:p w14:paraId="75D1C510" w14:textId="77777777" w:rsidR="00F52F54" w:rsidRPr="00F52F54" w:rsidRDefault="00F52F54" w:rsidP="007A3685">
      <w:pPr>
        <w:pStyle w:val="ListParagraph"/>
        <w:numPr>
          <w:ilvl w:val="0"/>
          <w:numId w:val="18"/>
        </w:numPr>
        <w:ind w:left="270" w:hanging="270"/>
        <w:jc w:val="both"/>
        <w:rPr>
          <w:b/>
          <w:bCs/>
        </w:rPr>
      </w:pPr>
      <w:r w:rsidRPr="00F52F54">
        <w:rPr>
          <w:b/>
          <w:bCs/>
        </w:rPr>
        <w:t>Expected Deliverables</w:t>
      </w:r>
    </w:p>
    <w:p w14:paraId="0D09E393" w14:textId="617ABAA6" w:rsidR="00F52F54" w:rsidRDefault="00F52F54" w:rsidP="007A3685">
      <w:pPr>
        <w:jc w:val="both"/>
      </w:pPr>
      <w:r>
        <w:t xml:space="preserve">The </w:t>
      </w:r>
      <w:proofErr w:type="gramStart"/>
      <w:r>
        <w:t xml:space="preserve">key </w:t>
      </w:r>
      <w:r w:rsidR="00522D98">
        <w:t>cost</w:t>
      </w:r>
      <w:proofErr w:type="gramEnd"/>
      <w:r w:rsidR="00522D98">
        <w:t xml:space="preserve"> items and </w:t>
      </w:r>
      <w:r>
        <w:t xml:space="preserve">deliverables for this </w:t>
      </w:r>
      <w:proofErr w:type="gramStart"/>
      <w:r>
        <w:t>works</w:t>
      </w:r>
      <w:proofErr w:type="gramEnd"/>
      <w:r>
        <w:t xml:space="preserve"> include:</w:t>
      </w:r>
    </w:p>
    <w:tbl>
      <w:tblPr>
        <w:tblW w:w="5789" w:type="dxa"/>
        <w:tblLook w:val="04A0" w:firstRow="1" w:lastRow="0" w:firstColumn="1" w:lastColumn="0" w:noHBand="0" w:noVBand="1"/>
      </w:tblPr>
      <w:tblGrid>
        <w:gridCol w:w="549"/>
        <w:gridCol w:w="3920"/>
        <w:gridCol w:w="1320"/>
      </w:tblGrid>
      <w:tr w:rsidR="00B25631" w:rsidRPr="00A51E8B" w14:paraId="5B443929" w14:textId="77777777" w:rsidTr="00B25631">
        <w:trPr>
          <w:trHeight w:val="310"/>
          <w:tblHeader/>
        </w:trPr>
        <w:tc>
          <w:tcPr>
            <w:tcW w:w="5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1D50C84" w14:textId="77777777" w:rsidR="00B25631" w:rsidRPr="00A51E8B" w:rsidRDefault="00B25631" w:rsidP="007A3685">
            <w:pPr>
              <w:spacing w:after="0" w:line="240" w:lineRule="auto"/>
              <w:jc w:val="both"/>
              <w:rPr>
                <w:rFonts w:eastAsia="Times New Roman" w:cstheme="minorHAnsi"/>
                <w:b/>
                <w:bCs/>
                <w:color w:val="000000"/>
              </w:rPr>
            </w:pPr>
            <w:r w:rsidRPr="00A51E8B">
              <w:rPr>
                <w:rFonts w:eastAsia="Times New Roman" w:cstheme="minorHAnsi"/>
                <w:b/>
                <w:bCs/>
                <w:color w:val="000000"/>
              </w:rPr>
              <w:t>No.</w:t>
            </w:r>
          </w:p>
        </w:tc>
        <w:tc>
          <w:tcPr>
            <w:tcW w:w="39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54DE1EC" w14:textId="55F14A96" w:rsidR="00B25631" w:rsidRPr="00A51E8B" w:rsidRDefault="00B25631" w:rsidP="007A3685">
            <w:pPr>
              <w:spacing w:after="0" w:line="240" w:lineRule="auto"/>
              <w:jc w:val="both"/>
              <w:rPr>
                <w:rFonts w:eastAsia="Times New Roman" w:cstheme="minorHAnsi"/>
                <w:b/>
                <w:bCs/>
                <w:color w:val="000000"/>
              </w:rPr>
            </w:pPr>
            <w:r w:rsidRPr="00A51E8B">
              <w:rPr>
                <w:rFonts w:eastAsia="Times New Roman" w:cstheme="minorHAnsi"/>
                <w:b/>
                <w:bCs/>
                <w:color w:val="000000"/>
              </w:rPr>
              <w:t>Key Aspects of the Deliverables</w:t>
            </w:r>
          </w:p>
        </w:tc>
        <w:tc>
          <w:tcPr>
            <w:tcW w:w="1320" w:type="dxa"/>
            <w:tcBorders>
              <w:top w:val="single" w:sz="8" w:space="0" w:color="auto"/>
              <w:left w:val="nil"/>
              <w:bottom w:val="nil"/>
              <w:right w:val="single" w:sz="8" w:space="0" w:color="auto"/>
            </w:tcBorders>
            <w:shd w:val="clear" w:color="auto" w:fill="auto"/>
            <w:noWrap/>
            <w:vAlign w:val="center"/>
            <w:hideMark/>
          </w:tcPr>
          <w:p w14:paraId="17E0D688" w14:textId="77777777" w:rsidR="00B25631" w:rsidRPr="00A51E8B" w:rsidRDefault="00B25631" w:rsidP="003D200C">
            <w:pPr>
              <w:spacing w:after="0" w:line="240" w:lineRule="auto"/>
              <w:jc w:val="center"/>
              <w:rPr>
                <w:rFonts w:eastAsia="Times New Roman" w:cstheme="minorHAnsi"/>
                <w:b/>
                <w:bCs/>
                <w:color w:val="000000"/>
              </w:rPr>
            </w:pPr>
            <w:r w:rsidRPr="00A51E8B">
              <w:rPr>
                <w:rFonts w:eastAsia="Times New Roman" w:cstheme="minorHAnsi"/>
                <w:b/>
                <w:bCs/>
                <w:color w:val="000000"/>
              </w:rPr>
              <w:t>Duration</w:t>
            </w:r>
          </w:p>
        </w:tc>
      </w:tr>
      <w:tr w:rsidR="00B25631" w:rsidRPr="00A51E8B" w14:paraId="6872BDF6" w14:textId="77777777" w:rsidTr="00B25631">
        <w:trPr>
          <w:trHeight w:val="320"/>
          <w:tblHeader/>
        </w:trPr>
        <w:tc>
          <w:tcPr>
            <w:tcW w:w="549" w:type="dxa"/>
            <w:vMerge/>
            <w:tcBorders>
              <w:top w:val="single" w:sz="8" w:space="0" w:color="auto"/>
              <w:left w:val="single" w:sz="8" w:space="0" w:color="auto"/>
              <w:bottom w:val="single" w:sz="8" w:space="0" w:color="000000"/>
              <w:right w:val="single" w:sz="8" w:space="0" w:color="auto"/>
            </w:tcBorders>
            <w:vAlign w:val="center"/>
            <w:hideMark/>
          </w:tcPr>
          <w:p w14:paraId="6351C4BE" w14:textId="77777777" w:rsidR="00B25631" w:rsidRPr="00A51E8B" w:rsidRDefault="00B25631" w:rsidP="007A3685">
            <w:pPr>
              <w:spacing w:after="0" w:line="240" w:lineRule="auto"/>
              <w:jc w:val="both"/>
              <w:rPr>
                <w:rFonts w:eastAsia="Times New Roman" w:cstheme="minorHAnsi"/>
                <w:b/>
                <w:bCs/>
                <w:color w:val="000000"/>
              </w:rPr>
            </w:pPr>
          </w:p>
        </w:tc>
        <w:tc>
          <w:tcPr>
            <w:tcW w:w="3920" w:type="dxa"/>
            <w:vMerge/>
            <w:tcBorders>
              <w:top w:val="single" w:sz="8" w:space="0" w:color="auto"/>
              <w:left w:val="single" w:sz="8" w:space="0" w:color="auto"/>
              <w:bottom w:val="single" w:sz="8" w:space="0" w:color="000000"/>
              <w:right w:val="single" w:sz="8" w:space="0" w:color="auto"/>
            </w:tcBorders>
            <w:vAlign w:val="center"/>
            <w:hideMark/>
          </w:tcPr>
          <w:p w14:paraId="52F5879C" w14:textId="77777777" w:rsidR="00B25631" w:rsidRPr="00A51E8B" w:rsidRDefault="00B25631" w:rsidP="007A3685">
            <w:pPr>
              <w:spacing w:after="0" w:line="240" w:lineRule="auto"/>
              <w:jc w:val="both"/>
              <w:rPr>
                <w:rFonts w:eastAsia="Times New Roman" w:cstheme="minorHAnsi"/>
                <w:b/>
                <w:bCs/>
                <w:color w:val="000000"/>
              </w:rPr>
            </w:pPr>
          </w:p>
        </w:tc>
        <w:tc>
          <w:tcPr>
            <w:tcW w:w="1320" w:type="dxa"/>
            <w:tcBorders>
              <w:top w:val="nil"/>
              <w:left w:val="nil"/>
              <w:bottom w:val="single" w:sz="8" w:space="0" w:color="auto"/>
              <w:right w:val="single" w:sz="8" w:space="0" w:color="auto"/>
            </w:tcBorders>
            <w:shd w:val="clear" w:color="auto" w:fill="auto"/>
            <w:noWrap/>
            <w:vAlign w:val="center"/>
            <w:hideMark/>
          </w:tcPr>
          <w:p w14:paraId="30605CAA" w14:textId="77777777" w:rsidR="00B25631" w:rsidRPr="00A51E8B" w:rsidRDefault="00B25631" w:rsidP="003D200C">
            <w:pPr>
              <w:spacing w:after="0" w:line="240" w:lineRule="auto"/>
              <w:jc w:val="center"/>
              <w:rPr>
                <w:rFonts w:eastAsia="Times New Roman" w:cstheme="minorHAnsi"/>
                <w:b/>
                <w:bCs/>
                <w:color w:val="000000"/>
              </w:rPr>
            </w:pPr>
            <w:r w:rsidRPr="00A51E8B">
              <w:rPr>
                <w:rFonts w:eastAsia="Times New Roman" w:cstheme="minorHAnsi"/>
                <w:b/>
                <w:bCs/>
                <w:color w:val="000000"/>
              </w:rPr>
              <w:t>(man-days)</w:t>
            </w:r>
          </w:p>
        </w:tc>
      </w:tr>
      <w:tr w:rsidR="00B25631" w:rsidRPr="00A51E8B" w14:paraId="47249FD5" w14:textId="77777777" w:rsidTr="00B25631">
        <w:trPr>
          <w:trHeight w:val="32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14EE787C" w14:textId="77777777"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1</w:t>
            </w:r>
          </w:p>
        </w:tc>
        <w:tc>
          <w:tcPr>
            <w:tcW w:w="3920" w:type="dxa"/>
            <w:tcBorders>
              <w:top w:val="nil"/>
              <w:left w:val="nil"/>
              <w:bottom w:val="single" w:sz="8" w:space="0" w:color="auto"/>
              <w:right w:val="single" w:sz="8" w:space="0" w:color="auto"/>
            </w:tcBorders>
            <w:shd w:val="clear" w:color="auto" w:fill="auto"/>
            <w:vAlign w:val="center"/>
            <w:hideMark/>
          </w:tcPr>
          <w:p w14:paraId="1B90F907" w14:textId="68E08601"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Country and Sectoral Analysis</w:t>
            </w:r>
          </w:p>
        </w:tc>
        <w:tc>
          <w:tcPr>
            <w:tcW w:w="1320" w:type="dxa"/>
            <w:tcBorders>
              <w:top w:val="nil"/>
              <w:left w:val="nil"/>
              <w:bottom w:val="single" w:sz="8" w:space="0" w:color="auto"/>
              <w:right w:val="single" w:sz="8" w:space="0" w:color="auto"/>
            </w:tcBorders>
            <w:shd w:val="clear" w:color="auto" w:fill="auto"/>
            <w:noWrap/>
            <w:vAlign w:val="center"/>
            <w:hideMark/>
          </w:tcPr>
          <w:p w14:paraId="23AE3C10" w14:textId="75718B1D" w:rsidR="00B25631" w:rsidRPr="00A51E8B" w:rsidRDefault="00B25631" w:rsidP="003D200C">
            <w:pPr>
              <w:spacing w:after="0" w:line="240" w:lineRule="auto"/>
              <w:jc w:val="center"/>
              <w:rPr>
                <w:rFonts w:eastAsia="Times New Roman" w:cstheme="minorHAnsi"/>
                <w:color w:val="000000"/>
              </w:rPr>
            </w:pPr>
            <w:r w:rsidRPr="00A51E8B">
              <w:rPr>
                <w:rFonts w:eastAsia="Times New Roman" w:cstheme="minorHAnsi"/>
                <w:color w:val="000000"/>
              </w:rPr>
              <w:t>10</w:t>
            </w:r>
          </w:p>
        </w:tc>
      </w:tr>
      <w:tr w:rsidR="00B25631" w:rsidRPr="00A51E8B" w14:paraId="576CE4E8" w14:textId="77777777" w:rsidTr="00B25631">
        <w:trPr>
          <w:trHeight w:val="320"/>
        </w:trPr>
        <w:tc>
          <w:tcPr>
            <w:tcW w:w="549" w:type="dxa"/>
            <w:tcBorders>
              <w:top w:val="nil"/>
              <w:left w:val="single" w:sz="8" w:space="0" w:color="auto"/>
              <w:bottom w:val="single" w:sz="8" w:space="0" w:color="auto"/>
              <w:right w:val="single" w:sz="8" w:space="0" w:color="auto"/>
            </w:tcBorders>
            <w:shd w:val="clear" w:color="auto" w:fill="auto"/>
            <w:noWrap/>
            <w:vAlign w:val="center"/>
          </w:tcPr>
          <w:p w14:paraId="63148F56" w14:textId="7A4437F4"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2</w:t>
            </w:r>
          </w:p>
        </w:tc>
        <w:tc>
          <w:tcPr>
            <w:tcW w:w="3920" w:type="dxa"/>
            <w:tcBorders>
              <w:top w:val="nil"/>
              <w:left w:val="nil"/>
              <w:bottom w:val="single" w:sz="8" w:space="0" w:color="auto"/>
              <w:right w:val="single" w:sz="8" w:space="0" w:color="auto"/>
            </w:tcBorders>
            <w:shd w:val="clear" w:color="auto" w:fill="auto"/>
            <w:vAlign w:val="center"/>
          </w:tcPr>
          <w:p w14:paraId="26CBB1BB" w14:textId="56A82713" w:rsidR="00B25631" w:rsidRPr="00A51E8B" w:rsidRDefault="00B25631" w:rsidP="007A3685">
            <w:pPr>
              <w:spacing w:after="0" w:line="240" w:lineRule="auto"/>
              <w:jc w:val="both"/>
              <w:rPr>
                <w:rFonts w:eastAsia="Times New Roman" w:cstheme="minorHAnsi"/>
                <w:color w:val="000000"/>
              </w:rPr>
            </w:pPr>
            <w:r>
              <w:rPr>
                <w:rFonts w:cstheme="minorHAnsi"/>
              </w:rPr>
              <w:t>S</w:t>
            </w:r>
            <w:r w:rsidRPr="00A51E8B">
              <w:rPr>
                <w:rFonts w:cstheme="minorHAnsi"/>
              </w:rPr>
              <w:t>ector, institutional, legislation and governmental framework</w:t>
            </w:r>
          </w:p>
        </w:tc>
        <w:tc>
          <w:tcPr>
            <w:tcW w:w="1320" w:type="dxa"/>
            <w:tcBorders>
              <w:top w:val="nil"/>
              <w:left w:val="nil"/>
              <w:bottom w:val="single" w:sz="8" w:space="0" w:color="auto"/>
              <w:right w:val="single" w:sz="8" w:space="0" w:color="auto"/>
            </w:tcBorders>
            <w:shd w:val="clear" w:color="auto" w:fill="auto"/>
            <w:noWrap/>
            <w:vAlign w:val="center"/>
          </w:tcPr>
          <w:p w14:paraId="6F6E2474" w14:textId="3B264152" w:rsidR="00B25631" w:rsidRPr="00A51E8B" w:rsidRDefault="00B25631" w:rsidP="003D200C">
            <w:pPr>
              <w:spacing w:after="0" w:line="240" w:lineRule="auto"/>
              <w:jc w:val="center"/>
              <w:rPr>
                <w:rFonts w:eastAsia="Times New Roman" w:cstheme="minorHAnsi"/>
                <w:color w:val="000000"/>
              </w:rPr>
            </w:pPr>
            <w:r w:rsidRPr="00A51E8B">
              <w:rPr>
                <w:rFonts w:eastAsia="Times New Roman" w:cstheme="minorHAnsi"/>
                <w:color w:val="000000"/>
              </w:rPr>
              <w:t>10</w:t>
            </w:r>
          </w:p>
        </w:tc>
      </w:tr>
      <w:tr w:rsidR="00B25631" w:rsidRPr="00A51E8B" w14:paraId="553E9904" w14:textId="77777777" w:rsidTr="00B25631">
        <w:trPr>
          <w:trHeight w:val="52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290C9517" w14:textId="77777777"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3</w:t>
            </w:r>
          </w:p>
        </w:tc>
        <w:tc>
          <w:tcPr>
            <w:tcW w:w="3920" w:type="dxa"/>
            <w:tcBorders>
              <w:top w:val="nil"/>
              <w:left w:val="nil"/>
              <w:bottom w:val="single" w:sz="8" w:space="0" w:color="auto"/>
              <w:right w:val="single" w:sz="8" w:space="0" w:color="auto"/>
            </w:tcBorders>
            <w:shd w:val="clear" w:color="auto" w:fill="auto"/>
            <w:vAlign w:val="center"/>
            <w:hideMark/>
          </w:tcPr>
          <w:p w14:paraId="62C04E06" w14:textId="3851298D"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 xml:space="preserve">Support </w:t>
            </w:r>
            <w:proofErr w:type="gramStart"/>
            <w:r w:rsidRPr="00A51E8B">
              <w:rPr>
                <w:rFonts w:eastAsia="Times New Roman" w:cstheme="minorHAnsi"/>
                <w:color w:val="000000"/>
              </w:rPr>
              <w:t>to</w:t>
            </w:r>
            <w:proofErr w:type="gramEnd"/>
            <w:r w:rsidRPr="00A51E8B">
              <w:rPr>
                <w:rFonts w:eastAsia="Times New Roman" w:cstheme="minorHAnsi"/>
                <w:color w:val="000000"/>
              </w:rPr>
              <w:t xml:space="preserve"> preliminary Technical Studies and Engineering Designs</w:t>
            </w:r>
          </w:p>
        </w:tc>
        <w:tc>
          <w:tcPr>
            <w:tcW w:w="1320" w:type="dxa"/>
            <w:tcBorders>
              <w:top w:val="nil"/>
              <w:left w:val="nil"/>
              <w:bottom w:val="single" w:sz="8" w:space="0" w:color="auto"/>
              <w:right w:val="single" w:sz="8" w:space="0" w:color="auto"/>
            </w:tcBorders>
            <w:shd w:val="clear" w:color="auto" w:fill="auto"/>
            <w:noWrap/>
            <w:vAlign w:val="center"/>
          </w:tcPr>
          <w:p w14:paraId="067E1EA4" w14:textId="3A2D88AF" w:rsidR="00B25631" w:rsidRPr="00A51E8B" w:rsidRDefault="00B25631" w:rsidP="003D200C">
            <w:pPr>
              <w:spacing w:after="0" w:line="240" w:lineRule="auto"/>
              <w:jc w:val="center"/>
              <w:rPr>
                <w:rFonts w:eastAsia="Times New Roman" w:cstheme="minorHAnsi"/>
                <w:color w:val="000000"/>
              </w:rPr>
            </w:pPr>
            <w:r w:rsidRPr="00A51E8B">
              <w:rPr>
                <w:rFonts w:eastAsia="Times New Roman" w:cstheme="minorHAnsi"/>
                <w:color w:val="000000"/>
              </w:rPr>
              <w:t>20</w:t>
            </w:r>
          </w:p>
        </w:tc>
      </w:tr>
      <w:tr w:rsidR="00B25631" w:rsidRPr="00A51E8B" w14:paraId="0B772188" w14:textId="77777777" w:rsidTr="00B25631">
        <w:trPr>
          <w:trHeight w:val="32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6590777B" w14:textId="53740598"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4</w:t>
            </w:r>
          </w:p>
        </w:tc>
        <w:tc>
          <w:tcPr>
            <w:tcW w:w="3920" w:type="dxa"/>
            <w:tcBorders>
              <w:top w:val="nil"/>
              <w:left w:val="nil"/>
              <w:bottom w:val="single" w:sz="8" w:space="0" w:color="auto"/>
              <w:right w:val="single" w:sz="8" w:space="0" w:color="auto"/>
            </w:tcBorders>
            <w:shd w:val="clear" w:color="auto" w:fill="auto"/>
            <w:vAlign w:val="center"/>
            <w:hideMark/>
          </w:tcPr>
          <w:p w14:paraId="14A2C25A" w14:textId="77777777"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 xml:space="preserve">Project Design and Alternative Analysis as per </w:t>
            </w:r>
            <w:proofErr w:type="gramStart"/>
            <w:r w:rsidRPr="00A51E8B">
              <w:rPr>
                <w:rFonts w:eastAsia="Times New Roman" w:cstheme="minorHAnsi"/>
                <w:color w:val="000000"/>
              </w:rPr>
              <w:t>the :</w:t>
            </w:r>
            <w:proofErr w:type="gramEnd"/>
          </w:p>
          <w:p w14:paraId="5F3E8090" w14:textId="77777777" w:rsidR="00B25631" w:rsidRPr="00A51E8B" w:rsidRDefault="00B25631" w:rsidP="007A3685">
            <w:pPr>
              <w:pStyle w:val="ListParagraph"/>
              <w:numPr>
                <w:ilvl w:val="1"/>
                <w:numId w:val="14"/>
              </w:numPr>
              <w:spacing w:after="0" w:line="240" w:lineRule="auto"/>
              <w:ind w:left="410" w:hanging="180"/>
              <w:jc w:val="both"/>
              <w:rPr>
                <w:rFonts w:eastAsia="Times New Roman" w:cstheme="minorHAnsi"/>
                <w:i/>
                <w:iCs/>
                <w:color w:val="000000"/>
              </w:rPr>
            </w:pPr>
            <w:r w:rsidRPr="00A51E8B">
              <w:rPr>
                <w:rFonts w:eastAsia="Times New Roman" w:cstheme="minorHAnsi"/>
                <w:i/>
                <w:iCs/>
                <w:color w:val="000000"/>
              </w:rPr>
              <w:t xml:space="preserve">Indonesia Readiness Criteria Template </w:t>
            </w:r>
          </w:p>
          <w:p w14:paraId="7244A8C2" w14:textId="52BAF7F8" w:rsidR="00B25631" w:rsidRPr="00A51E8B" w:rsidRDefault="00B25631" w:rsidP="007A3685">
            <w:pPr>
              <w:pStyle w:val="ListParagraph"/>
              <w:numPr>
                <w:ilvl w:val="1"/>
                <w:numId w:val="14"/>
              </w:numPr>
              <w:spacing w:after="0" w:line="240" w:lineRule="auto"/>
              <w:ind w:left="410" w:hanging="180"/>
              <w:jc w:val="both"/>
              <w:rPr>
                <w:rFonts w:eastAsia="Times New Roman" w:cstheme="minorHAnsi"/>
                <w:color w:val="000000"/>
              </w:rPr>
            </w:pPr>
            <w:r w:rsidRPr="00A51E8B">
              <w:rPr>
                <w:rFonts w:eastAsia="Times New Roman" w:cstheme="minorHAnsi"/>
                <w:i/>
                <w:iCs/>
                <w:color w:val="000000"/>
              </w:rPr>
              <w:t>IsDB PPR &amp; PAD Templates</w:t>
            </w:r>
          </w:p>
        </w:tc>
        <w:tc>
          <w:tcPr>
            <w:tcW w:w="1320" w:type="dxa"/>
            <w:tcBorders>
              <w:top w:val="nil"/>
              <w:left w:val="nil"/>
              <w:bottom w:val="single" w:sz="8" w:space="0" w:color="auto"/>
              <w:right w:val="single" w:sz="8" w:space="0" w:color="auto"/>
            </w:tcBorders>
            <w:shd w:val="clear" w:color="auto" w:fill="auto"/>
            <w:noWrap/>
            <w:vAlign w:val="center"/>
            <w:hideMark/>
          </w:tcPr>
          <w:p w14:paraId="4F0B1D13" w14:textId="52B3A30B" w:rsidR="00B25631" w:rsidRPr="00A51E8B" w:rsidRDefault="00B25631" w:rsidP="003D200C">
            <w:pPr>
              <w:spacing w:after="0" w:line="240" w:lineRule="auto"/>
              <w:jc w:val="center"/>
              <w:rPr>
                <w:rFonts w:eastAsia="Times New Roman" w:cstheme="minorHAnsi"/>
                <w:color w:val="000000"/>
              </w:rPr>
            </w:pPr>
            <w:r w:rsidRPr="00A51E8B">
              <w:rPr>
                <w:rFonts w:eastAsia="Times New Roman" w:cstheme="minorHAnsi"/>
                <w:color w:val="000000"/>
              </w:rPr>
              <w:t>40</w:t>
            </w:r>
          </w:p>
        </w:tc>
      </w:tr>
      <w:tr w:rsidR="00B25631" w:rsidRPr="00A51E8B" w14:paraId="5B1E2F55" w14:textId="77777777" w:rsidTr="00B25631">
        <w:trPr>
          <w:trHeight w:val="630"/>
        </w:trPr>
        <w:tc>
          <w:tcPr>
            <w:tcW w:w="549" w:type="dxa"/>
            <w:tcBorders>
              <w:top w:val="nil"/>
              <w:left w:val="single" w:sz="8" w:space="0" w:color="auto"/>
              <w:bottom w:val="single" w:sz="8" w:space="0" w:color="auto"/>
              <w:right w:val="single" w:sz="8" w:space="0" w:color="auto"/>
            </w:tcBorders>
            <w:shd w:val="clear" w:color="auto" w:fill="auto"/>
            <w:noWrap/>
            <w:vAlign w:val="center"/>
          </w:tcPr>
          <w:p w14:paraId="118A478B" w14:textId="25744ABE"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5</w:t>
            </w:r>
          </w:p>
        </w:tc>
        <w:tc>
          <w:tcPr>
            <w:tcW w:w="3920" w:type="dxa"/>
            <w:tcBorders>
              <w:top w:val="nil"/>
              <w:left w:val="nil"/>
              <w:bottom w:val="single" w:sz="8" w:space="0" w:color="auto"/>
              <w:right w:val="single" w:sz="8" w:space="0" w:color="auto"/>
            </w:tcBorders>
            <w:shd w:val="clear" w:color="auto" w:fill="auto"/>
            <w:vAlign w:val="center"/>
          </w:tcPr>
          <w:p w14:paraId="00E74976" w14:textId="3813ED13"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 xml:space="preserve">Finalization of Readiness Criteria and PAD as per the outputs of the technical workshops such as Appraisal Workshop and Operation Team’s </w:t>
            </w:r>
            <w:proofErr w:type="gramStart"/>
            <w:r w:rsidRPr="00A51E8B">
              <w:rPr>
                <w:rFonts w:eastAsia="Times New Roman" w:cstheme="minorHAnsi"/>
                <w:color w:val="000000"/>
              </w:rPr>
              <w:t>feedbacks</w:t>
            </w:r>
            <w:proofErr w:type="gramEnd"/>
          </w:p>
        </w:tc>
        <w:tc>
          <w:tcPr>
            <w:tcW w:w="1320" w:type="dxa"/>
            <w:tcBorders>
              <w:top w:val="nil"/>
              <w:left w:val="nil"/>
              <w:bottom w:val="single" w:sz="8" w:space="0" w:color="auto"/>
              <w:right w:val="single" w:sz="8" w:space="0" w:color="auto"/>
            </w:tcBorders>
            <w:shd w:val="clear" w:color="auto" w:fill="auto"/>
            <w:noWrap/>
            <w:vAlign w:val="center"/>
          </w:tcPr>
          <w:p w14:paraId="43F9DC8E" w14:textId="3767012B" w:rsidR="00B25631" w:rsidRPr="00A51E8B" w:rsidRDefault="00B25631" w:rsidP="003D200C">
            <w:pPr>
              <w:spacing w:after="0" w:line="240" w:lineRule="auto"/>
              <w:jc w:val="center"/>
              <w:rPr>
                <w:rFonts w:eastAsia="Times New Roman" w:cstheme="minorHAnsi"/>
                <w:color w:val="000000"/>
              </w:rPr>
            </w:pPr>
            <w:r w:rsidRPr="00A51E8B">
              <w:rPr>
                <w:rFonts w:eastAsia="Times New Roman" w:cstheme="minorHAnsi"/>
                <w:color w:val="000000"/>
              </w:rPr>
              <w:t>10</w:t>
            </w:r>
          </w:p>
        </w:tc>
      </w:tr>
      <w:tr w:rsidR="00B25631" w:rsidRPr="00A51E8B" w14:paraId="6BCBCE4B" w14:textId="77777777" w:rsidTr="00B25631">
        <w:trPr>
          <w:trHeight w:val="63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2E93D0D9" w14:textId="7B913C51"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6</w:t>
            </w:r>
          </w:p>
        </w:tc>
        <w:tc>
          <w:tcPr>
            <w:tcW w:w="3920" w:type="dxa"/>
            <w:tcBorders>
              <w:top w:val="nil"/>
              <w:left w:val="nil"/>
              <w:bottom w:val="single" w:sz="8" w:space="0" w:color="auto"/>
              <w:right w:val="single" w:sz="8" w:space="0" w:color="auto"/>
            </w:tcBorders>
            <w:shd w:val="clear" w:color="auto" w:fill="auto"/>
            <w:vAlign w:val="center"/>
            <w:hideMark/>
          </w:tcPr>
          <w:p w14:paraId="77BFE321" w14:textId="699011F7"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 xml:space="preserve">Project Reporting and Conclusion </w:t>
            </w:r>
          </w:p>
        </w:tc>
        <w:tc>
          <w:tcPr>
            <w:tcW w:w="1320" w:type="dxa"/>
            <w:tcBorders>
              <w:top w:val="nil"/>
              <w:left w:val="nil"/>
              <w:bottom w:val="single" w:sz="8" w:space="0" w:color="auto"/>
              <w:right w:val="single" w:sz="8" w:space="0" w:color="auto"/>
            </w:tcBorders>
            <w:shd w:val="clear" w:color="auto" w:fill="auto"/>
            <w:noWrap/>
            <w:vAlign w:val="center"/>
            <w:hideMark/>
          </w:tcPr>
          <w:p w14:paraId="17796213" w14:textId="13CCCFE7" w:rsidR="00B25631" w:rsidRPr="00A51E8B" w:rsidRDefault="00B25631" w:rsidP="003D200C">
            <w:pPr>
              <w:spacing w:after="0" w:line="240" w:lineRule="auto"/>
              <w:jc w:val="center"/>
              <w:rPr>
                <w:rFonts w:eastAsia="Times New Roman" w:cstheme="minorHAnsi"/>
                <w:color w:val="000000"/>
              </w:rPr>
            </w:pPr>
            <w:r w:rsidRPr="00A51E8B">
              <w:rPr>
                <w:rFonts w:eastAsia="Times New Roman" w:cstheme="minorHAnsi"/>
                <w:color w:val="000000"/>
              </w:rPr>
              <w:t>10</w:t>
            </w:r>
          </w:p>
        </w:tc>
      </w:tr>
      <w:tr w:rsidR="00B25631" w:rsidRPr="00A51E8B" w14:paraId="0E2D02B7" w14:textId="77777777" w:rsidTr="00B25631">
        <w:trPr>
          <w:trHeight w:val="32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04B5FABA" w14:textId="36E40497" w:rsidR="00B25631" w:rsidRPr="00A51E8B" w:rsidRDefault="00B25631" w:rsidP="007A3685">
            <w:pPr>
              <w:spacing w:after="0" w:line="240" w:lineRule="auto"/>
              <w:jc w:val="both"/>
              <w:rPr>
                <w:rFonts w:eastAsia="Times New Roman" w:cstheme="minorHAnsi"/>
                <w:color w:val="000000"/>
              </w:rPr>
            </w:pPr>
            <w:r>
              <w:rPr>
                <w:rFonts w:eastAsia="Times New Roman" w:cstheme="minorHAnsi"/>
                <w:color w:val="000000"/>
              </w:rPr>
              <w:lastRenderedPageBreak/>
              <w:t>7</w:t>
            </w:r>
          </w:p>
        </w:tc>
        <w:tc>
          <w:tcPr>
            <w:tcW w:w="3920" w:type="dxa"/>
            <w:tcBorders>
              <w:top w:val="nil"/>
              <w:left w:val="nil"/>
              <w:bottom w:val="single" w:sz="8" w:space="0" w:color="auto"/>
              <w:right w:val="single" w:sz="8" w:space="0" w:color="auto"/>
            </w:tcBorders>
            <w:shd w:val="clear" w:color="auto" w:fill="auto"/>
            <w:vAlign w:val="center"/>
            <w:hideMark/>
          </w:tcPr>
          <w:p w14:paraId="54605F33" w14:textId="77777777"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Overall Report Writing and Synthesis</w:t>
            </w:r>
          </w:p>
        </w:tc>
        <w:tc>
          <w:tcPr>
            <w:tcW w:w="1320" w:type="dxa"/>
            <w:tcBorders>
              <w:top w:val="nil"/>
              <w:left w:val="nil"/>
              <w:bottom w:val="single" w:sz="8" w:space="0" w:color="auto"/>
              <w:right w:val="single" w:sz="8" w:space="0" w:color="auto"/>
            </w:tcBorders>
            <w:shd w:val="clear" w:color="auto" w:fill="auto"/>
            <w:noWrap/>
            <w:vAlign w:val="center"/>
            <w:hideMark/>
          </w:tcPr>
          <w:p w14:paraId="1031191F" w14:textId="7A621D59" w:rsidR="00B25631" w:rsidRPr="00A51E8B" w:rsidRDefault="00B25631" w:rsidP="003D200C">
            <w:pPr>
              <w:spacing w:after="0" w:line="240" w:lineRule="auto"/>
              <w:jc w:val="center"/>
              <w:rPr>
                <w:rFonts w:eastAsia="Times New Roman" w:cstheme="minorHAnsi"/>
                <w:color w:val="000000"/>
              </w:rPr>
            </w:pPr>
            <w:r w:rsidRPr="00A51E8B">
              <w:rPr>
                <w:rFonts w:eastAsia="Times New Roman" w:cstheme="minorHAnsi"/>
                <w:color w:val="000000"/>
              </w:rPr>
              <w:t>-</w:t>
            </w:r>
          </w:p>
        </w:tc>
      </w:tr>
      <w:tr w:rsidR="00B25631" w:rsidRPr="00A51E8B" w14:paraId="1CDE528F" w14:textId="77777777" w:rsidTr="00B25631">
        <w:trPr>
          <w:trHeight w:val="32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6FCDEE69" w14:textId="77777777" w:rsidR="00B25631" w:rsidRPr="00A51E8B" w:rsidRDefault="00B25631" w:rsidP="007A3685">
            <w:pPr>
              <w:spacing w:after="0" w:line="240" w:lineRule="auto"/>
              <w:jc w:val="both"/>
              <w:rPr>
                <w:rFonts w:eastAsia="Times New Roman" w:cstheme="minorHAnsi"/>
                <w:color w:val="000000"/>
              </w:rPr>
            </w:pPr>
            <w:r w:rsidRPr="00A51E8B">
              <w:rPr>
                <w:rFonts w:eastAsia="Times New Roman" w:cstheme="minorHAnsi"/>
                <w:color w:val="000000"/>
              </w:rPr>
              <w:t> </w:t>
            </w:r>
          </w:p>
        </w:tc>
        <w:tc>
          <w:tcPr>
            <w:tcW w:w="3920" w:type="dxa"/>
            <w:tcBorders>
              <w:top w:val="nil"/>
              <w:left w:val="nil"/>
              <w:bottom w:val="single" w:sz="8" w:space="0" w:color="auto"/>
              <w:right w:val="single" w:sz="8" w:space="0" w:color="auto"/>
            </w:tcBorders>
            <w:shd w:val="clear" w:color="auto" w:fill="auto"/>
            <w:noWrap/>
            <w:vAlign w:val="center"/>
            <w:hideMark/>
          </w:tcPr>
          <w:p w14:paraId="4A401A5F" w14:textId="77777777" w:rsidR="00B25631" w:rsidRPr="00A51E8B" w:rsidRDefault="00B25631" w:rsidP="007A3685">
            <w:pPr>
              <w:spacing w:after="0" w:line="240" w:lineRule="auto"/>
              <w:jc w:val="both"/>
              <w:rPr>
                <w:rFonts w:eastAsia="Times New Roman" w:cstheme="minorHAnsi"/>
                <w:b/>
                <w:bCs/>
                <w:color w:val="000000"/>
              </w:rPr>
            </w:pPr>
            <w:r w:rsidRPr="00A51E8B">
              <w:rPr>
                <w:rFonts w:eastAsia="Times New Roman" w:cstheme="minorHAnsi"/>
                <w:b/>
                <w:bCs/>
                <w:color w:val="000000"/>
              </w:rPr>
              <w:t>Total Estimated Budget</w:t>
            </w:r>
          </w:p>
        </w:tc>
        <w:tc>
          <w:tcPr>
            <w:tcW w:w="1320" w:type="dxa"/>
            <w:tcBorders>
              <w:top w:val="nil"/>
              <w:left w:val="nil"/>
              <w:bottom w:val="single" w:sz="8" w:space="0" w:color="auto"/>
              <w:right w:val="single" w:sz="8" w:space="0" w:color="auto"/>
            </w:tcBorders>
            <w:shd w:val="clear" w:color="auto" w:fill="auto"/>
            <w:noWrap/>
            <w:vAlign w:val="center"/>
            <w:hideMark/>
          </w:tcPr>
          <w:p w14:paraId="18407B77" w14:textId="210CDC17" w:rsidR="00B25631" w:rsidRPr="00A51E8B" w:rsidRDefault="00B25631" w:rsidP="003D200C">
            <w:pPr>
              <w:spacing w:after="0" w:line="240" w:lineRule="auto"/>
              <w:jc w:val="center"/>
              <w:rPr>
                <w:rFonts w:eastAsia="Times New Roman" w:cstheme="minorHAnsi"/>
                <w:b/>
                <w:bCs/>
                <w:color w:val="000000"/>
              </w:rPr>
            </w:pPr>
          </w:p>
        </w:tc>
      </w:tr>
    </w:tbl>
    <w:p w14:paraId="387920AB" w14:textId="77777777" w:rsidR="00E32F27" w:rsidRDefault="00E32F27" w:rsidP="007A3685">
      <w:pPr>
        <w:jc w:val="both"/>
      </w:pPr>
    </w:p>
    <w:p w14:paraId="1029D731" w14:textId="77777777" w:rsidR="00F52F54" w:rsidRPr="00F52F54" w:rsidRDefault="00F52F54" w:rsidP="007A3685">
      <w:pPr>
        <w:pStyle w:val="ListParagraph"/>
        <w:numPr>
          <w:ilvl w:val="0"/>
          <w:numId w:val="18"/>
        </w:numPr>
        <w:ind w:left="270" w:hanging="270"/>
        <w:jc w:val="both"/>
        <w:rPr>
          <w:b/>
          <w:bCs/>
        </w:rPr>
      </w:pPr>
      <w:r w:rsidRPr="00F52F54">
        <w:rPr>
          <w:b/>
          <w:bCs/>
        </w:rPr>
        <w:t>Qualifications</w:t>
      </w:r>
    </w:p>
    <w:p w14:paraId="65527589" w14:textId="0457BD7A" w:rsidR="00F52F54" w:rsidRPr="00F52F54" w:rsidRDefault="00F52F54" w:rsidP="007A3685">
      <w:pPr>
        <w:numPr>
          <w:ilvl w:val="0"/>
          <w:numId w:val="4"/>
        </w:numPr>
        <w:jc w:val="both"/>
      </w:pPr>
      <w:r w:rsidRPr="00F52F54">
        <w:rPr>
          <w:b/>
          <w:bCs/>
        </w:rPr>
        <w:t>Educational Background</w:t>
      </w:r>
      <w:r w:rsidRPr="00F52F54">
        <w:t xml:space="preserve">: </w:t>
      </w:r>
      <w:r w:rsidR="00B25631" w:rsidRPr="00F52F54">
        <w:t xml:space="preserve">Master’s degree in </w:t>
      </w:r>
      <w:r w:rsidR="00B25631">
        <w:t>education</w:t>
      </w:r>
      <w:r w:rsidRPr="00F52F54">
        <w:t>, Engineering, Finance, Public Policy, or a related field.</w:t>
      </w:r>
    </w:p>
    <w:p w14:paraId="2F972A43" w14:textId="661EAC47" w:rsidR="00F52F54" w:rsidRPr="00F52F54" w:rsidRDefault="00F52F54" w:rsidP="007A3685">
      <w:pPr>
        <w:numPr>
          <w:ilvl w:val="0"/>
          <w:numId w:val="4"/>
        </w:numPr>
        <w:jc w:val="both"/>
      </w:pPr>
      <w:r w:rsidRPr="00F52F54">
        <w:rPr>
          <w:b/>
          <w:bCs/>
        </w:rPr>
        <w:t>Experience</w:t>
      </w:r>
      <w:r w:rsidRPr="00F52F54">
        <w:t xml:space="preserve">: Minimum of 10 years in </w:t>
      </w:r>
      <w:r w:rsidR="00AC26F2">
        <w:t xml:space="preserve">preparing </w:t>
      </w:r>
      <w:r w:rsidRPr="00F52F54">
        <w:t xml:space="preserve">project feasibility, planning, and execution, preferably in </w:t>
      </w:r>
      <w:r w:rsidR="0063475F">
        <w:t>social</w:t>
      </w:r>
      <w:r w:rsidRPr="00F52F54">
        <w:t xml:space="preserve"> infrastructure</w:t>
      </w:r>
      <w:r w:rsidR="006C484E">
        <w:t xml:space="preserve"> with </w:t>
      </w:r>
      <w:proofErr w:type="spellStart"/>
      <w:r w:rsidR="00D34B95">
        <w:t>MDB</w:t>
      </w:r>
      <w:r w:rsidR="00F97F6D">
        <w:t>s</w:t>
      </w:r>
      <w:proofErr w:type="spellEnd"/>
      <w:r w:rsidR="00D34B95">
        <w:t>/donors.</w:t>
      </w:r>
    </w:p>
    <w:p w14:paraId="149AF49F" w14:textId="4B9A52AC" w:rsidR="00F52F54" w:rsidRPr="00F52F54" w:rsidRDefault="00F52F54" w:rsidP="007A3685">
      <w:pPr>
        <w:numPr>
          <w:ilvl w:val="0"/>
          <w:numId w:val="4"/>
        </w:numPr>
        <w:jc w:val="both"/>
      </w:pPr>
      <w:r w:rsidRPr="00F52F54">
        <w:rPr>
          <w:b/>
          <w:bCs/>
        </w:rPr>
        <w:t>Skills</w:t>
      </w:r>
      <w:r w:rsidRPr="00F52F54">
        <w:t xml:space="preserve">: Strong analytical, communication, </w:t>
      </w:r>
      <w:r w:rsidR="00BE4D4C">
        <w:t>report writing</w:t>
      </w:r>
      <w:r w:rsidR="00342F57">
        <w:t xml:space="preserve"> </w:t>
      </w:r>
      <w:r w:rsidRPr="00F52F54">
        <w:t>and project management capabilities.</w:t>
      </w:r>
    </w:p>
    <w:p w14:paraId="60061E4C" w14:textId="1119893E" w:rsidR="00F52F54" w:rsidRPr="00F52F54" w:rsidRDefault="00A34F29" w:rsidP="007A3685">
      <w:pPr>
        <w:tabs>
          <w:tab w:val="left" w:pos="3560"/>
        </w:tabs>
        <w:jc w:val="both"/>
      </w:pPr>
      <w:r>
        <w:tab/>
      </w:r>
    </w:p>
    <w:p w14:paraId="3253ECF3" w14:textId="77777777" w:rsidR="00F52F54" w:rsidRPr="00F52F54" w:rsidRDefault="00F52F54" w:rsidP="007A3685">
      <w:pPr>
        <w:pStyle w:val="ListParagraph"/>
        <w:numPr>
          <w:ilvl w:val="0"/>
          <w:numId w:val="18"/>
        </w:numPr>
        <w:tabs>
          <w:tab w:val="left" w:pos="450"/>
        </w:tabs>
        <w:ind w:left="270" w:hanging="270"/>
        <w:jc w:val="both"/>
        <w:rPr>
          <w:b/>
          <w:bCs/>
        </w:rPr>
      </w:pPr>
      <w:r w:rsidRPr="00F52F54">
        <w:rPr>
          <w:b/>
          <w:bCs/>
        </w:rPr>
        <w:t xml:space="preserve">Budget and cost estimate: </w:t>
      </w:r>
    </w:p>
    <w:p w14:paraId="2CAD3747" w14:textId="7A0F16A7" w:rsidR="00F52F54" w:rsidRDefault="00F52F54" w:rsidP="007A3685">
      <w:pPr>
        <w:jc w:val="both"/>
      </w:pPr>
      <w:r w:rsidRPr="00F52F54">
        <w:t xml:space="preserve">The budget for this policy study will cover the expenses of the individual consultant related to </w:t>
      </w:r>
      <w:r w:rsidR="001437E8">
        <w:t xml:space="preserve">data collection, </w:t>
      </w:r>
      <w:r w:rsidRPr="00F52F54">
        <w:t>research, consultations, report writing</w:t>
      </w:r>
      <w:r w:rsidR="0035415B">
        <w:t xml:space="preserve"> </w:t>
      </w:r>
      <w:r w:rsidRPr="00F52F54">
        <w:t>and presentation of findings</w:t>
      </w:r>
      <w:r w:rsidR="00BE258F">
        <w:t xml:space="preserve"> as outlined above</w:t>
      </w:r>
      <w:r w:rsidRPr="00F52F54">
        <w:t xml:space="preserve">. </w:t>
      </w:r>
      <w:r w:rsidR="00BE258F">
        <w:t xml:space="preserve"> </w:t>
      </w:r>
    </w:p>
    <w:p w14:paraId="25B4E4C3" w14:textId="77777777" w:rsidR="00D75A3A" w:rsidRPr="00F52F54" w:rsidRDefault="00D75A3A" w:rsidP="007A3685">
      <w:pPr>
        <w:jc w:val="both"/>
      </w:pPr>
    </w:p>
    <w:p w14:paraId="1F8BBE0C" w14:textId="77777777" w:rsidR="00F52F54" w:rsidRPr="00F52F54" w:rsidRDefault="00F52F54" w:rsidP="007A3685">
      <w:pPr>
        <w:pStyle w:val="ListParagraph"/>
        <w:numPr>
          <w:ilvl w:val="0"/>
          <w:numId w:val="18"/>
        </w:numPr>
        <w:tabs>
          <w:tab w:val="left" w:pos="450"/>
        </w:tabs>
        <w:ind w:left="270" w:hanging="270"/>
        <w:jc w:val="both"/>
        <w:rPr>
          <w:b/>
          <w:bCs/>
        </w:rPr>
      </w:pPr>
      <w:r w:rsidRPr="00F52F54">
        <w:rPr>
          <w:b/>
          <w:bCs/>
        </w:rPr>
        <w:t>Reporting and Supervision</w:t>
      </w:r>
    </w:p>
    <w:p w14:paraId="557CEAA0" w14:textId="3376F4B7" w:rsidR="00635549" w:rsidRPr="00F52F54" w:rsidRDefault="00F52F54" w:rsidP="007A3685">
      <w:pPr>
        <w:jc w:val="both"/>
      </w:pPr>
      <w:r w:rsidRPr="00F52F54">
        <w:t xml:space="preserve">The </w:t>
      </w:r>
      <w:r w:rsidR="009008AD">
        <w:t>IC</w:t>
      </w:r>
      <w:r w:rsidRPr="00F52F54">
        <w:t xml:space="preserve"> will report directly to Operations Team Leader, Regional Hub Indonesia, and coordinate closely with relevant government agencies, including the Ministry of </w:t>
      </w:r>
      <w:r w:rsidR="00D36F86">
        <w:t>Higher Education Science and Technology</w:t>
      </w:r>
      <w:r w:rsidR="009008AD">
        <w:t>,</w:t>
      </w:r>
      <w:r w:rsidR="00D36F86">
        <w:t xml:space="preserve"> Ministry of Manpower, </w:t>
      </w:r>
      <w:r w:rsidR="009008AD">
        <w:t>Bappenas</w:t>
      </w:r>
      <w:r w:rsidRPr="00F52F54">
        <w:t xml:space="preserve"> and the Ministry of Finance. Regular progress updates will be submitted, and all deliverables will undergo review and approval before final submission</w:t>
      </w:r>
    </w:p>
    <w:sectPr w:rsidR="00635549" w:rsidRPr="00F52F54">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C92D" w14:textId="77777777" w:rsidR="00D42191" w:rsidRDefault="00D42191" w:rsidP="00CE6837">
      <w:pPr>
        <w:spacing w:after="0" w:line="240" w:lineRule="auto"/>
      </w:pPr>
      <w:r>
        <w:separator/>
      </w:r>
    </w:p>
  </w:endnote>
  <w:endnote w:type="continuationSeparator" w:id="0">
    <w:p w14:paraId="36816218" w14:textId="77777777" w:rsidR="00D42191" w:rsidRDefault="00D42191" w:rsidP="00CE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240B4" w14:textId="77777777" w:rsidR="00D42191" w:rsidRDefault="00D42191" w:rsidP="00CE6837">
      <w:pPr>
        <w:spacing w:after="0" w:line="240" w:lineRule="auto"/>
      </w:pPr>
      <w:r>
        <w:separator/>
      </w:r>
    </w:p>
  </w:footnote>
  <w:footnote w:type="continuationSeparator" w:id="0">
    <w:p w14:paraId="31ADA501" w14:textId="77777777" w:rsidR="00D42191" w:rsidRDefault="00D42191" w:rsidP="00CE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CF0F" w14:textId="400A91CD" w:rsidR="00CE6837" w:rsidRDefault="00CE6837">
    <w:pPr>
      <w:pStyle w:val="Header"/>
    </w:pPr>
    <w:r>
      <w:rPr>
        <w:noProof/>
      </w:rPr>
      <mc:AlternateContent>
        <mc:Choice Requires="wps">
          <w:drawing>
            <wp:anchor distT="0" distB="0" distL="0" distR="0" simplePos="0" relativeHeight="251659264" behindDoc="0" locked="0" layoutInCell="1" allowOverlap="1" wp14:anchorId="708833D8" wp14:editId="308BA5A9">
              <wp:simplePos x="635" y="635"/>
              <wp:positionH relativeFrom="page">
                <wp:align>left</wp:align>
              </wp:positionH>
              <wp:positionV relativeFrom="page">
                <wp:align>top</wp:align>
              </wp:positionV>
              <wp:extent cx="768350" cy="342900"/>
              <wp:effectExtent l="0" t="0" r="12700" b="0"/>
              <wp:wrapNone/>
              <wp:docPr id="17979982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14:paraId="70A3E902" w14:textId="5B2EE171" w:rsidR="00CE6837" w:rsidRPr="00CE6837" w:rsidRDefault="00CE6837" w:rsidP="00CE6837">
                          <w:pPr>
                            <w:spacing w:after="0"/>
                            <w:rPr>
                              <w:rFonts w:ascii="Calibri" w:eastAsia="Calibri" w:hAnsi="Calibri" w:cs="Calibri"/>
                              <w:noProof/>
                              <w:color w:val="000000"/>
                              <w:sz w:val="20"/>
                              <w:szCs w:val="20"/>
                            </w:rPr>
                          </w:pPr>
                          <w:r w:rsidRPr="00CE683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08833D8">
              <v:stroke joinstyle="miter"/>
              <v:path gradientshapeok="t" o:connecttype="rect"/>
            </v:shapetype>
            <v:shape id="Text Box 2" style="position:absolute;margin-left:0;margin-top:0;width:60.5pt;height:27pt;z-index:251659264;visibility:visible;mso-wrap-style:none;mso-wrap-distance-left:0;mso-wrap-distance-top:0;mso-wrap-distance-right:0;mso-wrap-distance-bottom:0;mso-position-horizontal:left;mso-position-horizontal-relative:page;mso-position-vertical:top;mso-position-vertical-relative:page;v-text-anchor:top" alt="Prote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">
              <v:textbox style="mso-fit-shape-to-text:t" inset="20pt,15pt,0,0">
                <w:txbxContent>
                  <w:p w:rsidRPr="00CE6837" w:rsidR="00CE6837" w:rsidP="00CE6837" w:rsidRDefault="00CE6837" w14:paraId="70A3E902" w14:textId="5B2EE171">
                    <w:pPr>
                      <w:spacing w:after="0"/>
                      <w:rPr>
                        <w:rFonts w:ascii="Calibri" w:hAnsi="Calibri" w:eastAsia="Calibri" w:cs="Calibri"/>
                        <w:noProof/>
                        <w:color w:val="000000"/>
                        <w:sz w:val="20"/>
                        <w:szCs w:val="20"/>
                      </w:rPr>
                    </w:pPr>
                    <w:r w:rsidRPr="00CE6837">
                      <w:rPr>
                        <w:rFonts w:ascii="Calibri" w:hAnsi="Calibri" w:eastAsia="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89BA" w14:textId="72F56287" w:rsidR="00CE6837" w:rsidRDefault="00CE6837">
    <w:pPr>
      <w:pStyle w:val="Header"/>
    </w:pPr>
    <w:r>
      <w:rPr>
        <w:noProof/>
      </w:rPr>
      <mc:AlternateContent>
        <mc:Choice Requires="wps">
          <w:drawing>
            <wp:anchor distT="0" distB="0" distL="0" distR="0" simplePos="0" relativeHeight="251660288" behindDoc="0" locked="0" layoutInCell="1" allowOverlap="1" wp14:anchorId="4AD1CF1A" wp14:editId="7FEA18D5">
              <wp:simplePos x="635" y="635"/>
              <wp:positionH relativeFrom="page">
                <wp:align>left</wp:align>
              </wp:positionH>
              <wp:positionV relativeFrom="page">
                <wp:align>top</wp:align>
              </wp:positionV>
              <wp:extent cx="768350" cy="342900"/>
              <wp:effectExtent l="0" t="0" r="12700" b="0"/>
              <wp:wrapNone/>
              <wp:docPr id="122598522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14:paraId="51A15718" w14:textId="35971414" w:rsidR="00CE6837" w:rsidRPr="00CE6837" w:rsidRDefault="00CE6837" w:rsidP="00CE6837">
                          <w:pPr>
                            <w:spacing w:after="0"/>
                            <w:rPr>
                              <w:rFonts w:ascii="Calibri" w:eastAsia="Calibri" w:hAnsi="Calibri" w:cs="Calibri"/>
                              <w:noProof/>
                              <w:color w:val="000000"/>
                              <w:sz w:val="20"/>
                              <w:szCs w:val="20"/>
                            </w:rPr>
                          </w:pPr>
                          <w:r w:rsidRPr="00CE683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AD1CF1A">
              <v:stroke joinstyle="miter"/>
              <v:path gradientshapeok="t" o:connecttype="rect"/>
            </v:shapetype>
            <v:shape id="Text Box 3" style="position:absolute;margin-left:0;margin-top:0;width:60.5pt;height:27pt;z-index:251660288;visibility:visible;mso-wrap-style:none;mso-wrap-distance-left:0;mso-wrap-distance-top:0;mso-wrap-distance-right:0;mso-wrap-distance-bottom:0;mso-position-horizontal:left;mso-position-horizontal-relative:page;mso-position-vertical:top;mso-position-vertical-relative:page;v-text-anchor:top" alt="Prote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">
              <v:textbox style="mso-fit-shape-to-text:t" inset="20pt,15pt,0,0">
                <w:txbxContent>
                  <w:p w:rsidRPr="00CE6837" w:rsidR="00CE6837" w:rsidP="00CE6837" w:rsidRDefault="00CE6837" w14:paraId="51A15718" w14:textId="35971414">
                    <w:pPr>
                      <w:spacing w:after="0"/>
                      <w:rPr>
                        <w:rFonts w:ascii="Calibri" w:hAnsi="Calibri" w:eastAsia="Calibri" w:cs="Calibri"/>
                        <w:noProof/>
                        <w:color w:val="000000"/>
                        <w:sz w:val="20"/>
                        <w:szCs w:val="20"/>
                      </w:rPr>
                    </w:pPr>
                    <w:r w:rsidRPr="00CE6837">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2854" w14:textId="467FB65A" w:rsidR="00CE6837" w:rsidRDefault="00CE6837">
    <w:pPr>
      <w:pStyle w:val="Header"/>
    </w:pPr>
    <w:r>
      <w:rPr>
        <w:noProof/>
      </w:rPr>
      <mc:AlternateContent>
        <mc:Choice Requires="wps">
          <w:drawing>
            <wp:anchor distT="0" distB="0" distL="0" distR="0" simplePos="0" relativeHeight="251658240" behindDoc="0" locked="0" layoutInCell="1" allowOverlap="1" wp14:anchorId="2C837942" wp14:editId="6BEBEAF1">
              <wp:simplePos x="635" y="635"/>
              <wp:positionH relativeFrom="page">
                <wp:align>left</wp:align>
              </wp:positionH>
              <wp:positionV relativeFrom="page">
                <wp:align>top</wp:align>
              </wp:positionV>
              <wp:extent cx="768350" cy="342900"/>
              <wp:effectExtent l="0" t="0" r="12700" b="0"/>
              <wp:wrapNone/>
              <wp:docPr id="70988101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14:paraId="307C470D" w14:textId="2ABE91CB" w:rsidR="00CE6837" w:rsidRPr="00CE6837" w:rsidRDefault="00CE6837" w:rsidP="00CE6837">
                          <w:pPr>
                            <w:spacing w:after="0"/>
                            <w:rPr>
                              <w:rFonts w:ascii="Calibri" w:eastAsia="Calibri" w:hAnsi="Calibri" w:cs="Calibri"/>
                              <w:noProof/>
                              <w:color w:val="000000"/>
                              <w:sz w:val="20"/>
                              <w:szCs w:val="20"/>
                            </w:rPr>
                          </w:pPr>
                          <w:r w:rsidRPr="00CE683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C837942">
              <v:stroke joinstyle="miter"/>
              <v:path gradientshapeok="t" o:connecttype="rect"/>
            </v:shapetype>
            <v:shape id="Text Box 1" style="position:absolute;margin-left:0;margin-top:0;width:60.5pt;height:27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">
              <v:textbox style="mso-fit-shape-to-text:t" inset="20pt,15pt,0,0">
                <w:txbxContent>
                  <w:p w:rsidRPr="00CE6837" w:rsidR="00CE6837" w:rsidP="00CE6837" w:rsidRDefault="00CE6837" w14:paraId="307C470D" w14:textId="2ABE91CB">
                    <w:pPr>
                      <w:spacing w:after="0"/>
                      <w:rPr>
                        <w:rFonts w:ascii="Calibri" w:hAnsi="Calibri" w:eastAsia="Calibri" w:cs="Calibri"/>
                        <w:noProof/>
                        <w:color w:val="000000"/>
                        <w:sz w:val="20"/>
                        <w:szCs w:val="20"/>
                      </w:rPr>
                    </w:pPr>
                    <w:r w:rsidRPr="00CE6837">
                      <w:rPr>
                        <w:rFonts w:ascii="Calibri" w:hAnsi="Calibri" w:eastAsia="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27B"/>
    <w:multiLevelType w:val="hybridMultilevel"/>
    <w:tmpl w:val="65ACE21C"/>
    <w:lvl w:ilvl="0" w:tplc="610A35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96426"/>
    <w:multiLevelType w:val="multilevel"/>
    <w:tmpl w:val="88E4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943EE"/>
    <w:multiLevelType w:val="hybridMultilevel"/>
    <w:tmpl w:val="86563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5A1D0B"/>
    <w:multiLevelType w:val="multilevel"/>
    <w:tmpl w:val="D242AD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Light" w:eastAsia="Times New Roman" w:hAnsi="Roboto Light"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D4C5D"/>
    <w:multiLevelType w:val="multilevel"/>
    <w:tmpl w:val="C3F6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B6E93"/>
    <w:multiLevelType w:val="multilevel"/>
    <w:tmpl w:val="765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B7626"/>
    <w:multiLevelType w:val="multilevel"/>
    <w:tmpl w:val="C6F07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C10269"/>
    <w:multiLevelType w:val="hybridMultilevel"/>
    <w:tmpl w:val="6D28F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0106242"/>
    <w:multiLevelType w:val="multilevel"/>
    <w:tmpl w:val="9CD6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008CF"/>
    <w:multiLevelType w:val="hybridMultilevel"/>
    <w:tmpl w:val="290E8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B3486D"/>
    <w:multiLevelType w:val="multilevel"/>
    <w:tmpl w:val="6FDA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A6673D"/>
    <w:multiLevelType w:val="hybridMultilevel"/>
    <w:tmpl w:val="C2085C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7192BAB"/>
    <w:multiLevelType w:val="multilevel"/>
    <w:tmpl w:val="488C7A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50F8E"/>
    <w:multiLevelType w:val="multilevel"/>
    <w:tmpl w:val="F774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B42EC"/>
    <w:multiLevelType w:val="hybridMultilevel"/>
    <w:tmpl w:val="0A1E6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7DA6A22"/>
    <w:multiLevelType w:val="multilevel"/>
    <w:tmpl w:val="DCDA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D94C93"/>
    <w:multiLevelType w:val="multilevel"/>
    <w:tmpl w:val="B25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70558"/>
    <w:multiLevelType w:val="hybridMultilevel"/>
    <w:tmpl w:val="59F2FA24"/>
    <w:lvl w:ilvl="0" w:tplc="2D3CD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914479">
    <w:abstractNumId w:val="8"/>
  </w:num>
  <w:num w:numId="2" w16cid:durableId="27222896">
    <w:abstractNumId w:val="6"/>
  </w:num>
  <w:num w:numId="3" w16cid:durableId="39983630">
    <w:abstractNumId w:val="5"/>
  </w:num>
  <w:num w:numId="4" w16cid:durableId="1381052638">
    <w:abstractNumId w:val="16"/>
  </w:num>
  <w:num w:numId="5" w16cid:durableId="681514338">
    <w:abstractNumId w:val="2"/>
  </w:num>
  <w:num w:numId="6" w16cid:durableId="1206797148">
    <w:abstractNumId w:val="11"/>
  </w:num>
  <w:num w:numId="7" w16cid:durableId="162862453">
    <w:abstractNumId w:val="14"/>
  </w:num>
  <w:num w:numId="8" w16cid:durableId="403071435">
    <w:abstractNumId w:val="7"/>
  </w:num>
  <w:num w:numId="9" w16cid:durableId="2078700580">
    <w:abstractNumId w:val="9"/>
  </w:num>
  <w:num w:numId="10" w16cid:durableId="1440101460">
    <w:abstractNumId w:val="15"/>
  </w:num>
  <w:num w:numId="11" w16cid:durableId="191653708">
    <w:abstractNumId w:val="4"/>
  </w:num>
  <w:num w:numId="12" w16cid:durableId="442502248">
    <w:abstractNumId w:val="13"/>
  </w:num>
  <w:num w:numId="13" w16cid:durableId="1528904664">
    <w:abstractNumId w:val="10"/>
  </w:num>
  <w:num w:numId="14" w16cid:durableId="1935699708">
    <w:abstractNumId w:val="3"/>
  </w:num>
  <w:num w:numId="15" w16cid:durableId="810244604">
    <w:abstractNumId w:val="12"/>
  </w:num>
  <w:num w:numId="16" w16cid:durableId="3283293">
    <w:abstractNumId w:val="1"/>
  </w:num>
  <w:num w:numId="17" w16cid:durableId="810710226">
    <w:abstractNumId w:val="17"/>
  </w:num>
  <w:num w:numId="18" w16cid:durableId="15815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zNLW0AEJLU1MTYyUdpeDU4uLM/DyQApNaAG1q+r8sAAAA"/>
  </w:docVars>
  <w:rsids>
    <w:rsidRoot w:val="00F52F54"/>
    <w:rsid w:val="00001334"/>
    <w:rsid w:val="00016F83"/>
    <w:rsid w:val="000212A9"/>
    <w:rsid w:val="00061C8E"/>
    <w:rsid w:val="00065BA0"/>
    <w:rsid w:val="000E420F"/>
    <w:rsid w:val="00126044"/>
    <w:rsid w:val="001437E8"/>
    <w:rsid w:val="00146589"/>
    <w:rsid w:val="00152D56"/>
    <w:rsid w:val="00186652"/>
    <w:rsid w:val="001A5D54"/>
    <w:rsid w:val="001B21F7"/>
    <w:rsid w:val="001E2142"/>
    <w:rsid w:val="001F1958"/>
    <w:rsid w:val="001F6293"/>
    <w:rsid w:val="00202488"/>
    <w:rsid w:val="00203EF4"/>
    <w:rsid w:val="00206C6F"/>
    <w:rsid w:val="002133AA"/>
    <w:rsid w:val="00237BDC"/>
    <w:rsid w:val="00256BB0"/>
    <w:rsid w:val="0029433C"/>
    <w:rsid w:val="002B27FB"/>
    <w:rsid w:val="002B5E53"/>
    <w:rsid w:val="002C524D"/>
    <w:rsid w:val="002D59D1"/>
    <w:rsid w:val="002E0804"/>
    <w:rsid w:val="002E1A31"/>
    <w:rsid w:val="00314821"/>
    <w:rsid w:val="0033153F"/>
    <w:rsid w:val="00332987"/>
    <w:rsid w:val="00342BF9"/>
    <w:rsid w:val="00342F57"/>
    <w:rsid w:val="0035060B"/>
    <w:rsid w:val="0035415B"/>
    <w:rsid w:val="0035787F"/>
    <w:rsid w:val="00364459"/>
    <w:rsid w:val="0037076C"/>
    <w:rsid w:val="00372685"/>
    <w:rsid w:val="00382C61"/>
    <w:rsid w:val="003926FE"/>
    <w:rsid w:val="003972D1"/>
    <w:rsid w:val="003A639E"/>
    <w:rsid w:val="003A6B6E"/>
    <w:rsid w:val="003B3E19"/>
    <w:rsid w:val="003B5CBF"/>
    <w:rsid w:val="003D200C"/>
    <w:rsid w:val="003D26C0"/>
    <w:rsid w:val="003D276C"/>
    <w:rsid w:val="003E7D2B"/>
    <w:rsid w:val="003F0524"/>
    <w:rsid w:val="00402C6C"/>
    <w:rsid w:val="0043562D"/>
    <w:rsid w:val="0047097B"/>
    <w:rsid w:val="00472310"/>
    <w:rsid w:val="004779FB"/>
    <w:rsid w:val="00480271"/>
    <w:rsid w:val="004A30E4"/>
    <w:rsid w:val="004A49A9"/>
    <w:rsid w:val="004C3F97"/>
    <w:rsid w:val="004C6182"/>
    <w:rsid w:val="004C73DF"/>
    <w:rsid w:val="004D3449"/>
    <w:rsid w:val="004F3DDD"/>
    <w:rsid w:val="004F467A"/>
    <w:rsid w:val="00511933"/>
    <w:rsid w:val="00522D98"/>
    <w:rsid w:val="00535C5F"/>
    <w:rsid w:val="005459CC"/>
    <w:rsid w:val="0054750C"/>
    <w:rsid w:val="00552AB4"/>
    <w:rsid w:val="005530F8"/>
    <w:rsid w:val="00573852"/>
    <w:rsid w:val="00580856"/>
    <w:rsid w:val="00581D87"/>
    <w:rsid w:val="00581E90"/>
    <w:rsid w:val="0059466C"/>
    <w:rsid w:val="005A663D"/>
    <w:rsid w:val="005E1BC9"/>
    <w:rsid w:val="00602C49"/>
    <w:rsid w:val="00614CE7"/>
    <w:rsid w:val="00622C1D"/>
    <w:rsid w:val="00632500"/>
    <w:rsid w:val="0063475F"/>
    <w:rsid w:val="006353A8"/>
    <w:rsid w:val="00635549"/>
    <w:rsid w:val="00636A16"/>
    <w:rsid w:val="006742FE"/>
    <w:rsid w:val="0068226E"/>
    <w:rsid w:val="00683954"/>
    <w:rsid w:val="00694635"/>
    <w:rsid w:val="006A46F3"/>
    <w:rsid w:val="006B6C03"/>
    <w:rsid w:val="006C484E"/>
    <w:rsid w:val="006D3B61"/>
    <w:rsid w:val="006E43F8"/>
    <w:rsid w:val="007005BD"/>
    <w:rsid w:val="00711292"/>
    <w:rsid w:val="007208B8"/>
    <w:rsid w:val="00755B68"/>
    <w:rsid w:val="00757EBB"/>
    <w:rsid w:val="0076261F"/>
    <w:rsid w:val="00783AA0"/>
    <w:rsid w:val="00785560"/>
    <w:rsid w:val="0079084D"/>
    <w:rsid w:val="007A3685"/>
    <w:rsid w:val="007B0306"/>
    <w:rsid w:val="007C6862"/>
    <w:rsid w:val="007D01C3"/>
    <w:rsid w:val="007E3B4A"/>
    <w:rsid w:val="007F1FFA"/>
    <w:rsid w:val="00803994"/>
    <w:rsid w:val="00821946"/>
    <w:rsid w:val="008233E6"/>
    <w:rsid w:val="0082776E"/>
    <w:rsid w:val="0082793A"/>
    <w:rsid w:val="008365FB"/>
    <w:rsid w:val="008379EA"/>
    <w:rsid w:val="00862FC9"/>
    <w:rsid w:val="00871318"/>
    <w:rsid w:val="00890277"/>
    <w:rsid w:val="008B0DB2"/>
    <w:rsid w:val="008C4214"/>
    <w:rsid w:val="008E483E"/>
    <w:rsid w:val="009008AD"/>
    <w:rsid w:val="00917D91"/>
    <w:rsid w:val="009242FD"/>
    <w:rsid w:val="00937903"/>
    <w:rsid w:val="009503F1"/>
    <w:rsid w:val="009A607C"/>
    <w:rsid w:val="009B0C9D"/>
    <w:rsid w:val="009B23C1"/>
    <w:rsid w:val="009D3CA3"/>
    <w:rsid w:val="009D5FBA"/>
    <w:rsid w:val="009E53D8"/>
    <w:rsid w:val="00A07707"/>
    <w:rsid w:val="00A12894"/>
    <w:rsid w:val="00A21D4E"/>
    <w:rsid w:val="00A2625D"/>
    <w:rsid w:val="00A34F29"/>
    <w:rsid w:val="00A440F5"/>
    <w:rsid w:val="00A51E8B"/>
    <w:rsid w:val="00A678F3"/>
    <w:rsid w:val="00A7481E"/>
    <w:rsid w:val="00A7541F"/>
    <w:rsid w:val="00A762F6"/>
    <w:rsid w:val="00A80843"/>
    <w:rsid w:val="00A923F1"/>
    <w:rsid w:val="00AA4C36"/>
    <w:rsid w:val="00AC26F2"/>
    <w:rsid w:val="00AC523D"/>
    <w:rsid w:val="00AC753D"/>
    <w:rsid w:val="00AD51DB"/>
    <w:rsid w:val="00AE39B7"/>
    <w:rsid w:val="00AF5FFF"/>
    <w:rsid w:val="00B240DB"/>
    <w:rsid w:val="00B25631"/>
    <w:rsid w:val="00B53FEC"/>
    <w:rsid w:val="00BA6FAE"/>
    <w:rsid w:val="00BD0844"/>
    <w:rsid w:val="00BD4F6C"/>
    <w:rsid w:val="00BE258F"/>
    <w:rsid w:val="00BE4D4C"/>
    <w:rsid w:val="00BF1796"/>
    <w:rsid w:val="00C14838"/>
    <w:rsid w:val="00C15022"/>
    <w:rsid w:val="00C32F86"/>
    <w:rsid w:val="00C550D6"/>
    <w:rsid w:val="00C55AD1"/>
    <w:rsid w:val="00C6628E"/>
    <w:rsid w:val="00C733E3"/>
    <w:rsid w:val="00CA4857"/>
    <w:rsid w:val="00CB5B34"/>
    <w:rsid w:val="00CC1271"/>
    <w:rsid w:val="00CD2C13"/>
    <w:rsid w:val="00CE6837"/>
    <w:rsid w:val="00CF0719"/>
    <w:rsid w:val="00D20B12"/>
    <w:rsid w:val="00D24AD5"/>
    <w:rsid w:val="00D2510A"/>
    <w:rsid w:val="00D2F0FD"/>
    <w:rsid w:val="00D34B95"/>
    <w:rsid w:val="00D36F86"/>
    <w:rsid w:val="00D40513"/>
    <w:rsid w:val="00D42191"/>
    <w:rsid w:val="00D468F0"/>
    <w:rsid w:val="00D61782"/>
    <w:rsid w:val="00D64197"/>
    <w:rsid w:val="00D75A3A"/>
    <w:rsid w:val="00D77DEA"/>
    <w:rsid w:val="00D909E8"/>
    <w:rsid w:val="00DF4BDA"/>
    <w:rsid w:val="00E32F27"/>
    <w:rsid w:val="00E34114"/>
    <w:rsid w:val="00E9043D"/>
    <w:rsid w:val="00E92595"/>
    <w:rsid w:val="00EA37C2"/>
    <w:rsid w:val="00EA5FF0"/>
    <w:rsid w:val="00EA75B5"/>
    <w:rsid w:val="00EB519C"/>
    <w:rsid w:val="00EB6FEF"/>
    <w:rsid w:val="00EC2A93"/>
    <w:rsid w:val="00ED2D84"/>
    <w:rsid w:val="00ED3C29"/>
    <w:rsid w:val="00F20C60"/>
    <w:rsid w:val="00F43D62"/>
    <w:rsid w:val="00F44606"/>
    <w:rsid w:val="00F52F54"/>
    <w:rsid w:val="00F54032"/>
    <w:rsid w:val="00F61DB4"/>
    <w:rsid w:val="00F71D5A"/>
    <w:rsid w:val="00F81285"/>
    <w:rsid w:val="00F91EFB"/>
    <w:rsid w:val="00F941B4"/>
    <w:rsid w:val="00F97F6D"/>
    <w:rsid w:val="00FC3776"/>
    <w:rsid w:val="00FD390C"/>
    <w:rsid w:val="00FE3E90"/>
    <w:rsid w:val="04D0F7BC"/>
    <w:rsid w:val="079B5BA3"/>
    <w:rsid w:val="098A4A25"/>
    <w:rsid w:val="0C4FA893"/>
    <w:rsid w:val="0C80A94E"/>
    <w:rsid w:val="116905FC"/>
    <w:rsid w:val="128C29B1"/>
    <w:rsid w:val="137934BF"/>
    <w:rsid w:val="16BCFE0B"/>
    <w:rsid w:val="174E12A5"/>
    <w:rsid w:val="193EB76A"/>
    <w:rsid w:val="1ADCBBFA"/>
    <w:rsid w:val="1B9799C6"/>
    <w:rsid w:val="1D86664A"/>
    <w:rsid w:val="1F35B218"/>
    <w:rsid w:val="20111641"/>
    <w:rsid w:val="220956BB"/>
    <w:rsid w:val="2298B174"/>
    <w:rsid w:val="24B5306F"/>
    <w:rsid w:val="26DFD03F"/>
    <w:rsid w:val="2A0266D0"/>
    <w:rsid w:val="2CEE4758"/>
    <w:rsid w:val="2FBBDEA4"/>
    <w:rsid w:val="331310EC"/>
    <w:rsid w:val="3581C1F1"/>
    <w:rsid w:val="36DB9F92"/>
    <w:rsid w:val="3785A763"/>
    <w:rsid w:val="38D615CE"/>
    <w:rsid w:val="3D964207"/>
    <w:rsid w:val="3E221CB7"/>
    <w:rsid w:val="438B8E30"/>
    <w:rsid w:val="45F5CEB0"/>
    <w:rsid w:val="464CC0D2"/>
    <w:rsid w:val="4B156967"/>
    <w:rsid w:val="4B99C691"/>
    <w:rsid w:val="4C337963"/>
    <w:rsid w:val="5154D637"/>
    <w:rsid w:val="56A2CC19"/>
    <w:rsid w:val="58A68F52"/>
    <w:rsid w:val="5CBC91C8"/>
    <w:rsid w:val="6015E19A"/>
    <w:rsid w:val="671F1C2B"/>
    <w:rsid w:val="6C4A55DC"/>
    <w:rsid w:val="6E3306DA"/>
    <w:rsid w:val="6FD900DA"/>
    <w:rsid w:val="74165E12"/>
    <w:rsid w:val="75150078"/>
    <w:rsid w:val="7654BE56"/>
    <w:rsid w:val="776EA488"/>
    <w:rsid w:val="786699CF"/>
    <w:rsid w:val="7CA175B5"/>
    <w:rsid w:val="7DF03594"/>
    <w:rsid w:val="7E001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D56C9"/>
  <w15:chartTrackingRefBased/>
  <w15:docId w15:val="{AD9C98B0-57F9-40A1-A9CC-726A509D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References,Text,Citation List,Bullets,List Paragraph (numbered (a)),Use Case List Paragraph,سرد الفقرات,Liste 1,Numbered List Paragraph,ReferencesCxSpLast,Medium Grid 1 - Accent 21,List Paragraph nowy,Paragraphe  revu,RM1"/>
    <w:basedOn w:val="Normal"/>
    <w:link w:val="ListParagraphChar"/>
    <w:uiPriority w:val="1"/>
    <w:qFormat/>
    <w:rsid w:val="00F52F54"/>
    <w:pPr>
      <w:ind w:left="720"/>
      <w:contextualSpacing/>
    </w:pPr>
  </w:style>
  <w:style w:type="table" w:styleId="TableGrid">
    <w:name w:val="Table Grid"/>
    <w:basedOn w:val="TableNormal"/>
    <w:uiPriority w:val="39"/>
    <w:rsid w:val="00F5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6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837"/>
  </w:style>
  <w:style w:type="character" w:customStyle="1" w:styleId="ListParagraphChar">
    <w:name w:val="List Paragraph Char"/>
    <w:aliases w:val="List Paragraph2 Char,References Char,Text Char,Citation List Char,Bullets Char,List Paragraph (numbered (a)) Char,Use Case List Paragraph Char,سرد الفقرات Char,Liste 1 Char,Numbered List Paragraph Char,ReferencesCxSpLast Char"/>
    <w:basedOn w:val="DefaultParagraphFont"/>
    <w:link w:val="ListParagraph"/>
    <w:uiPriority w:val="1"/>
    <w:qFormat/>
    <w:rsid w:val="00917D91"/>
  </w:style>
  <w:style w:type="paragraph" w:styleId="Revision">
    <w:name w:val="Revision"/>
    <w:hidden/>
    <w:uiPriority w:val="99"/>
    <w:semiHidden/>
    <w:rsid w:val="00632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FD4544D64B348B782DC13ACBB0E96" ma:contentTypeVersion="11" ma:contentTypeDescription="Create a new document." ma:contentTypeScope="" ma:versionID="b182cbc10f1da494514b54142ec14f3d">
  <xsd:schema xmlns:xsd="http://www.w3.org/2001/XMLSchema" xmlns:xs="http://www.w3.org/2001/XMLSchema" xmlns:p="http://schemas.microsoft.com/office/2006/metadata/properties" xmlns:ns2="7c34c49e-d60b-4042-bc12-895d330a02a9" xmlns:ns3="947d7ca3-d470-49ee-a9da-a3fc53f8da1b" targetNamespace="http://schemas.microsoft.com/office/2006/metadata/properties" ma:root="true" ma:fieldsID="a8338913769a1ea811b884a5284aeaa9" ns2:_="" ns3:_="">
    <xsd:import namespace="7c34c49e-d60b-4042-bc12-895d330a02a9"/>
    <xsd:import namespace="947d7ca3-d470-49ee-a9da-a3fc53f8da1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4c49e-d60b-4042-bc12-895d330a02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d7ca3-d470-49ee-a9da-a3fc53f8da1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deee1b-ca07-4b3c-91be-2421876da729}" ma:internalName="TaxCatchAll" ma:showField="CatchAllData" ma:web="947d7ca3-d470-49ee-a9da-a3fc53f8da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34c49e-d60b-4042-bc12-895d330a02a9">
      <Terms xmlns="http://schemas.microsoft.com/office/infopath/2007/PartnerControls"/>
    </lcf76f155ced4ddcb4097134ff3c332f>
    <TaxCatchAll xmlns="947d7ca3-d470-49ee-a9da-a3fc53f8da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D40A5-D578-4C83-8215-84856FA22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4c49e-d60b-4042-bc12-895d330a02a9"/>
    <ds:schemaRef ds:uri="947d7ca3-d470-49ee-a9da-a3fc53f8d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F50DC-ABF5-4769-A6E2-CD85980231EA}">
  <ds:schemaRefs>
    <ds:schemaRef ds:uri="http://schemas.microsoft.com/office/2006/metadata/properties"/>
    <ds:schemaRef ds:uri="http://schemas.microsoft.com/office/infopath/2007/PartnerControls"/>
    <ds:schemaRef ds:uri="7c34c49e-d60b-4042-bc12-895d330a02a9"/>
    <ds:schemaRef ds:uri="947d7ca3-d470-49ee-a9da-a3fc53f8da1b"/>
  </ds:schemaRefs>
</ds:datastoreItem>
</file>

<file path=customXml/itemProps3.xml><?xml version="1.0" encoding="utf-8"?>
<ds:datastoreItem xmlns:ds="http://schemas.openxmlformats.org/officeDocument/2006/customXml" ds:itemID="{5CF8A00F-ED5D-4925-AC32-C843A2804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1684</Words>
  <Characters>9602</Characters>
  <Application>Microsoft Office Word</Application>
  <DocSecurity>0</DocSecurity>
  <Lines>80</Lines>
  <Paragraphs>22</Paragraphs>
  <ScaleCrop>false</ScaleCrop>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Audiva Navisha</cp:lastModifiedBy>
  <cp:revision>13</cp:revision>
  <dcterms:created xsi:type="dcterms:W3CDTF">2025-06-05T07:47:00Z</dcterms:created>
  <dcterms:modified xsi:type="dcterms:W3CDTF">2025-07-11T06:05:00Z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7ae763a0-4674-4bce-aca7-353c3aae5c28</vt:lpwstr>
  </property>
  <property fmtid="{D5CDD505-2E9C-101B-9397-08002B2CF9AE}" pid="3" name="ContentTypeId">
    <vt:lpwstr>0x0101007FAFD4544D64B348B782DC13ACBB0E96</vt:lpwstr>
  </property>
  <property fmtid="{D5CDD505-2E9C-101B-9397-08002B2CF9AE}" pid="4" name="ClassificationContentMarkingHeaderShapeIds">
    <vt:lpwstr>2a4fecb2,6b2b46d6,49130ccd</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2025-01-21T01:54:40Z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f6445b9f-aa55-48bf-baca-7cdb62ded043</vt:lpwstr>
  </property>
  <property fmtid="{D5CDD505-2E9C-101B-9397-08002B2CF9AE}" pid="13" name="MSIP_Label_9ef4adf7-25a7-4f52-a61a-df7190f1d881_ContentBits">
    <vt:lpwstr>1</vt:lpwstr>
  </property>
  <property fmtid="{D5CDD505-2E9C-101B-9397-08002B2CF9AE}" pid="14" name="MSIP_Label_9ef4adf7-25a7-4f52-a61a-df7190f1d881_Tag">
    <vt:lpwstr>10, 3, 0, 2</vt:lpwstr>
  </property>
  <property fmtid="{D5CDD505-2E9C-101B-9397-08002B2CF9AE}" pid="15" name="MediaServiceImageTags">
    <vt:lpwstr/>
  </property>
</Properties>
</file>