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E7A49" w14:textId="77777777" w:rsidR="008F0159" w:rsidRPr="006F1A31" w:rsidRDefault="008F0159" w:rsidP="001925BB">
      <w:pPr>
        <w:spacing w:after="120" w:line="240" w:lineRule="auto"/>
        <w:jc w:val="center"/>
        <w:rPr>
          <w:rFonts w:ascii="Roboto Light" w:hAnsi="Roboto Light"/>
          <w:b/>
          <w:bCs/>
          <w:sz w:val="24"/>
          <w:szCs w:val="24"/>
        </w:rPr>
      </w:pPr>
      <w:r w:rsidRPr="006F1A31">
        <w:rPr>
          <w:rFonts w:ascii="Roboto Light" w:hAnsi="Roboto Light"/>
          <w:b/>
          <w:bCs/>
          <w:sz w:val="24"/>
          <w:szCs w:val="24"/>
        </w:rPr>
        <w:t>GENERAL PROCUREMENT NOTICE</w:t>
      </w:r>
    </w:p>
    <w:p w14:paraId="21D61BFC" w14:textId="77777777" w:rsidR="00BE48DC" w:rsidRPr="006F1A31" w:rsidRDefault="008F0159" w:rsidP="009E1450">
      <w:pPr>
        <w:spacing w:after="0" w:line="240" w:lineRule="auto"/>
        <w:rPr>
          <w:rFonts w:ascii="Roboto Light" w:hAnsi="Roboto Light"/>
        </w:rPr>
      </w:pPr>
      <w:r w:rsidRPr="006F1A31">
        <w:rPr>
          <w:rFonts w:ascii="Roboto Light" w:hAnsi="Roboto Light"/>
          <w:i/>
          <w:iCs/>
        </w:rPr>
        <w:t>Country Name –</w:t>
      </w:r>
      <w:r w:rsidRPr="006F1A31">
        <w:rPr>
          <w:rFonts w:ascii="Roboto Light" w:hAnsi="Roboto Light"/>
        </w:rPr>
        <w:t xml:space="preserve"> Republic of Tajikistan </w:t>
      </w:r>
    </w:p>
    <w:p w14:paraId="2DFC67BE" w14:textId="77777777" w:rsidR="00BE48DC" w:rsidRPr="006F1A31" w:rsidRDefault="008F0159" w:rsidP="009E1450">
      <w:pPr>
        <w:spacing w:after="0" w:line="240" w:lineRule="auto"/>
        <w:jc w:val="both"/>
        <w:rPr>
          <w:rFonts w:ascii="Roboto Light" w:hAnsi="Roboto Light"/>
        </w:rPr>
      </w:pPr>
      <w:r w:rsidRPr="006F1A31">
        <w:rPr>
          <w:rFonts w:ascii="Roboto Light" w:hAnsi="Roboto Light"/>
          <w:i/>
          <w:iCs/>
        </w:rPr>
        <w:t>Project Name –</w:t>
      </w:r>
      <w:r w:rsidRPr="006F1A31">
        <w:rPr>
          <w:rFonts w:ascii="Roboto Light" w:hAnsi="Roboto Light"/>
        </w:rPr>
        <w:t xml:space="preserve"> </w:t>
      </w:r>
      <w:r w:rsidR="009E1450" w:rsidRPr="006F1A31">
        <w:rPr>
          <w:rFonts w:ascii="Roboto Light" w:hAnsi="Roboto Light"/>
        </w:rPr>
        <w:t xml:space="preserve">The Joint IsDB/GPE </w:t>
      </w:r>
      <w:r w:rsidRPr="006F1A31">
        <w:rPr>
          <w:rFonts w:ascii="Roboto Light" w:hAnsi="Roboto Light"/>
        </w:rPr>
        <w:t xml:space="preserve">Project for Support to Implementation of the National Education Development Strategy of the Republic of Tajikistan </w:t>
      </w:r>
    </w:p>
    <w:p w14:paraId="4724ABA8" w14:textId="77777777" w:rsidR="009E1450" w:rsidRPr="006F1A31" w:rsidRDefault="008F0159" w:rsidP="009E1450">
      <w:pPr>
        <w:spacing w:after="0" w:line="240" w:lineRule="auto"/>
        <w:rPr>
          <w:rFonts w:ascii="Roboto Light" w:hAnsi="Roboto Light"/>
        </w:rPr>
      </w:pPr>
      <w:r w:rsidRPr="006F1A31">
        <w:rPr>
          <w:rFonts w:ascii="Roboto Light" w:hAnsi="Roboto Light"/>
          <w:i/>
          <w:iCs/>
        </w:rPr>
        <w:t>Project code -</w:t>
      </w:r>
      <w:r w:rsidRPr="006F1A31">
        <w:rPr>
          <w:rFonts w:ascii="Roboto Light" w:hAnsi="Roboto Light"/>
        </w:rPr>
        <w:t xml:space="preserve"> TJK1025 </w:t>
      </w:r>
    </w:p>
    <w:p w14:paraId="64DA1862" w14:textId="37941921" w:rsidR="00BE48DC" w:rsidRPr="006F1A31" w:rsidRDefault="008F0159" w:rsidP="006F1A31">
      <w:pPr>
        <w:spacing w:after="0" w:line="240" w:lineRule="auto"/>
        <w:rPr>
          <w:rFonts w:ascii="Roboto Light" w:hAnsi="Roboto Light"/>
        </w:rPr>
      </w:pPr>
      <w:r w:rsidRPr="006F1A31">
        <w:rPr>
          <w:rFonts w:ascii="Roboto Light" w:hAnsi="Roboto Light"/>
          <w:i/>
          <w:iCs/>
        </w:rPr>
        <w:t>Mode</w:t>
      </w:r>
      <w:r w:rsidR="00C42E8E">
        <w:rPr>
          <w:rFonts w:ascii="Roboto Light" w:hAnsi="Roboto Light"/>
          <w:i/>
          <w:iCs/>
        </w:rPr>
        <w:t>s</w:t>
      </w:r>
      <w:r w:rsidRPr="006F1A31">
        <w:rPr>
          <w:rFonts w:ascii="Roboto Light" w:hAnsi="Roboto Light"/>
          <w:i/>
          <w:iCs/>
        </w:rPr>
        <w:t xml:space="preserve"> of Financing –</w:t>
      </w:r>
      <w:r w:rsidRPr="006F1A31">
        <w:rPr>
          <w:rFonts w:ascii="Roboto Light" w:hAnsi="Roboto Light"/>
        </w:rPr>
        <w:t xml:space="preserve"> IsDB Instalment Sale Financing/IsDB Loan/ ISFD Loan</w:t>
      </w:r>
      <w:r w:rsidR="00980B65" w:rsidRPr="006F1A31">
        <w:rPr>
          <w:rFonts w:ascii="Roboto Light" w:hAnsi="Roboto Light"/>
        </w:rPr>
        <w:t xml:space="preserve"> and </w:t>
      </w:r>
      <w:r w:rsidR="006F1A31" w:rsidRPr="006F1A31">
        <w:rPr>
          <w:rFonts w:ascii="Roboto Light" w:hAnsi="Roboto Light"/>
        </w:rPr>
        <w:t xml:space="preserve">the </w:t>
      </w:r>
      <w:r w:rsidR="00980B65" w:rsidRPr="006F1A31">
        <w:rPr>
          <w:rFonts w:ascii="Roboto Light" w:hAnsi="Roboto Light"/>
        </w:rPr>
        <w:t xml:space="preserve">Global Partnership </w:t>
      </w:r>
      <w:r w:rsidR="006F1A31" w:rsidRPr="006F1A31">
        <w:rPr>
          <w:rFonts w:ascii="Roboto Light" w:hAnsi="Roboto Light"/>
        </w:rPr>
        <w:t>f</w:t>
      </w:r>
      <w:r w:rsidR="00980B65" w:rsidRPr="006F1A31">
        <w:rPr>
          <w:rFonts w:ascii="Roboto Light" w:hAnsi="Roboto Light"/>
        </w:rPr>
        <w:t>or E</w:t>
      </w:r>
      <w:bookmarkStart w:id="0" w:name="_GoBack"/>
      <w:bookmarkEnd w:id="0"/>
      <w:r w:rsidR="00980B65" w:rsidRPr="006F1A31">
        <w:rPr>
          <w:rFonts w:ascii="Roboto Light" w:hAnsi="Roboto Light"/>
        </w:rPr>
        <w:t xml:space="preserve">ducation Multiplier Fund’s </w:t>
      </w:r>
      <w:r w:rsidR="00F65129" w:rsidRPr="006F1A31">
        <w:rPr>
          <w:rFonts w:ascii="Roboto Light" w:hAnsi="Roboto Light"/>
        </w:rPr>
        <w:t xml:space="preserve">Grant </w:t>
      </w:r>
    </w:p>
    <w:p w14:paraId="1DE644F7" w14:textId="77777777" w:rsidR="009E1450" w:rsidRPr="001925BB" w:rsidRDefault="009E1450" w:rsidP="009E1450">
      <w:pPr>
        <w:spacing w:after="0" w:line="240" w:lineRule="auto"/>
        <w:rPr>
          <w:rFonts w:ascii="Roboto Light" w:hAnsi="Roboto Light"/>
          <w:sz w:val="16"/>
          <w:szCs w:val="16"/>
        </w:rPr>
      </w:pPr>
    </w:p>
    <w:p w14:paraId="25F077A5" w14:textId="122D1DB6" w:rsidR="00BE48DC" w:rsidRPr="006F1A31" w:rsidRDefault="008F0159" w:rsidP="00E07F45">
      <w:pPr>
        <w:jc w:val="both"/>
        <w:rPr>
          <w:rFonts w:ascii="Roboto Light" w:hAnsi="Roboto Light"/>
        </w:rPr>
      </w:pPr>
      <w:r w:rsidRPr="006F1A31">
        <w:rPr>
          <w:rFonts w:ascii="Roboto Light" w:hAnsi="Roboto Light"/>
        </w:rPr>
        <w:t xml:space="preserve">The Republic of Tajikistan </w:t>
      </w:r>
      <w:r w:rsidR="00E07F45">
        <w:rPr>
          <w:rFonts w:ascii="Roboto Light" w:hAnsi="Roboto Light"/>
        </w:rPr>
        <w:t xml:space="preserve">will </w:t>
      </w:r>
      <w:r w:rsidRPr="006F1A31">
        <w:rPr>
          <w:rFonts w:ascii="Roboto Light" w:hAnsi="Roboto Light"/>
        </w:rPr>
        <w:t>receive financing in the amount of 30,000,000 USD from the Islamic Development Bank toward the cost of the</w:t>
      </w:r>
      <w:r w:rsidR="009E7B03" w:rsidRPr="006F1A31">
        <w:rPr>
          <w:rFonts w:ascii="Roboto Light" w:hAnsi="Roboto Light"/>
        </w:rPr>
        <w:t xml:space="preserve"> Joint IsDB/GPE </w:t>
      </w:r>
      <w:r w:rsidRPr="006F1A31">
        <w:rPr>
          <w:rFonts w:ascii="Roboto Light" w:hAnsi="Roboto Light"/>
        </w:rPr>
        <w:t>Project for Support to Implementation of the National Education Development Strategy of the Republic of Tajikistan, and it intends to apply part of the proceeds to payments for goods, works</w:t>
      </w:r>
      <w:r w:rsidR="00C600BC" w:rsidRPr="006F1A31">
        <w:rPr>
          <w:rFonts w:ascii="Roboto Light" w:hAnsi="Roboto Light"/>
        </w:rPr>
        <w:t xml:space="preserve"> and</w:t>
      </w:r>
      <w:r w:rsidRPr="006F1A31">
        <w:rPr>
          <w:rFonts w:ascii="Roboto Light" w:hAnsi="Roboto Light"/>
        </w:rPr>
        <w:t xml:space="preserve"> related services </w:t>
      </w:r>
      <w:r w:rsidR="00C42E8E">
        <w:rPr>
          <w:rFonts w:ascii="Roboto Light" w:hAnsi="Roboto Light"/>
        </w:rPr>
        <w:t>as well as</w:t>
      </w:r>
      <w:r w:rsidR="00C42E8E" w:rsidRPr="006F1A31">
        <w:rPr>
          <w:rFonts w:ascii="Roboto Light" w:hAnsi="Roboto Light"/>
        </w:rPr>
        <w:t xml:space="preserve"> </w:t>
      </w:r>
      <w:r w:rsidRPr="006F1A31">
        <w:rPr>
          <w:rFonts w:ascii="Roboto Light" w:hAnsi="Roboto Light"/>
        </w:rPr>
        <w:t>consulting services to be procured under this project. The estimated total project cost is US$ 46 million USD. This project will be jointly financed by the Global Partnership for Education (GPE)</w:t>
      </w:r>
      <w:r w:rsidR="00F65129" w:rsidRPr="006F1A31">
        <w:rPr>
          <w:rFonts w:ascii="Roboto Light" w:hAnsi="Roboto Light"/>
        </w:rPr>
        <w:t xml:space="preserve"> Multiplier Fund in amount of US$ 10 million</w:t>
      </w:r>
      <w:r w:rsidRPr="006F1A31">
        <w:rPr>
          <w:rFonts w:ascii="Roboto Light" w:hAnsi="Roboto Light"/>
        </w:rPr>
        <w:t xml:space="preserve">. </w:t>
      </w:r>
    </w:p>
    <w:p w14:paraId="152ACC76" w14:textId="77777777" w:rsidR="002C400F" w:rsidRPr="006F1A31" w:rsidRDefault="008F0159">
      <w:pPr>
        <w:rPr>
          <w:rFonts w:ascii="Roboto Light" w:hAnsi="Roboto Light"/>
        </w:rPr>
      </w:pPr>
      <w:r w:rsidRPr="006F1A31">
        <w:rPr>
          <w:rFonts w:ascii="Roboto Light" w:hAnsi="Roboto Light"/>
        </w:rPr>
        <w:t xml:space="preserve">The project includes the following components and sub-components: </w:t>
      </w:r>
    </w:p>
    <w:p w14:paraId="25F28457" w14:textId="77777777" w:rsidR="002C400F" w:rsidRPr="006F1A31" w:rsidRDefault="008F0159" w:rsidP="00244FE3">
      <w:pPr>
        <w:pStyle w:val="ListParagraph"/>
        <w:numPr>
          <w:ilvl w:val="0"/>
          <w:numId w:val="1"/>
        </w:numPr>
        <w:spacing w:after="0" w:line="240" w:lineRule="auto"/>
        <w:ind w:left="360"/>
        <w:rPr>
          <w:rFonts w:ascii="Roboto Light" w:hAnsi="Roboto Light"/>
          <w:b/>
          <w:bCs/>
        </w:rPr>
      </w:pPr>
      <w:r w:rsidRPr="006F1A31">
        <w:rPr>
          <w:rFonts w:ascii="Roboto Light" w:hAnsi="Roboto Light"/>
          <w:b/>
          <w:bCs/>
        </w:rPr>
        <w:t>Enhanced Access to Quality Education Facilities</w:t>
      </w:r>
      <w:r w:rsidR="002C400F" w:rsidRPr="006F1A31">
        <w:rPr>
          <w:rFonts w:ascii="Roboto Light" w:hAnsi="Roboto Light"/>
          <w:b/>
          <w:bCs/>
        </w:rPr>
        <w:t>:</w:t>
      </w:r>
      <w:r w:rsidRPr="006F1A31">
        <w:rPr>
          <w:rFonts w:ascii="Roboto Light" w:hAnsi="Roboto Light"/>
          <w:b/>
          <w:bCs/>
        </w:rPr>
        <w:t xml:space="preserve"> </w:t>
      </w:r>
    </w:p>
    <w:p w14:paraId="63CBBD4B" w14:textId="77777777" w:rsidR="002C400F" w:rsidRPr="006F1A31" w:rsidRDefault="008F0159" w:rsidP="00244FE3">
      <w:pPr>
        <w:spacing w:after="120" w:line="240" w:lineRule="auto"/>
        <w:ind w:left="360"/>
        <w:jc w:val="both"/>
        <w:rPr>
          <w:rFonts w:ascii="Roboto Light" w:hAnsi="Roboto Light"/>
        </w:rPr>
      </w:pPr>
      <w:r w:rsidRPr="006F1A31">
        <w:rPr>
          <w:rFonts w:ascii="Roboto Light" w:hAnsi="Roboto Light"/>
        </w:rPr>
        <w:t>This component will provide access to student friendly school environment equipped with suitable furniture, computer room</w:t>
      </w:r>
      <w:r w:rsidR="002F3971" w:rsidRPr="006F1A31">
        <w:rPr>
          <w:rFonts w:ascii="Roboto Light" w:hAnsi="Roboto Light"/>
        </w:rPr>
        <w:t>s</w:t>
      </w:r>
      <w:r w:rsidRPr="006F1A31">
        <w:rPr>
          <w:rFonts w:ascii="Roboto Light" w:hAnsi="Roboto Light"/>
        </w:rPr>
        <w:t xml:space="preserve"> and laboratory facilities. This includes construction of 68 schools and 5 education administrative buildings in 18 districts/cities of the Khatlon Region and Dushanbe. </w:t>
      </w:r>
      <w:r w:rsidR="00A44F93">
        <w:rPr>
          <w:rFonts w:ascii="Roboto Light" w:hAnsi="Roboto Light"/>
        </w:rPr>
        <w:t>This will include the following sub-components:</w:t>
      </w:r>
    </w:p>
    <w:p w14:paraId="1A29CF39" w14:textId="77777777" w:rsidR="002C400F" w:rsidRPr="006F1A31" w:rsidRDefault="008F0159" w:rsidP="00244FE3">
      <w:pPr>
        <w:spacing w:after="0" w:line="240" w:lineRule="auto"/>
        <w:ind w:left="360"/>
        <w:rPr>
          <w:rFonts w:ascii="Roboto Light" w:hAnsi="Roboto Light"/>
        </w:rPr>
      </w:pPr>
      <w:r w:rsidRPr="006F1A31">
        <w:rPr>
          <w:rFonts w:ascii="Roboto Light" w:hAnsi="Roboto Light"/>
        </w:rPr>
        <w:t xml:space="preserve">1.1 Civil works </w:t>
      </w:r>
    </w:p>
    <w:p w14:paraId="50FF838A" w14:textId="77777777" w:rsidR="002C400F" w:rsidRPr="006F1A31" w:rsidRDefault="008F0159" w:rsidP="00244FE3">
      <w:pPr>
        <w:spacing w:after="0" w:line="240" w:lineRule="auto"/>
        <w:ind w:left="360"/>
        <w:rPr>
          <w:rFonts w:ascii="Roboto Light" w:hAnsi="Roboto Light"/>
        </w:rPr>
      </w:pPr>
      <w:r w:rsidRPr="006F1A31">
        <w:rPr>
          <w:rFonts w:ascii="Roboto Light" w:hAnsi="Roboto Light"/>
        </w:rPr>
        <w:t xml:space="preserve">1.2 Furniture and equipment </w:t>
      </w:r>
    </w:p>
    <w:p w14:paraId="75662A0F" w14:textId="77777777" w:rsidR="002C400F" w:rsidRPr="006F1A31" w:rsidRDefault="008F0159" w:rsidP="00244FE3">
      <w:pPr>
        <w:pStyle w:val="ListParagraph"/>
        <w:numPr>
          <w:ilvl w:val="0"/>
          <w:numId w:val="1"/>
        </w:numPr>
        <w:spacing w:before="120" w:after="0" w:line="240" w:lineRule="auto"/>
        <w:ind w:left="360"/>
        <w:contextualSpacing w:val="0"/>
        <w:rPr>
          <w:rFonts w:ascii="Roboto Light" w:hAnsi="Roboto Light"/>
          <w:b/>
          <w:bCs/>
        </w:rPr>
      </w:pPr>
      <w:r w:rsidRPr="006F1A31">
        <w:rPr>
          <w:rFonts w:ascii="Roboto Light" w:hAnsi="Roboto Light"/>
          <w:b/>
          <w:bCs/>
        </w:rPr>
        <w:t xml:space="preserve">Enhancing Competency Base Education (CBE) </w:t>
      </w:r>
    </w:p>
    <w:p w14:paraId="6B6874FD" w14:textId="77777777" w:rsidR="00092E6B" w:rsidRPr="006F1A31" w:rsidRDefault="008F0159" w:rsidP="00401131">
      <w:pPr>
        <w:spacing w:after="120" w:line="240" w:lineRule="auto"/>
        <w:ind w:left="360"/>
        <w:jc w:val="both"/>
        <w:rPr>
          <w:rFonts w:ascii="Roboto Light" w:hAnsi="Roboto Light"/>
        </w:rPr>
      </w:pPr>
      <w:r w:rsidRPr="006F1A31">
        <w:rPr>
          <w:rFonts w:ascii="Roboto Light" w:hAnsi="Roboto Light"/>
        </w:rPr>
        <w:t>This component focuses on two major inputs foreseen by the MoES strategy: (i) support to curricula reforms and the roll-out of the new curricula; and (ii) support for learning assessment that is of direct feedback into the teaching and learning processes.</w:t>
      </w:r>
      <w:r w:rsidR="00401131">
        <w:rPr>
          <w:rFonts w:ascii="Roboto Light" w:hAnsi="Roboto Light"/>
        </w:rPr>
        <w:t xml:space="preserve"> This will include the following sub-components: </w:t>
      </w:r>
      <w:r w:rsidRPr="006F1A31">
        <w:rPr>
          <w:rFonts w:ascii="Roboto Light" w:hAnsi="Roboto Light"/>
        </w:rPr>
        <w:t xml:space="preserve"> </w:t>
      </w:r>
    </w:p>
    <w:p w14:paraId="215CEB59" w14:textId="77777777" w:rsidR="00092E6B" w:rsidRPr="006F1A31" w:rsidRDefault="008F0159" w:rsidP="00003FAB">
      <w:pPr>
        <w:spacing w:after="0" w:line="240" w:lineRule="auto"/>
        <w:ind w:left="360"/>
        <w:rPr>
          <w:rFonts w:ascii="Roboto Light" w:hAnsi="Roboto Light"/>
        </w:rPr>
      </w:pPr>
      <w:r w:rsidRPr="006F1A31">
        <w:rPr>
          <w:rFonts w:ascii="Roboto Light" w:hAnsi="Roboto Light"/>
        </w:rPr>
        <w:t xml:space="preserve">2.1 Learning Assessment, Curriculum rollout, &amp; Stock-taking </w:t>
      </w:r>
      <w:r w:rsidR="00003FAB">
        <w:rPr>
          <w:rFonts w:ascii="Roboto Light" w:hAnsi="Roboto Light"/>
        </w:rPr>
        <w:t>of CBE related activities;</w:t>
      </w:r>
    </w:p>
    <w:p w14:paraId="04BD7C4B" w14:textId="77777777" w:rsidR="00092E6B" w:rsidRPr="006F1A31" w:rsidRDefault="008F0159" w:rsidP="00244FE3">
      <w:pPr>
        <w:spacing w:after="0" w:line="240" w:lineRule="auto"/>
        <w:ind w:left="360"/>
        <w:rPr>
          <w:rFonts w:ascii="Roboto Light" w:hAnsi="Roboto Light"/>
        </w:rPr>
      </w:pPr>
      <w:r w:rsidRPr="006F1A31">
        <w:rPr>
          <w:rFonts w:ascii="Roboto Light" w:hAnsi="Roboto Light"/>
        </w:rPr>
        <w:t xml:space="preserve">2.2 Development and Printing of textbooks </w:t>
      </w:r>
    </w:p>
    <w:p w14:paraId="7455FD3E" w14:textId="77777777" w:rsidR="00092E6B" w:rsidRPr="006F1A31" w:rsidRDefault="008F0159" w:rsidP="00244FE3">
      <w:pPr>
        <w:pStyle w:val="ListParagraph"/>
        <w:numPr>
          <w:ilvl w:val="0"/>
          <w:numId w:val="1"/>
        </w:numPr>
        <w:spacing w:before="120" w:after="0" w:line="240" w:lineRule="auto"/>
        <w:ind w:left="360"/>
        <w:contextualSpacing w:val="0"/>
        <w:rPr>
          <w:rFonts w:ascii="Roboto Light" w:hAnsi="Roboto Light"/>
          <w:b/>
          <w:bCs/>
        </w:rPr>
      </w:pPr>
      <w:r w:rsidRPr="006F1A31">
        <w:rPr>
          <w:rFonts w:ascii="Roboto Light" w:hAnsi="Roboto Light"/>
          <w:b/>
          <w:bCs/>
        </w:rPr>
        <w:t xml:space="preserve">Upgrading/modernization of the Education Management Information System (EMIS) </w:t>
      </w:r>
    </w:p>
    <w:p w14:paraId="21E135FA" w14:textId="1EF01023" w:rsidR="00E66305" w:rsidRPr="006F1A31" w:rsidRDefault="008F0159" w:rsidP="00A9643D">
      <w:pPr>
        <w:ind w:left="360"/>
        <w:jc w:val="both"/>
        <w:rPr>
          <w:rFonts w:ascii="Roboto Light" w:hAnsi="Roboto Light"/>
        </w:rPr>
      </w:pPr>
      <w:r w:rsidRPr="006F1A31">
        <w:rPr>
          <w:rFonts w:ascii="Roboto Light" w:hAnsi="Roboto Light"/>
        </w:rPr>
        <w:t>This component addresses issues related to the enabling environment</w:t>
      </w:r>
      <w:r w:rsidR="00CE5BC5">
        <w:rPr>
          <w:rFonts w:ascii="Roboto Light" w:hAnsi="Roboto Light"/>
        </w:rPr>
        <w:t xml:space="preserve"> for the current EMIS and its </w:t>
      </w:r>
      <w:r w:rsidRPr="006F1A31">
        <w:rPr>
          <w:rFonts w:ascii="Roboto Light" w:hAnsi="Roboto Light"/>
        </w:rPr>
        <w:t xml:space="preserve">overall technical soundness </w:t>
      </w:r>
      <w:r w:rsidR="00CE5BC5">
        <w:rPr>
          <w:rFonts w:ascii="Roboto Light" w:hAnsi="Roboto Light"/>
        </w:rPr>
        <w:t>including</w:t>
      </w:r>
      <w:r w:rsidRPr="006F1A31">
        <w:rPr>
          <w:rFonts w:ascii="Roboto Light" w:hAnsi="Roboto Light"/>
        </w:rPr>
        <w:t xml:space="preserve"> quality of the data and how EMIS information is used for </w:t>
      </w:r>
      <w:r w:rsidR="00092E6B" w:rsidRPr="006F1A31">
        <w:rPr>
          <w:rFonts w:ascii="Roboto Light" w:hAnsi="Roboto Light"/>
        </w:rPr>
        <w:t>decision-making</w:t>
      </w:r>
      <w:r w:rsidRPr="006F1A31">
        <w:rPr>
          <w:rFonts w:ascii="Roboto Light" w:hAnsi="Roboto Light"/>
        </w:rPr>
        <w:t xml:space="preserve">. </w:t>
      </w:r>
    </w:p>
    <w:p w14:paraId="57E07470" w14:textId="77777777" w:rsidR="00E66305" w:rsidRPr="006F1A31" w:rsidRDefault="008F0159" w:rsidP="00244FE3">
      <w:pPr>
        <w:pStyle w:val="ListParagraph"/>
        <w:numPr>
          <w:ilvl w:val="0"/>
          <w:numId w:val="1"/>
        </w:numPr>
        <w:spacing w:before="120" w:after="0" w:line="240" w:lineRule="auto"/>
        <w:ind w:left="360"/>
        <w:contextualSpacing w:val="0"/>
        <w:rPr>
          <w:rFonts w:ascii="Roboto Light" w:hAnsi="Roboto Light"/>
          <w:b/>
          <w:bCs/>
        </w:rPr>
      </w:pPr>
      <w:r w:rsidRPr="006F1A31">
        <w:rPr>
          <w:rFonts w:ascii="Roboto Light" w:hAnsi="Roboto Light"/>
          <w:b/>
          <w:bCs/>
        </w:rPr>
        <w:t xml:space="preserve">Support to Project Management </w:t>
      </w:r>
    </w:p>
    <w:p w14:paraId="58DFC481" w14:textId="77777777" w:rsidR="00E66305" w:rsidRDefault="008F0159" w:rsidP="00FF6165">
      <w:pPr>
        <w:spacing w:after="0" w:line="240" w:lineRule="auto"/>
        <w:ind w:left="360"/>
        <w:rPr>
          <w:rFonts w:ascii="Roboto Light" w:hAnsi="Roboto Light"/>
        </w:rPr>
      </w:pPr>
      <w:r w:rsidRPr="006F1A31">
        <w:rPr>
          <w:rFonts w:ascii="Roboto Light" w:hAnsi="Roboto Light"/>
        </w:rPr>
        <w:t xml:space="preserve">This component will include: </w:t>
      </w:r>
    </w:p>
    <w:p w14:paraId="7364ECD2" w14:textId="3FC55314" w:rsidR="00104746" w:rsidRDefault="008F0159" w:rsidP="00FF6165">
      <w:pPr>
        <w:spacing w:after="0" w:line="240" w:lineRule="auto"/>
        <w:ind w:left="360"/>
        <w:jc w:val="both"/>
        <w:rPr>
          <w:rFonts w:ascii="Roboto Light" w:hAnsi="Roboto Light"/>
        </w:rPr>
      </w:pPr>
      <w:r w:rsidRPr="006F1A31">
        <w:rPr>
          <w:rFonts w:ascii="Roboto Light" w:hAnsi="Roboto Light"/>
        </w:rPr>
        <w:t xml:space="preserve">4.1 </w:t>
      </w:r>
      <w:r w:rsidR="00104746">
        <w:rPr>
          <w:rFonts w:ascii="Roboto Light" w:hAnsi="Roboto Light"/>
        </w:rPr>
        <w:t>Project Management Unit</w:t>
      </w:r>
      <w:r w:rsidR="00AE0682">
        <w:rPr>
          <w:rFonts w:ascii="Roboto Light" w:hAnsi="Roboto Light"/>
        </w:rPr>
        <w:t>;</w:t>
      </w:r>
    </w:p>
    <w:p w14:paraId="414EFD06" w14:textId="716B6317" w:rsidR="00E66305" w:rsidRPr="006F1A31" w:rsidRDefault="00104746" w:rsidP="00FF6165">
      <w:pPr>
        <w:spacing w:after="0" w:line="240" w:lineRule="auto"/>
        <w:ind w:left="360"/>
        <w:jc w:val="both"/>
        <w:rPr>
          <w:rFonts w:ascii="Roboto Light" w:hAnsi="Roboto Light"/>
        </w:rPr>
      </w:pPr>
      <w:r>
        <w:rPr>
          <w:rFonts w:ascii="Roboto Light" w:hAnsi="Roboto Light"/>
        </w:rPr>
        <w:t xml:space="preserve">4.2 </w:t>
      </w:r>
      <w:r w:rsidR="008F0159" w:rsidRPr="006F1A31">
        <w:rPr>
          <w:rFonts w:ascii="Roboto Light" w:hAnsi="Roboto Light"/>
        </w:rPr>
        <w:t>Consultancy services for detailed design reviewing/revising, procurement arrangements and supervision of project activities</w:t>
      </w:r>
      <w:r w:rsidR="00AE0682">
        <w:rPr>
          <w:rFonts w:ascii="Roboto Light" w:hAnsi="Roboto Light"/>
        </w:rPr>
        <w:t>;</w:t>
      </w:r>
    </w:p>
    <w:p w14:paraId="56345827" w14:textId="341D6DE0" w:rsidR="00E66305" w:rsidRPr="006F1A31" w:rsidRDefault="008F0159" w:rsidP="00FF6165">
      <w:pPr>
        <w:spacing w:after="0" w:line="240" w:lineRule="auto"/>
        <w:ind w:left="360"/>
        <w:jc w:val="both"/>
        <w:rPr>
          <w:rFonts w:ascii="Roboto Light" w:hAnsi="Roboto Light"/>
        </w:rPr>
      </w:pPr>
      <w:r w:rsidRPr="006F1A31">
        <w:rPr>
          <w:rFonts w:ascii="Roboto Light" w:hAnsi="Roboto Light"/>
        </w:rPr>
        <w:t xml:space="preserve">4.3 </w:t>
      </w:r>
      <w:r w:rsidR="00CD2C1A">
        <w:rPr>
          <w:rFonts w:ascii="Roboto Light" w:hAnsi="Roboto Light"/>
        </w:rPr>
        <w:t xml:space="preserve">Project </w:t>
      </w:r>
      <w:r w:rsidRPr="006F1A31">
        <w:rPr>
          <w:rFonts w:ascii="Roboto Light" w:hAnsi="Roboto Light"/>
        </w:rPr>
        <w:t>Financial Audit</w:t>
      </w:r>
      <w:r w:rsidR="00CD2C1A">
        <w:rPr>
          <w:rFonts w:ascii="Roboto Light" w:hAnsi="Roboto Light"/>
        </w:rPr>
        <w:t>ing</w:t>
      </w:r>
      <w:r w:rsidRPr="006F1A31">
        <w:rPr>
          <w:rFonts w:ascii="Roboto Light" w:hAnsi="Roboto Light"/>
        </w:rPr>
        <w:t xml:space="preserve"> </w:t>
      </w:r>
    </w:p>
    <w:p w14:paraId="3126AB0F" w14:textId="77777777" w:rsidR="007768EE" w:rsidRPr="006F1A31" w:rsidRDefault="008F0159" w:rsidP="00244FE3">
      <w:pPr>
        <w:spacing w:before="120" w:after="120" w:line="240" w:lineRule="auto"/>
        <w:jc w:val="both"/>
        <w:rPr>
          <w:rFonts w:ascii="Roboto Light" w:hAnsi="Roboto Light"/>
        </w:rPr>
      </w:pPr>
      <w:r w:rsidRPr="006F1A31">
        <w:rPr>
          <w:rFonts w:ascii="Roboto Light" w:hAnsi="Roboto Light"/>
        </w:rPr>
        <w:lastRenderedPageBreak/>
        <w:t xml:space="preserve">The goods, works and services under the project components financed by IsDB and GPE </w:t>
      </w:r>
      <w:r w:rsidR="0072103E">
        <w:rPr>
          <w:rFonts w:ascii="Roboto Light" w:hAnsi="Roboto Light"/>
        </w:rPr>
        <w:t xml:space="preserve">Multiplier Fund </w:t>
      </w:r>
      <w:r w:rsidRPr="006F1A31">
        <w:rPr>
          <w:rFonts w:ascii="Roboto Light" w:hAnsi="Roboto Light"/>
        </w:rPr>
        <w:t xml:space="preserve">(fixed part) shall be procured as per the procurement procedures and guidelines of IsDB for use of Works &amp; Goods and Consultancy Services (current edition). The procurement of goods, works and services under the variable part of the GPE financing will be carried out under the regulations and guidelines of the Government of Tajikistan. </w:t>
      </w:r>
    </w:p>
    <w:p w14:paraId="337D1E97" w14:textId="54F62445" w:rsidR="007768EE" w:rsidRPr="006F1A31" w:rsidRDefault="008F0159" w:rsidP="002C135C">
      <w:pPr>
        <w:spacing w:before="120" w:after="120" w:line="240" w:lineRule="auto"/>
        <w:jc w:val="both"/>
        <w:rPr>
          <w:rFonts w:ascii="Roboto Light" w:hAnsi="Roboto Light"/>
        </w:rPr>
      </w:pPr>
      <w:r w:rsidRPr="006F1A31">
        <w:rPr>
          <w:rFonts w:ascii="Roboto Light" w:hAnsi="Roboto Light"/>
        </w:rPr>
        <w:t xml:space="preserve">Civil Works - will be </w:t>
      </w:r>
      <w:r w:rsidR="002C135C">
        <w:rPr>
          <w:rFonts w:ascii="Roboto Light" w:hAnsi="Roboto Light"/>
        </w:rPr>
        <w:t xml:space="preserve">procured </w:t>
      </w:r>
      <w:r w:rsidRPr="006F1A31">
        <w:rPr>
          <w:rFonts w:ascii="Roboto Light" w:hAnsi="Roboto Light"/>
        </w:rPr>
        <w:t xml:space="preserve">through National Competitive Bidding (NCB) using IsDB’s standard procurement guidelines and document for works; </w:t>
      </w:r>
    </w:p>
    <w:p w14:paraId="620B4CE9" w14:textId="01DA5013" w:rsidR="007768EE" w:rsidRPr="006F1A31" w:rsidRDefault="008F0159" w:rsidP="002C135C">
      <w:pPr>
        <w:spacing w:before="120" w:after="120" w:line="240" w:lineRule="auto"/>
        <w:jc w:val="both"/>
        <w:rPr>
          <w:rFonts w:ascii="Roboto Light" w:hAnsi="Roboto Light"/>
        </w:rPr>
      </w:pPr>
      <w:r w:rsidRPr="006F1A31">
        <w:rPr>
          <w:rFonts w:ascii="Roboto Light" w:hAnsi="Roboto Light"/>
        </w:rPr>
        <w:t xml:space="preserve">School/lab furniture and equipment - will be </w:t>
      </w:r>
      <w:r w:rsidR="002C135C">
        <w:rPr>
          <w:rFonts w:ascii="Roboto Light" w:hAnsi="Roboto Light"/>
        </w:rPr>
        <w:t>procured</w:t>
      </w:r>
      <w:r w:rsidRPr="006F1A31">
        <w:rPr>
          <w:rFonts w:ascii="Roboto Light" w:hAnsi="Roboto Light"/>
        </w:rPr>
        <w:t xml:space="preserve"> through NCB using IsDB’s standard procurement guidelines and document for goods; </w:t>
      </w:r>
    </w:p>
    <w:p w14:paraId="6692807A" w14:textId="77777777" w:rsidR="007768EE" w:rsidRPr="006F1A31" w:rsidRDefault="008F0159" w:rsidP="00C02886">
      <w:pPr>
        <w:spacing w:before="120" w:after="120" w:line="240" w:lineRule="auto"/>
        <w:jc w:val="both"/>
        <w:rPr>
          <w:rFonts w:ascii="Roboto Light" w:hAnsi="Roboto Light"/>
        </w:rPr>
      </w:pPr>
      <w:r w:rsidRPr="006F1A31">
        <w:rPr>
          <w:rFonts w:ascii="Roboto Light" w:hAnsi="Roboto Light"/>
        </w:rPr>
        <w:t xml:space="preserve">The project design review and </w:t>
      </w:r>
      <w:r w:rsidR="002C135C">
        <w:rPr>
          <w:rFonts w:ascii="Roboto Light" w:hAnsi="Roboto Light"/>
        </w:rPr>
        <w:t xml:space="preserve">project </w:t>
      </w:r>
      <w:r w:rsidRPr="006F1A31">
        <w:rPr>
          <w:rFonts w:ascii="Roboto Light" w:hAnsi="Roboto Light"/>
        </w:rPr>
        <w:t xml:space="preserve">supervision consultant - shall be selected under IsDB procurement guidelines for services using Quality Cost-Based Selection method with international shortlist of firms from IsDB member countries; </w:t>
      </w:r>
    </w:p>
    <w:p w14:paraId="1D57AF80" w14:textId="2F3E96AF" w:rsidR="007768EE" w:rsidRPr="006F1A31" w:rsidRDefault="008F0159" w:rsidP="00C02886">
      <w:pPr>
        <w:spacing w:before="120" w:after="120" w:line="240" w:lineRule="auto"/>
        <w:jc w:val="both"/>
        <w:rPr>
          <w:rFonts w:ascii="Roboto Light" w:hAnsi="Roboto Light"/>
        </w:rPr>
      </w:pPr>
      <w:r w:rsidRPr="006F1A31">
        <w:rPr>
          <w:rFonts w:ascii="Roboto Light" w:hAnsi="Roboto Light"/>
        </w:rPr>
        <w:t xml:space="preserve">CBE based curriculum rollout, learning assessment and stocktaking of CBE related interventions (component 2) - this component of the project, shall be procured d through Single Source Selection (SSS). </w:t>
      </w:r>
    </w:p>
    <w:p w14:paraId="47F4798C" w14:textId="77777777" w:rsidR="00683C0A" w:rsidRPr="006F1A31" w:rsidRDefault="008F0159" w:rsidP="00244FE3">
      <w:pPr>
        <w:spacing w:before="120" w:after="120" w:line="240" w:lineRule="auto"/>
        <w:jc w:val="both"/>
        <w:rPr>
          <w:rFonts w:ascii="Roboto Light" w:hAnsi="Roboto Light"/>
        </w:rPr>
      </w:pPr>
      <w:r w:rsidRPr="006F1A31">
        <w:rPr>
          <w:rFonts w:ascii="Roboto Light" w:hAnsi="Roboto Light"/>
        </w:rPr>
        <w:t xml:space="preserve">Goods and Services for EMIS - The procurement for the EMIS consultancy services and acquisition of goods shall be based on IsDB procurement guidelines using Quality Cost-Based Selection method with open international shortlist of firms; </w:t>
      </w:r>
    </w:p>
    <w:p w14:paraId="08E7C49B" w14:textId="0A3E4CC6" w:rsidR="00683C0A" w:rsidRPr="006F1A31" w:rsidRDefault="008F0159" w:rsidP="00825F12">
      <w:pPr>
        <w:spacing w:before="120" w:after="120" w:line="240" w:lineRule="auto"/>
        <w:jc w:val="both"/>
        <w:rPr>
          <w:rFonts w:ascii="Roboto Light" w:hAnsi="Roboto Light"/>
        </w:rPr>
      </w:pPr>
      <w:r w:rsidRPr="006F1A31">
        <w:rPr>
          <w:rFonts w:ascii="Roboto Light" w:hAnsi="Roboto Light"/>
        </w:rPr>
        <w:t>Project Financial Audit</w:t>
      </w:r>
      <w:r w:rsidR="00630257">
        <w:rPr>
          <w:rFonts w:ascii="Roboto Light" w:hAnsi="Roboto Light"/>
        </w:rPr>
        <w:t>ing Services</w:t>
      </w:r>
      <w:r w:rsidRPr="006F1A31">
        <w:rPr>
          <w:rFonts w:ascii="Roboto Light" w:hAnsi="Roboto Light"/>
        </w:rPr>
        <w:t xml:space="preserve"> - will be </w:t>
      </w:r>
      <w:r w:rsidR="00824EA5">
        <w:rPr>
          <w:rFonts w:ascii="Roboto Light" w:hAnsi="Roboto Light"/>
        </w:rPr>
        <w:t xml:space="preserve">procured </w:t>
      </w:r>
      <w:r w:rsidRPr="006F1A31">
        <w:rPr>
          <w:rFonts w:ascii="Roboto Light" w:hAnsi="Roboto Light"/>
        </w:rPr>
        <w:t xml:space="preserve">through the Least Cost Selection (LCS) by short list of national accredited firms in Tajikistan under the IsDB procurement </w:t>
      </w:r>
      <w:r w:rsidR="00825F12">
        <w:rPr>
          <w:rFonts w:ascii="Roboto Light" w:hAnsi="Roboto Light"/>
        </w:rPr>
        <w:t>g</w:t>
      </w:r>
      <w:r w:rsidRPr="006F1A31">
        <w:rPr>
          <w:rFonts w:ascii="Roboto Light" w:hAnsi="Roboto Light"/>
        </w:rPr>
        <w:t xml:space="preserve">uidelines for use of services; </w:t>
      </w:r>
    </w:p>
    <w:p w14:paraId="3E6E327E" w14:textId="1402AF69" w:rsidR="00683C0A" w:rsidRPr="006F1A31" w:rsidRDefault="008F0159" w:rsidP="00712ED5">
      <w:pPr>
        <w:spacing w:before="120" w:after="120" w:line="240" w:lineRule="auto"/>
        <w:jc w:val="both"/>
        <w:rPr>
          <w:rFonts w:ascii="Roboto Light" w:hAnsi="Roboto Light"/>
        </w:rPr>
      </w:pPr>
      <w:r w:rsidRPr="006F1A31">
        <w:rPr>
          <w:rFonts w:ascii="Roboto Light" w:hAnsi="Roboto Light"/>
        </w:rPr>
        <w:t xml:space="preserve">Specific procurement notices for contracts to be bid under the Islamic Development Bank’s national competitive bidding (NCB) procedures and for contracts for consultancy services will be announced, as they become available, in IsDB Website, </w:t>
      </w:r>
      <w:r w:rsidR="00712ED5" w:rsidRPr="001925BB">
        <w:rPr>
          <w:rFonts w:ascii="Roboto Light" w:hAnsi="Roboto Light"/>
        </w:rPr>
        <w:t xml:space="preserve">UNDB or DgMarket portals, </w:t>
      </w:r>
      <w:r w:rsidRPr="006F1A31">
        <w:rPr>
          <w:rFonts w:ascii="Roboto Light" w:hAnsi="Roboto Light"/>
        </w:rPr>
        <w:t xml:space="preserve">web-site of the Executing Agency, and local newspapers (as applicable). </w:t>
      </w:r>
    </w:p>
    <w:p w14:paraId="2493F0DB" w14:textId="77777777" w:rsidR="00683C0A" w:rsidRPr="006F1A31" w:rsidRDefault="008F0159" w:rsidP="00244FE3">
      <w:pPr>
        <w:spacing w:before="120" w:after="120" w:line="240" w:lineRule="auto"/>
        <w:jc w:val="both"/>
        <w:rPr>
          <w:rFonts w:ascii="Roboto Light" w:hAnsi="Roboto Light"/>
        </w:rPr>
      </w:pPr>
      <w:r w:rsidRPr="006F1A31">
        <w:rPr>
          <w:rFonts w:ascii="Roboto Light" w:hAnsi="Roboto Light"/>
        </w:rPr>
        <w:t xml:space="preserve">Interested eligible firms and individuals who would wish to be considered for the provision of goods, works and consulting services for the above mentioned project, or those requiring additional information, should contact the Beneficiary at the address below: </w:t>
      </w:r>
    </w:p>
    <w:p w14:paraId="5A8BB64F" w14:textId="77777777" w:rsidR="00C14F91" w:rsidRPr="006F1A31" w:rsidRDefault="008F0159" w:rsidP="00244FE3">
      <w:pPr>
        <w:spacing w:after="0" w:line="240" w:lineRule="auto"/>
        <w:rPr>
          <w:rFonts w:ascii="Roboto Light" w:hAnsi="Roboto Light"/>
        </w:rPr>
      </w:pPr>
      <w:r w:rsidRPr="006F1A31">
        <w:rPr>
          <w:rFonts w:ascii="Roboto Light" w:hAnsi="Roboto Light"/>
        </w:rPr>
        <w:t xml:space="preserve">Name of the Contact person – Safarzoda D. G. </w:t>
      </w:r>
    </w:p>
    <w:p w14:paraId="3CDDC9BE" w14:textId="77777777" w:rsidR="00C14F91" w:rsidRPr="006F1A31" w:rsidRDefault="008F0159" w:rsidP="00244FE3">
      <w:pPr>
        <w:spacing w:after="0" w:line="240" w:lineRule="auto"/>
        <w:rPr>
          <w:rFonts w:ascii="Roboto Light" w:hAnsi="Roboto Light"/>
        </w:rPr>
      </w:pPr>
      <w:r w:rsidRPr="006F1A31">
        <w:rPr>
          <w:rFonts w:ascii="Roboto Light" w:hAnsi="Roboto Light"/>
        </w:rPr>
        <w:t xml:space="preserve">Position of the Contact person – Deputy Head of Capital Construction Department </w:t>
      </w:r>
    </w:p>
    <w:p w14:paraId="23915E15" w14:textId="77777777" w:rsidR="00C14F91" w:rsidRPr="006F1A31" w:rsidRDefault="008F0159" w:rsidP="00244FE3">
      <w:pPr>
        <w:spacing w:after="0" w:line="240" w:lineRule="auto"/>
        <w:rPr>
          <w:rFonts w:ascii="Roboto Light" w:hAnsi="Roboto Light"/>
        </w:rPr>
      </w:pPr>
      <w:r w:rsidRPr="006F1A31">
        <w:rPr>
          <w:rFonts w:ascii="Roboto Light" w:hAnsi="Roboto Light"/>
        </w:rPr>
        <w:t xml:space="preserve">Organization Name – Ministry of Education and Science </w:t>
      </w:r>
    </w:p>
    <w:p w14:paraId="1AD3203A" w14:textId="77777777" w:rsidR="00C14F91" w:rsidRPr="006F1A31" w:rsidRDefault="008F0159" w:rsidP="00244FE3">
      <w:pPr>
        <w:spacing w:after="0" w:line="240" w:lineRule="auto"/>
        <w:rPr>
          <w:rFonts w:ascii="Roboto Light" w:hAnsi="Roboto Light"/>
        </w:rPr>
      </w:pPr>
      <w:r w:rsidRPr="006F1A31">
        <w:rPr>
          <w:rFonts w:ascii="Roboto Light" w:hAnsi="Roboto Light"/>
        </w:rPr>
        <w:t xml:space="preserve">Tel. - (992 37) 227 47 81, 227 11 59 </w:t>
      </w:r>
    </w:p>
    <w:p w14:paraId="30880752" w14:textId="77777777" w:rsidR="00C14F91" w:rsidRPr="006F1A31" w:rsidRDefault="008F0159" w:rsidP="00C777EC">
      <w:pPr>
        <w:spacing w:after="0" w:line="240" w:lineRule="auto"/>
        <w:rPr>
          <w:rFonts w:ascii="Roboto Light" w:hAnsi="Roboto Light"/>
        </w:rPr>
      </w:pPr>
      <w:r w:rsidRPr="006F1A31">
        <w:rPr>
          <w:rFonts w:ascii="Roboto Light" w:hAnsi="Roboto Light"/>
        </w:rPr>
        <w:t xml:space="preserve">Fax - : (992 37) 227 47 81, 223 12 91 </w:t>
      </w:r>
    </w:p>
    <w:p w14:paraId="6D8D9BBE" w14:textId="77777777" w:rsidR="00C14F91" w:rsidRPr="006F1A31" w:rsidRDefault="008F0159" w:rsidP="00C777EC">
      <w:pPr>
        <w:spacing w:after="0" w:line="240" w:lineRule="auto"/>
        <w:rPr>
          <w:rFonts w:ascii="Roboto Light" w:hAnsi="Roboto Light"/>
        </w:rPr>
      </w:pPr>
      <w:r w:rsidRPr="006F1A31">
        <w:rPr>
          <w:rFonts w:ascii="Roboto Light" w:hAnsi="Roboto Light"/>
        </w:rPr>
        <w:t xml:space="preserve">E-mail – dilshod.79@mail.ru, </w:t>
      </w:r>
      <w:hyperlink r:id="rId8" w:history="1">
        <w:r w:rsidR="00C14F91" w:rsidRPr="006F1A31">
          <w:rPr>
            <w:rStyle w:val="Hyperlink"/>
            <w:rFonts w:ascii="Roboto Light" w:hAnsi="Roboto Light"/>
          </w:rPr>
          <w:t>SBmohammad@idb-school.tj</w:t>
        </w:r>
      </w:hyperlink>
      <w:r w:rsidRPr="006F1A31">
        <w:rPr>
          <w:rFonts w:ascii="Roboto Light" w:hAnsi="Roboto Light"/>
        </w:rPr>
        <w:t xml:space="preserve"> </w:t>
      </w:r>
    </w:p>
    <w:p w14:paraId="6C9CC8BF" w14:textId="77777777" w:rsidR="00C14F91" w:rsidRPr="006F1A31" w:rsidRDefault="00C14F91" w:rsidP="00C14F91">
      <w:pPr>
        <w:spacing w:after="0" w:line="240" w:lineRule="auto"/>
        <w:ind w:left="360"/>
        <w:rPr>
          <w:rFonts w:ascii="Roboto Light" w:hAnsi="Roboto Light"/>
        </w:rPr>
      </w:pPr>
    </w:p>
    <w:p w14:paraId="55CE49FC" w14:textId="77777777" w:rsidR="00237C14" w:rsidRPr="006F1A31" w:rsidRDefault="008F0159" w:rsidP="00C777EC">
      <w:pPr>
        <w:spacing w:after="120" w:line="240" w:lineRule="auto"/>
        <w:rPr>
          <w:rFonts w:ascii="Roboto Light" w:hAnsi="Roboto Light"/>
        </w:rPr>
      </w:pPr>
      <w:r w:rsidRPr="006F1A31">
        <w:rPr>
          <w:rFonts w:ascii="Roboto Light" w:hAnsi="Roboto Light"/>
        </w:rPr>
        <w:t>Notice: Potential tenderer desiring additional information on the procurement in question or the project in general should, unless indicated otherwise, contact the project agency and not the IDB.</w:t>
      </w:r>
    </w:p>
    <w:sectPr w:rsidR="00237C14" w:rsidRPr="006F1A3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93FDD7" w16cid:durableId="21F51F09"/>
  <w16cid:commentId w16cid:paraId="52B40272" w16cid:durableId="21F520E0"/>
  <w16cid:commentId w16cid:paraId="592EC556" w16cid:durableId="21F520EB"/>
  <w16cid:commentId w16cid:paraId="7A5A6670" w16cid:durableId="21F520FC"/>
  <w16cid:commentId w16cid:paraId="004E5015" w16cid:durableId="21F52208"/>
  <w16cid:commentId w16cid:paraId="7097DE43" w16cid:durableId="21F52211"/>
  <w16cid:commentId w16cid:paraId="3A649579" w16cid:durableId="21F52218"/>
  <w16cid:commentId w16cid:paraId="51DA8763" w16cid:durableId="21F52261"/>
  <w16cid:commentId w16cid:paraId="23D66ED2" w16cid:durableId="21F5233B"/>
  <w16cid:commentId w16cid:paraId="103A8957" w16cid:durableId="21F5235B"/>
  <w16cid:commentId w16cid:paraId="73F0F4C2" w16cid:durableId="21F5251C"/>
  <w16cid:commentId w16cid:paraId="5E25DE6A" w16cid:durableId="21F5252D"/>
  <w16cid:commentId w16cid:paraId="6E8A65B4" w16cid:durableId="21F52538"/>
  <w16cid:commentId w16cid:paraId="5388CB8D" w16cid:durableId="21F5255A"/>
  <w16cid:commentId w16cid:paraId="74AEC117" w16cid:durableId="21F525B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159E6" w14:textId="77777777" w:rsidR="00AC5BB1" w:rsidRDefault="00AC5BB1" w:rsidP="005279E7">
      <w:pPr>
        <w:spacing w:after="0" w:line="240" w:lineRule="auto"/>
      </w:pPr>
      <w:r>
        <w:separator/>
      </w:r>
    </w:p>
  </w:endnote>
  <w:endnote w:type="continuationSeparator" w:id="0">
    <w:p w14:paraId="4BEE042C" w14:textId="77777777" w:rsidR="00AC5BB1" w:rsidRDefault="00AC5BB1" w:rsidP="00527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oboto">
    <w:panose1 w:val="02000000000000000000"/>
    <w:charset w:val="00"/>
    <w:family w:val="auto"/>
    <w:pitch w:val="variable"/>
    <w:sig w:usb0="E00002E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9E360" w14:textId="77777777" w:rsidR="00AC5BB1" w:rsidRDefault="00AC5BB1" w:rsidP="005279E7">
      <w:pPr>
        <w:spacing w:after="0" w:line="240" w:lineRule="auto"/>
      </w:pPr>
      <w:r>
        <w:separator/>
      </w:r>
    </w:p>
  </w:footnote>
  <w:footnote w:type="continuationSeparator" w:id="0">
    <w:p w14:paraId="4B9F59F5" w14:textId="77777777" w:rsidR="00AC5BB1" w:rsidRDefault="00AC5BB1" w:rsidP="005279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26260"/>
    <w:multiLevelType w:val="hybridMultilevel"/>
    <w:tmpl w:val="96ACD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C4"/>
    <w:rsid w:val="00003FAB"/>
    <w:rsid w:val="0005665E"/>
    <w:rsid w:val="00092E6B"/>
    <w:rsid w:val="000A5647"/>
    <w:rsid w:val="00104746"/>
    <w:rsid w:val="0013685E"/>
    <w:rsid w:val="001925BB"/>
    <w:rsid w:val="001A7E66"/>
    <w:rsid w:val="002157A6"/>
    <w:rsid w:val="00215C99"/>
    <w:rsid w:val="00237C14"/>
    <w:rsid w:val="00244FE3"/>
    <w:rsid w:val="002C135C"/>
    <w:rsid w:val="002C400F"/>
    <w:rsid w:val="002F3971"/>
    <w:rsid w:val="00316257"/>
    <w:rsid w:val="00325B83"/>
    <w:rsid w:val="003351BA"/>
    <w:rsid w:val="003512D7"/>
    <w:rsid w:val="003A7EE7"/>
    <w:rsid w:val="00401131"/>
    <w:rsid w:val="004117BA"/>
    <w:rsid w:val="00426E10"/>
    <w:rsid w:val="004C6135"/>
    <w:rsid w:val="005279E7"/>
    <w:rsid w:val="005C70CA"/>
    <w:rsid w:val="005E5502"/>
    <w:rsid w:val="005F2364"/>
    <w:rsid w:val="00630257"/>
    <w:rsid w:val="006450B4"/>
    <w:rsid w:val="00654F1C"/>
    <w:rsid w:val="00667748"/>
    <w:rsid w:val="006803DF"/>
    <w:rsid w:val="00683C0A"/>
    <w:rsid w:val="006B5B2A"/>
    <w:rsid w:val="006D23F3"/>
    <w:rsid w:val="006F1A31"/>
    <w:rsid w:val="006F4821"/>
    <w:rsid w:val="007125A8"/>
    <w:rsid w:val="00712ED5"/>
    <w:rsid w:val="00715380"/>
    <w:rsid w:val="0072103E"/>
    <w:rsid w:val="007434D2"/>
    <w:rsid w:val="007612C4"/>
    <w:rsid w:val="007612C7"/>
    <w:rsid w:val="007768EE"/>
    <w:rsid w:val="00783AE5"/>
    <w:rsid w:val="007A07DD"/>
    <w:rsid w:val="007D38EB"/>
    <w:rsid w:val="007E314C"/>
    <w:rsid w:val="007E3E0A"/>
    <w:rsid w:val="00824EA5"/>
    <w:rsid w:val="00825F12"/>
    <w:rsid w:val="0089108C"/>
    <w:rsid w:val="00891D0F"/>
    <w:rsid w:val="008F0159"/>
    <w:rsid w:val="009475BC"/>
    <w:rsid w:val="00963BFE"/>
    <w:rsid w:val="00980B65"/>
    <w:rsid w:val="0099755A"/>
    <w:rsid w:val="009E1450"/>
    <w:rsid w:val="009E7840"/>
    <w:rsid w:val="009E7B03"/>
    <w:rsid w:val="00A01ECC"/>
    <w:rsid w:val="00A44F93"/>
    <w:rsid w:val="00A9643D"/>
    <w:rsid w:val="00AC5BB1"/>
    <w:rsid w:val="00AD63E7"/>
    <w:rsid w:val="00AE0682"/>
    <w:rsid w:val="00BD3DD5"/>
    <w:rsid w:val="00BE48DC"/>
    <w:rsid w:val="00C02886"/>
    <w:rsid w:val="00C14F91"/>
    <w:rsid w:val="00C42E8E"/>
    <w:rsid w:val="00C600BC"/>
    <w:rsid w:val="00C76FC6"/>
    <w:rsid w:val="00C777EC"/>
    <w:rsid w:val="00C818D5"/>
    <w:rsid w:val="00CC1A2D"/>
    <w:rsid w:val="00CD2C1A"/>
    <w:rsid w:val="00CE5BC5"/>
    <w:rsid w:val="00D21E2D"/>
    <w:rsid w:val="00DC5061"/>
    <w:rsid w:val="00DF4359"/>
    <w:rsid w:val="00E07F45"/>
    <w:rsid w:val="00E15BA3"/>
    <w:rsid w:val="00E4584C"/>
    <w:rsid w:val="00E46821"/>
    <w:rsid w:val="00E66305"/>
    <w:rsid w:val="00EE1472"/>
    <w:rsid w:val="00F65129"/>
    <w:rsid w:val="00F8251E"/>
    <w:rsid w:val="00FC1A52"/>
    <w:rsid w:val="00FD173E"/>
    <w:rsid w:val="00FF6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B9CE8"/>
  <w15:chartTrackingRefBased/>
  <w15:docId w15:val="{3D0B0C65-41CE-4702-B75B-04AD86AA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00F"/>
    <w:pPr>
      <w:ind w:left="720"/>
      <w:contextualSpacing/>
    </w:pPr>
  </w:style>
  <w:style w:type="character" w:styleId="Hyperlink">
    <w:name w:val="Hyperlink"/>
    <w:basedOn w:val="DefaultParagraphFont"/>
    <w:uiPriority w:val="99"/>
    <w:unhideWhenUsed/>
    <w:rsid w:val="00C14F91"/>
    <w:rPr>
      <w:color w:val="0563C1" w:themeColor="hyperlink"/>
      <w:u w:val="single"/>
    </w:rPr>
  </w:style>
  <w:style w:type="paragraph" w:styleId="BalloonText">
    <w:name w:val="Balloon Text"/>
    <w:basedOn w:val="Normal"/>
    <w:link w:val="BalloonTextChar"/>
    <w:uiPriority w:val="99"/>
    <w:semiHidden/>
    <w:unhideWhenUsed/>
    <w:rsid w:val="00F651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129"/>
    <w:rPr>
      <w:rFonts w:ascii="Segoe UI" w:hAnsi="Segoe UI" w:cs="Segoe UI"/>
      <w:sz w:val="18"/>
      <w:szCs w:val="18"/>
    </w:rPr>
  </w:style>
  <w:style w:type="paragraph" w:customStyle="1" w:styleId="Default">
    <w:name w:val="Default"/>
    <w:rsid w:val="00104746"/>
    <w:pPr>
      <w:autoSpaceDE w:val="0"/>
      <w:autoSpaceDN w:val="0"/>
      <w:adjustRightInd w:val="0"/>
      <w:spacing w:after="0" w:line="240" w:lineRule="auto"/>
    </w:pPr>
    <w:rPr>
      <w:rFonts w:ascii="Roboto" w:hAnsi="Roboto" w:cs="Roboto"/>
      <w:color w:val="000000"/>
      <w:sz w:val="24"/>
      <w:szCs w:val="24"/>
    </w:rPr>
  </w:style>
  <w:style w:type="character" w:styleId="CommentReference">
    <w:name w:val="annotation reference"/>
    <w:basedOn w:val="DefaultParagraphFont"/>
    <w:uiPriority w:val="99"/>
    <w:semiHidden/>
    <w:unhideWhenUsed/>
    <w:rsid w:val="00F8251E"/>
    <w:rPr>
      <w:sz w:val="16"/>
      <w:szCs w:val="16"/>
    </w:rPr>
  </w:style>
  <w:style w:type="paragraph" w:styleId="CommentText">
    <w:name w:val="annotation text"/>
    <w:basedOn w:val="Normal"/>
    <w:link w:val="CommentTextChar"/>
    <w:uiPriority w:val="99"/>
    <w:semiHidden/>
    <w:unhideWhenUsed/>
    <w:rsid w:val="00F8251E"/>
    <w:pPr>
      <w:spacing w:line="240" w:lineRule="auto"/>
    </w:pPr>
    <w:rPr>
      <w:sz w:val="20"/>
      <w:szCs w:val="20"/>
    </w:rPr>
  </w:style>
  <w:style w:type="character" w:customStyle="1" w:styleId="CommentTextChar">
    <w:name w:val="Comment Text Char"/>
    <w:basedOn w:val="DefaultParagraphFont"/>
    <w:link w:val="CommentText"/>
    <w:uiPriority w:val="99"/>
    <w:semiHidden/>
    <w:rsid w:val="00F8251E"/>
    <w:rPr>
      <w:sz w:val="20"/>
      <w:szCs w:val="20"/>
    </w:rPr>
  </w:style>
  <w:style w:type="paragraph" w:styleId="CommentSubject">
    <w:name w:val="annotation subject"/>
    <w:basedOn w:val="CommentText"/>
    <w:next w:val="CommentText"/>
    <w:link w:val="CommentSubjectChar"/>
    <w:uiPriority w:val="99"/>
    <w:semiHidden/>
    <w:unhideWhenUsed/>
    <w:rsid w:val="00F8251E"/>
    <w:rPr>
      <w:b/>
      <w:bCs/>
    </w:rPr>
  </w:style>
  <w:style w:type="character" w:customStyle="1" w:styleId="CommentSubjectChar">
    <w:name w:val="Comment Subject Char"/>
    <w:basedOn w:val="CommentTextChar"/>
    <w:link w:val="CommentSubject"/>
    <w:uiPriority w:val="99"/>
    <w:semiHidden/>
    <w:rsid w:val="00F8251E"/>
    <w:rPr>
      <w:b/>
      <w:bCs/>
      <w:sz w:val="20"/>
      <w:szCs w:val="20"/>
    </w:rPr>
  </w:style>
  <w:style w:type="paragraph" w:styleId="Header">
    <w:name w:val="header"/>
    <w:basedOn w:val="Normal"/>
    <w:link w:val="HeaderChar"/>
    <w:uiPriority w:val="99"/>
    <w:unhideWhenUsed/>
    <w:rsid w:val="00527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9E7"/>
  </w:style>
  <w:style w:type="paragraph" w:styleId="Footer">
    <w:name w:val="footer"/>
    <w:basedOn w:val="Normal"/>
    <w:link w:val="FooterChar"/>
    <w:uiPriority w:val="99"/>
    <w:unhideWhenUsed/>
    <w:rsid w:val="00527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mohammad@idb-school.t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508AB-8632-450B-AE80-2C419CF12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IDB</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Mirzaei Kahagh</dc:creator>
  <cp:keywords/>
  <dc:description/>
  <cp:lastModifiedBy>Mohammad Mirzaei Kahagh</cp:lastModifiedBy>
  <cp:revision>3</cp:revision>
  <dcterms:created xsi:type="dcterms:W3CDTF">2020-02-19T06:53:00Z</dcterms:created>
  <dcterms:modified xsi:type="dcterms:W3CDTF">2020-02-19T08:25:00Z</dcterms:modified>
</cp:coreProperties>
</file>