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62D99" w14:textId="05DF72E5" w:rsidR="00D3552D" w:rsidRDefault="00D3552D" w:rsidP="00D1227D">
      <w:pPr>
        <w:rPr>
          <w:rStyle w:val="Emphasis"/>
        </w:rPr>
      </w:pPr>
      <w:bookmarkStart w:id="0" w:name="_GoBack"/>
      <w:bookmarkEnd w:id="0"/>
    </w:p>
    <w:p w14:paraId="684778B5" w14:textId="77777777" w:rsidR="0099671C" w:rsidRPr="004C3B55" w:rsidRDefault="0099671C" w:rsidP="00D1227D">
      <w:pPr>
        <w:rPr>
          <w:rStyle w:val="Emphasis"/>
        </w:rPr>
      </w:pPr>
    </w:p>
    <w:tbl>
      <w:tblPr>
        <w:tblW w:w="5000" w:type="pct"/>
        <w:jc w:val="center"/>
        <w:tblLook w:val="00A0" w:firstRow="1" w:lastRow="0" w:firstColumn="1" w:lastColumn="0" w:noHBand="0" w:noVBand="0"/>
      </w:tblPr>
      <w:tblGrid>
        <w:gridCol w:w="8640"/>
      </w:tblGrid>
      <w:tr w:rsidR="00D3552D" w:rsidRPr="004C3B55" w14:paraId="1C0A39A5" w14:textId="77777777" w:rsidTr="00D0629C">
        <w:trPr>
          <w:trHeight w:val="2880"/>
          <w:jc w:val="center"/>
        </w:trPr>
        <w:tc>
          <w:tcPr>
            <w:tcW w:w="5000" w:type="pct"/>
          </w:tcPr>
          <w:p w14:paraId="6BC01E65" w14:textId="77777777" w:rsidR="008B1511" w:rsidRPr="004C3B55" w:rsidRDefault="008B1511" w:rsidP="00D1227D">
            <w:pPr>
              <w:pStyle w:val="NoSpacing"/>
              <w:jc w:val="center"/>
              <w:rPr>
                <w:rFonts w:ascii="Cambria" w:hAnsi="Cambria"/>
                <w:caps/>
                <w:sz w:val="36"/>
                <w:szCs w:val="36"/>
                <w:lang w:eastAsia="en-US"/>
              </w:rPr>
            </w:pPr>
          </w:p>
          <w:p w14:paraId="445B0466" w14:textId="77777777" w:rsidR="008B1511" w:rsidRPr="004C3B55" w:rsidRDefault="008B1511" w:rsidP="00D1227D">
            <w:pPr>
              <w:pStyle w:val="NoSpacing"/>
              <w:jc w:val="center"/>
              <w:rPr>
                <w:rFonts w:ascii="Cambria" w:hAnsi="Cambria"/>
                <w:caps/>
                <w:sz w:val="36"/>
                <w:szCs w:val="36"/>
                <w:lang w:eastAsia="en-US"/>
              </w:rPr>
            </w:pPr>
            <w:r w:rsidRPr="004C3B55">
              <w:rPr>
                <w:noProof/>
                <w:lang w:eastAsia="en-US"/>
              </w:rPr>
              <w:drawing>
                <wp:inline distT="0" distB="0" distL="0" distR="0" wp14:anchorId="3A93CDFC" wp14:editId="0D34EA88">
                  <wp:extent cx="1952480" cy="108327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jpg@01D1BCC2.14AC2B80"/>
                          <pic:cNvPicPr>
                            <a:picLocks noChangeAspect="1" noChangeArrowheads="1"/>
                          </pic:cNvPicPr>
                        </pic:nvPicPr>
                        <pic:blipFill>
                          <a:blip r:embed="rId8"/>
                          <a:stretch>
                            <a:fillRect/>
                          </a:stretch>
                        </pic:blipFill>
                        <pic:spPr bwMode="auto">
                          <a:xfrm>
                            <a:off x="0" y="0"/>
                            <a:ext cx="1971040" cy="1093568"/>
                          </a:xfrm>
                          <a:prstGeom prst="rect">
                            <a:avLst/>
                          </a:prstGeom>
                          <a:noFill/>
                          <a:ln>
                            <a:noFill/>
                          </a:ln>
                        </pic:spPr>
                      </pic:pic>
                    </a:graphicData>
                  </a:graphic>
                </wp:inline>
              </w:drawing>
            </w:r>
          </w:p>
          <w:p w14:paraId="72C492B2" w14:textId="77777777" w:rsidR="008B1511" w:rsidRPr="004C3B55" w:rsidRDefault="008B1511" w:rsidP="00D1227D">
            <w:pPr>
              <w:pStyle w:val="NoSpacing"/>
              <w:jc w:val="center"/>
              <w:rPr>
                <w:rFonts w:ascii="Cambria" w:hAnsi="Cambria"/>
                <w:caps/>
                <w:sz w:val="36"/>
                <w:szCs w:val="36"/>
                <w:lang w:eastAsia="en-US"/>
              </w:rPr>
            </w:pPr>
          </w:p>
          <w:p w14:paraId="7A3CA81A" w14:textId="77777777" w:rsidR="00AB4BBF" w:rsidRPr="004C3B55" w:rsidRDefault="00AB4BBF" w:rsidP="00D1227D">
            <w:pPr>
              <w:pStyle w:val="NoSpacing"/>
              <w:jc w:val="center"/>
              <w:rPr>
                <w:rFonts w:ascii="Cambria" w:hAnsi="Cambria"/>
                <w:caps/>
                <w:sz w:val="36"/>
                <w:szCs w:val="36"/>
                <w:lang w:eastAsia="en-US"/>
              </w:rPr>
            </w:pPr>
          </w:p>
          <w:p w14:paraId="0409EDF4" w14:textId="77777777" w:rsidR="00F82DC3" w:rsidRPr="004C3B55" w:rsidRDefault="00F82DC3" w:rsidP="00D1227D">
            <w:pPr>
              <w:pStyle w:val="NoSpacing"/>
              <w:jc w:val="center"/>
              <w:rPr>
                <w:rFonts w:ascii="Cambria" w:hAnsi="Cambria"/>
                <w:caps/>
                <w:sz w:val="36"/>
                <w:szCs w:val="36"/>
                <w:lang w:eastAsia="en-US"/>
              </w:rPr>
            </w:pPr>
          </w:p>
          <w:p w14:paraId="0BFA4A8A" w14:textId="77777777" w:rsidR="00D3552D" w:rsidRPr="004C3B55" w:rsidRDefault="00D3552D" w:rsidP="00D1227D">
            <w:pPr>
              <w:pStyle w:val="NoSpacing"/>
              <w:jc w:val="center"/>
              <w:rPr>
                <w:rFonts w:ascii="Cambria" w:hAnsi="Cambria"/>
                <w:caps/>
              </w:rPr>
            </w:pPr>
            <w:r w:rsidRPr="004C3B55">
              <w:rPr>
                <w:caps/>
                <w:sz w:val="36"/>
                <w:szCs w:val="36"/>
                <w:lang w:val="fr"/>
              </w:rPr>
              <w:t>MODÈLE STANDARD</w:t>
            </w:r>
          </w:p>
        </w:tc>
      </w:tr>
      <w:tr w:rsidR="00D3552D" w:rsidRPr="004C3B55" w14:paraId="209CCAE7" w14:textId="77777777" w:rsidTr="008B1511">
        <w:trPr>
          <w:trHeight w:val="6257"/>
          <w:jc w:val="center"/>
        </w:trPr>
        <w:tc>
          <w:tcPr>
            <w:tcW w:w="5000" w:type="pct"/>
            <w:tcBorders>
              <w:bottom w:val="single" w:sz="4" w:space="0" w:color="4F81BD"/>
            </w:tcBorders>
            <w:vAlign w:val="center"/>
          </w:tcPr>
          <w:p w14:paraId="4F523A8B" w14:textId="0EBFA537" w:rsidR="00AA0D7A" w:rsidRPr="003D3271" w:rsidRDefault="00D3552D" w:rsidP="003D3271">
            <w:pPr>
              <w:pStyle w:val="NoSpacing"/>
              <w:jc w:val="center"/>
              <w:rPr>
                <w:rFonts w:ascii="Cambria" w:hAnsi="Cambria"/>
                <w:b/>
                <w:sz w:val="48"/>
                <w:szCs w:val="48"/>
              </w:rPr>
            </w:pPr>
            <w:r w:rsidRPr="004C3B55">
              <w:rPr>
                <w:b/>
                <w:sz w:val="48"/>
                <w:szCs w:val="48"/>
                <w:lang w:val="fr"/>
              </w:rPr>
              <w:t xml:space="preserve">FORME STANDARD D’ACCORD à l’usage des </w:t>
            </w:r>
            <w:r w:rsidR="003D3271">
              <w:rPr>
                <w:b/>
                <w:sz w:val="48"/>
                <w:szCs w:val="48"/>
                <w:lang w:val="fr"/>
              </w:rPr>
              <w:t>bénéficiaires de la Banque islamique de développement</w:t>
            </w:r>
          </w:p>
        </w:tc>
      </w:tr>
      <w:tr w:rsidR="00D3552D" w:rsidRPr="004C3B55" w14:paraId="7683866B" w14:textId="77777777" w:rsidTr="00D0629C">
        <w:trPr>
          <w:trHeight w:val="720"/>
          <w:jc w:val="center"/>
        </w:trPr>
        <w:tc>
          <w:tcPr>
            <w:tcW w:w="5000" w:type="pct"/>
            <w:tcBorders>
              <w:top w:val="single" w:sz="4" w:space="0" w:color="4F81BD"/>
            </w:tcBorders>
            <w:vAlign w:val="center"/>
          </w:tcPr>
          <w:p w14:paraId="3A20C2AE" w14:textId="28012197" w:rsidR="007D009F" w:rsidRPr="004C3B55" w:rsidRDefault="005418F4" w:rsidP="00D1227D">
            <w:pPr>
              <w:pStyle w:val="NoSpacing"/>
              <w:jc w:val="center"/>
              <w:rPr>
                <w:rFonts w:ascii="Cambria" w:hAnsi="Cambria"/>
                <w:sz w:val="44"/>
                <w:szCs w:val="44"/>
              </w:rPr>
            </w:pPr>
            <w:r w:rsidRPr="004C3B55">
              <w:rPr>
                <w:sz w:val="44"/>
                <w:szCs w:val="44"/>
                <w:lang w:val="fr"/>
              </w:rPr>
              <w:t>Livraison d</w:t>
            </w:r>
            <w:r w:rsidR="00E71CDF">
              <w:rPr>
                <w:sz w:val="44"/>
                <w:szCs w:val="44"/>
                <w:lang w:val="fr"/>
              </w:rPr>
              <w:t>’</w:t>
            </w:r>
            <w:r w:rsidRPr="004C3B55">
              <w:rPr>
                <w:sz w:val="44"/>
                <w:szCs w:val="44"/>
                <w:lang w:val="fr"/>
              </w:rPr>
              <w:t xml:space="preserve">extrants par </w:t>
            </w:r>
            <w:r w:rsidR="00254020">
              <w:rPr>
                <w:sz w:val="44"/>
                <w:szCs w:val="44"/>
                <w:lang w:val="fr"/>
              </w:rPr>
              <w:t>l’OMS</w:t>
            </w:r>
          </w:p>
          <w:p w14:paraId="15D960FC" w14:textId="77777777" w:rsidR="007D009F" w:rsidRPr="004C3B55" w:rsidRDefault="007D009F" w:rsidP="00D1227D">
            <w:pPr>
              <w:pStyle w:val="NoSpacing"/>
              <w:jc w:val="center"/>
              <w:rPr>
                <w:rFonts w:ascii="Cambria" w:hAnsi="Cambria"/>
                <w:sz w:val="44"/>
                <w:szCs w:val="44"/>
              </w:rPr>
            </w:pPr>
            <w:r w:rsidRPr="004C3B55">
              <w:rPr>
                <w:sz w:val="44"/>
                <w:szCs w:val="44"/>
                <w:lang w:val="fr"/>
              </w:rPr>
              <w:t>projets financés par la Banque</w:t>
            </w:r>
          </w:p>
          <w:p w14:paraId="1C80066F" w14:textId="77777777" w:rsidR="00D3552D" w:rsidRPr="004C3B55" w:rsidRDefault="00D3552D" w:rsidP="00D1227D">
            <w:pPr>
              <w:pStyle w:val="NoSpacing"/>
              <w:jc w:val="center"/>
              <w:rPr>
                <w:rFonts w:ascii="Cambria" w:hAnsi="Cambria"/>
                <w:sz w:val="44"/>
                <w:szCs w:val="44"/>
              </w:rPr>
            </w:pPr>
          </w:p>
        </w:tc>
      </w:tr>
      <w:tr w:rsidR="00D3552D" w:rsidRPr="004C3B55" w14:paraId="6302CB6D" w14:textId="77777777" w:rsidTr="00D0629C">
        <w:trPr>
          <w:trHeight w:val="360"/>
          <w:jc w:val="center"/>
        </w:trPr>
        <w:tc>
          <w:tcPr>
            <w:tcW w:w="5000" w:type="pct"/>
            <w:vAlign w:val="center"/>
          </w:tcPr>
          <w:p w14:paraId="3584FBB8" w14:textId="77777777" w:rsidR="00D3552D" w:rsidRPr="004C3B55" w:rsidRDefault="00D3552D" w:rsidP="00D1227D">
            <w:pPr>
              <w:pStyle w:val="NoSpacing"/>
              <w:rPr>
                <w:rFonts w:eastAsia="Times New Roman"/>
                <w:b/>
                <w:bCs/>
              </w:rPr>
            </w:pPr>
          </w:p>
          <w:p w14:paraId="49B9940A" w14:textId="77777777" w:rsidR="00D3552D" w:rsidRPr="004C3B55" w:rsidRDefault="00D3552D" w:rsidP="00D1227D">
            <w:pPr>
              <w:pStyle w:val="NoSpacing"/>
              <w:jc w:val="center"/>
              <w:rPr>
                <w:rFonts w:eastAsia="Times New Roman"/>
                <w:b/>
                <w:bCs/>
                <w:sz w:val="24"/>
                <w:szCs w:val="24"/>
              </w:rPr>
            </w:pPr>
            <w:r w:rsidRPr="004C3B55">
              <w:rPr>
                <w:b/>
                <w:bCs/>
                <w:sz w:val="24"/>
                <w:szCs w:val="24"/>
                <w:lang w:val="fr"/>
              </w:rPr>
              <w:t>v.1</w:t>
            </w:r>
          </w:p>
          <w:p w14:paraId="6F71276F" w14:textId="4F9D2DDB" w:rsidR="00D3552D" w:rsidRPr="004C3B55" w:rsidRDefault="003D3271" w:rsidP="00D1227D">
            <w:pPr>
              <w:pStyle w:val="NoSpacing"/>
              <w:jc w:val="center"/>
              <w:rPr>
                <w:rFonts w:eastAsia="Times New Roman"/>
                <w:b/>
                <w:bCs/>
              </w:rPr>
            </w:pPr>
            <w:r>
              <w:rPr>
                <w:b/>
                <w:bCs/>
                <w:sz w:val="24"/>
                <w:szCs w:val="24"/>
                <w:lang w:val="fr"/>
              </w:rPr>
              <w:lastRenderedPageBreak/>
              <w:t>Juin</w:t>
            </w:r>
            <w:r w:rsidR="00443D43" w:rsidRPr="004C3B55">
              <w:rPr>
                <w:b/>
                <w:bCs/>
                <w:sz w:val="24"/>
                <w:szCs w:val="24"/>
                <w:lang w:val="fr"/>
              </w:rPr>
              <w:t>, 20</w:t>
            </w:r>
            <w:r>
              <w:rPr>
                <w:lang w:val="fr"/>
              </w:rPr>
              <w:t xml:space="preserve">  </w:t>
            </w:r>
            <w:r>
              <w:rPr>
                <w:b/>
                <w:bCs/>
                <w:sz w:val="24"/>
                <w:szCs w:val="24"/>
                <w:lang w:val="fr"/>
              </w:rPr>
              <w:t>20</w:t>
            </w:r>
          </w:p>
        </w:tc>
      </w:tr>
    </w:tbl>
    <w:p w14:paraId="410C22F9" w14:textId="4E726855" w:rsidR="00680704" w:rsidRDefault="00680704" w:rsidP="00D1227D">
      <w:pPr>
        <w:rPr>
          <w:lang w:val="fr"/>
        </w:rPr>
      </w:pPr>
    </w:p>
    <w:p w14:paraId="15FDB742" w14:textId="4A412A9A" w:rsidR="000E668B" w:rsidRDefault="000E668B" w:rsidP="00D1227D">
      <w:pPr>
        <w:rPr>
          <w:sz w:val="28"/>
          <w:szCs w:val="28"/>
          <w:lang w:val="fr"/>
        </w:rPr>
      </w:pPr>
      <w:r w:rsidRPr="0026222E">
        <w:rPr>
          <w:sz w:val="28"/>
          <w:szCs w:val="28"/>
          <w:highlight w:val="yellow"/>
          <w:lang w:val="fr"/>
        </w:rPr>
        <w:t>Ce document est soumis au droit d'auteur.</w:t>
      </w:r>
    </w:p>
    <w:p w14:paraId="41FF5B9A" w14:textId="161973DA" w:rsidR="00D3552D" w:rsidRPr="004C3B55" w:rsidRDefault="00D3552D" w:rsidP="00D1227D">
      <w:pPr>
        <w:rPr>
          <w:b/>
          <w:sz w:val="28"/>
          <w:szCs w:val="28"/>
        </w:rPr>
      </w:pPr>
    </w:p>
    <w:p w14:paraId="7C69EC86" w14:textId="77777777" w:rsidR="00D3552D" w:rsidRPr="004C3B55" w:rsidRDefault="00D3552D" w:rsidP="00D1227D">
      <w:pPr>
        <w:pStyle w:val="Title"/>
        <w:jc w:val="left"/>
        <w:rPr>
          <w:rFonts w:ascii="Times New Roman" w:hAnsi="Times New Roman"/>
          <w:b/>
          <w:szCs w:val="28"/>
        </w:rPr>
      </w:pPr>
    </w:p>
    <w:p w14:paraId="06A3B8C2" w14:textId="77777777" w:rsidR="00D3552D" w:rsidRPr="004C3B55" w:rsidRDefault="00D3552D" w:rsidP="00D1227D">
      <w:pPr>
        <w:pStyle w:val="Title"/>
        <w:jc w:val="both"/>
        <w:rPr>
          <w:rFonts w:ascii="Times New Roman" w:hAnsi="Times New Roman"/>
          <w:b/>
          <w:szCs w:val="28"/>
        </w:rPr>
      </w:pPr>
      <w:r w:rsidRPr="004C3B55">
        <w:rPr>
          <w:szCs w:val="28"/>
          <w:lang w:val="fr"/>
        </w:rPr>
        <w:t>Ce document ne peut être utilisé et reproduit qu’à des fins non commerciales. Toute utilisation commerciale, y compris la revente, la facturation sans limitation de l’accès, de la redistribution ou des œuvres dérivées telles que des traductions non officielles basées sur ces documents, n’est pas autorisée.</w:t>
      </w:r>
    </w:p>
    <w:p w14:paraId="51F3A97E" w14:textId="77777777" w:rsidR="00D3552D" w:rsidRPr="004C3B55" w:rsidRDefault="00D3552D" w:rsidP="00D1227D">
      <w:pPr>
        <w:rPr>
          <w:sz w:val="24"/>
          <w:szCs w:val="24"/>
        </w:rPr>
      </w:pPr>
      <w:r w:rsidRPr="004C3B55">
        <w:rPr>
          <w:b/>
          <w:szCs w:val="24"/>
        </w:rPr>
        <w:br w:type="page"/>
      </w:r>
    </w:p>
    <w:p w14:paraId="22AA1819" w14:textId="77777777" w:rsidR="008042A6" w:rsidRPr="004C3B55" w:rsidRDefault="00CA7241" w:rsidP="00D1227D">
      <w:pPr>
        <w:pStyle w:val="Title"/>
        <w:rPr>
          <w:rFonts w:ascii="Times New Roman" w:hAnsi="Times New Roman"/>
          <w:i/>
          <w:szCs w:val="24"/>
        </w:rPr>
        <w:sectPr w:rsidR="008042A6" w:rsidRPr="004C3B55" w:rsidSect="00BD25FC">
          <w:headerReference w:type="even" r:id="rId9"/>
          <w:footerReference w:type="even" r:id="rId10"/>
          <w:footerReference w:type="default" r:id="rId11"/>
          <w:footerReference w:type="first" r:id="rId12"/>
          <w:pgSz w:w="12240" w:h="15840" w:code="1"/>
          <w:pgMar w:top="1440" w:right="1800" w:bottom="1440" w:left="1800" w:header="706" w:footer="706" w:gutter="0"/>
          <w:pgNumType w:fmt="lowerRoman" w:start="1"/>
          <w:cols w:space="708"/>
          <w:titlePg/>
          <w:docGrid w:linePitch="360"/>
        </w:sectPr>
      </w:pPr>
      <w:r w:rsidRPr="004C3B55">
        <w:rPr>
          <w:i/>
          <w:szCs w:val="24"/>
          <w:lang w:val="fr"/>
        </w:rPr>
        <w:lastRenderedPageBreak/>
        <w:t>Le formulaire d’accord à utiliser par les emprunteurs commence à partir de la page suivante</w:t>
      </w:r>
    </w:p>
    <w:p w14:paraId="361AD0F7" w14:textId="726B46F4" w:rsidR="00D568EB" w:rsidRPr="004C3B55" w:rsidRDefault="00D568EB" w:rsidP="00D1227D">
      <w:pPr>
        <w:pStyle w:val="Title"/>
        <w:ind w:left="720"/>
        <w:jc w:val="right"/>
        <w:rPr>
          <w:rFonts w:ascii="Times New Roman" w:hAnsi="Times New Roman"/>
          <w:i/>
          <w:szCs w:val="24"/>
        </w:rPr>
      </w:pPr>
      <w:r w:rsidRPr="004C3B55">
        <w:rPr>
          <w:i/>
          <w:szCs w:val="24"/>
          <w:lang w:val="fr"/>
        </w:rPr>
        <w:lastRenderedPageBreak/>
        <w:t>La divulgation publique est autorisée après la signature</w:t>
      </w:r>
    </w:p>
    <w:p w14:paraId="3DCF6A6C" w14:textId="77777777" w:rsidR="00D568EB" w:rsidRPr="004C3B55" w:rsidRDefault="00D568EB" w:rsidP="00D1227D">
      <w:pPr>
        <w:pStyle w:val="Title"/>
        <w:ind w:left="720"/>
        <w:rPr>
          <w:rFonts w:ascii="Times New Roman" w:hAnsi="Times New Roman"/>
          <w:i/>
          <w:szCs w:val="24"/>
        </w:rPr>
      </w:pPr>
    </w:p>
    <w:p w14:paraId="03F6FF1A" w14:textId="77777777" w:rsidR="00D3552D" w:rsidRPr="004C3B55" w:rsidRDefault="00D3552D" w:rsidP="00D1227D">
      <w:pPr>
        <w:pStyle w:val="Title"/>
        <w:rPr>
          <w:rFonts w:ascii="Times New Roman" w:hAnsi="Times New Roman"/>
          <w:b/>
          <w:sz w:val="24"/>
          <w:szCs w:val="24"/>
        </w:rPr>
      </w:pPr>
      <w:r w:rsidRPr="004C3B55">
        <w:rPr>
          <w:b/>
          <w:sz w:val="24"/>
          <w:szCs w:val="24"/>
          <w:lang w:val="fr"/>
        </w:rPr>
        <w:t>Accord</w:t>
      </w:r>
    </w:p>
    <w:p w14:paraId="35A546F0" w14:textId="27866883" w:rsidR="00A72C71" w:rsidRPr="004C3B55" w:rsidRDefault="00D3552D" w:rsidP="00D1227D">
      <w:pPr>
        <w:jc w:val="center"/>
        <w:rPr>
          <w:b/>
          <w:sz w:val="24"/>
          <w:szCs w:val="24"/>
        </w:rPr>
      </w:pPr>
      <w:r w:rsidRPr="004C3B55">
        <w:rPr>
          <w:b/>
          <w:sz w:val="24"/>
          <w:szCs w:val="24"/>
          <w:lang w:val="fr"/>
        </w:rPr>
        <w:t xml:space="preserve">POUR LA LIVRAISON </w:t>
      </w:r>
      <w:r w:rsidR="00715246" w:rsidRPr="0026222E">
        <w:rPr>
          <w:b/>
          <w:sz w:val="24"/>
          <w:szCs w:val="24"/>
          <w:highlight w:val="yellow"/>
          <w:lang w:val="fr"/>
        </w:rPr>
        <w:t>D’EXTRANTS</w:t>
      </w:r>
    </w:p>
    <w:p w14:paraId="209F2B66" w14:textId="2053E8FA" w:rsidR="0038154C" w:rsidRPr="004C3B55" w:rsidRDefault="0038154C" w:rsidP="00D1227D">
      <w:pPr>
        <w:jc w:val="center"/>
        <w:rPr>
          <w:b/>
          <w:sz w:val="24"/>
          <w:szCs w:val="24"/>
        </w:rPr>
      </w:pPr>
      <w:r w:rsidRPr="004C3B55">
        <w:rPr>
          <w:b/>
          <w:i/>
          <w:sz w:val="24"/>
          <w:szCs w:val="24"/>
          <w:lang w:val="fr"/>
        </w:rPr>
        <w:t xml:space="preserve">[ajouter le titre </w:t>
      </w:r>
      <w:r w:rsidRPr="0026222E">
        <w:rPr>
          <w:b/>
          <w:i/>
          <w:sz w:val="24"/>
          <w:szCs w:val="24"/>
          <w:highlight w:val="yellow"/>
          <w:lang w:val="fr"/>
        </w:rPr>
        <w:t xml:space="preserve">de </w:t>
      </w:r>
      <w:r w:rsidR="00AE0CE2" w:rsidRPr="0026222E">
        <w:rPr>
          <w:b/>
          <w:i/>
          <w:sz w:val="24"/>
          <w:szCs w:val="24"/>
          <w:highlight w:val="yellow"/>
          <w:lang w:val="fr"/>
        </w:rPr>
        <w:t>la mission</w:t>
      </w:r>
      <w:r w:rsidR="000E668B" w:rsidRPr="004C3B55">
        <w:rPr>
          <w:b/>
          <w:i/>
          <w:sz w:val="24"/>
          <w:szCs w:val="24"/>
          <w:lang w:val="fr"/>
        </w:rPr>
        <w:t xml:space="preserve"> </w:t>
      </w:r>
      <w:r w:rsidRPr="004C3B55">
        <w:rPr>
          <w:b/>
          <w:i/>
          <w:sz w:val="24"/>
          <w:szCs w:val="24"/>
          <w:lang w:val="fr"/>
        </w:rPr>
        <w:t>– facultatif</w:t>
      </w:r>
      <w:r w:rsidRPr="004C3B55">
        <w:rPr>
          <w:b/>
          <w:sz w:val="24"/>
          <w:szCs w:val="24"/>
          <w:lang w:val="fr"/>
        </w:rPr>
        <w:t>]</w:t>
      </w:r>
    </w:p>
    <w:p w14:paraId="1550A31A" w14:textId="77777777" w:rsidR="00D3552D" w:rsidRPr="004C3B55" w:rsidRDefault="00D3552D" w:rsidP="00D1227D">
      <w:pPr>
        <w:jc w:val="center"/>
        <w:rPr>
          <w:b/>
          <w:strike/>
          <w:sz w:val="24"/>
          <w:szCs w:val="24"/>
        </w:rPr>
      </w:pPr>
    </w:p>
    <w:p w14:paraId="4931D99D" w14:textId="77777777" w:rsidR="00D3552D" w:rsidRPr="004C3B55" w:rsidRDefault="00D3552D" w:rsidP="00D1227D">
      <w:pPr>
        <w:jc w:val="center"/>
        <w:rPr>
          <w:b/>
          <w:sz w:val="24"/>
          <w:szCs w:val="24"/>
        </w:rPr>
      </w:pPr>
    </w:p>
    <w:p w14:paraId="187629BD" w14:textId="6AF84726" w:rsidR="00143552" w:rsidRPr="004C3B55" w:rsidRDefault="00143552" w:rsidP="00EE688E">
      <w:pPr>
        <w:tabs>
          <w:tab w:val="right" w:pos="8640"/>
        </w:tabs>
        <w:ind w:left="720"/>
        <w:rPr>
          <w:b/>
          <w:sz w:val="24"/>
          <w:szCs w:val="24"/>
        </w:rPr>
      </w:pPr>
      <w:r w:rsidRPr="004C3B55">
        <w:rPr>
          <w:b/>
          <w:sz w:val="24"/>
          <w:szCs w:val="24"/>
          <w:lang w:val="fr"/>
        </w:rPr>
        <w:t xml:space="preserve">Nom du projet </w:t>
      </w:r>
      <w:r w:rsidRPr="004C3B55">
        <w:rPr>
          <w:rStyle w:val="FootnoteReference"/>
          <w:b/>
          <w:sz w:val="24"/>
          <w:szCs w:val="24"/>
          <w:lang w:val="fr"/>
        </w:rPr>
        <w:footnoteReference w:id="1"/>
      </w:r>
      <w:r>
        <w:rPr>
          <w:lang w:val="fr"/>
        </w:rPr>
        <w:t xml:space="preserve"> </w:t>
      </w:r>
      <w:r w:rsidRPr="004C3B55">
        <w:rPr>
          <w:b/>
          <w:sz w:val="24"/>
          <w:szCs w:val="24"/>
          <w:lang w:val="fr"/>
        </w:rPr>
        <w:t>_______________________________________________________________________________________________</w:t>
      </w:r>
      <w:r w:rsidR="00EE688E">
        <w:rPr>
          <w:b/>
          <w:sz w:val="24"/>
          <w:szCs w:val="24"/>
          <w:lang w:val="fr"/>
        </w:rPr>
        <w:tab/>
      </w:r>
    </w:p>
    <w:p w14:paraId="35C0FF9A" w14:textId="0F5F7D26" w:rsidR="00150C01" w:rsidRPr="004C3B55" w:rsidRDefault="00CA491A" w:rsidP="00150C01">
      <w:pPr>
        <w:ind w:left="720"/>
        <w:rPr>
          <w:b/>
          <w:sz w:val="24"/>
          <w:szCs w:val="24"/>
        </w:rPr>
      </w:pPr>
      <w:r>
        <w:rPr>
          <w:b/>
          <w:sz w:val="24"/>
          <w:szCs w:val="24"/>
          <w:lang w:val="fr"/>
        </w:rPr>
        <w:t>Financement</w:t>
      </w:r>
      <w:r w:rsidR="00150C01" w:rsidRPr="004C3B55">
        <w:rPr>
          <w:b/>
          <w:sz w:val="24"/>
          <w:szCs w:val="24"/>
          <w:lang w:val="fr"/>
        </w:rPr>
        <w:t>/Subvention no.___________________________________________________</w:t>
      </w:r>
    </w:p>
    <w:p w14:paraId="19FC3777" w14:textId="18563B6C" w:rsidR="00143552" w:rsidRPr="004C3B55" w:rsidRDefault="00143552" w:rsidP="00D1227D">
      <w:pPr>
        <w:ind w:left="720"/>
        <w:rPr>
          <w:i/>
          <w:sz w:val="24"/>
          <w:szCs w:val="24"/>
        </w:rPr>
      </w:pPr>
      <w:r w:rsidRPr="004C3B55">
        <w:rPr>
          <w:b/>
          <w:sz w:val="24"/>
          <w:szCs w:val="24"/>
          <w:lang w:val="fr"/>
        </w:rPr>
        <w:t xml:space="preserve">Référence no </w:t>
      </w:r>
      <w:r w:rsidRPr="004C3B55">
        <w:rPr>
          <w:i/>
          <w:sz w:val="24"/>
          <w:szCs w:val="24"/>
          <w:lang w:val="fr"/>
        </w:rPr>
        <w:t xml:space="preserve">______________ [conformément </w:t>
      </w:r>
      <w:r w:rsidRPr="0026222E">
        <w:rPr>
          <w:i/>
          <w:sz w:val="24"/>
          <w:szCs w:val="24"/>
          <w:highlight w:val="yellow"/>
          <w:lang w:val="fr"/>
        </w:rPr>
        <w:t xml:space="preserve">au plan </w:t>
      </w:r>
      <w:r w:rsidR="00AE0CE2" w:rsidRPr="0026222E">
        <w:rPr>
          <w:i/>
          <w:sz w:val="24"/>
          <w:szCs w:val="24"/>
          <w:highlight w:val="yellow"/>
          <w:lang w:val="fr"/>
        </w:rPr>
        <w:t>de passation des marchés</w:t>
      </w:r>
      <w:r w:rsidR="00AE0CE2" w:rsidRPr="004C3B55">
        <w:rPr>
          <w:i/>
          <w:sz w:val="24"/>
          <w:szCs w:val="24"/>
          <w:lang w:val="fr"/>
        </w:rPr>
        <w:t xml:space="preserve"> </w:t>
      </w:r>
      <w:r w:rsidRPr="004C3B55">
        <w:rPr>
          <w:i/>
          <w:sz w:val="24"/>
          <w:szCs w:val="24"/>
          <w:lang w:val="fr"/>
        </w:rPr>
        <w:t>du projet]</w:t>
      </w:r>
    </w:p>
    <w:p w14:paraId="6708FC35" w14:textId="77777777" w:rsidR="00054030" w:rsidRPr="004C3B55" w:rsidRDefault="00054030" w:rsidP="00054030">
      <w:pPr>
        <w:ind w:left="720"/>
        <w:rPr>
          <w:b/>
          <w:sz w:val="24"/>
          <w:szCs w:val="24"/>
        </w:rPr>
      </w:pPr>
    </w:p>
    <w:p w14:paraId="6DE5317F" w14:textId="3F326318" w:rsidR="00054030" w:rsidRPr="004C3B55" w:rsidRDefault="00AE0CE2" w:rsidP="00054030">
      <w:pPr>
        <w:ind w:left="720"/>
        <w:rPr>
          <w:b/>
          <w:i/>
          <w:sz w:val="24"/>
          <w:szCs w:val="24"/>
        </w:rPr>
      </w:pPr>
      <w:r>
        <w:rPr>
          <w:b/>
          <w:sz w:val="24"/>
          <w:szCs w:val="24"/>
          <w:lang w:val="fr"/>
        </w:rPr>
        <w:t xml:space="preserve">N° </w:t>
      </w:r>
      <w:r w:rsidR="00054030" w:rsidRPr="004C3B55">
        <w:rPr>
          <w:b/>
          <w:sz w:val="24"/>
          <w:szCs w:val="24"/>
          <w:lang w:val="fr"/>
        </w:rPr>
        <w:t>Référence de l’OMS _</w:t>
      </w:r>
      <w:r w:rsidR="00054030" w:rsidRPr="004C3B55">
        <w:rPr>
          <w:b/>
          <w:sz w:val="24"/>
          <w:szCs w:val="24"/>
          <w:highlight w:val="lightGray"/>
          <w:lang w:val="fr"/>
        </w:rPr>
        <w:t>_________</w:t>
      </w:r>
    </w:p>
    <w:p w14:paraId="7BE88820" w14:textId="77777777" w:rsidR="00AA7FA5" w:rsidRPr="004C3B55" w:rsidRDefault="00AA7FA5" w:rsidP="00D1227D">
      <w:pPr>
        <w:ind w:left="720"/>
        <w:rPr>
          <w:i/>
          <w:sz w:val="24"/>
          <w:szCs w:val="24"/>
        </w:rPr>
      </w:pPr>
    </w:p>
    <w:p w14:paraId="3BD28747" w14:textId="4F2369C9" w:rsidR="00150C01" w:rsidRPr="004C3B55" w:rsidRDefault="00150C01" w:rsidP="00150C01">
      <w:pPr>
        <w:ind w:left="720"/>
        <w:rPr>
          <w:b/>
          <w:sz w:val="24"/>
          <w:szCs w:val="24"/>
        </w:rPr>
      </w:pPr>
      <w:r w:rsidRPr="004C3B55">
        <w:rPr>
          <w:b/>
          <w:sz w:val="24"/>
          <w:szCs w:val="24"/>
          <w:lang w:val="fr"/>
        </w:rPr>
        <w:t xml:space="preserve">Date de clôture du projet </w:t>
      </w:r>
      <w:r w:rsidRPr="004C3B55">
        <w:rPr>
          <w:rStyle w:val="FootnoteReference"/>
          <w:b/>
          <w:sz w:val="24"/>
          <w:szCs w:val="24"/>
          <w:lang w:val="fr"/>
        </w:rPr>
        <w:footnoteReference w:id="2"/>
      </w:r>
      <w:r>
        <w:rPr>
          <w:lang w:val="fr"/>
        </w:rPr>
        <w:t xml:space="preserve"> </w:t>
      </w:r>
      <w:r w:rsidRPr="004C3B55">
        <w:rPr>
          <w:b/>
          <w:sz w:val="24"/>
          <w:szCs w:val="24"/>
          <w:lang w:val="fr"/>
        </w:rPr>
        <w:t xml:space="preserve"> ____________________________________________________________________________________________________________________</w:t>
      </w:r>
    </w:p>
    <w:p w14:paraId="149DB522" w14:textId="0B1066CA" w:rsidR="00143552" w:rsidRPr="004C3B55" w:rsidRDefault="00B13367" w:rsidP="00D1227D">
      <w:pPr>
        <w:ind w:left="720"/>
        <w:rPr>
          <w:b/>
          <w:sz w:val="24"/>
          <w:szCs w:val="24"/>
        </w:rPr>
      </w:pPr>
      <w:r>
        <w:rPr>
          <w:b/>
          <w:sz w:val="24"/>
          <w:szCs w:val="24"/>
          <w:lang w:val="fr"/>
        </w:rPr>
        <w:t xml:space="preserve">Date de la </w:t>
      </w:r>
      <w:r w:rsidRPr="0026222E">
        <w:rPr>
          <w:b/>
          <w:sz w:val="24"/>
          <w:szCs w:val="24"/>
          <w:highlight w:val="yellow"/>
          <w:lang w:val="fr"/>
        </w:rPr>
        <w:t>Convention</w:t>
      </w:r>
      <w:r>
        <w:rPr>
          <w:b/>
          <w:sz w:val="24"/>
          <w:szCs w:val="24"/>
          <w:lang w:val="fr"/>
        </w:rPr>
        <w:t xml:space="preserve"> </w:t>
      </w:r>
      <w:r w:rsidR="00143552" w:rsidRPr="004C3B55">
        <w:rPr>
          <w:b/>
          <w:sz w:val="24"/>
          <w:szCs w:val="24"/>
          <w:lang w:val="fr"/>
        </w:rPr>
        <w:t xml:space="preserve">de financement </w:t>
      </w:r>
      <w:r w:rsidR="00294214" w:rsidRPr="004C3B55">
        <w:rPr>
          <w:rStyle w:val="FootnoteReference"/>
          <w:b/>
          <w:sz w:val="24"/>
          <w:szCs w:val="24"/>
          <w:lang w:val="fr"/>
        </w:rPr>
        <w:footnoteReference w:id="3"/>
      </w:r>
      <w:r w:rsidR="00143552">
        <w:rPr>
          <w:lang w:val="fr"/>
        </w:rPr>
        <w:t xml:space="preserve"> </w:t>
      </w:r>
      <w:r w:rsidR="00143552" w:rsidRPr="004C3B55">
        <w:rPr>
          <w:b/>
          <w:sz w:val="24"/>
          <w:szCs w:val="24"/>
          <w:lang w:val="fr"/>
        </w:rPr>
        <w:t xml:space="preserve"> Date :</w:t>
      </w:r>
      <w:r w:rsidR="00143552">
        <w:rPr>
          <w:lang w:val="fr"/>
        </w:rPr>
        <w:t xml:space="preserve"> </w:t>
      </w:r>
      <w:r w:rsidR="00143552" w:rsidRPr="004C3B55">
        <w:rPr>
          <w:i/>
          <w:szCs w:val="24"/>
          <w:lang w:val="fr"/>
        </w:rPr>
        <w:t>[date/mois/année]________________________</w:t>
      </w:r>
    </w:p>
    <w:p w14:paraId="013A8B42" w14:textId="77777777" w:rsidR="00D3552D" w:rsidRPr="004C3B55" w:rsidRDefault="00D3552D" w:rsidP="00D1227D">
      <w:pPr>
        <w:jc w:val="center"/>
        <w:rPr>
          <w:b/>
          <w:sz w:val="24"/>
          <w:szCs w:val="24"/>
        </w:rPr>
      </w:pPr>
    </w:p>
    <w:p w14:paraId="57D112F2" w14:textId="77777777" w:rsidR="00D3552D" w:rsidRPr="004C3B55" w:rsidRDefault="00D3552D" w:rsidP="00D1227D">
      <w:pPr>
        <w:jc w:val="center"/>
        <w:rPr>
          <w:b/>
          <w:sz w:val="24"/>
          <w:szCs w:val="24"/>
        </w:rPr>
      </w:pPr>
      <w:r w:rsidRPr="004C3B55">
        <w:rPr>
          <w:b/>
          <w:sz w:val="24"/>
          <w:szCs w:val="24"/>
          <w:lang w:val="fr"/>
        </w:rPr>
        <w:t>Entre</w:t>
      </w:r>
    </w:p>
    <w:p w14:paraId="0AD0B53E" w14:textId="77777777" w:rsidR="00D3552D" w:rsidRPr="004C3B55" w:rsidRDefault="00D3552D" w:rsidP="00D1227D">
      <w:pPr>
        <w:jc w:val="center"/>
        <w:rPr>
          <w:b/>
          <w:sz w:val="24"/>
          <w:szCs w:val="24"/>
        </w:rPr>
      </w:pPr>
    </w:p>
    <w:p w14:paraId="03C5D183" w14:textId="77777777" w:rsidR="00D3552D" w:rsidRPr="004C3B55" w:rsidRDefault="00D3552D" w:rsidP="00D1227D">
      <w:pPr>
        <w:jc w:val="center"/>
        <w:rPr>
          <w:b/>
          <w:sz w:val="24"/>
          <w:szCs w:val="24"/>
        </w:rPr>
      </w:pPr>
      <w:r w:rsidRPr="004C3B55">
        <w:rPr>
          <w:b/>
          <w:sz w:val="24"/>
          <w:szCs w:val="24"/>
          <w:lang w:val="fr"/>
        </w:rPr>
        <w:t xml:space="preserve">LE GOUVERNEMENT DE </w:t>
      </w:r>
      <w:r w:rsidRPr="004C3B55">
        <w:rPr>
          <w:b/>
          <w:i/>
          <w:sz w:val="24"/>
          <w:szCs w:val="24"/>
          <w:lang w:val="fr"/>
        </w:rPr>
        <w:t>[insérer le nom du pays]</w:t>
      </w:r>
    </w:p>
    <w:p w14:paraId="570334BA" w14:textId="77777777" w:rsidR="00D3552D" w:rsidRPr="004C3B55" w:rsidRDefault="00D3552D" w:rsidP="00D1227D">
      <w:pPr>
        <w:jc w:val="center"/>
        <w:rPr>
          <w:b/>
          <w:sz w:val="24"/>
          <w:szCs w:val="24"/>
        </w:rPr>
      </w:pPr>
    </w:p>
    <w:p w14:paraId="310AAEDE" w14:textId="77777777" w:rsidR="00D3552D" w:rsidRPr="004C3B55" w:rsidRDefault="00D3552D" w:rsidP="00D1227D">
      <w:pPr>
        <w:jc w:val="center"/>
        <w:rPr>
          <w:b/>
          <w:sz w:val="24"/>
          <w:szCs w:val="24"/>
        </w:rPr>
      </w:pPr>
      <w:r w:rsidRPr="004C3B55">
        <w:rPr>
          <w:b/>
          <w:sz w:val="24"/>
          <w:szCs w:val="24"/>
          <w:lang w:val="fr"/>
        </w:rPr>
        <w:t>et le</w:t>
      </w:r>
    </w:p>
    <w:p w14:paraId="01E358B0" w14:textId="77777777" w:rsidR="00D3552D" w:rsidRPr="004C3B55" w:rsidRDefault="00D3552D" w:rsidP="00D1227D">
      <w:pPr>
        <w:jc w:val="center"/>
        <w:rPr>
          <w:b/>
          <w:sz w:val="24"/>
          <w:szCs w:val="24"/>
        </w:rPr>
      </w:pPr>
    </w:p>
    <w:p w14:paraId="6A027188" w14:textId="79F7F8A2" w:rsidR="003A3891" w:rsidRPr="004C3B55" w:rsidRDefault="00A47D4A" w:rsidP="00D1227D">
      <w:pPr>
        <w:jc w:val="center"/>
        <w:rPr>
          <w:b/>
          <w:sz w:val="24"/>
          <w:szCs w:val="24"/>
        </w:rPr>
      </w:pPr>
      <w:r>
        <w:rPr>
          <w:b/>
          <w:sz w:val="24"/>
          <w:szCs w:val="24"/>
          <w:lang w:val="fr"/>
        </w:rPr>
        <w:t>ORGANISATION MONDIALE DE LA SANTÉ (OMS)</w:t>
      </w:r>
    </w:p>
    <w:p w14:paraId="62EC9AE6" w14:textId="73FE4AF1" w:rsidR="00F82CEF" w:rsidRPr="004C3B55" w:rsidRDefault="00F82CEF" w:rsidP="00D1227D">
      <w:pPr>
        <w:jc w:val="center"/>
        <w:rPr>
          <w:sz w:val="24"/>
          <w:szCs w:val="24"/>
        </w:rPr>
      </w:pPr>
    </w:p>
    <w:p w14:paraId="6DC440A5" w14:textId="77777777" w:rsidR="00B13367" w:rsidRDefault="00B13367" w:rsidP="00D1227D">
      <w:pPr>
        <w:jc w:val="center"/>
        <w:rPr>
          <w:b/>
          <w:sz w:val="28"/>
          <w:szCs w:val="28"/>
          <w:lang w:val="fr"/>
        </w:rPr>
      </w:pPr>
    </w:p>
    <w:p w14:paraId="623240C6" w14:textId="77777777" w:rsidR="00B13367" w:rsidRDefault="00B13367" w:rsidP="00D1227D">
      <w:pPr>
        <w:jc w:val="center"/>
        <w:rPr>
          <w:b/>
          <w:sz w:val="28"/>
          <w:szCs w:val="28"/>
          <w:lang w:val="fr"/>
        </w:rPr>
      </w:pPr>
    </w:p>
    <w:p w14:paraId="4089D4A3" w14:textId="77777777" w:rsidR="00B13367" w:rsidRDefault="00B13367" w:rsidP="00D1227D">
      <w:pPr>
        <w:jc w:val="center"/>
        <w:rPr>
          <w:b/>
          <w:sz w:val="28"/>
          <w:szCs w:val="28"/>
          <w:lang w:val="fr"/>
        </w:rPr>
      </w:pPr>
    </w:p>
    <w:p w14:paraId="1A9A015B" w14:textId="77777777" w:rsidR="00B13367" w:rsidRDefault="00B13367" w:rsidP="00D1227D">
      <w:pPr>
        <w:jc w:val="center"/>
        <w:rPr>
          <w:b/>
          <w:sz w:val="28"/>
          <w:szCs w:val="28"/>
          <w:lang w:val="fr"/>
        </w:rPr>
      </w:pPr>
    </w:p>
    <w:p w14:paraId="3127170F" w14:textId="77777777" w:rsidR="00B13367" w:rsidRDefault="00B13367" w:rsidP="00D1227D">
      <w:pPr>
        <w:jc w:val="center"/>
        <w:rPr>
          <w:b/>
          <w:sz w:val="28"/>
          <w:szCs w:val="28"/>
          <w:lang w:val="fr"/>
        </w:rPr>
      </w:pPr>
    </w:p>
    <w:p w14:paraId="46AEB251" w14:textId="77777777" w:rsidR="00B13367" w:rsidRDefault="00B13367" w:rsidP="00D1227D">
      <w:pPr>
        <w:jc w:val="center"/>
        <w:rPr>
          <w:b/>
          <w:sz w:val="28"/>
          <w:szCs w:val="28"/>
          <w:lang w:val="fr"/>
        </w:rPr>
      </w:pPr>
    </w:p>
    <w:p w14:paraId="0ED0D9CD" w14:textId="43AC5E69" w:rsidR="00D3552D" w:rsidRPr="004C3B55" w:rsidRDefault="009366EF" w:rsidP="00D1227D">
      <w:pPr>
        <w:jc w:val="center"/>
        <w:rPr>
          <w:b/>
          <w:sz w:val="28"/>
          <w:szCs w:val="28"/>
        </w:rPr>
      </w:pPr>
      <w:r w:rsidRPr="004C3B55">
        <w:rPr>
          <w:b/>
          <w:sz w:val="28"/>
          <w:szCs w:val="28"/>
          <w:lang w:val="fr"/>
        </w:rPr>
        <w:lastRenderedPageBreak/>
        <w:t>FORME D’ACCORD</w:t>
      </w:r>
    </w:p>
    <w:p w14:paraId="7D40473D" w14:textId="77777777" w:rsidR="00D3552D" w:rsidRPr="004C3B55" w:rsidRDefault="00D3552D" w:rsidP="00D1227D">
      <w:pPr>
        <w:rPr>
          <w:sz w:val="24"/>
          <w:szCs w:val="24"/>
        </w:rPr>
      </w:pPr>
    </w:p>
    <w:p w14:paraId="25F9F116" w14:textId="04CCCA80" w:rsidR="00D3552D" w:rsidRPr="004C3B55" w:rsidRDefault="00D3552D" w:rsidP="001F780F">
      <w:pPr>
        <w:ind w:right="90"/>
        <w:rPr>
          <w:sz w:val="24"/>
          <w:szCs w:val="24"/>
        </w:rPr>
      </w:pPr>
      <w:r w:rsidRPr="004C3B55">
        <w:rPr>
          <w:sz w:val="24"/>
          <w:szCs w:val="24"/>
          <w:lang w:val="fr"/>
        </w:rPr>
        <w:t xml:space="preserve">CET ACCORD </w:t>
      </w:r>
      <w:r w:rsidR="00715246">
        <w:rPr>
          <w:sz w:val="24"/>
          <w:szCs w:val="24"/>
          <w:lang w:val="fr"/>
        </w:rPr>
        <w:t>(</w:t>
      </w:r>
      <w:r w:rsidR="00715246" w:rsidRPr="0026222E">
        <w:rPr>
          <w:sz w:val="24"/>
          <w:szCs w:val="24"/>
          <w:highlight w:val="yellow"/>
        </w:rPr>
        <w:t>ainsi que toutes ses annexes, le présent «Accord»</w:t>
      </w:r>
      <w:r w:rsidR="00715246" w:rsidRPr="00715246">
        <w:rPr>
          <w:sz w:val="24"/>
          <w:szCs w:val="24"/>
        </w:rPr>
        <w:t>)</w:t>
      </w:r>
      <w:r w:rsidR="00715246" w:rsidRPr="004C3B55" w:rsidDel="00715246">
        <w:rPr>
          <w:sz w:val="24"/>
          <w:szCs w:val="24"/>
          <w:lang w:val="fr"/>
        </w:rPr>
        <w:t xml:space="preserve"> </w:t>
      </w:r>
      <w:r w:rsidRPr="004C3B55">
        <w:rPr>
          <w:sz w:val="24"/>
          <w:szCs w:val="24"/>
          <w:lang w:val="fr"/>
        </w:rPr>
        <w:t xml:space="preserve">est conclu entre </w:t>
      </w:r>
      <w:r>
        <w:rPr>
          <w:lang w:val="fr"/>
        </w:rPr>
        <w:t xml:space="preserve">le gouvernement </w:t>
      </w:r>
      <w:r w:rsidRPr="004C3B55">
        <w:rPr>
          <w:b/>
          <w:sz w:val="24"/>
          <w:szCs w:val="24"/>
          <w:lang w:val="fr"/>
        </w:rPr>
        <w:t>de</w:t>
      </w:r>
      <w:r>
        <w:rPr>
          <w:lang w:val="fr"/>
        </w:rPr>
        <w:t xml:space="preserve"> </w:t>
      </w:r>
      <w:r w:rsidRPr="004C3B55">
        <w:rPr>
          <w:sz w:val="24"/>
          <w:szCs w:val="24"/>
          <w:lang w:val="fr"/>
        </w:rPr>
        <w:t xml:space="preserve"> [nom</w:t>
      </w:r>
      <w:r w:rsidR="00B13367">
        <w:rPr>
          <w:sz w:val="24"/>
          <w:szCs w:val="24"/>
          <w:lang w:val="fr"/>
        </w:rPr>
        <w:t xml:space="preserve"> </w:t>
      </w:r>
      <w:r w:rsidR="00557B54" w:rsidRPr="004C3B55">
        <w:rPr>
          <w:i/>
          <w:sz w:val="24"/>
          <w:szCs w:val="24"/>
          <w:highlight w:val="lightGray"/>
          <w:lang w:val="fr"/>
        </w:rPr>
        <w:t>du pays</w:t>
      </w:r>
      <w:r>
        <w:rPr>
          <w:lang w:val="fr"/>
        </w:rPr>
        <w:t xml:space="preserve">] </w:t>
      </w:r>
      <w:r w:rsidR="00715246" w:rsidRPr="0026222E">
        <w:rPr>
          <w:highlight w:val="yellow"/>
          <w:lang w:val="fr"/>
        </w:rPr>
        <w:t>representé par</w:t>
      </w:r>
      <w:r w:rsidR="006A61DA">
        <w:rPr>
          <w:sz w:val="24"/>
          <w:szCs w:val="24"/>
          <w:lang w:val="fr"/>
        </w:rPr>
        <w:t xml:space="preserve"> </w:t>
      </w:r>
      <w:r>
        <w:rPr>
          <w:lang w:val="fr"/>
        </w:rPr>
        <w:t>son</w:t>
      </w:r>
      <w:r w:rsidR="00A627B4" w:rsidRPr="004C3B55">
        <w:rPr>
          <w:i/>
          <w:sz w:val="24"/>
          <w:szCs w:val="24"/>
          <w:highlight w:val="lightGray"/>
          <w:lang w:val="fr"/>
        </w:rPr>
        <w:t>[ministère/entité d’exécution</w:t>
      </w:r>
      <w:r w:rsidRPr="004C3B55">
        <w:rPr>
          <w:sz w:val="24"/>
          <w:szCs w:val="24"/>
          <w:lang w:val="fr"/>
        </w:rPr>
        <w:t>] (le "</w:t>
      </w:r>
      <w:r w:rsidRPr="004C3B55">
        <w:rPr>
          <w:sz w:val="24"/>
          <w:szCs w:val="24"/>
          <w:u w:val="single"/>
          <w:lang w:val="fr"/>
        </w:rPr>
        <w:t>Gouvernement</w:t>
      </w:r>
      <w:r>
        <w:rPr>
          <w:lang w:val="fr"/>
        </w:rPr>
        <w:t>« ), et</w:t>
      </w:r>
      <w:r w:rsidRPr="004C3B55">
        <w:rPr>
          <w:sz w:val="24"/>
          <w:szCs w:val="24"/>
          <w:lang w:val="fr"/>
        </w:rPr>
        <w:t xml:space="preserve">”), </w:t>
      </w:r>
      <w:r w:rsidR="00715246" w:rsidRPr="0026222E">
        <w:rPr>
          <w:sz w:val="24"/>
          <w:szCs w:val="24"/>
          <w:highlight w:val="yellow"/>
          <w:lang w:val="fr"/>
        </w:rPr>
        <w:t>et</w:t>
      </w:r>
      <w:r w:rsidR="00715246">
        <w:rPr>
          <w:sz w:val="24"/>
          <w:szCs w:val="24"/>
          <w:lang w:val="fr"/>
        </w:rPr>
        <w:t xml:space="preserve"> </w:t>
      </w:r>
      <w:r>
        <w:rPr>
          <w:lang w:val="fr"/>
        </w:rPr>
        <w:t xml:space="preserve">  </w:t>
      </w:r>
      <w:r w:rsidR="00C66F42" w:rsidRPr="00C66F42">
        <w:rPr>
          <w:b/>
          <w:sz w:val="24"/>
          <w:szCs w:val="24"/>
          <w:lang w:val="fr"/>
        </w:rPr>
        <w:t xml:space="preserve"> l’ORGANISATION MONDIALE</w:t>
      </w:r>
      <w:r w:rsidR="00715246">
        <w:rPr>
          <w:b/>
          <w:sz w:val="24"/>
          <w:szCs w:val="24"/>
          <w:lang w:val="fr"/>
        </w:rPr>
        <w:t xml:space="preserve"> </w:t>
      </w:r>
      <w:r>
        <w:rPr>
          <w:lang w:val="fr"/>
        </w:rPr>
        <w:t>DE LA SANTÉ</w:t>
      </w:r>
      <w:r w:rsidRPr="004C3B55">
        <w:rPr>
          <w:sz w:val="24"/>
          <w:szCs w:val="24"/>
          <w:lang w:val="fr"/>
        </w:rPr>
        <w:t xml:space="preserve">, une </w:t>
      </w:r>
      <w:r w:rsidR="00F52F8D">
        <w:rPr>
          <w:sz w:val="24"/>
          <w:szCs w:val="24"/>
          <w:lang w:val="fr"/>
        </w:rPr>
        <w:t>Agence</w:t>
      </w:r>
      <w:r w:rsidR="00715246" w:rsidRPr="004C3B55">
        <w:rPr>
          <w:sz w:val="24"/>
          <w:szCs w:val="24"/>
          <w:lang w:val="fr"/>
        </w:rPr>
        <w:t xml:space="preserve"> </w:t>
      </w:r>
      <w:r w:rsidRPr="004C3B55">
        <w:rPr>
          <w:sz w:val="24"/>
          <w:szCs w:val="24"/>
          <w:lang w:val="fr"/>
        </w:rPr>
        <w:t xml:space="preserve">spécialisée </w:t>
      </w:r>
      <w:r w:rsidR="00715246" w:rsidRPr="0026222E">
        <w:rPr>
          <w:sz w:val="24"/>
          <w:szCs w:val="24"/>
          <w:highlight w:val="yellow"/>
        </w:rPr>
        <w:t>des Nations Unies</w:t>
      </w:r>
      <w:r w:rsidR="00715246" w:rsidRPr="004C3B55" w:rsidDel="00715246">
        <w:rPr>
          <w:sz w:val="24"/>
          <w:szCs w:val="24"/>
          <w:lang w:val="fr"/>
        </w:rPr>
        <w:t xml:space="preserve"> </w:t>
      </w:r>
      <w:r w:rsidRPr="004C3B55">
        <w:rPr>
          <w:sz w:val="24"/>
          <w:szCs w:val="24"/>
          <w:lang w:val="fr"/>
        </w:rPr>
        <w:t>,</w:t>
      </w:r>
      <w:r w:rsidR="00715246">
        <w:rPr>
          <w:sz w:val="24"/>
          <w:szCs w:val="24"/>
          <w:lang w:val="fr"/>
        </w:rPr>
        <w:t xml:space="preserve"> </w:t>
      </w:r>
      <w:r>
        <w:rPr>
          <w:lang w:val="fr"/>
        </w:rPr>
        <w:t>ayant son siège à</w:t>
      </w:r>
      <w:r w:rsidR="00C66F42" w:rsidRPr="00E94504">
        <w:rPr>
          <w:sz w:val="24"/>
          <w:szCs w:val="24"/>
          <w:lang w:val="fr"/>
        </w:rPr>
        <w:t xml:space="preserve"> l’avenue Appia 20, 1211 Genève 27, Suisse ( » OMS » ou le "</w:t>
      </w:r>
      <w:r>
        <w:rPr>
          <w:lang w:val="fr"/>
        </w:rPr>
        <w:t>Partenaire des Nations</w:t>
      </w:r>
      <w:r w:rsidR="00715246">
        <w:rPr>
          <w:lang w:val="fr"/>
        </w:rPr>
        <w:t xml:space="preserve"> </w:t>
      </w:r>
      <w:r w:rsidR="00C66F42">
        <w:rPr>
          <w:sz w:val="24"/>
          <w:szCs w:val="24"/>
          <w:lang w:val="fr"/>
        </w:rPr>
        <w:t>Unies</w:t>
      </w:r>
      <w:r>
        <w:rPr>
          <w:lang w:val="fr"/>
        </w:rPr>
        <w:t xml:space="preserve"> « </w:t>
      </w:r>
      <w:r w:rsidRPr="0026222E">
        <w:rPr>
          <w:highlight w:val="yellow"/>
          <w:lang w:val="fr"/>
        </w:rPr>
        <w:t xml:space="preserve">, </w:t>
      </w:r>
      <w:r w:rsidR="00715246" w:rsidRPr="0026222E">
        <w:rPr>
          <w:sz w:val="24"/>
          <w:szCs w:val="24"/>
          <w:highlight w:val="yellow"/>
        </w:rPr>
        <w:t>ou le «Partenaire des Nations Unies»,</w:t>
      </w:r>
      <w:r w:rsidR="00715246" w:rsidRPr="00715246">
        <w:rPr>
          <w:sz w:val="24"/>
          <w:szCs w:val="24"/>
        </w:rPr>
        <w:t xml:space="preserve">  conjointement avec le Gouvernement</w:t>
      </w:r>
      <w:r>
        <w:rPr>
          <w:lang w:val="fr"/>
        </w:rPr>
        <w:t>,</w:t>
      </w:r>
      <w:r w:rsidR="00F52F8D">
        <w:rPr>
          <w:lang w:val="fr"/>
        </w:rPr>
        <w:t xml:space="preserve"> </w:t>
      </w:r>
      <w:r w:rsidR="00F52F8D" w:rsidRPr="0026222E">
        <w:rPr>
          <w:highlight w:val="yellow"/>
          <w:lang w:val="fr"/>
        </w:rPr>
        <w:t xml:space="preserve">ci après denommés </w:t>
      </w:r>
      <w:r w:rsidR="0055583B" w:rsidRPr="0026222E">
        <w:rPr>
          <w:sz w:val="24"/>
          <w:szCs w:val="24"/>
          <w:highlight w:val="yellow"/>
          <w:lang w:val="fr"/>
        </w:rPr>
        <w:t>les "</w:t>
      </w:r>
      <w:r w:rsidR="00D671CF" w:rsidRPr="0026222E">
        <w:rPr>
          <w:sz w:val="24"/>
          <w:szCs w:val="24"/>
          <w:highlight w:val="yellow"/>
          <w:u w:val="single"/>
          <w:lang w:val="fr"/>
        </w:rPr>
        <w:t>Parties</w:t>
      </w:r>
      <w:r>
        <w:rPr>
          <w:lang w:val="fr"/>
        </w:rPr>
        <w:t xml:space="preserve">" </w:t>
      </w:r>
      <w:r w:rsidR="00F52F8D" w:rsidRPr="00715246">
        <w:rPr>
          <w:sz w:val="24"/>
          <w:szCs w:val="24"/>
        </w:rPr>
        <w:t>» et chacune une «Partie»).</w:t>
      </w:r>
    </w:p>
    <w:p w14:paraId="00A2B1A3" w14:textId="1333EB2B" w:rsidR="00D3552D" w:rsidRPr="004C3B55" w:rsidRDefault="00D3552D" w:rsidP="00D1227D">
      <w:pPr>
        <w:rPr>
          <w:b/>
          <w:sz w:val="24"/>
          <w:szCs w:val="24"/>
        </w:rPr>
      </w:pPr>
      <w:r w:rsidRPr="004C3B55">
        <w:rPr>
          <w:sz w:val="24"/>
          <w:szCs w:val="24"/>
        </w:rPr>
        <w:t xml:space="preserve"> </w:t>
      </w:r>
    </w:p>
    <w:p w14:paraId="7C85691E" w14:textId="213ED525" w:rsidR="00D3552D" w:rsidRPr="004C3B55" w:rsidRDefault="00F52F8D" w:rsidP="00D1227D">
      <w:pPr>
        <w:rPr>
          <w:b/>
          <w:sz w:val="24"/>
          <w:szCs w:val="24"/>
        </w:rPr>
      </w:pPr>
      <w:r w:rsidRPr="0026222E">
        <w:rPr>
          <w:b/>
          <w:sz w:val="24"/>
          <w:szCs w:val="24"/>
          <w:highlight w:val="yellow"/>
          <w:lang w:val="fr"/>
        </w:rPr>
        <w:t>Considerant</w:t>
      </w:r>
      <w:r>
        <w:rPr>
          <w:b/>
          <w:sz w:val="24"/>
          <w:szCs w:val="24"/>
          <w:lang w:val="fr"/>
        </w:rPr>
        <w:t xml:space="preserve"> </w:t>
      </w:r>
      <w:r w:rsidR="00D3552D" w:rsidRPr="004C3B55">
        <w:rPr>
          <w:b/>
          <w:sz w:val="24"/>
          <w:szCs w:val="24"/>
          <w:lang w:val="fr"/>
        </w:rPr>
        <w:t>Que</w:t>
      </w:r>
    </w:p>
    <w:p w14:paraId="251E98DD" w14:textId="77777777" w:rsidR="00D3552D" w:rsidRPr="004C3B55" w:rsidRDefault="00D3552D" w:rsidP="00D1227D">
      <w:pPr>
        <w:ind w:left="1980"/>
        <w:rPr>
          <w:sz w:val="24"/>
          <w:szCs w:val="24"/>
        </w:rPr>
      </w:pPr>
    </w:p>
    <w:p w14:paraId="7ABF6879" w14:textId="378039BB" w:rsidR="00293D5D" w:rsidRPr="0026222E" w:rsidRDefault="00F171CF" w:rsidP="00293D5D">
      <w:pPr>
        <w:pStyle w:val="ListParagraph"/>
        <w:numPr>
          <w:ilvl w:val="0"/>
          <w:numId w:val="20"/>
        </w:numPr>
        <w:rPr>
          <w:rFonts w:ascii="Times New Roman" w:hAnsi="Times New Roman"/>
          <w:color w:val="auto"/>
          <w:sz w:val="24"/>
          <w:szCs w:val="24"/>
        </w:rPr>
      </w:pPr>
      <w:r w:rsidRPr="00E94504">
        <w:rPr>
          <w:color w:val="auto"/>
          <w:sz w:val="24"/>
          <w:szCs w:val="24"/>
          <w:lang w:val="fr"/>
        </w:rPr>
        <w:t xml:space="preserve">L’OMS, en tant qu’agence spécialisée des Nations Unies, a la responsabilité première de promouvoir </w:t>
      </w:r>
      <w:r w:rsidRPr="0026222E">
        <w:rPr>
          <w:color w:val="auto"/>
          <w:sz w:val="24"/>
          <w:szCs w:val="24"/>
          <w:highlight w:val="yellow"/>
          <w:lang w:val="fr"/>
        </w:rPr>
        <w:t>l</w:t>
      </w:r>
      <w:r w:rsidR="004B3D97" w:rsidRPr="0026222E">
        <w:rPr>
          <w:color w:val="auto"/>
          <w:sz w:val="24"/>
          <w:szCs w:val="24"/>
          <w:highlight w:val="yellow"/>
          <w:lang w:val="fr"/>
        </w:rPr>
        <w:t>’acces</w:t>
      </w:r>
      <w:r w:rsidR="004B3D97">
        <w:rPr>
          <w:color w:val="auto"/>
          <w:sz w:val="24"/>
          <w:szCs w:val="24"/>
          <w:highlight w:val="yellow"/>
          <w:lang w:val="fr"/>
        </w:rPr>
        <w:t>,</w:t>
      </w:r>
      <w:r w:rsidR="004B3D97" w:rsidRPr="0026222E">
        <w:rPr>
          <w:color w:val="auto"/>
          <w:sz w:val="24"/>
          <w:szCs w:val="24"/>
          <w:highlight w:val="yellow"/>
          <w:lang w:val="fr"/>
        </w:rPr>
        <w:t xml:space="preserve"> </w:t>
      </w:r>
      <w:r w:rsidRPr="0026222E">
        <w:rPr>
          <w:color w:val="auto"/>
          <w:sz w:val="24"/>
          <w:szCs w:val="24"/>
          <w:highlight w:val="yellow"/>
          <w:lang w:val="fr"/>
        </w:rPr>
        <w:t>par tous les peuples</w:t>
      </w:r>
      <w:r w:rsidR="009A2629">
        <w:rPr>
          <w:color w:val="auto"/>
          <w:sz w:val="24"/>
          <w:szCs w:val="24"/>
          <w:highlight w:val="yellow"/>
          <w:lang w:val="fr"/>
        </w:rPr>
        <w:t>,</w:t>
      </w:r>
      <w:r w:rsidR="004B3D97" w:rsidRPr="0026222E">
        <w:rPr>
          <w:color w:val="auto"/>
          <w:sz w:val="24"/>
          <w:szCs w:val="24"/>
          <w:highlight w:val="yellow"/>
          <w:lang w:val="fr"/>
        </w:rPr>
        <w:t xml:space="preserve"> du niveau de santé le plus </w:t>
      </w:r>
      <w:r w:rsidR="009A2629" w:rsidRPr="004B3D97">
        <w:rPr>
          <w:color w:val="auto"/>
          <w:sz w:val="24"/>
          <w:szCs w:val="24"/>
          <w:highlight w:val="yellow"/>
          <w:lang w:val="fr"/>
        </w:rPr>
        <w:t>élevé</w:t>
      </w:r>
      <w:r w:rsidR="004B3D97" w:rsidRPr="0026222E">
        <w:rPr>
          <w:color w:val="auto"/>
          <w:sz w:val="24"/>
          <w:szCs w:val="24"/>
          <w:highlight w:val="yellow"/>
          <w:lang w:val="fr"/>
        </w:rPr>
        <w:t xml:space="preserve"> possible</w:t>
      </w:r>
      <w:r>
        <w:rPr>
          <w:color w:val="auto"/>
          <w:sz w:val="24"/>
          <w:szCs w:val="24"/>
          <w:lang w:val="fr"/>
        </w:rPr>
        <w:t>.</w:t>
      </w:r>
      <w:r w:rsidRPr="00E94504">
        <w:rPr>
          <w:color w:val="auto"/>
          <w:sz w:val="24"/>
          <w:szCs w:val="24"/>
          <w:lang w:val="fr"/>
        </w:rPr>
        <w:t xml:space="preserve"> </w:t>
      </w:r>
      <w:r w:rsidRPr="0026222E">
        <w:rPr>
          <w:color w:val="auto"/>
          <w:sz w:val="24"/>
          <w:szCs w:val="24"/>
          <w:highlight w:val="yellow"/>
          <w:lang w:val="fr"/>
        </w:rPr>
        <w:t xml:space="preserve">L’OMS </w:t>
      </w:r>
      <w:r w:rsidR="009A2629" w:rsidRPr="0026222E">
        <w:rPr>
          <w:color w:val="auto"/>
          <w:sz w:val="24"/>
          <w:szCs w:val="24"/>
          <w:highlight w:val="yellow"/>
          <w:lang w:val="fr"/>
        </w:rPr>
        <w:t xml:space="preserve">aide dans </w:t>
      </w:r>
      <w:r w:rsidRPr="0026222E">
        <w:rPr>
          <w:color w:val="auto"/>
          <w:sz w:val="24"/>
          <w:szCs w:val="24"/>
          <w:highlight w:val="yellow"/>
          <w:lang w:val="fr"/>
        </w:rPr>
        <w:t xml:space="preserve">la coordination des efforts </w:t>
      </w:r>
      <w:r w:rsidR="004B3D97" w:rsidRPr="0026222E">
        <w:rPr>
          <w:color w:val="auto"/>
          <w:sz w:val="24"/>
          <w:szCs w:val="24"/>
          <w:highlight w:val="yellow"/>
          <w:lang w:val="fr"/>
        </w:rPr>
        <w:t xml:space="preserve">du gouvernement et </w:t>
      </w:r>
      <w:r w:rsidR="009A2629" w:rsidRPr="0026222E">
        <w:rPr>
          <w:color w:val="auto"/>
          <w:sz w:val="24"/>
          <w:szCs w:val="24"/>
          <w:highlight w:val="yellow"/>
          <w:lang w:val="fr"/>
        </w:rPr>
        <w:t>de</w:t>
      </w:r>
      <w:r w:rsidR="004B3D97" w:rsidRPr="0026222E">
        <w:rPr>
          <w:color w:val="auto"/>
          <w:sz w:val="24"/>
          <w:szCs w:val="24"/>
          <w:highlight w:val="yellow"/>
          <w:lang w:val="fr"/>
        </w:rPr>
        <w:t xml:space="preserve"> ses partenaires dans p</w:t>
      </w:r>
      <w:r w:rsidRPr="0026222E">
        <w:rPr>
          <w:color w:val="auto"/>
          <w:sz w:val="24"/>
          <w:szCs w:val="24"/>
          <w:highlight w:val="yellow"/>
          <w:lang w:val="fr"/>
        </w:rPr>
        <w:t xml:space="preserve">lusieurs secteurs pour </w:t>
      </w:r>
      <w:r w:rsidR="004B3D97" w:rsidRPr="0026222E">
        <w:rPr>
          <w:color w:val="auto"/>
          <w:sz w:val="24"/>
          <w:szCs w:val="24"/>
          <w:highlight w:val="yellow"/>
          <w:lang w:val="fr"/>
        </w:rPr>
        <w:t xml:space="preserve">l’atteinte des </w:t>
      </w:r>
      <w:r w:rsidRPr="0026222E">
        <w:rPr>
          <w:color w:val="auto"/>
          <w:sz w:val="24"/>
          <w:szCs w:val="24"/>
          <w:highlight w:val="yellow"/>
          <w:lang w:val="fr"/>
        </w:rPr>
        <w:t xml:space="preserve">objectifs de santé et </w:t>
      </w:r>
      <w:r w:rsidR="009A2629" w:rsidRPr="0026222E">
        <w:rPr>
          <w:color w:val="auto"/>
          <w:sz w:val="24"/>
          <w:szCs w:val="24"/>
          <w:highlight w:val="yellow"/>
          <w:lang w:val="fr"/>
        </w:rPr>
        <w:t xml:space="preserve">soutient </w:t>
      </w:r>
      <w:r w:rsidRPr="0026222E">
        <w:rPr>
          <w:color w:val="auto"/>
          <w:sz w:val="24"/>
          <w:szCs w:val="24"/>
          <w:highlight w:val="yellow"/>
          <w:lang w:val="fr"/>
        </w:rPr>
        <w:t>les</w:t>
      </w:r>
      <w:r w:rsidRPr="00E94504">
        <w:rPr>
          <w:color w:val="auto"/>
          <w:sz w:val="24"/>
          <w:szCs w:val="24"/>
          <w:lang w:val="fr"/>
        </w:rPr>
        <w:t xml:space="preserve"> politiques et stratégies nationales de santé de</w:t>
      </w:r>
      <w:r w:rsidR="00F52F8D" w:rsidRPr="00E94504">
        <w:rPr>
          <w:color w:val="auto"/>
          <w:sz w:val="24"/>
          <w:szCs w:val="24"/>
          <w:lang w:val="fr"/>
        </w:rPr>
        <w:t xml:space="preserve"> </w:t>
      </w:r>
      <w:r w:rsidR="00F52F8D">
        <w:rPr>
          <w:lang w:val="fr"/>
        </w:rPr>
        <w:t xml:space="preserve"> [</w:t>
      </w:r>
      <w:r w:rsidRPr="00E94504">
        <w:rPr>
          <w:i/>
          <w:color w:val="auto"/>
          <w:sz w:val="24"/>
          <w:szCs w:val="24"/>
          <w:highlight w:val="lightGray"/>
          <w:lang w:val="fr"/>
        </w:rPr>
        <w:t>nom</w:t>
      </w:r>
      <w:r w:rsidR="00F52F8D">
        <w:rPr>
          <w:i/>
          <w:color w:val="auto"/>
          <w:sz w:val="24"/>
          <w:szCs w:val="24"/>
          <w:lang w:val="fr"/>
        </w:rPr>
        <w:t xml:space="preserve"> </w:t>
      </w:r>
      <w:r>
        <w:rPr>
          <w:lang w:val="fr"/>
        </w:rPr>
        <w:t>du</w:t>
      </w:r>
      <w:r w:rsidR="00F52F8D">
        <w:rPr>
          <w:lang w:val="fr"/>
        </w:rPr>
        <w:t xml:space="preserve"> </w:t>
      </w:r>
      <w:r w:rsidRPr="00E94504">
        <w:rPr>
          <w:color w:val="auto"/>
          <w:sz w:val="24"/>
          <w:szCs w:val="24"/>
          <w:highlight w:val="lightGray"/>
          <w:lang w:val="fr"/>
        </w:rPr>
        <w:t>pays</w:t>
      </w:r>
      <w:r w:rsidRPr="00E94504">
        <w:rPr>
          <w:i/>
          <w:color w:val="auto"/>
          <w:sz w:val="24"/>
          <w:szCs w:val="24"/>
          <w:highlight w:val="lightGray"/>
          <w:lang w:val="fr"/>
        </w:rPr>
        <w:t>]</w:t>
      </w:r>
      <w:r w:rsidRPr="00E94504">
        <w:rPr>
          <w:i/>
          <w:color w:val="auto"/>
          <w:sz w:val="24"/>
          <w:szCs w:val="24"/>
          <w:lang w:val="fr"/>
        </w:rPr>
        <w:t>.</w:t>
      </w:r>
      <w:r>
        <w:rPr>
          <w:lang w:val="fr"/>
        </w:rPr>
        <w:t xml:space="preserve"> </w:t>
      </w:r>
      <w:r w:rsidRPr="00E94504">
        <w:rPr>
          <w:iCs/>
          <w:color w:val="auto"/>
          <w:sz w:val="24"/>
          <w:szCs w:val="24"/>
          <w:lang w:val="fr"/>
        </w:rPr>
        <w:t xml:space="preserve">L’OMS a </w:t>
      </w:r>
      <w:r>
        <w:rPr>
          <w:lang w:val="fr"/>
        </w:rPr>
        <w:t xml:space="preserve"> </w:t>
      </w:r>
      <w:r w:rsidRPr="00E94504">
        <w:rPr>
          <w:color w:val="auto"/>
          <w:sz w:val="24"/>
          <w:szCs w:val="24"/>
          <w:lang w:val="fr"/>
        </w:rPr>
        <w:t xml:space="preserve">conclu un accord de base avec le Gouvernement </w:t>
      </w:r>
      <w:r>
        <w:rPr>
          <w:lang w:val="fr"/>
        </w:rPr>
        <w:t xml:space="preserve"> </w:t>
      </w:r>
      <w:r w:rsidR="00293D5D" w:rsidRPr="004C3B55">
        <w:rPr>
          <w:color w:val="auto"/>
          <w:sz w:val="24"/>
          <w:szCs w:val="24"/>
          <w:lang w:val="fr"/>
        </w:rPr>
        <w:t>(l'«</w:t>
      </w:r>
      <w:r>
        <w:rPr>
          <w:lang w:val="fr"/>
        </w:rPr>
        <w:t>Accord de</w:t>
      </w:r>
      <w:r w:rsidR="009A2629">
        <w:rPr>
          <w:lang w:val="fr"/>
        </w:rPr>
        <w:t xml:space="preserve"> </w:t>
      </w:r>
      <w:r w:rsidR="00293D5D" w:rsidRPr="004C3B55">
        <w:rPr>
          <w:color w:val="auto"/>
          <w:sz w:val="24"/>
          <w:szCs w:val="24"/>
          <w:u w:val="single"/>
          <w:lang w:val="fr"/>
        </w:rPr>
        <w:t>base</w:t>
      </w:r>
      <w:r w:rsidR="00293D5D" w:rsidRPr="004C3B55">
        <w:rPr>
          <w:color w:val="auto"/>
          <w:sz w:val="24"/>
          <w:szCs w:val="24"/>
          <w:lang w:val="fr"/>
        </w:rPr>
        <w:t>»).</w:t>
      </w:r>
    </w:p>
    <w:p w14:paraId="6FEC17A4" w14:textId="77777777" w:rsidR="00966FE0" w:rsidRPr="004C3B55" w:rsidRDefault="00966FE0" w:rsidP="00D1227D">
      <w:pPr>
        <w:rPr>
          <w:sz w:val="24"/>
          <w:szCs w:val="24"/>
        </w:rPr>
      </w:pPr>
    </w:p>
    <w:p w14:paraId="4F53DEBF" w14:textId="70273EF7" w:rsidR="00966FE0" w:rsidRPr="0026222E" w:rsidRDefault="00D3552D" w:rsidP="00D1227D">
      <w:pPr>
        <w:pStyle w:val="ListParagraph"/>
        <w:numPr>
          <w:ilvl w:val="0"/>
          <w:numId w:val="20"/>
        </w:numPr>
        <w:rPr>
          <w:rFonts w:ascii="Times New Roman" w:hAnsi="Times New Roman"/>
          <w:color w:val="auto"/>
          <w:sz w:val="24"/>
          <w:szCs w:val="24"/>
        </w:rPr>
      </w:pPr>
      <w:r w:rsidRPr="004C3B55">
        <w:rPr>
          <w:color w:val="auto"/>
          <w:sz w:val="24"/>
          <w:szCs w:val="24"/>
          <w:lang w:val="fr"/>
        </w:rPr>
        <w:t xml:space="preserve">Le Gouvernement, en collaboration avec ses partenaires de développement, dont </w:t>
      </w:r>
      <w:r w:rsidR="00F171CF">
        <w:rPr>
          <w:color w:val="auto"/>
          <w:sz w:val="24"/>
          <w:szCs w:val="24"/>
          <w:lang w:val="fr"/>
        </w:rPr>
        <w:t>l’OMS</w:t>
      </w:r>
      <w:r>
        <w:rPr>
          <w:lang w:val="fr"/>
        </w:rPr>
        <w:t xml:space="preserve">  </w:t>
      </w:r>
      <w:r w:rsidRPr="004C3B55">
        <w:rPr>
          <w:color w:val="auto"/>
          <w:sz w:val="24"/>
          <w:szCs w:val="24"/>
          <w:lang w:val="fr"/>
        </w:rPr>
        <w:t xml:space="preserve"> et la </w:t>
      </w:r>
      <w:r>
        <w:rPr>
          <w:lang w:val="fr"/>
        </w:rPr>
        <w:t xml:space="preserve">Banque islamique de </w:t>
      </w:r>
      <w:r w:rsidR="00033C5F">
        <w:rPr>
          <w:color w:val="auto"/>
          <w:sz w:val="24"/>
          <w:szCs w:val="24"/>
          <w:lang w:val="fr"/>
        </w:rPr>
        <w:t>développement</w:t>
      </w:r>
      <w:r>
        <w:rPr>
          <w:lang w:val="fr"/>
        </w:rPr>
        <w:t xml:space="preserve"> </w:t>
      </w:r>
      <w:r w:rsidRPr="004C3B55">
        <w:rPr>
          <w:color w:val="auto"/>
          <w:sz w:val="24"/>
          <w:szCs w:val="24"/>
          <w:lang w:val="fr"/>
        </w:rPr>
        <w:t xml:space="preserve"> (la «</w:t>
      </w:r>
      <w:r w:rsidRPr="004C3B55">
        <w:rPr>
          <w:color w:val="auto"/>
          <w:sz w:val="24"/>
          <w:szCs w:val="24"/>
          <w:u w:val="single"/>
          <w:lang w:val="fr"/>
        </w:rPr>
        <w:t>Banque</w:t>
      </w:r>
      <w:r>
        <w:rPr>
          <w:lang w:val="fr"/>
        </w:rPr>
        <w:t>»), met en</w:t>
      </w:r>
      <w:r w:rsidR="009A2629">
        <w:rPr>
          <w:lang w:val="fr"/>
        </w:rPr>
        <w:t xml:space="preserve"> </w:t>
      </w:r>
      <w:r w:rsidRPr="004C3B55">
        <w:rPr>
          <w:color w:val="auto"/>
          <w:sz w:val="24"/>
          <w:szCs w:val="24"/>
          <w:lang w:val="fr"/>
        </w:rPr>
        <w:t>œuvre [</w:t>
      </w:r>
      <w:r>
        <w:rPr>
          <w:lang w:val="fr"/>
        </w:rPr>
        <w:t>insérer le nom du</w:t>
      </w:r>
      <w:r w:rsidR="00E71CDF">
        <w:rPr>
          <w:lang w:val="fr"/>
        </w:rPr>
        <w:t xml:space="preserve"> </w:t>
      </w:r>
      <w:r w:rsidRPr="004C3B55">
        <w:rPr>
          <w:i/>
          <w:color w:val="auto"/>
          <w:sz w:val="24"/>
          <w:szCs w:val="24"/>
          <w:highlight w:val="lightGray"/>
          <w:lang w:val="fr"/>
        </w:rPr>
        <w:t>projet</w:t>
      </w:r>
      <w:r w:rsidRPr="004C3B55">
        <w:rPr>
          <w:color w:val="auto"/>
          <w:sz w:val="24"/>
          <w:szCs w:val="24"/>
          <w:lang w:val="fr"/>
        </w:rPr>
        <w:t>] (le «</w:t>
      </w:r>
      <w:r w:rsidRPr="004C3B55">
        <w:rPr>
          <w:color w:val="auto"/>
          <w:sz w:val="24"/>
          <w:szCs w:val="24"/>
          <w:u w:val="single"/>
          <w:lang w:val="fr"/>
        </w:rPr>
        <w:t>Projet</w:t>
      </w:r>
      <w:r w:rsidRPr="004C3B55">
        <w:rPr>
          <w:color w:val="auto"/>
          <w:sz w:val="24"/>
          <w:szCs w:val="24"/>
          <w:lang w:val="fr"/>
        </w:rPr>
        <w:t>»). Le gouvernement a reçu des fonds de la Banque (le «</w:t>
      </w:r>
      <w:r w:rsidR="00966FE0" w:rsidRPr="004C3B55">
        <w:rPr>
          <w:color w:val="auto"/>
          <w:sz w:val="24"/>
          <w:szCs w:val="24"/>
          <w:u w:val="single"/>
          <w:lang w:val="fr"/>
        </w:rPr>
        <w:t>financement</w:t>
      </w:r>
      <w:r>
        <w:rPr>
          <w:lang w:val="fr"/>
        </w:rPr>
        <w:t xml:space="preserve">») pour </w:t>
      </w:r>
      <w:r w:rsidR="009A2629" w:rsidRPr="0026222E">
        <w:rPr>
          <w:highlight w:val="yellow"/>
          <w:lang w:val="fr"/>
        </w:rPr>
        <w:t>couvrir</w:t>
      </w:r>
      <w:r w:rsidR="009A2629">
        <w:rPr>
          <w:lang w:val="fr"/>
        </w:rPr>
        <w:t xml:space="preserve"> </w:t>
      </w:r>
      <w:r>
        <w:rPr>
          <w:lang w:val="fr"/>
        </w:rPr>
        <w:t>le coût du projet en vertu</w:t>
      </w:r>
      <w:r w:rsidR="009A2629">
        <w:rPr>
          <w:lang w:val="fr"/>
        </w:rPr>
        <w:t xml:space="preserve"> </w:t>
      </w:r>
      <w:r w:rsidR="00966FE0" w:rsidRPr="004C3B55">
        <w:rPr>
          <w:color w:val="auto"/>
          <w:sz w:val="24"/>
          <w:szCs w:val="24"/>
          <w:lang w:val="fr"/>
        </w:rPr>
        <w:t>d’un accord juridique pour le projet (l'«</w:t>
      </w:r>
      <w:r w:rsidR="00966FE0" w:rsidRPr="004C3B55">
        <w:rPr>
          <w:color w:val="auto"/>
          <w:sz w:val="24"/>
          <w:szCs w:val="24"/>
          <w:u w:val="single"/>
          <w:lang w:val="fr"/>
        </w:rPr>
        <w:t>accord de financement</w:t>
      </w:r>
      <w:r w:rsidR="00966FE0" w:rsidRPr="004C3B55">
        <w:rPr>
          <w:color w:val="auto"/>
          <w:sz w:val="24"/>
          <w:szCs w:val="24"/>
          <w:lang w:val="fr"/>
        </w:rPr>
        <w:t>»).</w:t>
      </w:r>
    </w:p>
    <w:p w14:paraId="5CAA029F" w14:textId="77777777" w:rsidR="009A2629" w:rsidRPr="004C3B55" w:rsidRDefault="009A2629" w:rsidP="0026222E">
      <w:pPr>
        <w:pStyle w:val="ListParagraph"/>
        <w:ind w:left="360"/>
        <w:rPr>
          <w:rFonts w:ascii="Times New Roman" w:hAnsi="Times New Roman"/>
          <w:color w:val="auto"/>
          <w:sz w:val="24"/>
          <w:szCs w:val="24"/>
        </w:rPr>
      </w:pPr>
    </w:p>
    <w:p w14:paraId="76630B2C" w14:textId="265A6F9F" w:rsidR="00D3552D" w:rsidRPr="004C3B55" w:rsidRDefault="00D3552D" w:rsidP="00D1227D">
      <w:pPr>
        <w:pStyle w:val="ListParagraph"/>
        <w:numPr>
          <w:ilvl w:val="0"/>
          <w:numId w:val="20"/>
        </w:numPr>
        <w:rPr>
          <w:rFonts w:ascii="Times New Roman" w:hAnsi="Times New Roman"/>
          <w:color w:val="auto"/>
          <w:sz w:val="24"/>
          <w:szCs w:val="24"/>
        </w:rPr>
      </w:pPr>
      <w:r w:rsidRPr="004C3B55">
        <w:rPr>
          <w:color w:val="auto"/>
          <w:sz w:val="24"/>
          <w:szCs w:val="24"/>
          <w:lang w:val="fr"/>
        </w:rPr>
        <w:t xml:space="preserve">Dans le cadre de la mise en œuvre du projet, le Gouvernement a demandé à </w:t>
      </w:r>
      <w:r>
        <w:rPr>
          <w:lang w:val="fr"/>
        </w:rPr>
        <w:t xml:space="preserve"> </w:t>
      </w:r>
      <w:r w:rsidR="00B10802">
        <w:rPr>
          <w:color w:val="auto"/>
          <w:sz w:val="24"/>
          <w:szCs w:val="24"/>
          <w:lang w:val="fr"/>
        </w:rPr>
        <w:t>l’OMS</w:t>
      </w:r>
      <w:r w:rsidR="00744BB0" w:rsidRPr="004C3B55">
        <w:rPr>
          <w:color w:val="auto"/>
          <w:sz w:val="24"/>
          <w:szCs w:val="24"/>
          <w:lang w:val="fr"/>
        </w:rPr>
        <w:t xml:space="preserve">, </w:t>
      </w:r>
      <w:r w:rsidR="009A2629" w:rsidRPr="0026222E">
        <w:rPr>
          <w:color w:val="auto"/>
          <w:sz w:val="24"/>
          <w:szCs w:val="24"/>
          <w:highlight w:val="yellow"/>
          <w:lang w:val="fr"/>
        </w:rPr>
        <w:t>qui l’a</w:t>
      </w:r>
      <w:r w:rsidRPr="0026222E">
        <w:rPr>
          <w:color w:val="auto"/>
          <w:sz w:val="24"/>
          <w:szCs w:val="24"/>
          <w:highlight w:val="yellow"/>
          <w:lang w:val="fr"/>
        </w:rPr>
        <w:t xml:space="preserve"> accepté</w:t>
      </w:r>
      <w:r w:rsidRPr="004C3B55">
        <w:rPr>
          <w:color w:val="auto"/>
          <w:sz w:val="24"/>
          <w:szCs w:val="24"/>
          <w:lang w:val="fr"/>
        </w:rPr>
        <w:t xml:space="preserve">, de fournir </w:t>
      </w:r>
      <w:r w:rsidRPr="0026222E">
        <w:rPr>
          <w:color w:val="auto"/>
          <w:sz w:val="24"/>
          <w:szCs w:val="24"/>
          <w:highlight w:val="yellow"/>
          <w:lang w:val="fr"/>
        </w:rPr>
        <w:t xml:space="preserve">les </w:t>
      </w:r>
      <w:r w:rsidR="009A2629" w:rsidRPr="0026222E">
        <w:rPr>
          <w:color w:val="auto"/>
          <w:sz w:val="24"/>
          <w:szCs w:val="24"/>
          <w:highlight w:val="yellow"/>
          <w:lang w:val="fr"/>
        </w:rPr>
        <w:t>extrants</w:t>
      </w:r>
      <w:r w:rsidR="009A2629" w:rsidRPr="004C3B55">
        <w:rPr>
          <w:color w:val="auto"/>
          <w:sz w:val="24"/>
          <w:szCs w:val="24"/>
          <w:lang w:val="fr"/>
        </w:rPr>
        <w:t xml:space="preserve"> </w:t>
      </w:r>
      <w:r w:rsidRPr="004C3B55">
        <w:rPr>
          <w:color w:val="auto"/>
          <w:sz w:val="24"/>
          <w:szCs w:val="24"/>
          <w:lang w:val="fr"/>
        </w:rPr>
        <w:t xml:space="preserve">tels qu’énoncés </w:t>
      </w:r>
      <w:r>
        <w:rPr>
          <w:lang w:val="fr"/>
        </w:rPr>
        <w:t xml:space="preserve">à  </w:t>
      </w:r>
      <w:r w:rsidR="00744BB0" w:rsidRPr="004C3B55">
        <w:rPr>
          <w:b/>
          <w:color w:val="auto"/>
          <w:sz w:val="24"/>
          <w:szCs w:val="24"/>
          <w:lang w:val="fr"/>
        </w:rPr>
        <w:t>l’annexe I</w:t>
      </w:r>
      <w:r>
        <w:rPr>
          <w:lang w:val="fr"/>
        </w:rPr>
        <w:t xml:space="preserve"> du présent accord</w:t>
      </w:r>
      <w:r w:rsidR="00744BB0" w:rsidRPr="004C3B55">
        <w:rPr>
          <w:color w:val="auto"/>
          <w:sz w:val="24"/>
          <w:szCs w:val="24"/>
          <w:lang w:val="fr"/>
        </w:rPr>
        <w:t xml:space="preserve"> (les «</w:t>
      </w:r>
      <w:r w:rsidR="00B55957" w:rsidRPr="004C3B55">
        <w:rPr>
          <w:color w:val="auto"/>
          <w:sz w:val="24"/>
          <w:szCs w:val="24"/>
          <w:u w:val="single"/>
          <w:lang w:val="fr"/>
        </w:rPr>
        <w:t>extrants</w:t>
      </w:r>
      <w:r w:rsidR="00744BB0" w:rsidRPr="004C3B55">
        <w:rPr>
          <w:color w:val="auto"/>
          <w:sz w:val="24"/>
          <w:szCs w:val="24"/>
          <w:lang w:val="fr"/>
        </w:rPr>
        <w:t>»).</w:t>
      </w:r>
    </w:p>
    <w:p w14:paraId="50B08401" w14:textId="77777777" w:rsidR="00D3552D" w:rsidRPr="004C3B55" w:rsidRDefault="00D3552D" w:rsidP="00D1227D">
      <w:pPr>
        <w:pStyle w:val="ListParagraph"/>
        <w:ind w:left="0"/>
        <w:rPr>
          <w:rFonts w:ascii="Times New Roman" w:hAnsi="Times New Roman"/>
          <w:color w:val="auto"/>
          <w:sz w:val="24"/>
          <w:szCs w:val="24"/>
        </w:rPr>
      </w:pPr>
    </w:p>
    <w:p w14:paraId="1EC4FF4B" w14:textId="183906BA" w:rsidR="00D3552D" w:rsidRDefault="00D3552D" w:rsidP="00D1227D">
      <w:pPr>
        <w:pStyle w:val="BodyTextIndent"/>
        <w:tabs>
          <w:tab w:val="clear" w:pos="-1262"/>
          <w:tab w:val="clear" w:pos="-720"/>
          <w:tab w:val="clear" w:pos="240"/>
        </w:tabs>
        <w:rPr>
          <w:sz w:val="24"/>
          <w:szCs w:val="24"/>
          <w:lang w:val="fr"/>
        </w:rPr>
      </w:pPr>
      <w:r w:rsidRPr="004C3B55">
        <w:rPr>
          <w:b/>
          <w:sz w:val="24"/>
          <w:szCs w:val="24"/>
          <w:lang w:val="fr"/>
        </w:rPr>
        <w:t>PAR</w:t>
      </w:r>
      <w:r w:rsidR="009A2629">
        <w:rPr>
          <w:b/>
          <w:sz w:val="24"/>
          <w:szCs w:val="24"/>
          <w:lang w:val="fr"/>
        </w:rPr>
        <w:t xml:space="preserve"> </w:t>
      </w:r>
      <w:r w:rsidRPr="004C3B55">
        <w:rPr>
          <w:sz w:val="24"/>
          <w:szCs w:val="24"/>
          <w:lang w:val="fr"/>
        </w:rPr>
        <w:t xml:space="preserve">CONSÉQUENT, les parties conviennent </w:t>
      </w:r>
      <w:r w:rsidR="009A2629" w:rsidRPr="0026222E">
        <w:rPr>
          <w:sz w:val="24"/>
          <w:szCs w:val="24"/>
          <w:highlight w:val="yellow"/>
          <w:lang w:val="fr"/>
        </w:rPr>
        <w:t>de ce qui</w:t>
      </w:r>
      <w:r w:rsidR="009A2629" w:rsidRPr="004C3B55">
        <w:rPr>
          <w:sz w:val="24"/>
          <w:szCs w:val="24"/>
          <w:lang w:val="fr"/>
        </w:rPr>
        <w:t xml:space="preserve"> </w:t>
      </w:r>
      <w:r w:rsidRPr="004C3B55">
        <w:rPr>
          <w:sz w:val="24"/>
          <w:szCs w:val="24"/>
          <w:lang w:val="fr"/>
        </w:rPr>
        <w:t>suit :</w:t>
      </w:r>
    </w:p>
    <w:p w14:paraId="0682AD6D" w14:textId="77777777" w:rsidR="00041C53" w:rsidRPr="004C3B55" w:rsidRDefault="00041C53" w:rsidP="00D1227D">
      <w:pPr>
        <w:pStyle w:val="BodyTextIndent"/>
        <w:tabs>
          <w:tab w:val="clear" w:pos="-1262"/>
          <w:tab w:val="clear" w:pos="-720"/>
          <w:tab w:val="clear" w:pos="240"/>
        </w:tabs>
        <w:rPr>
          <w:rFonts w:ascii="Times New Roman" w:hAnsi="Times New Roman"/>
          <w:sz w:val="22"/>
          <w:szCs w:val="22"/>
        </w:rPr>
      </w:pPr>
    </w:p>
    <w:p w14:paraId="5E43E585" w14:textId="612C5989" w:rsidR="00B310BB" w:rsidRPr="0026222E" w:rsidRDefault="00041C53" w:rsidP="00D1227D">
      <w:pPr>
        <w:pStyle w:val="BodyTextIndent"/>
        <w:numPr>
          <w:ilvl w:val="0"/>
          <w:numId w:val="13"/>
        </w:numPr>
        <w:tabs>
          <w:tab w:val="clear" w:pos="-1262"/>
          <w:tab w:val="clear" w:pos="-720"/>
          <w:tab w:val="clear" w:pos="240"/>
        </w:tabs>
        <w:spacing w:after="200"/>
        <w:ind w:left="360"/>
        <w:rPr>
          <w:rFonts w:ascii="Times New Roman" w:hAnsi="Times New Roman"/>
          <w:sz w:val="24"/>
          <w:szCs w:val="24"/>
        </w:rPr>
      </w:pPr>
      <w:r w:rsidRPr="004C3B55">
        <w:rPr>
          <w:sz w:val="24"/>
          <w:szCs w:val="24"/>
          <w:lang w:val="fr"/>
        </w:rPr>
        <w:t xml:space="preserve">Le gouvernement a l’intention </w:t>
      </w:r>
      <w:r w:rsidR="00166D24" w:rsidRPr="0026222E">
        <w:rPr>
          <w:sz w:val="24"/>
          <w:szCs w:val="24"/>
          <w:highlight w:val="yellow"/>
          <w:lang w:val="fr"/>
        </w:rPr>
        <w:t>d’utiliser</w:t>
      </w:r>
      <w:r w:rsidR="00166D24" w:rsidRPr="004C3B55">
        <w:rPr>
          <w:sz w:val="24"/>
          <w:szCs w:val="24"/>
          <w:lang w:val="fr"/>
        </w:rPr>
        <w:t xml:space="preserve"> </w:t>
      </w:r>
      <w:r w:rsidRPr="004C3B55">
        <w:rPr>
          <w:sz w:val="24"/>
          <w:szCs w:val="24"/>
          <w:lang w:val="fr"/>
        </w:rPr>
        <w:t xml:space="preserve">une partie du financement jusqu’à un montant total de </w:t>
      </w:r>
      <w:commentRangeStart w:id="1"/>
      <w:r w:rsidRPr="004C3B55">
        <w:rPr>
          <w:sz w:val="24"/>
          <w:szCs w:val="24"/>
          <w:lang w:val="fr"/>
        </w:rPr>
        <w:t>100</w:t>
      </w:r>
      <w:commentRangeEnd w:id="1"/>
      <w:r w:rsidR="00166D24">
        <w:rPr>
          <w:rStyle w:val="CommentReference"/>
          <w:rFonts w:ascii="Times New Roman" w:hAnsi="Times New Roman"/>
        </w:rPr>
        <w:commentReference w:id="1"/>
      </w:r>
      <w:r w:rsidRPr="004C3B55">
        <w:rPr>
          <w:sz w:val="24"/>
          <w:szCs w:val="24"/>
          <w:lang w:val="fr"/>
        </w:rPr>
        <w:t xml:space="preserve"> $US</w:t>
      </w:r>
      <w:r w:rsidRPr="004C3B55">
        <w:rPr>
          <w:b/>
          <w:i/>
          <w:sz w:val="24"/>
          <w:szCs w:val="24"/>
          <w:highlight w:val="lightGray"/>
          <w:lang w:val="fr"/>
        </w:rPr>
        <w:t>[</w:t>
      </w:r>
      <w:r w:rsidR="00166D24" w:rsidRPr="0026222E">
        <w:rPr>
          <w:b/>
          <w:i/>
          <w:sz w:val="24"/>
          <w:szCs w:val="24"/>
          <w:highlight w:val="yellow"/>
          <w:lang w:val="fr"/>
        </w:rPr>
        <w:t>inserer le montant en lettre</w:t>
      </w:r>
      <w:r w:rsidRPr="004C3B55">
        <w:rPr>
          <w:sz w:val="24"/>
          <w:szCs w:val="24"/>
          <w:lang w:val="fr"/>
        </w:rPr>
        <w:t>] ([</w:t>
      </w:r>
      <w:r>
        <w:rPr>
          <w:lang w:val="fr"/>
        </w:rPr>
        <w:t>insérer le</w:t>
      </w:r>
      <w:r w:rsidR="00166D24">
        <w:rPr>
          <w:lang w:val="fr"/>
        </w:rPr>
        <w:t xml:space="preserve"> </w:t>
      </w:r>
      <w:r w:rsidRPr="004C3B55">
        <w:rPr>
          <w:i/>
          <w:sz w:val="24"/>
          <w:szCs w:val="24"/>
          <w:highlight w:val="lightGray"/>
          <w:lang w:val="fr"/>
        </w:rPr>
        <w:t>montant en chiffres</w:t>
      </w:r>
      <w:r w:rsidRPr="004C3B55">
        <w:rPr>
          <w:sz w:val="24"/>
          <w:szCs w:val="24"/>
          <w:lang w:val="fr"/>
        </w:rPr>
        <w:t>]) (le «</w:t>
      </w:r>
      <w:r>
        <w:rPr>
          <w:lang w:val="fr"/>
        </w:rPr>
        <w:t>plafond total de</w:t>
      </w:r>
      <w:r w:rsidR="00166D24">
        <w:rPr>
          <w:lang w:val="fr"/>
        </w:rPr>
        <w:t xml:space="preserve"> </w:t>
      </w:r>
      <w:r w:rsidRPr="004C3B55">
        <w:rPr>
          <w:sz w:val="24"/>
          <w:szCs w:val="24"/>
          <w:u w:val="single"/>
          <w:lang w:val="fr"/>
        </w:rPr>
        <w:t>financement</w:t>
      </w:r>
      <w:r>
        <w:rPr>
          <w:lang w:val="fr"/>
        </w:rPr>
        <w:t>»),</w:t>
      </w:r>
      <w:r w:rsidR="00166D24">
        <w:rPr>
          <w:lang w:val="fr"/>
        </w:rPr>
        <w:t xml:space="preserve"> </w:t>
      </w:r>
      <w:r w:rsidR="00166D24" w:rsidRPr="0026222E">
        <w:rPr>
          <w:sz w:val="24"/>
          <w:szCs w:val="24"/>
          <w:highlight w:val="yellow"/>
          <w:lang w:val="fr"/>
        </w:rPr>
        <w:t xml:space="preserve">pour effectuer des </w:t>
      </w:r>
      <w:r w:rsidRPr="0026222E">
        <w:rPr>
          <w:sz w:val="24"/>
          <w:szCs w:val="24"/>
          <w:highlight w:val="yellow"/>
          <w:lang w:val="fr"/>
        </w:rPr>
        <w:t xml:space="preserve">paiements </w:t>
      </w:r>
      <w:r w:rsidR="00166D24" w:rsidRPr="0026222E">
        <w:rPr>
          <w:sz w:val="24"/>
          <w:szCs w:val="24"/>
          <w:highlight w:val="yellow"/>
          <w:lang w:val="fr"/>
        </w:rPr>
        <w:t>eligibles</w:t>
      </w:r>
      <w:r w:rsidR="00166D24" w:rsidRPr="004C3B55">
        <w:rPr>
          <w:sz w:val="24"/>
          <w:szCs w:val="24"/>
          <w:lang w:val="fr"/>
        </w:rPr>
        <w:t xml:space="preserve"> </w:t>
      </w:r>
      <w:r w:rsidRPr="004C3B55">
        <w:rPr>
          <w:sz w:val="24"/>
          <w:szCs w:val="24"/>
          <w:lang w:val="fr"/>
        </w:rPr>
        <w:t xml:space="preserve">en vertu du présent accord. Le plafond total de financement est la meilleure estimation des parties (à la date de la signature du présent accord) calculée à </w:t>
      </w:r>
      <w:r>
        <w:rPr>
          <w:lang w:val="fr"/>
        </w:rPr>
        <w:t xml:space="preserve"> </w:t>
      </w:r>
      <w:r w:rsidR="001A1D26" w:rsidRPr="004C3B55">
        <w:rPr>
          <w:b/>
          <w:sz w:val="24"/>
          <w:szCs w:val="24"/>
          <w:lang w:val="fr"/>
        </w:rPr>
        <w:t>l’annexe II</w:t>
      </w:r>
      <w:r>
        <w:rPr>
          <w:lang w:val="fr"/>
        </w:rPr>
        <w:t xml:space="preserve"> sur la base des  </w:t>
      </w:r>
      <w:r w:rsidR="00CF337F" w:rsidRPr="004C3B55">
        <w:rPr>
          <w:sz w:val="24"/>
          <w:szCs w:val="24"/>
          <w:lang w:val="fr"/>
        </w:rPr>
        <w:t xml:space="preserve"> extrants et du calendrier convenu par les parties à l’annexe </w:t>
      </w:r>
      <w:r>
        <w:rPr>
          <w:lang w:val="fr"/>
        </w:rPr>
        <w:t xml:space="preserve"> </w:t>
      </w:r>
      <w:r w:rsidR="00CF337F" w:rsidRPr="004C3B55">
        <w:rPr>
          <w:b/>
          <w:sz w:val="24"/>
          <w:szCs w:val="24"/>
          <w:lang w:val="fr"/>
        </w:rPr>
        <w:t>I</w:t>
      </w:r>
      <w:r w:rsidRPr="004C3B55">
        <w:rPr>
          <w:sz w:val="24"/>
          <w:szCs w:val="24"/>
          <w:lang w:val="fr"/>
        </w:rPr>
        <w:t>.</w:t>
      </w:r>
    </w:p>
    <w:p w14:paraId="6DC8FE9F" w14:textId="697BEA09" w:rsidR="001B2934" w:rsidRPr="004C3B55" w:rsidRDefault="00BE5536" w:rsidP="00D1227D">
      <w:pPr>
        <w:pStyle w:val="ListParagraph"/>
        <w:numPr>
          <w:ilvl w:val="0"/>
          <w:numId w:val="13"/>
        </w:numPr>
        <w:ind w:left="360"/>
        <w:rPr>
          <w:rFonts w:ascii="Times New Roman" w:hAnsi="Times New Roman"/>
          <w:color w:val="auto"/>
          <w:sz w:val="24"/>
          <w:szCs w:val="24"/>
        </w:rPr>
      </w:pPr>
      <w:r w:rsidRPr="0026222E">
        <w:rPr>
          <w:rFonts w:ascii="Arial" w:hAnsi="Arial"/>
          <w:sz w:val="24"/>
          <w:szCs w:val="24"/>
          <w:highlight w:val="yellow"/>
        </w:rPr>
        <w:t xml:space="preserve">La langue du </w:t>
      </w:r>
      <w:r w:rsidR="00041C53" w:rsidRPr="004C3B55">
        <w:rPr>
          <w:color w:val="auto"/>
          <w:sz w:val="24"/>
          <w:szCs w:val="24"/>
          <w:lang w:val="fr"/>
        </w:rPr>
        <w:t xml:space="preserve"> présent accord est </w:t>
      </w:r>
      <w:r w:rsidR="001866DA" w:rsidRPr="00E94504">
        <w:rPr>
          <w:i/>
          <w:color w:val="auto"/>
          <w:sz w:val="24"/>
          <w:szCs w:val="24"/>
          <w:highlight w:val="lightGray"/>
          <w:lang w:val="fr"/>
        </w:rPr>
        <w:t>[insérer la langue]</w:t>
      </w:r>
      <w:r w:rsidR="001866DA" w:rsidRPr="00E94504">
        <w:rPr>
          <w:i/>
          <w:color w:val="auto"/>
          <w:sz w:val="24"/>
          <w:szCs w:val="24"/>
          <w:lang w:val="fr"/>
        </w:rPr>
        <w:t>]</w:t>
      </w:r>
      <w:r>
        <w:rPr>
          <w:i/>
          <w:color w:val="auto"/>
          <w:sz w:val="24"/>
          <w:szCs w:val="24"/>
          <w:lang w:val="fr"/>
        </w:rPr>
        <w:t xml:space="preserve"> </w:t>
      </w:r>
      <w:r w:rsidR="001866DA" w:rsidRPr="00E94504">
        <w:rPr>
          <w:color w:val="auto"/>
          <w:sz w:val="24"/>
          <w:szCs w:val="24"/>
          <w:lang w:val="fr"/>
        </w:rPr>
        <w:t>et</w:t>
      </w:r>
      <w:r w:rsidR="00041C53">
        <w:rPr>
          <w:lang w:val="fr"/>
        </w:rPr>
        <w:t xml:space="preserve"> toutes les</w:t>
      </w:r>
      <w:r w:rsidR="00041C53" w:rsidRPr="004C3B55">
        <w:rPr>
          <w:color w:val="auto"/>
          <w:sz w:val="24"/>
          <w:szCs w:val="24"/>
          <w:lang w:val="fr"/>
        </w:rPr>
        <w:t xml:space="preserve"> communications, </w:t>
      </w:r>
      <w:r w:rsidRPr="0026222E">
        <w:rPr>
          <w:color w:val="auto"/>
          <w:sz w:val="24"/>
          <w:szCs w:val="24"/>
          <w:highlight w:val="yellow"/>
          <w:lang w:val="fr"/>
        </w:rPr>
        <w:t>notifications</w:t>
      </w:r>
      <w:r w:rsidR="00041C53" w:rsidRPr="004C3B55">
        <w:rPr>
          <w:color w:val="auto"/>
          <w:sz w:val="24"/>
          <w:szCs w:val="24"/>
          <w:lang w:val="fr"/>
        </w:rPr>
        <w:t xml:space="preserve">, modifications </w:t>
      </w:r>
      <w:r w:rsidR="00041C53" w:rsidRPr="0026222E">
        <w:rPr>
          <w:color w:val="auto"/>
          <w:sz w:val="24"/>
          <w:szCs w:val="24"/>
          <w:highlight w:val="yellow"/>
          <w:lang w:val="fr"/>
        </w:rPr>
        <w:t xml:space="preserve">et </w:t>
      </w:r>
      <w:r w:rsidRPr="0026222E">
        <w:rPr>
          <w:color w:val="auto"/>
          <w:sz w:val="24"/>
          <w:szCs w:val="24"/>
          <w:highlight w:val="yellow"/>
          <w:lang w:val="fr"/>
        </w:rPr>
        <w:t>amendements</w:t>
      </w:r>
      <w:r w:rsidRPr="004C3B55">
        <w:rPr>
          <w:color w:val="auto"/>
          <w:sz w:val="24"/>
          <w:szCs w:val="24"/>
          <w:lang w:val="fr"/>
        </w:rPr>
        <w:t xml:space="preserve"> </w:t>
      </w:r>
      <w:r w:rsidR="00041C53" w:rsidRPr="004C3B55">
        <w:rPr>
          <w:color w:val="auto"/>
          <w:sz w:val="24"/>
          <w:szCs w:val="24"/>
          <w:lang w:val="fr"/>
        </w:rPr>
        <w:t xml:space="preserve">liées au présent accord </w:t>
      </w:r>
      <w:r w:rsidRPr="0026222E">
        <w:rPr>
          <w:color w:val="auto"/>
          <w:sz w:val="24"/>
          <w:szCs w:val="24"/>
          <w:highlight w:val="yellow"/>
          <w:lang w:val="fr"/>
        </w:rPr>
        <w:t xml:space="preserve">doivent être </w:t>
      </w:r>
      <w:r w:rsidR="00041C53" w:rsidRPr="0026222E">
        <w:rPr>
          <w:color w:val="auto"/>
          <w:sz w:val="24"/>
          <w:szCs w:val="24"/>
          <w:highlight w:val="yellow"/>
          <w:lang w:val="fr"/>
        </w:rPr>
        <w:t>faites</w:t>
      </w:r>
      <w:r w:rsidR="00041C53" w:rsidRPr="004C3B55">
        <w:rPr>
          <w:color w:val="auto"/>
          <w:sz w:val="24"/>
          <w:szCs w:val="24"/>
          <w:lang w:val="fr"/>
        </w:rPr>
        <w:t xml:space="preserve"> par écrit et dans la même langue.</w:t>
      </w:r>
    </w:p>
    <w:p w14:paraId="52DD1BC3" w14:textId="77777777" w:rsidR="001B2934" w:rsidRPr="004C3B55" w:rsidRDefault="001B2934" w:rsidP="00D1227D">
      <w:pPr>
        <w:pStyle w:val="ListParagraph"/>
        <w:ind w:left="-360"/>
        <w:rPr>
          <w:rFonts w:ascii="Times New Roman" w:hAnsi="Times New Roman"/>
          <w:color w:val="auto"/>
          <w:sz w:val="24"/>
          <w:szCs w:val="24"/>
        </w:rPr>
      </w:pPr>
    </w:p>
    <w:p w14:paraId="077EE761" w14:textId="671E1CB1" w:rsidR="001B2934" w:rsidRPr="0026222E" w:rsidRDefault="00041C53" w:rsidP="00D1227D">
      <w:pPr>
        <w:pStyle w:val="ListParagraph"/>
        <w:numPr>
          <w:ilvl w:val="0"/>
          <w:numId w:val="13"/>
        </w:numPr>
        <w:ind w:left="360"/>
        <w:rPr>
          <w:rFonts w:ascii="Times New Roman" w:hAnsi="Times New Roman"/>
          <w:color w:val="auto"/>
          <w:sz w:val="24"/>
          <w:szCs w:val="24"/>
        </w:rPr>
      </w:pPr>
      <w:r w:rsidRPr="004C3B55">
        <w:rPr>
          <w:color w:val="auto"/>
          <w:sz w:val="24"/>
          <w:szCs w:val="24"/>
          <w:lang w:val="fr"/>
        </w:rPr>
        <w:t>Le présent accord entre en vigueur à la date de sa dernière signature (la «</w:t>
      </w:r>
      <w:r w:rsidR="00B51C26" w:rsidRPr="004C3B55">
        <w:rPr>
          <w:color w:val="auto"/>
          <w:sz w:val="24"/>
          <w:szCs w:val="24"/>
          <w:u w:val="single"/>
          <w:lang w:val="fr"/>
        </w:rPr>
        <w:t>date d’entrée en vigueur</w:t>
      </w:r>
      <w:r w:rsidR="00B51C26" w:rsidRPr="004C3B55">
        <w:rPr>
          <w:color w:val="auto"/>
          <w:sz w:val="24"/>
          <w:szCs w:val="24"/>
          <w:lang w:val="fr"/>
        </w:rPr>
        <w:t>»)</w:t>
      </w:r>
      <w:r w:rsidR="00F91D06">
        <w:rPr>
          <w:color w:val="auto"/>
          <w:sz w:val="24"/>
          <w:szCs w:val="24"/>
          <w:lang w:val="fr"/>
        </w:rPr>
        <w:t xml:space="preserve">. Le présent accord </w:t>
      </w:r>
      <w:r w:rsidR="00A9775E" w:rsidRPr="0026222E">
        <w:rPr>
          <w:color w:val="auto"/>
          <w:sz w:val="24"/>
          <w:szCs w:val="24"/>
          <w:highlight w:val="yellow"/>
          <w:lang w:val="fr"/>
        </w:rPr>
        <w:t>prendra fin</w:t>
      </w:r>
      <w:r w:rsidR="00F91D06">
        <w:rPr>
          <w:color w:val="auto"/>
          <w:sz w:val="24"/>
          <w:szCs w:val="24"/>
          <w:lang w:val="fr"/>
        </w:rPr>
        <w:t xml:space="preserve"> sur le plan opérationnel</w:t>
      </w:r>
      <w:r>
        <w:rPr>
          <w:lang w:val="fr"/>
        </w:rPr>
        <w:t xml:space="preserve"> </w:t>
      </w:r>
      <w:r w:rsidR="00162C91">
        <w:rPr>
          <w:rStyle w:val="FootnoteReference"/>
          <w:color w:val="auto"/>
          <w:sz w:val="24"/>
          <w:szCs w:val="24"/>
          <w:lang w:val="fr"/>
        </w:rPr>
        <w:footnoteReference w:id="4"/>
      </w:r>
      <w:r>
        <w:rPr>
          <w:lang w:val="fr"/>
        </w:rPr>
        <w:t xml:space="preserve"> </w:t>
      </w:r>
      <w:r w:rsidR="00F91D06">
        <w:rPr>
          <w:color w:val="auto"/>
          <w:sz w:val="24"/>
          <w:szCs w:val="24"/>
          <w:lang w:val="fr"/>
        </w:rPr>
        <w:t xml:space="preserve"> </w:t>
      </w:r>
      <w:r w:rsidR="00F91D06" w:rsidRPr="0026222E">
        <w:rPr>
          <w:color w:val="auto"/>
          <w:sz w:val="24"/>
          <w:szCs w:val="24"/>
          <w:highlight w:val="yellow"/>
          <w:lang w:val="fr"/>
        </w:rPr>
        <w:t xml:space="preserve">à </w:t>
      </w:r>
      <w:r w:rsidR="00A9775E" w:rsidRPr="0026222E">
        <w:rPr>
          <w:color w:val="auto"/>
          <w:sz w:val="24"/>
          <w:szCs w:val="24"/>
          <w:highlight w:val="yellow"/>
          <w:lang w:val="fr"/>
        </w:rPr>
        <w:t>la date du</w:t>
      </w:r>
      <w:r>
        <w:rPr>
          <w:lang w:val="fr"/>
        </w:rPr>
        <w:t xml:space="preserve"> </w:t>
      </w:r>
      <w:r w:rsidR="00F91D06" w:rsidRPr="00E94504">
        <w:rPr>
          <w:i/>
          <w:color w:val="000000"/>
          <w:sz w:val="24"/>
          <w:szCs w:val="24"/>
          <w:lang w:val="fr"/>
        </w:rPr>
        <w:t>[</w:t>
      </w:r>
      <w:r w:rsidR="00A9775E" w:rsidRPr="0026222E">
        <w:rPr>
          <w:i/>
          <w:color w:val="000000"/>
          <w:sz w:val="24"/>
          <w:szCs w:val="24"/>
          <w:highlight w:val="yellow"/>
          <w:lang w:val="fr"/>
        </w:rPr>
        <w:t>inserer la date</w:t>
      </w:r>
      <w:r w:rsidR="00A9775E">
        <w:rPr>
          <w:i/>
          <w:color w:val="000000"/>
          <w:sz w:val="24"/>
          <w:szCs w:val="24"/>
          <w:lang w:val="fr"/>
        </w:rPr>
        <w:t xml:space="preserve"> </w:t>
      </w:r>
      <w:r w:rsidR="00F91D06" w:rsidRPr="00E94504">
        <w:rPr>
          <w:i/>
          <w:color w:val="000000"/>
          <w:sz w:val="24"/>
          <w:szCs w:val="24"/>
          <w:lang w:val="fr"/>
        </w:rPr>
        <w:t>]</w:t>
      </w:r>
      <w:r w:rsidR="00A9775E">
        <w:rPr>
          <w:i/>
          <w:color w:val="000000"/>
          <w:sz w:val="24"/>
          <w:szCs w:val="24"/>
          <w:lang w:val="fr"/>
        </w:rPr>
        <w:t xml:space="preserve"> </w:t>
      </w:r>
      <w:r w:rsidR="00F91D06" w:rsidRPr="00E94504">
        <w:rPr>
          <w:color w:val="000000"/>
          <w:sz w:val="24"/>
          <w:szCs w:val="24"/>
          <w:lang w:val="fr"/>
        </w:rPr>
        <w:t>(la «</w:t>
      </w:r>
      <w:r>
        <w:rPr>
          <w:lang w:val="fr"/>
        </w:rPr>
        <w:t xml:space="preserve">date  </w:t>
      </w:r>
      <w:r w:rsidR="00F91D06" w:rsidRPr="00E94504">
        <w:rPr>
          <w:color w:val="000000"/>
          <w:sz w:val="24"/>
          <w:szCs w:val="24"/>
          <w:u w:val="single"/>
          <w:lang w:val="fr"/>
        </w:rPr>
        <w:t>d’achèvement</w:t>
      </w:r>
      <w:r>
        <w:rPr>
          <w:lang w:val="fr"/>
        </w:rPr>
        <w:t xml:space="preserve">»), sauf </w:t>
      </w:r>
      <w:r w:rsidR="00A9775E" w:rsidRPr="0026222E">
        <w:rPr>
          <w:highlight w:val="yellow"/>
          <w:lang w:val="fr"/>
        </w:rPr>
        <w:t>stipulation contraire</w:t>
      </w:r>
      <w:r w:rsidR="00A9775E">
        <w:rPr>
          <w:lang w:val="fr"/>
        </w:rPr>
        <w:t xml:space="preserve"> </w:t>
      </w:r>
      <w:r>
        <w:rPr>
          <w:lang w:val="fr"/>
        </w:rPr>
        <w:t>écrit</w:t>
      </w:r>
      <w:r w:rsidR="00717A8F">
        <w:rPr>
          <w:lang w:val="fr"/>
        </w:rPr>
        <w:t>e</w:t>
      </w:r>
      <w:r>
        <w:rPr>
          <w:lang w:val="fr"/>
        </w:rPr>
        <w:t xml:space="preserve"> </w:t>
      </w:r>
      <w:r w:rsidR="00717A8F">
        <w:rPr>
          <w:lang w:val="fr"/>
        </w:rPr>
        <w:t xml:space="preserve">entre les </w:t>
      </w:r>
      <w:r w:rsidR="00F91D06" w:rsidRPr="00E94504">
        <w:rPr>
          <w:color w:val="000000"/>
          <w:sz w:val="24"/>
          <w:szCs w:val="24"/>
          <w:lang w:val="fr"/>
        </w:rPr>
        <w:t xml:space="preserve">parties, et la clôture financière </w:t>
      </w:r>
      <w:r w:rsidR="00A9775E">
        <w:rPr>
          <w:color w:val="000000"/>
          <w:sz w:val="24"/>
          <w:szCs w:val="24"/>
          <w:lang w:val="fr"/>
        </w:rPr>
        <w:t>definitive</w:t>
      </w:r>
      <w:r w:rsidR="00A9775E" w:rsidRPr="00E94504">
        <w:rPr>
          <w:color w:val="000000"/>
          <w:sz w:val="24"/>
          <w:szCs w:val="24"/>
          <w:lang w:val="fr"/>
        </w:rPr>
        <w:t xml:space="preserve"> </w:t>
      </w:r>
      <w:r w:rsidR="00F91D06" w:rsidRPr="00E94504">
        <w:rPr>
          <w:color w:val="000000"/>
          <w:sz w:val="24"/>
          <w:szCs w:val="24"/>
          <w:lang w:val="fr"/>
        </w:rPr>
        <w:t xml:space="preserve">s’est achevée au plus tard six (6) mois </w:t>
      </w:r>
      <w:r w:rsidR="00A9775E">
        <w:rPr>
          <w:color w:val="000000"/>
          <w:sz w:val="24"/>
          <w:szCs w:val="24"/>
          <w:lang w:val="fr"/>
        </w:rPr>
        <w:t>aprés</w:t>
      </w:r>
      <w:r w:rsidR="00293D5D" w:rsidRPr="004C3B55">
        <w:rPr>
          <w:color w:val="auto"/>
          <w:sz w:val="24"/>
          <w:szCs w:val="24"/>
          <w:lang w:val="fr"/>
        </w:rPr>
        <w:t>.</w:t>
      </w:r>
    </w:p>
    <w:p w14:paraId="49EF8B8A" w14:textId="77777777" w:rsidR="00A9775E" w:rsidRPr="0026222E" w:rsidRDefault="00A9775E" w:rsidP="0026222E">
      <w:pPr>
        <w:pStyle w:val="ListParagraph"/>
        <w:rPr>
          <w:rFonts w:ascii="Times New Roman" w:hAnsi="Times New Roman"/>
          <w:color w:val="auto"/>
          <w:sz w:val="24"/>
          <w:szCs w:val="24"/>
        </w:rPr>
      </w:pPr>
    </w:p>
    <w:p w14:paraId="2A7F180E" w14:textId="77777777" w:rsidR="001B2934" w:rsidRPr="004C3B55" w:rsidRDefault="001B2934" w:rsidP="00D1227D">
      <w:pPr>
        <w:pStyle w:val="ListParagraph"/>
        <w:ind w:left="-360"/>
        <w:rPr>
          <w:rFonts w:ascii="Times New Roman" w:hAnsi="Times New Roman"/>
          <w:color w:val="auto"/>
          <w:sz w:val="24"/>
          <w:szCs w:val="24"/>
        </w:rPr>
      </w:pPr>
    </w:p>
    <w:p w14:paraId="68CAA42E" w14:textId="148A1AA0" w:rsidR="00041C53" w:rsidRPr="004C3B55" w:rsidRDefault="00041C53" w:rsidP="00D1227D">
      <w:pPr>
        <w:pStyle w:val="ListParagraph"/>
        <w:numPr>
          <w:ilvl w:val="0"/>
          <w:numId w:val="13"/>
        </w:numPr>
        <w:ind w:left="360"/>
        <w:rPr>
          <w:rFonts w:ascii="Times New Roman" w:hAnsi="Times New Roman"/>
          <w:color w:val="auto"/>
          <w:sz w:val="24"/>
          <w:szCs w:val="24"/>
        </w:rPr>
      </w:pPr>
      <w:r w:rsidRPr="004C3B55">
        <w:rPr>
          <w:color w:val="auto"/>
          <w:sz w:val="24"/>
          <w:szCs w:val="24"/>
          <w:lang w:val="fr"/>
        </w:rPr>
        <w:t>Le gouvernement désigne [</w:t>
      </w:r>
      <w:r w:rsidRPr="004C3B55">
        <w:rPr>
          <w:i/>
          <w:color w:val="auto"/>
          <w:sz w:val="24"/>
          <w:szCs w:val="24"/>
          <w:highlight w:val="lightGray"/>
          <w:lang w:val="fr"/>
        </w:rPr>
        <w:t>insérer le nom et le titre</w:t>
      </w:r>
      <w:r>
        <w:rPr>
          <w:lang w:val="fr"/>
        </w:rPr>
        <w:t xml:space="preserve">] et </w:t>
      </w:r>
      <w:r w:rsidR="00162C91">
        <w:rPr>
          <w:color w:val="auto"/>
          <w:sz w:val="24"/>
          <w:szCs w:val="24"/>
          <w:lang w:val="fr"/>
        </w:rPr>
        <w:t>l’OMS</w:t>
      </w:r>
      <w:r>
        <w:rPr>
          <w:lang w:val="fr"/>
        </w:rPr>
        <w:t xml:space="preserve"> désigne</w:t>
      </w:r>
      <w:r w:rsidRPr="004C3B55">
        <w:rPr>
          <w:color w:val="auto"/>
          <w:sz w:val="24"/>
          <w:szCs w:val="24"/>
          <w:lang w:val="fr"/>
        </w:rPr>
        <w:t xml:space="preserve"> </w:t>
      </w:r>
      <w:r>
        <w:rPr>
          <w:lang w:val="fr"/>
        </w:rPr>
        <w:t xml:space="preserve">  </w:t>
      </w:r>
      <w:r w:rsidRPr="004C3B55">
        <w:rPr>
          <w:color w:val="auto"/>
          <w:sz w:val="24"/>
          <w:szCs w:val="24"/>
          <w:lang w:val="fr"/>
        </w:rPr>
        <w:t xml:space="preserve"> [insérer</w:t>
      </w:r>
      <w:r>
        <w:rPr>
          <w:lang w:val="fr"/>
        </w:rPr>
        <w:t>le nom et le</w:t>
      </w:r>
      <w:r w:rsidRPr="004C3B55">
        <w:rPr>
          <w:i/>
          <w:color w:val="auto"/>
          <w:sz w:val="24"/>
          <w:szCs w:val="24"/>
          <w:highlight w:val="lightGray"/>
          <w:lang w:val="fr"/>
        </w:rPr>
        <w:t>titre]</w:t>
      </w:r>
      <w:r>
        <w:rPr>
          <w:lang w:val="fr"/>
        </w:rPr>
        <w:t>comme leurs</w:t>
      </w:r>
      <w:r w:rsidRPr="004C3B55">
        <w:rPr>
          <w:color w:val="auto"/>
          <w:sz w:val="24"/>
          <w:szCs w:val="24"/>
          <w:lang w:val="fr"/>
        </w:rPr>
        <w:t>représentants autorisés respectifs aux fins de la coordination des activités en vertu du présent accord. Les coordonnées des représentants autorisés sont les suivantes :</w:t>
      </w:r>
    </w:p>
    <w:p w14:paraId="41096369" w14:textId="77777777" w:rsidR="00B310BB" w:rsidRPr="004C3B55" w:rsidRDefault="00B310BB" w:rsidP="00D1227D">
      <w:pPr>
        <w:pStyle w:val="ListParagraph"/>
        <w:rPr>
          <w:rFonts w:ascii="Times New Roman" w:hAnsi="Times New Roman"/>
          <w:color w:val="auto"/>
          <w:sz w:val="24"/>
          <w:szCs w:val="24"/>
        </w:rPr>
      </w:pPr>
    </w:p>
    <w:p w14:paraId="20377FCC" w14:textId="77777777" w:rsidR="00041C53" w:rsidRPr="004C3B55" w:rsidRDefault="00041C53" w:rsidP="00467F4B">
      <w:pPr>
        <w:pStyle w:val="BodyTextIndent"/>
        <w:numPr>
          <w:ilvl w:val="0"/>
          <w:numId w:val="43"/>
        </w:numPr>
        <w:tabs>
          <w:tab w:val="clear" w:pos="-1262"/>
          <w:tab w:val="clear" w:pos="-720"/>
          <w:tab w:val="clear" w:pos="240"/>
        </w:tabs>
        <w:spacing w:after="200"/>
        <w:rPr>
          <w:rFonts w:ascii="Times New Roman" w:hAnsi="Times New Roman"/>
          <w:sz w:val="24"/>
          <w:szCs w:val="24"/>
        </w:rPr>
      </w:pPr>
      <w:r w:rsidRPr="004C3B55">
        <w:rPr>
          <w:sz w:val="24"/>
          <w:szCs w:val="24"/>
          <w:lang w:val="fr"/>
        </w:rPr>
        <w:t>Représentant du gouvernement : [</w:t>
      </w:r>
      <w:r w:rsidRPr="004C3B55">
        <w:rPr>
          <w:i/>
          <w:sz w:val="24"/>
          <w:szCs w:val="24"/>
          <w:highlight w:val="lightGray"/>
          <w:lang w:val="fr"/>
        </w:rPr>
        <w:t>insérer le téléphone, le courrier électronique et le fax</w:t>
      </w:r>
      <w:r w:rsidRPr="004C3B55">
        <w:rPr>
          <w:sz w:val="24"/>
          <w:szCs w:val="24"/>
          <w:lang w:val="fr"/>
        </w:rPr>
        <w:t>]</w:t>
      </w:r>
    </w:p>
    <w:p w14:paraId="0C2E87FC" w14:textId="45812279" w:rsidR="00B51C26" w:rsidRPr="004C3B55" w:rsidRDefault="00162C91" w:rsidP="00467F4B">
      <w:pPr>
        <w:pStyle w:val="BodyTextIndent"/>
        <w:numPr>
          <w:ilvl w:val="0"/>
          <w:numId w:val="43"/>
        </w:numPr>
        <w:tabs>
          <w:tab w:val="clear" w:pos="-1262"/>
          <w:tab w:val="clear" w:pos="-720"/>
          <w:tab w:val="clear" w:pos="240"/>
        </w:tabs>
        <w:spacing w:after="200"/>
        <w:rPr>
          <w:rFonts w:ascii="Times New Roman" w:hAnsi="Times New Roman"/>
          <w:sz w:val="24"/>
          <w:szCs w:val="24"/>
        </w:rPr>
      </w:pPr>
      <w:r>
        <w:rPr>
          <w:sz w:val="24"/>
          <w:szCs w:val="24"/>
          <w:lang w:val="fr"/>
        </w:rPr>
        <w:t>Représentant de l’OMS</w:t>
      </w:r>
      <w:r w:rsidR="00041C53" w:rsidRPr="004C3B55">
        <w:rPr>
          <w:sz w:val="24"/>
          <w:szCs w:val="24"/>
          <w:lang w:val="fr"/>
        </w:rPr>
        <w:t xml:space="preserve"> : [</w:t>
      </w:r>
      <w:r>
        <w:rPr>
          <w:lang w:val="fr"/>
        </w:rPr>
        <w:t>insérer le</w:t>
      </w:r>
      <w:r w:rsidR="00041C53" w:rsidRPr="004C3B55">
        <w:rPr>
          <w:i/>
          <w:sz w:val="24"/>
          <w:szCs w:val="24"/>
          <w:highlight w:val="lightGray"/>
          <w:lang w:val="fr"/>
        </w:rPr>
        <w:t>téléphone, le courrier électronique et le fax</w:t>
      </w:r>
      <w:r w:rsidR="00041C53" w:rsidRPr="004C3B55">
        <w:rPr>
          <w:sz w:val="24"/>
          <w:szCs w:val="24"/>
          <w:lang w:val="fr"/>
        </w:rPr>
        <w:t>]</w:t>
      </w:r>
    </w:p>
    <w:p w14:paraId="70237DF9" w14:textId="093F9582" w:rsidR="007815A2" w:rsidRPr="004C3B55" w:rsidRDefault="007815A2" w:rsidP="00D1227D">
      <w:pPr>
        <w:pStyle w:val="ListParagraph"/>
        <w:numPr>
          <w:ilvl w:val="0"/>
          <w:numId w:val="13"/>
        </w:numPr>
        <w:ind w:left="360"/>
        <w:rPr>
          <w:rFonts w:ascii="Times New Roman" w:hAnsi="Times New Roman"/>
          <w:color w:val="auto"/>
          <w:sz w:val="24"/>
          <w:szCs w:val="24"/>
        </w:rPr>
      </w:pPr>
      <w:r w:rsidRPr="004C3B55">
        <w:rPr>
          <w:color w:val="auto"/>
          <w:sz w:val="24"/>
          <w:szCs w:val="24"/>
          <w:lang w:val="fr"/>
        </w:rPr>
        <w:t xml:space="preserve">Aux fins de la coordination du projet, les coordonnées du </w:t>
      </w:r>
      <w:r w:rsidR="00A9775E">
        <w:rPr>
          <w:color w:val="auto"/>
          <w:sz w:val="24"/>
          <w:szCs w:val="24"/>
          <w:lang w:val="fr"/>
        </w:rPr>
        <w:t>point focal</w:t>
      </w:r>
      <w:r w:rsidR="00A9775E" w:rsidRPr="004C3B55">
        <w:rPr>
          <w:color w:val="auto"/>
          <w:sz w:val="24"/>
          <w:szCs w:val="24"/>
          <w:lang w:val="fr"/>
        </w:rPr>
        <w:t xml:space="preserve"> </w:t>
      </w:r>
      <w:r w:rsidRPr="004C3B55">
        <w:rPr>
          <w:color w:val="auto"/>
          <w:sz w:val="24"/>
          <w:szCs w:val="24"/>
          <w:lang w:val="fr"/>
        </w:rPr>
        <w:t>de la Banque sont les suivantes :</w:t>
      </w:r>
    </w:p>
    <w:p w14:paraId="1CA4B8D6" w14:textId="77777777" w:rsidR="00E250BB" w:rsidRPr="004C3B55" w:rsidRDefault="00E250BB" w:rsidP="00D1227D">
      <w:pPr>
        <w:rPr>
          <w:sz w:val="24"/>
          <w:szCs w:val="24"/>
        </w:rPr>
      </w:pPr>
    </w:p>
    <w:p w14:paraId="7653BB7C" w14:textId="77777777" w:rsidR="007815A2" w:rsidRPr="004C3B55" w:rsidRDefault="007815A2" w:rsidP="00D1227D">
      <w:pPr>
        <w:pStyle w:val="BodyTextIndent"/>
        <w:numPr>
          <w:ilvl w:val="0"/>
          <w:numId w:val="32"/>
        </w:numPr>
        <w:tabs>
          <w:tab w:val="clear" w:pos="-1262"/>
          <w:tab w:val="clear" w:pos="-720"/>
          <w:tab w:val="clear" w:pos="240"/>
        </w:tabs>
        <w:rPr>
          <w:rFonts w:ascii="Times New Roman" w:hAnsi="Times New Roman"/>
          <w:sz w:val="24"/>
          <w:szCs w:val="24"/>
        </w:rPr>
      </w:pPr>
      <w:r w:rsidRPr="004C3B55">
        <w:rPr>
          <w:sz w:val="24"/>
          <w:szCs w:val="24"/>
          <w:lang w:val="fr"/>
        </w:rPr>
        <w:t>Chef d’équipe de la banque : [</w:t>
      </w:r>
      <w:r w:rsidRPr="004C3B55">
        <w:rPr>
          <w:i/>
          <w:sz w:val="24"/>
          <w:szCs w:val="24"/>
          <w:highlight w:val="lightGray"/>
          <w:lang w:val="fr"/>
        </w:rPr>
        <w:t>insérer le nom, le téléphone et l’e-mail</w:t>
      </w:r>
      <w:r w:rsidR="00C258D1" w:rsidRPr="004C3B55">
        <w:rPr>
          <w:sz w:val="24"/>
          <w:szCs w:val="24"/>
          <w:lang w:val="fr"/>
        </w:rPr>
        <w:t>]</w:t>
      </w:r>
    </w:p>
    <w:p w14:paraId="054C8AC6"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1398E82A" w14:textId="5681CDA3" w:rsidR="00162C91" w:rsidRPr="0026222E" w:rsidRDefault="00162C91" w:rsidP="00162C91">
      <w:pPr>
        <w:pStyle w:val="BodyTextIndent"/>
        <w:numPr>
          <w:ilvl w:val="0"/>
          <w:numId w:val="13"/>
        </w:numPr>
        <w:tabs>
          <w:tab w:val="clear" w:pos="-1262"/>
          <w:tab w:val="clear" w:pos="-720"/>
          <w:tab w:val="clear" w:pos="240"/>
        </w:tabs>
        <w:ind w:left="360"/>
        <w:rPr>
          <w:rFonts w:ascii="Times New Roman" w:hAnsi="Times New Roman"/>
          <w:sz w:val="24"/>
          <w:szCs w:val="24"/>
        </w:rPr>
      </w:pPr>
      <w:r w:rsidRPr="0026222E">
        <w:rPr>
          <w:snapToGrid w:val="0"/>
          <w:color w:val="000000"/>
          <w:sz w:val="24"/>
          <w:szCs w:val="24"/>
          <w:highlight w:val="yellow"/>
          <w:lang w:val="fr"/>
        </w:rPr>
        <w:t xml:space="preserve">Le présent accord </w:t>
      </w:r>
      <w:r w:rsidR="00903B56" w:rsidRPr="0026222E">
        <w:rPr>
          <w:snapToGrid w:val="0"/>
          <w:color w:val="000000"/>
          <w:sz w:val="24"/>
          <w:szCs w:val="24"/>
          <w:highlight w:val="yellow"/>
          <w:lang w:val="fr"/>
        </w:rPr>
        <w:t>devra etre</w:t>
      </w:r>
      <w:r w:rsidRPr="0026222E">
        <w:rPr>
          <w:snapToGrid w:val="0"/>
          <w:color w:val="000000"/>
          <w:sz w:val="24"/>
          <w:szCs w:val="24"/>
          <w:highlight w:val="yellow"/>
          <w:lang w:val="fr"/>
        </w:rPr>
        <w:t xml:space="preserve"> interprété </w:t>
      </w:r>
      <w:r w:rsidR="00903B56" w:rsidRPr="0026222E">
        <w:rPr>
          <w:snapToGrid w:val="0"/>
          <w:color w:val="000000"/>
          <w:sz w:val="24"/>
          <w:szCs w:val="24"/>
          <w:highlight w:val="yellow"/>
          <w:lang w:val="fr"/>
        </w:rPr>
        <w:t>de manière à garantir sa conformité</w:t>
      </w:r>
      <w:r w:rsidR="00903B56" w:rsidRPr="0026222E">
        <w:rPr>
          <w:snapToGrid w:val="0"/>
          <w:color w:val="000000"/>
          <w:sz w:val="24"/>
          <w:szCs w:val="24"/>
          <w:lang w:val="fr"/>
        </w:rPr>
        <w:t xml:space="preserve"> avec les dispositions de l'accord de base et les dispositions de la convention de 1947 </w:t>
      </w:r>
      <w:r w:rsidRPr="00E94504">
        <w:rPr>
          <w:snapToGrid w:val="0"/>
          <w:color w:val="000000"/>
          <w:sz w:val="24"/>
          <w:szCs w:val="24"/>
          <w:lang w:val="fr"/>
        </w:rPr>
        <w:t xml:space="preserve">sur les privilèges et immunités des Institutions spécialisées des Nations Unies (la « </w:t>
      </w:r>
      <w:r w:rsidR="00903B56">
        <w:rPr>
          <w:snapToGrid w:val="0"/>
          <w:color w:val="000000"/>
          <w:sz w:val="24"/>
          <w:szCs w:val="24"/>
          <w:lang w:val="fr"/>
        </w:rPr>
        <w:t>c</w:t>
      </w:r>
      <w:r w:rsidRPr="00E94504">
        <w:rPr>
          <w:snapToGrid w:val="0"/>
          <w:color w:val="000000"/>
          <w:sz w:val="24"/>
          <w:szCs w:val="24"/>
          <w:lang w:val="fr"/>
        </w:rPr>
        <w:t>onventio</w:t>
      </w:r>
      <w:r w:rsidR="00903B56">
        <w:rPr>
          <w:snapToGrid w:val="0"/>
          <w:color w:val="000000"/>
          <w:sz w:val="24"/>
          <w:szCs w:val="24"/>
          <w:lang w:val="fr"/>
        </w:rPr>
        <w:t>n</w:t>
      </w:r>
      <w:r w:rsidRPr="00E94504">
        <w:rPr>
          <w:snapToGrid w:val="0"/>
          <w:color w:val="000000"/>
          <w:sz w:val="24"/>
          <w:szCs w:val="24"/>
          <w:lang w:val="fr"/>
        </w:rPr>
        <w:t xml:space="preserve">»), </w:t>
      </w:r>
      <w:r w:rsidRPr="0026222E">
        <w:rPr>
          <w:snapToGrid w:val="0"/>
          <w:color w:val="000000"/>
          <w:sz w:val="24"/>
          <w:szCs w:val="24"/>
          <w:highlight w:val="yellow"/>
          <w:lang w:val="fr"/>
        </w:rPr>
        <w:t>toutefois</w:t>
      </w:r>
      <w:r w:rsidRPr="00E94504">
        <w:rPr>
          <w:snapToGrid w:val="0"/>
          <w:color w:val="000000"/>
          <w:sz w:val="24"/>
          <w:szCs w:val="24"/>
          <w:lang w:val="fr"/>
        </w:rPr>
        <w:t xml:space="preserve"> si </w:t>
      </w:r>
      <w:r w:rsidRPr="00E94504">
        <w:rPr>
          <w:i/>
          <w:snapToGrid w:val="0"/>
          <w:color w:val="000000"/>
          <w:sz w:val="24"/>
          <w:szCs w:val="24"/>
          <w:highlight w:val="lightGray"/>
          <w:lang w:val="fr"/>
        </w:rPr>
        <w:t>[nom du pays]</w:t>
      </w:r>
      <w:r>
        <w:rPr>
          <w:lang w:val="fr"/>
        </w:rPr>
        <w:t xml:space="preserve"> </w:t>
      </w:r>
      <w:r w:rsidRPr="00E94504">
        <w:rPr>
          <w:snapToGrid w:val="0"/>
          <w:color w:val="000000"/>
          <w:sz w:val="24"/>
          <w:szCs w:val="24"/>
          <w:lang w:val="fr"/>
        </w:rPr>
        <w:t xml:space="preserve"> n’a pas adhéré à la Convention, le Gouvernement accepte d’appliquer à l’OMS les dispositions de la Convention de 1946 sur les privilèges et immunités de l’Organisation des Nations Unies (la Convention</w:t>
      </w:r>
      <w:r w:rsidR="00903B56">
        <w:rPr>
          <w:snapToGrid w:val="0"/>
          <w:color w:val="000000"/>
          <w:sz w:val="24"/>
          <w:szCs w:val="24"/>
          <w:lang w:val="fr"/>
        </w:rPr>
        <w:t xml:space="preserve"> </w:t>
      </w:r>
      <w:r w:rsidRPr="00E94504">
        <w:rPr>
          <w:snapToGrid w:val="0"/>
          <w:color w:val="000000"/>
          <w:sz w:val="24"/>
          <w:szCs w:val="24"/>
          <w:u w:val="single"/>
          <w:lang w:val="fr"/>
        </w:rPr>
        <w:t>générale</w:t>
      </w:r>
      <w:r w:rsidRPr="00E94504">
        <w:rPr>
          <w:snapToGrid w:val="0"/>
          <w:color w:val="000000"/>
          <w:sz w:val="24"/>
          <w:szCs w:val="24"/>
          <w:lang w:val="fr"/>
        </w:rPr>
        <w:t>).</w:t>
      </w:r>
    </w:p>
    <w:p w14:paraId="623F5F5A"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29E1F480" w14:textId="7096393F" w:rsidR="00903B56" w:rsidRPr="0026222E" w:rsidRDefault="00903B56">
      <w:pPr>
        <w:pStyle w:val="ListParagraph"/>
        <w:numPr>
          <w:ilvl w:val="0"/>
          <w:numId w:val="13"/>
        </w:numPr>
        <w:tabs>
          <w:tab w:val="left" w:pos="720"/>
        </w:tabs>
        <w:ind w:left="360"/>
        <w:rPr>
          <w:rFonts w:ascii="Times New Roman" w:hAnsi="Times New Roman"/>
          <w:color w:val="auto"/>
          <w:sz w:val="24"/>
          <w:szCs w:val="24"/>
          <w:highlight w:val="yellow"/>
        </w:rPr>
      </w:pPr>
      <w:r w:rsidRPr="0026222E">
        <w:rPr>
          <w:color w:val="auto"/>
          <w:sz w:val="24"/>
          <w:szCs w:val="24"/>
          <w:highlight w:val="yellow"/>
          <w:lang w:val="fr"/>
        </w:rPr>
        <w:t>Autrement, r</w:t>
      </w:r>
      <w:r w:rsidR="00E57F76" w:rsidRPr="0026222E">
        <w:rPr>
          <w:color w:val="auto"/>
          <w:sz w:val="24"/>
          <w:szCs w:val="24"/>
          <w:highlight w:val="yellow"/>
          <w:lang w:val="fr"/>
        </w:rPr>
        <w:t xml:space="preserve">ien </w:t>
      </w:r>
      <w:r w:rsidRPr="0026222E">
        <w:rPr>
          <w:color w:val="auto"/>
          <w:sz w:val="24"/>
          <w:szCs w:val="24"/>
          <w:highlight w:val="yellow"/>
          <w:lang w:val="fr"/>
        </w:rPr>
        <w:t xml:space="preserve">dans le présent accord </w:t>
      </w:r>
      <w:r w:rsidR="00E57F76" w:rsidRPr="0026222E">
        <w:rPr>
          <w:color w:val="auto"/>
          <w:sz w:val="24"/>
          <w:szCs w:val="24"/>
          <w:highlight w:val="yellow"/>
          <w:lang w:val="fr"/>
        </w:rPr>
        <w:t xml:space="preserve">ou </w:t>
      </w:r>
      <w:r w:rsidRPr="0026222E">
        <w:rPr>
          <w:color w:val="auto"/>
          <w:sz w:val="24"/>
          <w:szCs w:val="24"/>
          <w:highlight w:val="yellow"/>
          <w:lang w:val="fr"/>
        </w:rPr>
        <w:t xml:space="preserve">y </w:t>
      </w:r>
      <w:r w:rsidR="00E57F76" w:rsidRPr="0026222E">
        <w:rPr>
          <w:color w:val="auto"/>
          <w:sz w:val="24"/>
          <w:szCs w:val="24"/>
          <w:highlight w:val="yellow"/>
          <w:lang w:val="fr"/>
        </w:rPr>
        <w:t>relatif</w:t>
      </w:r>
      <w:r w:rsidRPr="0026222E">
        <w:rPr>
          <w:color w:val="auto"/>
          <w:sz w:val="24"/>
          <w:szCs w:val="24"/>
          <w:highlight w:val="yellow"/>
          <w:lang w:val="fr"/>
        </w:rPr>
        <w:t xml:space="preserve"> ne sera réputé constituer une renonciation, expresse ou implicite, à l'un des privilèges et immunités de l'OMS </w:t>
      </w:r>
      <w:r w:rsidR="00E57F76" w:rsidRPr="0026222E">
        <w:rPr>
          <w:color w:val="auto"/>
          <w:sz w:val="24"/>
          <w:szCs w:val="24"/>
          <w:highlight w:val="yellow"/>
          <w:lang w:val="fr"/>
        </w:rPr>
        <w:t xml:space="preserve">, </w:t>
      </w:r>
      <w:r w:rsidR="0038382E" w:rsidRPr="0026222E">
        <w:rPr>
          <w:color w:val="auto"/>
          <w:sz w:val="24"/>
          <w:szCs w:val="24"/>
          <w:highlight w:val="yellow"/>
          <w:lang w:val="fr"/>
        </w:rPr>
        <w:t xml:space="preserve">en vertu </w:t>
      </w:r>
      <w:r w:rsidR="00E57F76" w:rsidRPr="0026222E">
        <w:rPr>
          <w:color w:val="auto"/>
          <w:sz w:val="24"/>
          <w:szCs w:val="24"/>
          <w:highlight w:val="yellow"/>
          <w:lang w:val="fr"/>
        </w:rPr>
        <w:t xml:space="preserve">de l’Accord de base, </w:t>
      </w:r>
      <w:r w:rsidR="0038382E" w:rsidRPr="0026222E">
        <w:rPr>
          <w:color w:val="auto"/>
          <w:sz w:val="24"/>
          <w:szCs w:val="24"/>
          <w:highlight w:val="yellow"/>
          <w:lang w:val="fr"/>
        </w:rPr>
        <w:t xml:space="preserve"> </w:t>
      </w:r>
      <w:r w:rsidR="00E57F76" w:rsidRPr="0026222E">
        <w:rPr>
          <w:color w:val="auto"/>
          <w:sz w:val="24"/>
          <w:szCs w:val="24"/>
          <w:highlight w:val="yellow"/>
          <w:lang w:val="fr"/>
        </w:rPr>
        <w:t xml:space="preserve"> </w:t>
      </w:r>
      <w:r w:rsidR="0038382E" w:rsidRPr="0026222E">
        <w:rPr>
          <w:color w:val="auto"/>
          <w:sz w:val="24"/>
          <w:szCs w:val="24"/>
          <w:highlight w:val="yellow"/>
          <w:lang w:val="fr"/>
        </w:rPr>
        <w:t>de la Convention,de la Convention générale.</w:t>
      </w:r>
      <w:r w:rsidR="00E57F76" w:rsidRPr="0026222E">
        <w:rPr>
          <w:highlight w:val="yellow"/>
          <w:lang w:val="fr"/>
        </w:rPr>
        <w:t xml:space="preserve"> </w:t>
      </w:r>
      <w:r w:rsidR="00E57F76" w:rsidRPr="0026222E">
        <w:rPr>
          <w:color w:val="auto"/>
          <w:sz w:val="24"/>
          <w:szCs w:val="24"/>
          <w:highlight w:val="yellow"/>
          <w:lang w:val="fr"/>
        </w:rPr>
        <w:t xml:space="preserve"> </w:t>
      </w:r>
    </w:p>
    <w:p w14:paraId="2C43D875" w14:textId="77777777" w:rsidR="00FB6B1A" w:rsidRPr="004C3B55" w:rsidRDefault="00FB6B1A" w:rsidP="00D1227D">
      <w:pPr>
        <w:pStyle w:val="BodyTextIndent"/>
        <w:tabs>
          <w:tab w:val="clear" w:pos="-1262"/>
          <w:tab w:val="clear" w:pos="-720"/>
          <w:tab w:val="clear" w:pos="240"/>
        </w:tabs>
        <w:rPr>
          <w:rFonts w:ascii="Times New Roman" w:hAnsi="Times New Roman"/>
          <w:sz w:val="24"/>
          <w:szCs w:val="24"/>
        </w:rPr>
      </w:pPr>
    </w:p>
    <w:p w14:paraId="41D3CFDA" w14:textId="495B659E" w:rsidR="007815A2" w:rsidRPr="0026222E" w:rsidRDefault="00D54D22" w:rsidP="00D1227D">
      <w:pPr>
        <w:pStyle w:val="BodyTextIndent"/>
        <w:numPr>
          <w:ilvl w:val="0"/>
          <w:numId w:val="13"/>
        </w:numPr>
        <w:tabs>
          <w:tab w:val="clear" w:pos="-1262"/>
          <w:tab w:val="clear" w:pos="-720"/>
          <w:tab w:val="clear" w:pos="240"/>
        </w:tabs>
        <w:ind w:left="360"/>
        <w:rPr>
          <w:rFonts w:ascii="Times New Roman" w:hAnsi="Times New Roman"/>
          <w:sz w:val="24"/>
          <w:szCs w:val="24"/>
        </w:rPr>
      </w:pPr>
      <w:r w:rsidRPr="0026222E">
        <w:rPr>
          <w:sz w:val="24"/>
          <w:szCs w:val="24"/>
          <w:highlight w:val="yellow"/>
          <w:lang w:val="fr"/>
        </w:rPr>
        <w:t xml:space="preserve">Le Gouvernement confirme qu'aucun fonctionnaire de l'OMS n'a reçu ou ne se verra offrir par le Gouvernement un quelconque avantage découlant du présent accord. </w:t>
      </w:r>
      <w:r w:rsidR="007815A2" w:rsidRPr="0026222E">
        <w:rPr>
          <w:sz w:val="24"/>
          <w:szCs w:val="24"/>
          <w:highlight w:val="yellow"/>
          <w:lang w:val="fr"/>
        </w:rPr>
        <w:t xml:space="preserve"> </w:t>
      </w:r>
      <w:r w:rsidR="007815A2" w:rsidRPr="0026222E">
        <w:rPr>
          <w:highlight w:val="yellow"/>
          <w:lang w:val="fr"/>
        </w:rPr>
        <w:t xml:space="preserve">  </w:t>
      </w:r>
      <w:r w:rsidR="0038382E" w:rsidRPr="0026222E">
        <w:rPr>
          <w:sz w:val="24"/>
          <w:szCs w:val="24"/>
          <w:highlight w:val="yellow"/>
          <w:lang w:val="fr"/>
        </w:rPr>
        <w:t>L’OMS</w:t>
      </w:r>
      <w:r w:rsidR="007815A2" w:rsidRPr="0026222E">
        <w:rPr>
          <w:highlight w:val="yellow"/>
          <w:lang w:val="fr"/>
        </w:rPr>
        <w:t xml:space="preserve">  </w:t>
      </w:r>
      <w:r w:rsidR="007815A2" w:rsidRPr="0026222E">
        <w:rPr>
          <w:sz w:val="24"/>
          <w:szCs w:val="24"/>
          <w:highlight w:val="yellow"/>
          <w:lang w:val="fr"/>
        </w:rPr>
        <w:t xml:space="preserve"> confirme la même chose </w:t>
      </w:r>
      <w:r w:rsidRPr="0026222E">
        <w:rPr>
          <w:sz w:val="24"/>
          <w:szCs w:val="24"/>
          <w:highlight w:val="yellow"/>
          <w:lang w:val="fr"/>
        </w:rPr>
        <w:t xml:space="preserve">à l’égard du </w:t>
      </w:r>
      <w:r w:rsidR="007815A2" w:rsidRPr="0026222E">
        <w:rPr>
          <w:sz w:val="24"/>
          <w:szCs w:val="24"/>
          <w:highlight w:val="yellow"/>
          <w:lang w:val="fr"/>
        </w:rPr>
        <w:t>Gouvernement</w:t>
      </w:r>
      <w:r w:rsidR="007815A2" w:rsidRPr="004C3B55">
        <w:rPr>
          <w:sz w:val="24"/>
          <w:szCs w:val="24"/>
          <w:lang w:val="fr"/>
        </w:rPr>
        <w:t xml:space="preserve">. Les </w:t>
      </w:r>
      <w:r w:rsidR="007815A2" w:rsidRPr="004C3B55">
        <w:rPr>
          <w:sz w:val="24"/>
          <w:szCs w:val="24"/>
          <w:lang w:val="fr"/>
        </w:rPr>
        <w:lastRenderedPageBreak/>
        <w:t>parties conviennent que toute violation de cette disposition constitue une violation d’une clause essentielle du présent accord.</w:t>
      </w:r>
    </w:p>
    <w:p w14:paraId="62852709" w14:textId="77777777" w:rsidR="00D54D22" w:rsidRDefault="00D54D22" w:rsidP="0026222E">
      <w:pPr>
        <w:pStyle w:val="ListParagraph"/>
        <w:rPr>
          <w:rFonts w:ascii="Times New Roman" w:hAnsi="Times New Roman"/>
          <w:sz w:val="24"/>
          <w:szCs w:val="24"/>
        </w:rPr>
      </w:pPr>
    </w:p>
    <w:p w14:paraId="3E840B46" w14:textId="52563431" w:rsidR="00041C53" w:rsidRPr="004C3B55" w:rsidRDefault="00041C53" w:rsidP="00D1227D">
      <w:pPr>
        <w:pStyle w:val="ListParagraph"/>
        <w:numPr>
          <w:ilvl w:val="0"/>
          <w:numId w:val="13"/>
        </w:numPr>
        <w:ind w:left="360"/>
        <w:rPr>
          <w:rFonts w:ascii="Times New Roman" w:hAnsi="Times New Roman"/>
          <w:color w:val="auto"/>
          <w:sz w:val="24"/>
          <w:szCs w:val="24"/>
        </w:rPr>
      </w:pPr>
      <w:r w:rsidRPr="004C3B55">
        <w:rPr>
          <w:color w:val="auto"/>
          <w:sz w:val="24"/>
          <w:szCs w:val="24"/>
          <w:lang w:val="fr"/>
        </w:rPr>
        <w:t xml:space="preserve">Les documents suivants font partie intégrante du présent </w:t>
      </w:r>
      <w:r w:rsidR="00D54D22" w:rsidRPr="004C3B55">
        <w:rPr>
          <w:color w:val="auto"/>
          <w:sz w:val="24"/>
          <w:szCs w:val="24"/>
          <w:lang w:val="fr"/>
        </w:rPr>
        <w:t>accord :</w:t>
      </w:r>
    </w:p>
    <w:p w14:paraId="6AB16301" w14:textId="77777777" w:rsidR="00BD6110" w:rsidRPr="004C3B55" w:rsidRDefault="00BD6110" w:rsidP="00D1227D">
      <w:pPr>
        <w:pStyle w:val="BodyTextIndent"/>
        <w:tabs>
          <w:tab w:val="clear" w:pos="-1262"/>
          <w:tab w:val="clear" w:pos="-720"/>
          <w:tab w:val="clear" w:pos="240"/>
        </w:tabs>
        <w:ind w:left="720"/>
        <w:rPr>
          <w:rFonts w:ascii="Times New Roman" w:hAnsi="Times New Roman"/>
          <w:sz w:val="24"/>
          <w:szCs w:val="24"/>
        </w:rPr>
      </w:pPr>
    </w:p>
    <w:p w14:paraId="323010C1" w14:textId="77777777" w:rsidR="00041C53" w:rsidRPr="004C3B55" w:rsidRDefault="001B2934" w:rsidP="00D1227D">
      <w:pPr>
        <w:pStyle w:val="BodyTextIndent"/>
        <w:numPr>
          <w:ilvl w:val="0"/>
          <w:numId w:val="12"/>
        </w:numPr>
        <w:tabs>
          <w:tab w:val="clear" w:pos="-1262"/>
          <w:tab w:val="clear" w:pos="-720"/>
          <w:tab w:val="clear" w:pos="240"/>
        </w:tabs>
        <w:rPr>
          <w:rFonts w:ascii="Times New Roman" w:hAnsi="Times New Roman"/>
          <w:sz w:val="24"/>
          <w:szCs w:val="24"/>
        </w:rPr>
      </w:pPr>
      <w:r w:rsidRPr="004C3B55">
        <w:rPr>
          <w:sz w:val="24"/>
          <w:szCs w:val="24"/>
          <w:lang w:val="fr"/>
        </w:rPr>
        <w:t>Conditions générales de l’accord;</w:t>
      </w:r>
    </w:p>
    <w:p w14:paraId="78FF8B76" w14:textId="77777777" w:rsidR="00266B08" w:rsidRPr="004C3B55" w:rsidRDefault="00266B08" w:rsidP="00D1227D">
      <w:pPr>
        <w:pStyle w:val="BodyTextIndent"/>
        <w:tabs>
          <w:tab w:val="clear" w:pos="-1262"/>
          <w:tab w:val="clear" w:pos="-720"/>
          <w:tab w:val="clear" w:pos="240"/>
        </w:tabs>
        <w:ind w:left="720"/>
        <w:rPr>
          <w:rFonts w:ascii="Times New Roman" w:hAnsi="Times New Roman"/>
          <w:sz w:val="22"/>
          <w:szCs w:val="22"/>
        </w:rPr>
      </w:pPr>
    </w:p>
    <w:p w14:paraId="7E96156A" w14:textId="77777777" w:rsidR="001B2934" w:rsidRPr="004C3B55" w:rsidRDefault="001B2934" w:rsidP="00D1227D">
      <w:pPr>
        <w:pStyle w:val="BodyTextIndent"/>
        <w:numPr>
          <w:ilvl w:val="0"/>
          <w:numId w:val="12"/>
        </w:numPr>
        <w:tabs>
          <w:tab w:val="clear" w:pos="-1262"/>
          <w:tab w:val="clear" w:pos="-720"/>
          <w:tab w:val="clear" w:pos="240"/>
        </w:tabs>
        <w:rPr>
          <w:rFonts w:ascii="Times New Roman" w:hAnsi="Times New Roman"/>
          <w:sz w:val="24"/>
          <w:szCs w:val="24"/>
        </w:rPr>
      </w:pPr>
      <w:r w:rsidRPr="004C3B55">
        <w:rPr>
          <w:sz w:val="24"/>
          <w:szCs w:val="24"/>
          <w:lang w:val="fr"/>
        </w:rPr>
        <w:t xml:space="preserve">Annexes: </w:t>
      </w:r>
    </w:p>
    <w:p w14:paraId="5EC084E8" w14:textId="77777777" w:rsidR="00D3552D" w:rsidRPr="004C3B55" w:rsidRDefault="00D3552D" w:rsidP="00D1227D">
      <w:pPr>
        <w:ind w:hanging="10"/>
        <w:rPr>
          <w:sz w:val="24"/>
          <w:szCs w:val="24"/>
        </w:rPr>
      </w:pPr>
    </w:p>
    <w:p w14:paraId="1AB7ACCC" w14:textId="501D14D1" w:rsidR="0054508E" w:rsidRPr="004C3B55" w:rsidRDefault="00111F23" w:rsidP="00D1227D">
      <w:pPr>
        <w:tabs>
          <w:tab w:val="left" w:pos="1440"/>
          <w:tab w:val="left" w:pos="2160"/>
        </w:tabs>
        <w:ind w:left="1080"/>
        <w:rPr>
          <w:sz w:val="24"/>
          <w:szCs w:val="24"/>
        </w:rPr>
      </w:pPr>
      <w:r w:rsidRPr="004C3B55">
        <w:rPr>
          <w:sz w:val="24"/>
          <w:szCs w:val="24"/>
          <w:lang w:val="fr"/>
        </w:rPr>
        <w:t xml:space="preserve">Annexe I : </w:t>
      </w:r>
      <w:r w:rsidRPr="004C3B55">
        <w:rPr>
          <w:sz w:val="24"/>
          <w:szCs w:val="24"/>
          <w:lang w:val="fr"/>
        </w:rPr>
        <w:tab/>
      </w:r>
      <w:r>
        <w:rPr>
          <w:lang w:val="fr"/>
        </w:rPr>
        <w:t xml:space="preserve"> </w:t>
      </w:r>
      <w:r w:rsidR="00D54D22" w:rsidRPr="0026222E">
        <w:rPr>
          <w:sz w:val="24"/>
          <w:szCs w:val="24"/>
          <w:highlight w:val="yellow"/>
          <w:lang w:val="fr"/>
        </w:rPr>
        <w:t>Extrants</w:t>
      </w:r>
      <w:r w:rsidR="00D54D22" w:rsidRPr="004C3B55">
        <w:rPr>
          <w:sz w:val="24"/>
          <w:szCs w:val="24"/>
          <w:lang w:val="fr"/>
        </w:rPr>
        <w:t xml:space="preserve"> </w:t>
      </w:r>
      <w:r w:rsidR="0054508E" w:rsidRPr="004C3B55">
        <w:rPr>
          <w:sz w:val="24"/>
          <w:szCs w:val="24"/>
          <w:lang w:val="fr"/>
        </w:rPr>
        <w:t>et plan de travail</w:t>
      </w:r>
    </w:p>
    <w:p w14:paraId="136CD2E6" w14:textId="77777777" w:rsidR="00B87BED" w:rsidRPr="004C3B55" w:rsidRDefault="00B87BED" w:rsidP="00D1227D">
      <w:pPr>
        <w:tabs>
          <w:tab w:val="left" w:pos="1440"/>
          <w:tab w:val="left" w:pos="2160"/>
        </w:tabs>
        <w:ind w:left="1080"/>
        <w:rPr>
          <w:sz w:val="24"/>
          <w:szCs w:val="24"/>
        </w:rPr>
      </w:pPr>
    </w:p>
    <w:p w14:paraId="50E36B4A" w14:textId="69AF6B68" w:rsidR="00D3552D" w:rsidRPr="004C3B55" w:rsidRDefault="005F1C44" w:rsidP="00D1227D">
      <w:pPr>
        <w:tabs>
          <w:tab w:val="left" w:pos="1440"/>
          <w:tab w:val="left" w:pos="2160"/>
        </w:tabs>
        <w:ind w:left="1080"/>
        <w:rPr>
          <w:sz w:val="24"/>
          <w:szCs w:val="24"/>
        </w:rPr>
      </w:pPr>
      <w:r w:rsidRPr="004C3B55">
        <w:rPr>
          <w:sz w:val="24"/>
          <w:szCs w:val="24"/>
          <w:lang w:val="fr"/>
        </w:rPr>
        <w:t xml:space="preserve">Annexe II : </w:t>
      </w:r>
      <w:r w:rsidRPr="004C3B55">
        <w:rPr>
          <w:sz w:val="24"/>
          <w:szCs w:val="24"/>
          <w:lang w:val="fr"/>
        </w:rPr>
        <w:tab/>
      </w:r>
      <w:r>
        <w:rPr>
          <w:lang w:val="fr"/>
        </w:rPr>
        <w:t xml:space="preserve"> </w:t>
      </w:r>
      <w:r w:rsidR="00D3552D" w:rsidRPr="004C3B55">
        <w:rPr>
          <w:sz w:val="24"/>
          <w:szCs w:val="24"/>
          <w:lang w:val="fr"/>
        </w:rPr>
        <w:t>Plafond total de financement et calendrier de paiement</w:t>
      </w:r>
    </w:p>
    <w:p w14:paraId="3F97D664" w14:textId="77777777" w:rsidR="00B87BED" w:rsidRPr="004C3B55" w:rsidRDefault="00B87BED" w:rsidP="00D1227D">
      <w:pPr>
        <w:tabs>
          <w:tab w:val="left" w:pos="1440"/>
          <w:tab w:val="left" w:pos="2160"/>
        </w:tabs>
        <w:ind w:left="1080"/>
        <w:rPr>
          <w:sz w:val="24"/>
          <w:szCs w:val="24"/>
        </w:rPr>
      </w:pPr>
    </w:p>
    <w:p w14:paraId="3F08925F" w14:textId="06B467AD" w:rsidR="00D3552D" w:rsidRPr="004C3B55" w:rsidRDefault="00D3552D" w:rsidP="00D1227D">
      <w:pPr>
        <w:tabs>
          <w:tab w:val="left" w:pos="1440"/>
          <w:tab w:val="left" w:pos="2160"/>
        </w:tabs>
        <w:ind w:left="1080"/>
        <w:rPr>
          <w:sz w:val="24"/>
          <w:szCs w:val="24"/>
        </w:rPr>
      </w:pPr>
      <w:r w:rsidRPr="004C3B55">
        <w:rPr>
          <w:sz w:val="24"/>
          <w:szCs w:val="24"/>
          <w:lang w:val="fr"/>
        </w:rPr>
        <w:t xml:space="preserve">Annexe III: </w:t>
      </w:r>
      <w:r w:rsidRPr="004C3B55">
        <w:rPr>
          <w:sz w:val="24"/>
          <w:szCs w:val="24"/>
          <w:lang w:val="fr"/>
        </w:rPr>
        <w:tab/>
      </w:r>
      <w:r>
        <w:rPr>
          <w:lang w:val="fr"/>
        </w:rPr>
        <w:t xml:space="preserve"> </w:t>
      </w:r>
      <w:r w:rsidR="00B35C42" w:rsidRPr="004C3B55">
        <w:rPr>
          <w:sz w:val="24"/>
          <w:szCs w:val="24"/>
          <w:lang w:val="fr"/>
        </w:rPr>
        <w:t xml:space="preserve">Exigences en matière </w:t>
      </w:r>
      <w:r w:rsidR="00B35C42" w:rsidRPr="0026222E">
        <w:rPr>
          <w:sz w:val="24"/>
          <w:szCs w:val="24"/>
          <w:highlight w:val="yellow"/>
          <w:lang w:val="fr"/>
        </w:rPr>
        <w:t xml:space="preserve">de </w:t>
      </w:r>
      <w:r w:rsidR="00D54D22" w:rsidRPr="0026222E">
        <w:rPr>
          <w:sz w:val="24"/>
          <w:szCs w:val="24"/>
          <w:highlight w:val="yellow"/>
          <w:lang w:val="fr"/>
        </w:rPr>
        <w:t>rapports</w:t>
      </w:r>
    </w:p>
    <w:p w14:paraId="46E40A66" w14:textId="77777777" w:rsidR="00B87BED" w:rsidRPr="004C3B55" w:rsidRDefault="00B87BED" w:rsidP="00D1227D">
      <w:pPr>
        <w:tabs>
          <w:tab w:val="left" w:pos="1440"/>
          <w:tab w:val="left" w:pos="2160"/>
        </w:tabs>
        <w:ind w:left="1080"/>
        <w:rPr>
          <w:sz w:val="24"/>
          <w:szCs w:val="24"/>
        </w:rPr>
      </w:pPr>
    </w:p>
    <w:p w14:paraId="356FB443" w14:textId="3690069A" w:rsidR="00D3552D" w:rsidRPr="004C3B55" w:rsidRDefault="00D3552D" w:rsidP="00D1227D">
      <w:pPr>
        <w:tabs>
          <w:tab w:val="left" w:pos="1440"/>
          <w:tab w:val="left" w:pos="2160"/>
        </w:tabs>
        <w:ind w:left="1080"/>
        <w:rPr>
          <w:sz w:val="24"/>
          <w:szCs w:val="24"/>
        </w:rPr>
      </w:pPr>
      <w:r w:rsidRPr="004C3B55">
        <w:rPr>
          <w:sz w:val="24"/>
          <w:szCs w:val="24"/>
          <w:lang w:val="fr"/>
        </w:rPr>
        <w:t>Annexe IV : Personnel</w:t>
      </w:r>
      <w:r w:rsidR="00D54D22">
        <w:rPr>
          <w:sz w:val="24"/>
          <w:szCs w:val="24"/>
          <w:lang w:val="fr"/>
        </w:rPr>
        <w:t xml:space="preserve"> </w:t>
      </w:r>
      <w:r w:rsidR="00D54D22" w:rsidRPr="0026222E">
        <w:rPr>
          <w:sz w:val="24"/>
          <w:szCs w:val="24"/>
          <w:highlight w:val="yellow"/>
          <w:lang w:val="fr"/>
        </w:rPr>
        <w:t>de contrepartie</w:t>
      </w:r>
      <w:r w:rsidRPr="004C3B55">
        <w:rPr>
          <w:sz w:val="24"/>
          <w:szCs w:val="24"/>
          <w:lang w:val="fr"/>
        </w:rPr>
        <w:t xml:space="preserve">, services, installations et biens à </w:t>
      </w:r>
      <w:r>
        <w:rPr>
          <w:lang w:val="fr"/>
        </w:rPr>
        <w:t xml:space="preserve"> </w:t>
      </w:r>
      <w:r w:rsidRPr="004C3B55">
        <w:rPr>
          <w:sz w:val="24"/>
          <w:szCs w:val="24"/>
          <w:lang w:val="fr"/>
        </w:rPr>
        <w:tab/>
      </w:r>
      <w:r>
        <w:rPr>
          <w:lang w:val="fr"/>
        </w:rPr>
        <w:t xml:space="preserve"> </w:t>
      </w:r>
      <w:r w:rsidRPr="004C3B55">
        <w:rPr>
          <w:sz w:val="24"/>
          <w:szCs w:val="24"/>
          <w:lang w:val="fr"/>
        </w:rPr>
        <w:tab/>
      </w:r>
      <w:r>
        <w:rPr>
          <w:lang w:val="fr"/>
        </w:rPr>
        <w:t xml:space="preserve"> </w:t>
      </w:r>
      <w:r w:rsidRPr="004C3B55">
        <w:rPr>
          <w:sz w:val="24"/>
          <w:szCs w:val="24"/>
          <w:lang w:val="fr"/>
        </w:rPr>
        <w:tab/>
      </w:r>
      <w:r>
        <w:rPr>
          <w:lang w:val="fr"/>
        </w:rPr>
        <w:t xml:space="preserve">  </w:t>
      </w:r>
      <w:r w:rsidRPr="004C3B55">
        <w:rPr>
          <w:sz w:val="24"/>
          <w:szCs w:val="24"/>
          <w:lang w:val="fr"/>
        </w:rPr>
        <w:t>fournir par le gouvernement</w:t>
      </w:r>
    </w:p>
    <w:p w14:paraId="1E94B903" w14:textId="77777777" w:rsidR="00F647B8" w:rsidRPr="004C3B55" w:rsidRDefault="00F647B8" w:rsidP="00D1227D">
      <w:pPr>
        <w:tabs>
          <w:tab w:val="left" w:pos="1440"/>
          <w:tab w:val="left" w:pos="2160"/>
        </w:tabs>
        <w:ind w:left="1080"/>
        <w:rPr>
          <w:sz w:val="24"/>
          <w:szCs w:val="24"/>
        </w:rPr>
      </w:pPr>
    </w:p>
    <w:p w14:paraId="0DBE61F3" w14:textId="595EB487" w:rsidR="00FF5489" w:rsidRPr="004C3B55" w:rsidRDefault="00F647B8" w:rsidP="00D1227D">
      <w:pPr>
        <w:tabs>
          <w:tab w:val="left" w:pos="1080"/>
          <w:tab w:val="left" w:pos="1440"/>
          <w:tab w:val="left" w:pos="2160"/>
        </w:tabs>
        <w:rPr>
          <w:sz w:val="24"/>
          <w:szCs w:val="24"/>
        </w:rPr>
      </w:pPr>
      <w:r w:rsidRPr="004C3B55" w:rsidDel="00000001">
        <w:rPr>
          <w:sz w:val="24"/>
          <w:szCs w:val="24"/>
          <w:lang w:val="fr"/>
        </w:rPr>
        <w:tab/>
      </w:r>
      <w:r w:rsidR="00D3552D" w:rsidRPr="004C3B55" w:rsidDel="00000002">
        <w:rPr>
          <w:sz w:val="24"/>
          <w:szCs w:val="24"/>
          <w:lang w:val="fr"/>
        </w:rPr>
        <w:t xml:space="preserve">Annex V:   </w:t>
      </w:r>
      <w:r w:rsidR="00D54D22" w:rsidRPr="0026222E">
        <w:rPr>
          <w:sz w:val="24"/>
          <w:szCs w:val="24"/>
          <w:highlight w:val="yellow"/>
          <w:lang w:val="fr"/>
        </w:rPr>
        <w:t>Coûts des services de l'OMS</w:t>
      </w:r>
    </w:p>
    <w:p w14:paraId="00716CBE" w14:textId="0BEA70C5" w:rsidR="00AD75CD" w:rsidRPr="004C3B55" w:rsidRDefault="00334802" w:rsidP="003A3891">
      <w:pPr>
        <w:tabs>
          <w:tab w:val="left" w:pos="2662"/>
        </w:tabs>
        <w:rPr>
          <w:sz w:val="24"/>
          <w:szCs w:val="24"/>
        </w:rPr>
      </w:pPr>
      <w:r w:rsidRPr="004C3B55">
        <w:rPr>
          <w:sz w:val="24"/>
          <w:szCs w:val="24"/>
        </w:rPr>
        <w:tab/>
      </w:r>
    </w:p>
    <w:p w14:paraId="1A6563C8" w14:textId="45FA83C9" w:rsidR="001F1284" w:rsidRPr="004C3B55" w:rsidRDefault="0038382E" w:rsidP="00D1227D">
      <w:pPr>
        <w:pStyle w:val="ListParagraph"/>
        <w:numPr>
          <w:ilvl w:val="0"/>
          <w:numId w:val="13"/>
        </w:numPr>
        <w:tabs>
          <w:tab w:val="left" w:pos="0"/>
        </w:tabs>
        <w:ind w:left="360"/>
        <w:rPr>
          <w:rFonts w:ascii="Times New Roman" w:hAnsi="Times New Roman"/>
          <w:color w:val="auto"/>
          <w:sz w:val="24"/>
          <w:szCs w:val="24"/>
        </w:rPr>
      </w:pPr>
      <w:r>
        <w:rPr>
          <w:color w:val="auto"/>
          <w:sz w:val="24"/>
          <w:szCs w:val="24"/>
          <w:lang w:val="fr"/>
        </w:rPr>
        <w:t>Les détails de paiement de l’OMS</w:t>
      </w:r>
      <w:r w:rsidR="001F1284" w:rsidRPr="004C3B55">
        <w:rPr>
          <w:color w:val="auto"/>
          <w:sz w:val="24"/>
          <w:szCs w:val="24"/>
          <w:lang w:val="fr"/>
        </w:rPr>
        <w:t xml:space="preserve"> sont les suivants :</w:t>
      </w:r>
    </w:p>
    <w:p w14:paraId="3EB1B052" w14:textId="77777777" w:rsidR="001F1284" w:rsidRPr="003A3891" w:rsidRDefault="001F1284" w:rsidP="00D1227D">
      <w:pPr>
        <w:rPr>
          <w:strike/>
          <w:sz w:val="24"/>
          <w:szCs w:val="24"/>
          <w:lang w:val="en-GB"/>
        </w:rPr>
      </w:pPr>
    </w:p>
    <w:p w14:paraId="7EAC6609" w14:textId="77777777" w:rsidR="007B61EB" w:rsidRPr="004C3B55" w:rsidRDefault="007B61EB" w:rsidP="00D1227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4C3B55">
        <w:rPr>
          <w:color w:val="000000"/>
          <w:szCs w:val="22"/>
          <w:lang w:val="fr"/>
        </w:rPr>
        <w:t>Par virement bancaire :</w:t>
      </w:r>
    </w:p>
    <w:p w14:paraId="36D35903" w14:textId="448F2F07" w:rsidR="007B61EB" w:rsidRPr="004C3B55" w:rsidRDefault="0038382E" w:rsidP="00D1227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Pr>
          <w:b/>
          <w:color w:val="000000"/>
          <w:szCs w:val="22"/>
          <w:lang w:val="fr"/>
        </w:rPr>
        <w:t>Référence de l’OMS</w:t>
      </w:r>
      <w:r w:rsidR="007B61EB" w:rsidRPr="004C3B55">
        <w:rPr>
          <w:b/>
          <w:color w:val="000000"/>
          <w:szCs w:val="22"/>
          <w:lang w:val="fr"/>
        </w:rPr>
        <w:t xml:space="preserve"> :</w:t>
      </w:r>
      <w:r>
        <w:rPr>
          <w:lang w:val="fr"/>
        </w:rPr>
        <w:t xml:space="preserve"> </w:t>
      </w:r>
      <w:r w:rsidR="007B61EB" w:rsidRPr="004C3B55">
        <w:rPr>
          <w:color w:val="000000"/>
          <w:szCs w:val="22"/>
          <w:lang w:val="fr"/>
        </w:rPr>
        <w:t>[</w:t>
      </w:r>
      <w:r w:rsidR="007B61EB" w:rsidRPr="004C3B55">
        <w:rPr>
          <w:i/>
          <w:color w:val="000000"/>
          <w:szCs w:val="22"/>
          <w:lang w:val="fr"/>
        </w:rPr>
        <w:t>Pays</w:t>
      </w:r>
      <w:r w:rsidR="007B61EB" w:rsidRPr="004C3B55">
        <w:rPr>
          <w:color w:val="000000"/>
          <w:szCs w:val="22"/>
          <w:lang w:val="fr"/>
        </w:rPr>
        <w:t>]</w:t>
      </w:r>
      <w:r>
        <w:rPr>
          <w:lang w:val="fr"/>
        </w:rPr>
        <w:t xml:space="preserve"> </w:t>
      </w:r>
      <w:r w:rsidR="00D54D22" w:rsidRPr="0026222E">
        <w:rPr>
          <w:color w:val="000000"/>
          <w:szCs w:val="22"/>
          <w:highlight w:val="yellow"/>
          <w:lang w:val="fr"/>
        </w:rPr>
        <w:t>Accord</w:t>
      </w:r>
      <w:r w:rsidR="00D54D22">
        <w:rPr>
          <w:color w:val="000000"/>
          <w:szCs w:val="22"/>
          <w:lang w:val="fr"/>
        </w:rPr>
        <w:t xml:space="preserve"> </w:t>
      </w:r>
      <w:r w:rsidR="007B61EB" w:rsidRPr="004C3B55">
        <w:rPr>
          <w:color w:val="000000"/>
          <w:szCs w:val="22"/>
          <w:lang w:val="fr"/>
        </w:rPr>
        <w:t>[</w:t>
      </w:r>
      <w:r w:rsidR="007B61EB" w:rsidRPr="004C3B55">
        <w:rPr>
          <w:i/>
          <w:color w:val="000000"/>
          <w:szCs w:val="22"/>
          <w:lang w:val="fr"/>
        </w:rPr>
        <w:t>Numéro</w:t>
      </w:r>
      <w:r w:rsidR="00D54D22">
        <w:rPr>
          <w:i/>
          <w:color w:val="000000"/>
          <w:szCs w:val="22"/>
          <w:lang w:val="fr"/>
        </w:rPr>
        <w:t xml:space="preserve"> </w:t>
      </w:r>
      <w:r>
        <w:rPr>
          <w:lang w:val="fr"/>
        </w:rPr>
        <w:t>de contrat</w:t>
      </w:r>
      <w:r w:rsidR="007B61EB" w:rsidRPr="004C3B55">
        <w:rPr>
          <w:color w:val="000000"/>
          <w:szCs w:val="22"/>
          <w:lang w:val="fr"/>
        </w:rPr>
        <w:t>]</w:t>
      </w:r>
      <w:r>
        <w:rPr>
          <w:lang w:val="fr"/>
        </w:rPr>
        <w:t xml:space="preserve"> </w:t>
      </w:r>
      <w:r w:rsidR="007F4A5C">
        <w:rPr>
          <w:color w:val="000000"/>
          <w:szCs w:val="22"/>
          <w:lang w:val="fr"/>
        </w:rPr>
        <w:t>–</w:t>
      </w:r>
    </w:p>
    <w:p w14:paraId="61E206E2" w14:textId="77777777" w:rsidR="0042269A" w:rsidRPr="004C3B55" w:rsidRDefault="0042269A" w:rsidP="0042269A">
      <w:pPr>
        <w:pBdr>
          <w:top w:val="single" w:sz="4" w:space="1" w:color="auto"/>
          <w:left w:val="single" w:sz="4" w:space="4" w:color="auto"/>
          <w:bottom w:val="single" w:sz="4" w:space="0" w:color="auto"/>
          <w:right w:val="single" w:sz="4" w:space="4" w:color="auto"/>
        </w:pBdr>
        <w:autoSpaceDE w:val="0"/>
        <w:autoSpaceDN w:val="0"/>
        <w:adjustRightInd w:val="0"/>
        <w:spacing w:line="240" w:lineRule="atLeast"/>
        <w:ind w:firstLine="720"/>
        <w:rPr>
          <w:color w:val="000000"/>
          <w:szCs w:val="22"/>
        </w:rPr>
      </w:pPr>
    </w:p>
    <w:p w14:paraId="626C0AB8" w14:textId="39AE6265" w:rsidR="007B61EB" w:rsidRPr="004C3B55" w:rsidRDefault="007B61EB" w:rsidP="0042269A">
      <w:pPr>
        <w:pBdr>
          <w:top w:val="single" w:sz="4" w:space="1" w:color="auto"/>
          <w:left w:val="single" w:sz="4" w:space="4" w:color="auto"/>
          <w:bottom w:val="single" w:sz="4" w:space="0" w:color="auto"/>
          <w:right w:val="single" w:sz="4" w:space="4" w:color="auto"/>
        </w:pBdr>
        <w:autoSpaceDE w:val="0"/>
        <w:autoSpaceDN w:val="0"/>
        <w:adjustRightInd w:val="0"/>
        <w:spacing w:line="240" w:lineRule="atLeast"/>
        <w:rPr>
          <w:color w:val="000000"/>
          <w:szCs w:val="22"/>
        </w:rPr>
      </w:pPr>
      <w:r w:rsidRPr="004C3B55">
        <w:rPr>
          <w:color w:val="000000"/>
          <w:szCs w:val="22"/>
          <w:lang w:val="fr"/>
        </w:rPr>
        <w:t>NOM DU COMPTE:</w:t>
      </w:r>
      <w:r w:rsidRPr="004C3B55">
        <w:rPr>
          <w:color w:val="000000"/>
          <w:szCs w:val="22"/>
          <w:lang w:val="fr"/>
        </w:rPr>
        <w:tab/>
      </w:r>
    </w:p>
    <w:p w14:paraId="1CC271D7" w14:textId="7777777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720"/>
        <w:rPr>
          <w:color w:val="000000"/>
          <w:szCs w:val="22"/>
        </w:rPr>
      </w:pPr>
    </w:p>
    <w:p w14:paraId="6A9614E7" w14:textId="44776960"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NOM DU COMPTE:</w:t>
      </w:r>
      <w:r w:rsidRPr="00B55588">
        <w:rPr>
          <w:color w:val="000000"/>
          <w:szCs w:val="22"/>
          <w:lang w:val="fr"/>
        </w:rPr>
        <w:tab/>
      </w:r>
      <w:r w:rsidRPr="00B55588">
        <w:rPr>
          <w:color w:val="000000"/>
          <w:szCs w:val="22"/>
          <w:lang w:val="fr"/>
        </w:rPr>
        <w:tab/>
      </w:r>
    </w:p>
    <w:p w14:paraId="1AACCCEB" w14:textId="60D2623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Monnaie</w:t>
      </w:r>
      <w:r w:rsidRPr="00B55588">
        <w:rPr>
          <w:color w:val="000000"/>
          <w:szCs w:val="22"/>
          <w:lang w:val="fr"/>
        </w:rPr>
        <w:tab/>
      </w:r>
      <w:r w:rsidRPr="00B55588">
        <w:rPr>
          <w:color w:val="000000"/>
          <w:szCs w:val="22"/>
          <w:lang w:val="fr"/>
        </w:rPr>
        <w:tab/>
      </w:r>
    </w:p>
    <w:p w14:paraId="723E1588" w14:textId="5E8773B1"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NOM DE LA BANQUE</w:t>
      </w:r>
      <w:r w:rsidRPr="00B55588">
        <w:rPr>
          <w:color w:val="000000"/>
          <w:szCs w:val="22"/>
          <w:lang w:val="fr"/>
        </w:rPr>
        <w:tab/>
      </w:r>
      <w:r w:rsidRPr="00B55588">
        <w:rPr>
          <w:color w:val="000000"/>
          <w:szCs w:val="22"/>
          <w:lang w:val="fr"/>
        </w:rPr>
        <w:tab/>
      </w:r>
    </w:p>
    <w:p w14:paraId="52CCEB28" w14:textId="02D13AE4"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ADRESSE BANCAIRE</w:t>
      </w:r>
      <w:r w:rsidRPr="00B55588">
        <w:rPr>
          <w:color w:val="000000"/>
          <w:szCs w:val="22"/>
          <w:lang w:val="fr"/>
        </w:rPr>
        <w:tab/>
      </w:r>
    </w:p>
    <w:p w14:paraId="1A6634FA" w14:textId="0A260185"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ab/>
      </w:r>
      <w:r w:rsidRPr="00B55588">
        <w:rPr>
          <w:color w:val="000000"/>
          <w:szCs w:val="22"/>
        </w:rPr>
        <w:tab/>
      </w:r>
      <w:r w:rsidRPr="00B55588">
        <w:rPr>
          <w:color w:val="000000"/>
          <w:szCs w:val="22"/>
        </w:rPr>
        <w:tab/>
      </w:r>
      <w:r w:rsidRPr="00B55588">
        <w:rPr>
          <w:color w:val="000000"/>
          <w:szCs w:val="22"/>
        </w:rPr>
        <w:tab/>
      </w:r>
      <w:r w:rsidRPr="00B55588">
        <w:rPr>
          <w:color w:val="000000"/>
          <w:szCs w:val="22"/>
        </w:rPr>
        <w:tab/>
      </w:r>
    </w:p>
    <w:p w14:paraId="5E0B0D52" w14:textId="7777777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p>
    <w:p w14:paraId="690AECF6" w14:textId="4B90CE73"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NUMÉRO DE COMPTE</w:t>
      </w:r>
      <w:r w:rsidRPr="00B55588">
        <w:rPr>
          <w:color w:val="000000"/>
          <w:szCs w:val="22"/>
          <w:lang w:val="fr"/>
        </w:rPr>
        <w:tab/>
      </w:r>
    </w:p>
    <w:p w14:paraId="633181F7" w14:textId="2C616B8D"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lang w:val="fr"/>
        </w:rPr>
        <w:t xml:space="preserve">SWIFT </w:t>
      </w:r>
      <w:r w:rsidRPr="0026222E">
        <w:rPr>
          <w:color w:val="000000"/>
          <w:szCs w:val="22"/>
          <w:highlight w:val="yellow"/>
          <w:lang w:val="fr"/>
        </w:rPr>
        <w:t>ADDRES</w:t>
      </w:r>
      <w:r w:rsidR="00D54D22" w:rsidRPr="0026222E">
        <w:rPr>
          <w:color w:val="000000"/>
          <w:szCs w:val="22"/>
          <w:highlight w:val="yellow"/>
          <w:lang w:val="fr"/>
        </w:rPr>
        <w:t>SE</w:t>
      </w:r>
      <w:r>
        <w:rPr>
          <w:color w:val="000000"/>
          <w:szCs w:val="22"/>
          <w:lang w:val="fr"/>
        </w:rPr>
        <w:t xml:space="preserve"> </w:t>
      </w:r>
      <w:r w:rsidR="00D54D22">
        <w:rPr>
          <w:color w:val="000000"/>
          <w:szCs w:val="22"/>
          <w:lang w:val="fr"/>
        </w:rPr>
        <w:t xml:space="preserve">OU </w:t>
      </w:r>
      <w:r w:rsidR="00D54D22">
        <w:rPr>
          <w:lang w:val="fr"/>
        </w:rPr>
        <w:t>ROUTAGE</w:t>
      </w:r>
      <w:r w:rsidRPr="00B55588">
        <w:rPr>
          <w:color w:val="000000"/>
          <w:szCs w:val="22"/>
          <w:lang w:val="fr"/>
        </w:rPr>
        <w:t xml:space="preserve"> ABA</w:t>
      </w:r>
      <w:r w:rsidRPr="00B55588">
        <w:rPr>
          <w:color w:val="000000"/>
          <w:szCs w:val="22"/>
          <w:lang w:val="fr"/>
        </w:rPr>
        <w:tab/>
      </w:r>
    </w:p>
    <w:p w14:paraId="0222F1E2" w14:textId="77777777" w:rsidR="006C63A3" w:rsidRPr="004C3B55" w:rsidRDefault="006C63A3" w:rsidP="00D1227D">
      <w:pPr>
        <w:rPr>
          <w:b/>
          <w:color w:val="000000"/>
          <w:sz w:val="22"/>
          <w:szCs w:val="22"/>
          <w:lang w:val="en-GB"/>
        </w:rPr>
      </w:pPr>
    </w:p>
    <w:p w14:paraId="11A62CD1" w14:textId="77777777" w:rsidR="00B55588" w:rsidRPr="004C3B55" w:rsidRDefault="00B55588" w:rsidP="00D1227D">
      <w:pPr>
        <w:rPr>
          <w:b/>
          <w:color w:val="000000"/>
          <w:sz w:val="22"/>
          <w:szCs w:val="22"/>
          <w:lang w:val="en-GB"/>
        </w:rPr>
      </w:pPr>
    </w:p>
    <w:tbl>
      <w:tblPr>
        <w:tblpPr w:leftFromText="180" w:rightFromText="180" w:vertAnchor="text"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CE32B5" w:rsidRPr="0084604E" w14:paraId="7385DF1E" w14:textId="77777777" w:rsidTr="00CE32B5">
        <w:trPr>
          <w:trHeight w:val="4033"/>
        </w:trPr>
        <w:tc>
          <w:tcPr>
            <w:tcW w:w="4007" w:type="dxa"/>
          </w:tcPr>
          <w:p w14:paraId="31389DAE" w14:textId="77777777" w:rsidR="00CE32B5" w:rsidRPr="00F30737" w:rsidRDefault="00CE32B5" w:rsidP="00CE32B5">
            <w:pPr>
              <w:pStyle w:val="BodyTextIndent"/>
              <w:tabs>
                <w:tab w:val="clear" w:pos="-720"/>
              </w:tabs>
              <w:rPr>
                <w:rFonts w:ascii="Times New Roman" w:hAnsi="Times New Roman"/>
                <w:b/>
                <w:i/>
                <w:sz w:val="24"/>
                <w:szCs w:val="24"/>
              </w:rPr>
            </w:pPr>
            <w:r w:rsidRPr="00333107">
              <w:rPr>
                <w:b/>
                <w:sz w:val="24"/>
                <w:szCs w:val="24"/>
                <w:lang w:val="fr"/>
              </w:rPr>
              <w:lastRenderedPageBreak/>
              <w:t xml:space="preserve">Le gouvernement de </w:t>
            </w:r>
            <w:r w:rsidRPr="00F30737">
              <w:rPr>
                <w:sz w:val="24"/>
                <w:szCs w:val="24"/>
                <w:lang w:val="fr"/>
              </w:rPr>
              <w:t>[</w:t>
            </w:r>
            <w:r w:rsidRPr="00EA727B">
              <w:rPr>
                <w:b/>
                <w:sz w:val="24"/>
                <w:szCs w:val="24"/>
                <w:highlight w:val="lightGray"/>
                <w:lang w:val="fr"/>
              </w:rPr>
              <w:t>_________</w:t>
            </w:r>
            <w:r w:rsidRPr="00F30737">
              <w:rPr>
                <w:sz w:val="24"/>
                <w:szCs w:val="24"/>
                <w:lang w:val="fr"/>
              </w:rPr>
              <w:t>]</w:t>
            </w:r>
          </w:p>
          <w:p w14:paraId="6405DA8D" w14:textId="77777777" w:rsidR="00CE32B5" w:rsidRDefault="00CE32B5" w:rsidP="00CE32B5">
            <w:pPr>
              <w:rPr>
                <w:b/>
                <w:sz w:val="24"/>
                <w:szCs w:val="24"/>
                <w:lang w:val="en-GB"/>
              </w:rPr>
            </w:pPr>
          </w:p>
          <w:p w14:paraId="4F9E31DB" w14:textId="77777777" w:rsidR="00CE32B5" w:rsidRDefault="00CE32B5" w:rsidP="00CE32B5">
            <w:pPr>
              <w:rPr>
                <w:b/>
                <w:sz w:val="24"/>
                <w:szCs w:val="24"/>
                <w:lang w:val="en-GB"/>
              </w:rPr>
            </w:pPr>
          </w:p>
          <w:p w14:paraId="02EB8836" w14:textId="77777777" w:rsidR="00CE32B5" w:rsidRDefault="00CE32B5" w:rsidP="00CE32B5">
            <w:pPr>
              <w:rPr>
                <w:b/>
                <w:sz w:val="24"/>
                <w:szCs w:val="24"/>
                <w:lang w:val="en-GB"/>
              </w:rPr>
            </w:pPr>
          </w:p>
          <w:p w14:paraId="20D53771" w14:textId="77777777" w:rsidR="00CE32B5" w:rsidRPr="00F30737" w:rsidRDefault="00CE32B5" w:rsidP="00CE32B5">
            <w:pPr>
              <w:rPr>
                <w:sz w:val="24"/>
                <w:szCs w:val="24"/>
                <w:u w:val="single"/>
                <w:lang w:val="en-GB"/>
              </w:rPr>
            </w:pPr>
            <w:r w:rsidRPr="0084604E">
              <w:rPr>
                <w:b/>
                <w:sz w:val="24"/>
                <w:szCs w:val="24"/>
                <w:lang w:val="fr"/>
              </w:rPr>
              <w:t>Par</w:t>
            </w:r>
            <w:r w:rsidRPr="00F647B8">
              <w:rPr>
                <w:sz w:val="24"/>
                <w:szCs w:val="24"/>
                <w:lang w:val="fr"/>
              </w:rPr>
              <w:t>:</w:t>
            </w:r>
            <w:r>
              <w:rPr>
                <w:lang w:val="fr"/>
              </w:rPr>
              <w:t xml:space="preserve"> </w:t>
            </w:r>
            <w:r w:rsidRPr="00F30737">
              <w:rPr>
                <w:sz w:val="24"/>
                <w:szCs w:val="24"/>
                <w:lang w:val="fr"/>
              </w:rPr>
              <w:t xml:space="preserve"> [</w:t>
            </w:r>
            <w:r w:rsidRPr="00F647B8">
              <w:rPr>
                <w:sz w:val="24"/>
                <w:szCs w:val="24"/>
                <w:highlight w:val="lightGray"/>
                <w:u w:val="single"/>
                <w:lang w:val="fr"/>
              </w:rPr>
              <w:t xml:space="preserve">_____ </w:t>
            </w:r>
            <w:r>
              <w:rPr>
                <w:lang w:val="fr"/>
              </w:rPr>
              <w:t xml:space="preserve"> </w:t>
            </w:r>
            <w:r w:rsidRPr="00F647B8">
              <w:rPr>
                <w:i/>
                <w:sz w:val="24"/>
                <w:szCs w:val="24"/>
                <w:highlight w:val="lightGray"/>
                <w:u w:val="single"/>
                <w:lang w:val="fr"/>
              </w:rPr>
              <w:t>signature</w:t>
            </w:r>
            <w:r w:rsidRPr="00F647B8">
              <w:rPr>
                <w:sz w:val="24"/>
                <w:szCs w:val="24"/>
                <w:highlight w:val="lightGray"/>
                <w:u w:val="single"/>
                <w:lang w:val="fr"/>
              </w:rPr>
              <w:t>_________</w:t>
            </w:r>
            <w:r w:rsidRPr="00F30737">
              <w:rPr>
                <w:sz w:val="24"/>
                <w:szCs w:val="24"/>
                <w:lang w:val="fr"/>
              </w:rPr>
              <w:t>]</w:t>
            </w:r>
          </w:p>
          <w:p w14:paraId="2EBCA9E5" w14:textId="77777777" w:rsidR="00CE32B5" w:rsidRPr="0084604E" w:rsidRDefault="00CE32B5" w:rsidP="00CE32B5">
            <w:pPr>
              <w:rPr>
                <w:sz w:val="24"/>
                <w:szCs w:val="24"/>
                <w:lang w:val="en-GB"/>
              </w:rPr>
            </w:pPr>
          </w:p>
          <w:p w14:paraId="16CE7762" w14:textId="77777777" w:rsidR="00CE32B5" w:rsidRDefault="00CE32B5" w:rsidP="00CE32B5">
            <w:pPr>
              <w:rPr>
                <w:b/>
                <w:sz w:val="24"/>
                <w:szCs w:val="24"/>
                <w:lang w:val="en-GB"/>
              </w:rPr>
            </w:pPr>
          </w:p>
          <w:p w14:paraId="09C69F21" w14:textId="77777777" w:rsidR="00CE32B5" w:rsidRPr="0084604E" w:rsidRDefault="00CE32B5" w:rsidP="00CE32B5">
            <w:pPr>
              <w:rPr>
                <w:sz w:val="24"/>
                <w:szCs w:val="24"/>
                <w:lang w:val="en-GB"/>
              </w:rPr>
            </w:pPr>
            <w:r w:rsidRPr="0084604E">
              <w:rPr>
                <w:b/>
                <w:sz w:val="24"/>
                <w:szCs w:val="24"/>
                <w:lang w:val="fr"/>
              </w:rPr>
              <w:t>Nom</w:t>
            </w:r>
            <w:r w:rsidRPr="00F647B8">
              <w:rPr>
                <w:sz w:val="24"/>
                <w:szCs w:val="24"/>
                <w:lang w:val="fr"/>
              </w:rPr>
              <w:t>:</w:t>
            </w:r>
            <w:r>
              <w:rPr>
                <w:lang w:val="fr"/>
              </w:rPr>
              <w:t xml:space="preserve"> </w:t>
            </w:r>
            <w:r w:rsidRPr="00F30737">
              <w:rPr>
                <w:sz w:val="24"/>
                <w:szCs w:val="24"/>
                <w:lang w:val="fr"/>
              </w:rPr>
              <w:t xml:space="preserve"> [</w:t>
            </w:r>
            <w:r w:rsidRPr="00F30737">
              <w:rPr>
                <w:i/>
                <w:sz w:val="24"/>
                <w:szCs w:val="24"/>
                <w:highlight w:val="lightGray"/>
                <w:lang w:val="fr"/>
              </w:rPr>
              <w:t>_____________________</w:t>
            </w:r>
            <w:r w:rsidRPr="00F30737">
              <w:rPr>
                <w:sz w:val="24"/>
                <w:szCs w:val="24"/>
                <w:lang w:val="fr"/>
              </w:rPr>
              <w:t>]</w:t>
            </w:r>
          </w:p>
          <w:p w14:paraId="23D37521" w14:textId="77777777" w:rsidR="00CE32B5" w:rsidRPr="0084604E" w:rsidRDefault="00CE32B5" w:rsidP="00CE32B5">
            <w:pPr>
              <w:rPr>
                <w:sz w:val="24"/>
                <w:szCs w:val="24"/>
                <w:lang w:val="en-GB"/>
              </w:rPr>
            </w:pPr>
          </w:p>
          <w:p w14:paraId="0241390D" w14:textId="77777777" w:rsidR="00CE32B5" w:rsidRPr="0061194C" w:rsidRDefault="00CE32B5" w:rsidP="00CE32B5">
            <w:pPr>
              <w:rPr>
                <w:i/>
                <w:sz w:val="24"/>
                <w:szCs w:val="24"/>
              </w:rPr>
            </w:pPr>
            <w:r w:rsidRPr="0061194C">
              <w:rPr>
                <w:b/>
                <w:sz w:val="24"/>
                <w:szCs w:val="24"/>
                <w:lang w:val="fr"/>
              </w:rPr>
              <w:t>Titre</w:t>
            </w:r>
            <w:r w:rsidRPr="00F647B8">
              <w:rPr>
                <w:sz w:val="24"/>
                <w:szCs w:val="24"/>
                <w:lang w:val="fr"/>
              </w:rPr>
              <w:t>:</w:t>
            </w:r>
            <w:r>
              <w:rPr>
                <w:lang w:val="fr"/>
              </w:rPr>
              <w:t xml:space="preserve"> </w:t>
            </w:r>
            <w:r w:rsidRPr="00F30737">
              <w:rPr>
                <w:sz w:val="24"/>
                <w:szCs w:val="24"/>
                <w:lang w:val="fr"/>
              </w:rPr>
              <w:t xml:space="preserve"> [</w:t>
            </w:r>
            <w:r w:rsidRPr="00F30737">
              <w:rPr>
                <w:i/>
                <w:sz w:val="24"/>
                <w:szCs w:val="24"/>
                <w:highlight w:val="lightGray"/>
                <w:lang w:val="fr"/>
              </w:rPr>
              <w:t>_____________________</w:t>
            </w:r>
            <w:r w:rsidRPr="00F30737">
              <w:rPr>
                <w:sz w:val="24"/>
                <w:szCs w:val="24"/>
                <w:lang w:val="fr"/>
              </w:rPr>
              <w:t>]</w:t>
            </w:r>
          </w:p>
          <w:p w14:paraId="1B3654D5" w14:textId="77777777" w:rsidR="00CE32B5" w:rsidRPr="0061194C" w:rsidRDefault="00CE32B5" w:rsidP="00CE32B5">
            <w:pPr>
              <w:rPr>
                <w:sz w:val="24"/>
                <w:szCs w:val="24"/>
              </w:rPr>
            </w:pPr>
          </w:p>
          <w:p w14:paraId="0E613033" w14:textId="77777777" w:rsidR="00CE32B5" w:rsidRPr="0061194C" w:rsidRDefault="00CE32B5" w:rsidP="00CE32B5">
            <w:pPr>
              <w:rPr>
                <w:i/>
                <w:sz w:val="24"/>
                <w:szCs w:val="24"/>
              </w:rPr>
            </w:pPr>
            <w:r w:rsidRPr="0061194C">
              <w:rPr>
                <w:b/>
                <w:sz w:val="24"/>
                <w:szCs w:val="24"/>
                <w:lang w:val="fr"/>
              </w:rPr>
              <w:t>Date</w:t>
            </w:r>
            <w:r w:rsidRPr="00F647B8">
              <w:rPr>
                <w:sz w:val="24"/>
                <w:szCs w:val="24"/>
                <w:lang w:val="fr"/>
              </w:rPr>
              <w:t>:</w:t>
            </w:r>
            <w:r>
              <w:rPr>
                <w:lang w:val="fr"/>
              </w:rPr>
              <w:t xml:space="preserve"> </w:t>
            </w:r>
            <w:r w:rsidRPr="00F30737">
              <w:rPr>
                <w:sz w:val="24"/>
                <w:szCs w:val="24"/>
                <w:lang w:val="fr"/>
              </w:rPr>
              <w:t xml:space="preserve"> [</w:t>
            </w:r>
            <w:r w:rsidRPr="0061194C">
              <w:rPr>
                <w:i/>
                <w:sz w:val="24"/>
                <w:szCs w:val="24"/>
                <w:highlight w:val="lightGray"/>
                <w:lang w:val="fr"/>
              </w:rPr>
              <w:t xml:space="preserve">date/mois </w:t>
            </w:r>
            <w:r>
              <w:rPr>
                <w:lang w:val="fr"/>
              </w:rPr>
              <w:t xml:space="preserve"> </w:t>
            </w:r>
            <w:r>
              <w:rPr>
                <w:i/>
                <w:sz w:val="24"/>
                <w:szCs w:val="24"/>
                <w:highlight w:val="lightGray"/>
                <w:lang w:val="fr"/>
              </w:rPr>
              <w:t>(</w:t>
            </w:r>
            <w:r>
              <w:rPr>
                <w:lang w:val="fr"/>
              </w:rPr>
              <w:t>en</w:t>
            </w:r>
            <w:r w:rsidRPr="0061194C">
              <w:rPr>
                <w:i/>
                <w:sz w:val="24"/>
                <w:szCs w:val="24"/>
                <w:highlight w:val="lightGray"/>
                <w:lang w:val="fr"/>
              </w:rPr>
              <w:t>mots</w:t>
            </w:r>
            <w:r>
              <w:rPr>
                <w:i/>
                <w:sz w:val="24"/>
                <w:szCs w:val="24"/>
                <w:highlight w:val="lightGray"/>
                <w:lang w:val="fr"/>
              </w:rPr>
              <w:t>)</w:t>
            </w:r>
            <w:r w:rsidRPr="0061194C">
              <w:rPr>
                <w:i/>
                <w:sz w:val="24"/>
                <w:szCs w:val="24"/>
                <w:highlight w:val="lightGray"/>
                <w:lang w:val="fr"/>
              </w:rPr>
              <w:t>/année</w:t>
            </w:r>
            <w:r w:rsidRPr="00F30737">
              <w:rPr>
                <w:sz w:val="24"/>
                <w:szCs w:val="24"/>
                <w:lang w:val="fr"/>
              </w:rPr>
              <w:t>]</w:t>
            </w:r>
          </w:p>
          <w:p w14:paraId="4182BD37" w14:textId="77777777" w:rsidR="00CE32B5" w:rsidRPr="0061194C" w:rsidRDefault="00CE32B5" w:rsidP="00CE32B5">
            <w:pPr>
              <w:rPr>
                <w:sz w:val="24"/>
                <w:szCs w:val="24"/>
              </w:rPr>
            </w:pPr>
          </w:p>
        </w:tc>
        <w:tc>
          <w:tcPr>
            <w:tcW w:w="4160" w:type="dxa"/>
          </w:tcPr>
          <w:p w14:paraId="4FA1B2A8" w14:textId="77777777" w:rsidR="00CE32B5" w:rsidRPr="0084604E" w:rsidRDefault="00CE32B5" w:rsidP="00CE32B5">
            <w:pPr>
              <w:rPr>
                <w:b/>
                <w:sz w:val="24"/>
                <w:szCs w:val="24"/>
                <w:lang w:val="en-GB"/>
              </w:rPr>
            </w:pPr>
            <w:r>
              <w:rPr>
                <w:b/>
                <w:sz w:val="24"/>
                <w:szCs w:val="24"/>
                <w:lang w:val="fr"/>
              </w:rPr>
              <w:t>ORGANISATION MONDIALE DE LA SANTÉ</w:t>
            </w:r>
          </w:p>
          <w:p w14:paraId="094FC268" w14:textId="77777777" w:rsidR="00CE32B5" w:rsidRPr="0084604E" w:rsidRDefault="00CE32B5" w:rsidP="00CE32B5">
            <w:pPr>
              <w:rPr>
                <w:sz w:val="24"/>
                <w:szCs w:val="24"/>
                <w:lang w:val="en-GB"/>
              </w:rPr>
            </w:pPr>
          </w:p>
          <w:p w14:paraId="53E1CE6C" w14:textId="77777777" w:rsidR="00CE32B5" w:rsidRDefault="00CE32B5" w:rsidP="00CE32B5">
            <w:pPr>
              <w:rPr>
                <w:b/>
                <w:sz w:val="24"/>
                <w:szCs w:val="24"/>
                <w:lang w:val="en-GB"/>
              </w:rPr>
            </w:pPr>
          </w:p>
          <w:p w14:paraId="18B8D962" w14:textId="77777777" w:rsidR="00CE32B5" w:rsidRDefault="00CE32B5" w:rsidP="00CE32B5">
            <w:pPr>
              <w:rPr>
                <w:b/>
                <w:sz w:val="24"/>
                <w:szCs w:val="24"/>
                <w:lang w:val="en-GB"/>
              </w:rPr>
            </w:pPr>
          </w:p>
          <w:p w14:paraId="06783768" w14:textId="77777777" w:rsidR="00CE32B5" w:rsidRDefault="00CE32B5" w:rsidP="00CE32B5">
            <w:pPr>
              <w:rPr>
                <w:sz w:val="24"/>
                <w:szCs w:val="24"/>
                <w:lang w:val="en-GB"/>
              </w:rPr>
            </w:pPr>
            <w:r w:rsidRPr="0084604E">
              <w:rPr>
                <w:b/>
                <w:sz w:val="24"/>
                <w:szCs w:val="24"/>
                <w:lang w:val="fr"/>
              </w:rPr>
              <w:t>Par</w:t>
            </w:r>
            <w:r w:rsidRPr="00F647B8">
              <w:rPr>
                <w:sz w:val="24"/>
                <w:szCs w:val="24"/>
                <w:lang w:val="fr"/>
              </w:rPr>
              <w:t>: [</w:t>
            </w:r>
            <w:r>
              <w:rPr>
                <w:lang w:val="fr"/>
              </w:rPr>
              <w:t xml:space="preserve">  </w:t>
            </w:r>
            <w:r w:rsidRPr="00F647B8">
              <w:rPr>
                <w:sz w:val="24"/>
                <w:szCs w:val="24"/>
                <w:highlight w:val="lightGray"/>
                <w:u w:val="single"/>
                <w:lang w:val="fr"/>
              </w:rPr>
              <w:t xml:space="preserve">_____ </w:t>
            </w:r>
            <w:r>
              <w:rPr>
                <w:lang w:val="fr"/>
              </w:rPr>
              <w:t xml:space="preserve"> </w:t>
            </w:r>
            <w:r w:rsidRPr="00F647B8">
              <w:rPr>
                <w:i/>
                <w:sz w:val="24"/>
                <w:szCs w:val="24"/>
                <w:highlight w:val="lightGray"/>
                <w:u w:val="single"/>
                <w:lang w:val="fr"/>
              </w:rPr>
              <w:t>signature</w:t>
            </w:r>
            <w:r w:rsidRPr="00F647B8">
              <w:rPr>
                <w:sz w:val="24"/>
                <w:szCs w:val="24"/>
                <w:highlight w:val="lightGray"/>
                <w:u w:val="single"/>
                <w:lang w:val="fr"/>
              </w:rPr>
              <w:t>_________</w:t>
            </w:r>
            <w:r w:rsidRPr="00F30737">
              <w:rPr>
                <w:sz w:val="24"/>
                <w:szCs w:val="24"/>
                <w:lang w:val="fr"/>
              </w:rPr>
              <w:t>]</w:t>
            </w:r>
          </w:p>
          <w:p w14:paraId="4CF24A1A" w14:textId="77777777" w:rsidR="00CE32B5" w:rsidRDefault="00CE32B5" w:rsidP="00CE32B5">
            <w:pPr>
              <w:rPr>
                <w:b/>
                <w:sz w:val="24"/>
                <w:szCs w:val="24"/>
                <w:lang w:val="en-GB"/>
              </w:rPr>
            </w:pPr>
          </w:p>
          <w:p w14:paraId="06119F91" w14:textId="77777777" w:rsidR="00CE32B5" w:rsidRDefault="00CE32B5" w:rsidP="00CE32B5">
            <w:pPr>
              <w:rPr>
                <w:b/>
                <w:sz w:val="24"/>
                <w:szCs w:val="24"/>
                <w:lang w:val="en-GB"/>
              </w:rPr>
            </w:pPr>
          </w:p>
          <w:p w14:paraId="6D23222A" w14:textId="77777777" w:rsidR="00CE32B5" w:rsidRDefault="00CE32B5" w:rsidP="00CE32B5">
            <w:pPr>
              <w:rPr>
                <w:sz w:val="24"/>
                <w:szCs w:val="24"/>
                <w:lang w:val="en-GB"/>
              </w:rPr>
            </w:pPr>
            <w:r w:rsidRPr="00333107">
              <w:rPr>
                <w:b/>
                <w:sz w:val="24"/>
                <w:szCs w:val="24"/>
                <w:lang w:val="fr"/>
              </w:rPr>
              <w:t>Nom</w:t>
            </w:r>
            <w:r w:rsidRPr="00F47164">
              <w:rPr>
                <w:sz w:val="24"/>
                <w:szCs w:val="24"/>
                <w:lang w:val="fr"/>
              </w:rPr>
              <w:t xml:space="preserve">: </w:t>
            </w:r>
            <w:r>
              <w:rPr>
                <w:lang w:val="fr"/>
              </w:rPr>
              <w:t xml:space="preserve"> </w:t>
            </w:r>
            <w:r w:rsidRPr="00F30737">
              <w:rPr>
                <w:sz w:val="24"/>
                <w:szCs w:val="24"/>
                <w:lang w:val="fr"/>
              </w:rPr>
              <w:t>[</w:t>
            </w:r>
            <w:r w:rsidRPr="00F30737">
              <w:rPr>
                <w:i/>
                <w:sz w:val="24"/>
                <w:szCs w:val="24"/>
                <w:highlight w:val="lightGray"/>
                <w:lang w:val="fr"/>
              </w:rPr>
              <w:t>_____________________</w:t>
            </w:r>
            <w:r w:rsidRPr="00F30737">
              <w:rPr>
                <w:sz w:val="24"/>
                <w:szCs w:val="24"/>
                <w:lang w:val="fr"/>
              </w:rPr>
              <w:t>]</w:t>
            </w:r>
          </w:p>
          <w:p w14:paraId="77E290B4" w14:textId="77777777" w:rsidR="00CE32B5" w:rsidRPr="00F47164" w:rsidRDefault="00CE32B5" w:rsidP="00CE32B5">
            <w:pPr>
              <w:rPr>
                <w:sz w:val="24"/>
                <w:szCs w:val="24"/>
                <w:lang w:val="en-GB"/>
              </w:rPr>
            </w:pPr>
          </w:p>
          <w:p w14:paraId="49D63583" w14:textId="77777777" w:rsidR="00CE32B5" w:rsidRDefault="00CE32B5" w:rsidP="00CE32B5">
            <w:pPr>
              <w:rPr>
                <w:sz w:val="24"/>
                <w:szCs w:val="24"/>
                <w:lang w:val="en-GB"/>
              </w:rPr>
            </w:pPr>
            <w:r w:rsidRPr="00333107">
              <w:rPr>
                <w:b/>
                <w:sz w:val="24"/>
                <w:szCs w:val="24"/>
                <w:lang w:val="fr"/>
              </w:rPr>
              <w:t>Titre</w:t>
            </w:r>
            <w:r>
              <w:rPr>
                <w:sz w:val="24"/>
                <w:szCs w:val="24"/>
                <w:lang w:val="fr"/>
              </w:rPr>
              <w:t xml:space="preserve">: </w:t>
            </w:r>
            <w:r>
              <w:rPr>
                <w:lang w:val="fr"/>
              </w:rPr>
              <w:t xml:space="preserve"> </w:t>
            </w:r>
            <w:r w:rsidRPr="00F30737">
              <w:rPr>
                <w:sz w:val="24"/>
                <w:szCs w:val="24"/>
                <w:lang w:val="fr"/>
              </w:rPr>
              <w:t>[</w:t>
            </w:r>
            <w:r w:rsidRPr="00F30737">
              <w:rPr>
                <w:i/>
                <w:sz w:val="24"/>
                <w:szCs w:val="24"/>
                <w:highlight w:val="lightGray"/>
                <w:lang w:val="fr"/>
              </w:rPr>
              <w:t>_____________________</w:t>
            </w:r>
            <w:r w:rsidRPr="00F30737">
              <w:rPr>
                <w:sz w:val="24"/>
                <w:szCs w:val="24"/>
                <w:lang w:val="fr"/>
              </w:rPr>
              <w:t>]</w:t>
            </w:r>
          </w:p>
          <w:p w14:paraId="39CFC0A0" w14:textId="77777777" w:rsidR="00CE32B5" w:rsidRPr="00F47164" w:rsidRDefault="00CE32B5" w:rsidP="00CE32B5">
            <w:pPr>
              <w:rPr>
                <w:sz w:val="24"/>
                <w:szCs w:val="24"/>
                <w:lang w:val="en-GB"/>
              </w:rPr>
            </w:pPr>
          </w:p>
          <w:p w14:paraId="721D9263" w14:textId="77777777" w:rsidR="00CE32B5" w:rsidRPr="008A5EE3" w:rsidRDefault="00CE32B5" w:rsidP="00CE32B5">
            <w:pPr>
              <w:rPr>
                <w:sz w:val="24"/>
                <w:szCs w:val="24"/>
                <w:lang w:val="en-GB"/>
              </w:rPr>
            </w:pPr>
            <w:r w:rsidRPr="00333107">
              <w:rPr>
                <w:b/>
                <w:sz w:val="24"/>
                <w:szCs w:val="24"/>
                <w:lang w:val="fr"/>
              </w:rPr>
              <w:t>Date</w:t>
            </w:r>
            <w:r w:rsidRPr="00F47164">
              <w:rPr>
                <w:sz w:val="24"/>
                <w:szCs w:val="24"/>
                <w:lang w:val="fr"/>
              </w:rPr>
              <w:t>:</w:t>
            </w:r>
            <w:r>
              <w:rPr>
                <w:lang w:val="fr"/>
              </w:rPr>
              <w:t xml:space="preserve"> </w:t>
            </w:r>
            <w:r w:rsidRPr="00F30737">
              <w:rPr>
                <w:sz w:val="24"/>
                <w:szCs w:val="24"/>
                <w:lang w:val="fr"/>
              </w:rPr>
              <w:t xml:space="preserve"> [</w:t>
            </w:r>
            <w:r w:rsidRPr="0061194C">
              <w:rPr>
                <w:i/>
                <w:sz w:val="24"/>
                <w:szCs w:val="24"/>
                <w:highlight w:val="lightGray"/>
                <w:lang w:val="fr"/>
              </w:rPr>
              <w:t xml:space="preserve">date/mois </w:t>
            </w:r>
            <w:r>
              <w:rPr>
                <w:lang w:val="fr"/>
              </w:rPr>
              <w:t xml:space="preserve"> </w:t>
            </w:r>
            <w:r>
              <w:rPr>
                <w:i/>
                <w:sz w:val="24"/>
                <w:szCs w:val="24"/>
                <w:highlight w:val="lightGray"/>
                <w:lang w:val="fr"/>
              </w:rPr>
              <w:t>(</w:t>
            </w:r>
            <w:r>
              <w:rPr>
                <w:lang w:val="fr"/>
              </w:rPr>
              <w:t>en</w:t>
            </w:r>
            <w:r w:rsidRPr="0061194C">
              <w:rPr>
                <w:i/>
                <w:sz w:val="24"/>
                <w:szCs w:val="24"/>
                <w:highlight w:val="lightGray"/>
                <w:lang w:val="fr"/>
              </w:rPr>
              <w:t>mots</w:t>
            </w:r>
            <w:r>
              <w:rPr>
                <w:i/>
                <w:sz w:val="24"/>
                <w:szCs w:val="24"/>
                <w:highlight w:val="lightGray"/>
                <w:lang w:val="fr"/>
              </w:rPr>
              <w:t>)</w:t>
            </w:r>
            <w:r w:rsidRPr="0061194C">
              <w:rPr>
                <w:i/>
                <w:sz w:val="24"/>
                <w:szCs w:val="24"/>
                <w:highlight w:val="lightGray"/>
                <w:lang w:val="fr"/>
              </w:rPr>
              <w:t>/année</w:t>
            </w:r>
            <w:r w:rsidRPr="00F30737">
              <w:rPr>
                <w:sz w:val="24"/>
                <w:szCs w:val="24"/>
                <w:lang w:val="fr"/>
              </w:rPr>
              <w:t>]</w:t>
            </w:r>
          </w:p>
        </w:tc>
      </w:tr>
    </w:tbl>
    <w:p w14:paraId="71CD652D" w14:textId="77777777" w:rsidR="00CE32B5" w:rsidRDefault="00CE32B5" w:rsidP="00CE32B5">
      <w:pPr>
        <w:rPr>
          <w:color w:val="000000"/>
          <w:sz w:val="22"/>
          <w:szCs w:val="22"/>
          <w:lang w:val="fr"/>
        </w:rPr>
      </w:pPr>
      <w:r>
        <w:rPr>
          <w:b/>
          <w:color w:val="000000"/>
          <w:sz w:val="22"/>
          <w:szCs w:val="22"/>
          <w:highlight w:val="yellow"/>
          <w:lang w:val="fr"/>
        </w:rPr>
        <w:t>E</w:t>
      </w:r>
      <w:r w:rsidRPr="009E4350">
        <w:rPr>
          <w:b/>
          <w:color w:val="000000"/>
          <w:sz w:val="22"/>
          <w:szCs w:val="22"/>
          <w:highlight w:val="yellow"/>
          <w:lang w:val="fr"/>
        </w:rPr>
        <w:t>N FOI DE QUOI</w:t>
      </w:r>
      <w:r w:rsidRPr="009E4350" w:rsidDel="00D54D22">
        <w:rPr>
          <w:b/>
          <w:color w:val="000000"/>
          <w:sz w:val="22"/>
          <w:szCs w:val="22"/>
          <w:highlight w:val="yellow"/>
          <w:lang w:val="fr"/>
        </w:rPr>
        <w:t xml:space="preserve"> </w:t>
      </w:r>
      <w:r w:rsidRPr="009E4350">
        <w:rPr>
          <w:color w:val="000000"/>
          <w:sz w:val="22"/>
          <w:szCs w:val="22"/>
          <w:highlight w:val="yellow"/>
          <w:lang w:val="fr"/>
        </w:rPr>
        <w:t>, les parties ici présentes ont signé le présent accord</w:t>
      </w:r>
      <w:r w:rsidRPr="009E4350" w:rsidDel="004F7352">
        <w:rPr>
          <w:color w:val="000000"/>
          <w:sz w:val="22"/>
          <w:szCs w:val="22"/>
          <w:highlight w:val="yellow"/>
          <w:lang w:val="fr"/>
        </w:rPr>
        <w:t xml:space="preserve"> </w:t>
      </w:r>
    </w:p>
    <w:p w14:paraId="59055972" w14:textId="77777777" w:rsidR="00CE32B5" w:rsidRDefault="00CE32B5" w:rsidP="00D1227D">
      <w:pPr>
        <w:ind w:left="2160" w:hanging="1390"/>
        <w:jc w:val="center"/>
        <w:rPr>
          <w:color w:val="000000"/>
          <w:sz w:val="22"/>
          <w:szCs w:val="22"/>
          <w:lang w:val="fr"/>
        </w:rPr>
      </w:pPr>
    </w:p>
    <w:p w14:paraId="28C7DBB7" w14:textId="77777777" w:rsidR="00CE32B5" w:rsidRDefault="00CE32B5" w:rsidP="00D1227D">
      <w:pPr>
        <w:ind w:left="2160" w:hanging="1390"/>
        <w:jc w:val="center"/>
        <w:rPr>
          <w:color w:val="000000"/>
          <w:sz w:val="22"/>
          <w:szCs w:val="22"/>
          <w:lang w:val="fr"/>
        </w:rPr>
      </w:pPr>
    </w:p>
    <w:p w14:paraId="64A536EA" w14:textId="77777777" w:rsidR="00CE32B5" w:rsidRDefault="00CE32B5" w:rsidP="00D1227D">
      <w:pPr>
        <w:ind w:left="2160" w:hanging="1390"/>
        <w:jc w:val="center"/>
        <w:rPr>
          <w:color w:val="000000"/>
          <w:sz w:val="22"/>
          <w:szCs w:val="22"/>
          <w:lang w:val="fr"/>
        </w:rPr>
      </w:pPr>
    </w:p>
    <w:p w14:paraId="2F092379" w14:textId="1644B374" w:rsidR="00297EE3" w:rsidRPr="00882D0B" w:rsidRDefault="00455968" w:rsidP="00D1227D">
      <w:pPr>
        <w:ind w:left="2160" w:hanging="1390"/>
        <w:jc w:val="center"/>
        <w:rPr>
          <w:b/>
          <w:color w:val="000000"/>
          <w:sz w:val="28"/>
          <w:szCs w:val="28"/>
        </w:rPr>
      </w:pPr>
      <w:r w:rsidDel="00000001">
        <w:rPr>
          <w:color w:val="000000"/>
          <w:sz w:val="22"/>
          <w:szCs w:val="22"/>
          <w:lang w:val="fr"/>
        </w:rPr>
        <w:br w:type="column"/>
      </w:r>
      <w:r w:rsidRPr="00882D0B" w:rsidDel="00000002">
        <w:rPr>
          <w:b/>
          <w:noProof/>
          <w:color w:val="000000"/>
          <w:sz w:val="28"/>
          <w:szCs w:val="28"/>
          <w:lang w:val="fr"/>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71755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7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570A47" w14:textId="77777777" w:rsidR="00CE32B5" w:rsidRPr="00297EE3" w:rsidRDefault="00CE32B5" w:rsidP="00297EE3">
                            <w:pPr>
                              <w:pBdr>
                                <w:top w:val="single" w:sz="24" w:space="8" w:color="4F81BD" w:themeColor="accent1"/>
                                <w:bottom w:val="single" w:sz="24" w:space="8" w:color="4F81BD" w:themeColor="accent1"/>
                              </w:pBdr>
                              <w:jc w:val="center"/>
                              <w:rPr>
                                <w:b/>
                                <w:iCs/>
                                <w:color w:val="4F81BD" w:themeColor="accent1"/>
                                <w:sz w:val="24"/>
                              </w:rPr>
                            </w:pPr>
                            <w:r w:rsidDel="00000003">
                              <w:rPr>
                                <w:b/>
                                <w:color w:val="4F81BD" w:themeColor="accent1"/>
                                <w:sz w:val="24"/>
                                <w:szCs w:val="24"/>
                                <w:lang w:val="fr"/>
                              </w:rPr>
                              <w:t>The text of the clauses in these General Conditions of Agreement shall not be modified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56.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" fillcolor="white [3201]" strokecolor="black [3200]" strokeweight="2pt">
                <v:textbox style="mso-fit-shape-to-text:t">
                  <w:txbxContent>
                    <w:p w14:paraId="65570A47" w14:textId="77777777" w:rsidR="00CE32B5" w:rsidRPr="00297EE3" w:rsidRDefault="00CE32B5" w:rsidP="00297EE3">
                      <w:pPr>
                        <w:pBdr>
                          <w:top w:val="single" w:sz="24" w:space="8" w:color="4F81BD" w:themeColor="accent1"/>
                          <w:bottom w:val="single" w:sz="24" w:space="8" w:color="4F81BD" w:themeColor="accent1"/>
                        </w:pBdr>
                        <w:jc w:val="center"/>
                        <w:rPr>
                          <w:b/>
                          <w:iCs/>
                          <w:color w:val="4F81BD" w:themeColor="accent1"/>
                          <w:sz w:val="24"/>
                        </w:rPr>
                      </w:pPr>
                      <w:r w:rsidDel="00000003">
                        <w:rPr>
                          <w:b/>
                          <w:color w:val="4F81BD" w:themeColor="accent1"/>
                          <w:sz w:val="24"/>
                          <w:szCs w:val="24"/>
                          <w:lang w:val="fr"/>
                        </w:rPr>
                        <w:t>The text of the clauses in these General Conditions of Agreement shall not be modified</w:t>
                      </w:r>
                    </w:p>
                  </w:txbxContent>
                </v:textbox>
                <w10:wrap type="topAndBottom" anchorx="page"/>
              </v:shape>
            </w:pict>
          </mc:Fallback>
        </mc:AlternateContent>
      </w:r>
    </w:p>
    <w:p w14:paraId="0CA2A337" w14:textId="77777777" w:rsidR="001B2934" w:rsidRPr="00882D0B" w:rsidRDefault="001B2934" w:rsidP="00D1227D">
      <w:pPr>
        <w:ind w:left="2160" w:hanging="1390"/>
        <w:jc w:val="center"/>
        <w:rPr>
          <w:b/>
          <w:color w:val="000000"/>
          <w:sz w:val="28"/>
          <w:szCs w:val="28"/>
        </w:rPr>
      </w:pPr>
      <w:r w:rsidRPr="00882D0B">
        <w:rPr>
          <w:b/>
          <w:color w:val="000000"/>
          <w:sz w:val="28"/>
          <w:szCs w:val="28"/>
          <w:lang w:val="fr"/>
        </w:rPr>
        <w:t>CONDITIONS GÉNÉRALES D’ACCORD</w:t>
      </w:r>
    </w:p>
    <w:p w14:paraId="565C28AE" w14:textId="77777777" w:rsidR="00D3552D" w:rsidRPr="00882D0B" w:rsidRDefault="00D3552D" w:rsidP="00D1227D">
      <w:pPr>
        <w:tabs>
          <w:tab w:val="left" w:pos="1440"/>
          <w:tab w:val="left" w:pos="2160"/>
        </w:tabs>
        <w:spacing w:after="120"/>
        <w:ind w:left="2160" w:hanging="1440"/>
        <w:rPr>
          <w:sz w:val="24"/>
        </w:rPr>
      </w:pPr>
    </w:p>
    <w:p w14:paraId="289181CA" w14:textId="77777777" w:rsidR="001B2934" w:rsidRPr="004C3B55" w:rsidRDefault="00041481" w:rsidP="00D1227D">
      <w:pPr>
        <w:pStyle w:val="Heading5"/>
        <w:rPr>
          <w:rFonts w:ascii="Times New Roman" w:hAnsi="Times New Roman"/>
          <w:smallCaps/>
          <w:color w:val="000000"/>
          <w:szCs w:val="24"/>
        </w:rPr>
      </w:pPr>
      <w:bookmarkStart w:id="2" w:name="_Toc202256694"/>
      <w:r w:rsidRPr="004C3B55">
        <w:rPr>
          <w:smallCaps/>
          <w:color w:val="000000"/>
          <w:szCs w:val="24"/>
          <w:lang w:val="fr"/>
        </w:rPr>
        <w:t>D</w:t>
      </w:r>
      <w:r w:rsidR="0048795B" w:rsidRPr="004C3B55">
        <w:rPr>
          <w:smallCaps/>
          <w:szCs w:val="24"/>
          <w:lang w:val="fr"/>
        </w:rPr>
        <w:t>efinitions</w:t>
      </w:r>
    </w:p>
    <w:p w14:paraId="712CEF68" w14:textId="77777777" w:rsidR="001B2934" w:rsidRPr="004C3B55" w:rsidRDefault="001B2934" w:rsidP="00D1227D">
      <w:pPr>
        <w:rPr>
          <w:sz w:val="24"/>
          <w:szCs w:val="24"/>
        </w:rPr>
      </w:pPr>
    </w:p>
    <w:bookmarkEnd w:id="2"/>
    <w:p w14:paraId="63E95E7E" w14:textId="189530F8" w:rsidR="00D3552D" w:rsidRPr="0026222E" w:rsidRDefault="00D3552D" w:rsidP="00D1227D">
      <w:pPr>
        <w:pStyle w:val="ListParagraph"/>
        <w:numPr>
          <w:ilvl w:val="0"/>
          <w:numId w:val="21"/>
        </w:numPr>
        <w:tabs>
          <w:tab w:val="left" w:pos="-2250"/>
          <w:tab w:val="left" w:pos="-2070"/>
          <w:tab w:val="left" w:pos="-1980"/>
        </w:tabs>
        <w:ind w:left="360"/>
        <w:rPr>
          <w:rFonts w:ascii="Times New Roman" w:hAnsi="Times New Roman"/>
          <w:color w:val="auto"/>
          <w:sz w:val="24"/>
          <w:szCs w:val="24"/>
          <w:highlight w:val="yellow"/>
        </w:rPr>
      </w:pPr>
      <w:r w:rsidRPr="0026222E">
        <w:rPr>
          <w:color w:val="auto"/>
          <w:sz w:val="24"/>
          <w:szCs w:val="24"/>
          <w:highlight w:val="yellow"/>
          <w:lang w:val="fr"/>
        </w:rPr>
        <w:t xml:space="preserve">Sauf indication contraire expresse, </w:t>
      </w:r>
      <w:r w:rsidR="00773CFD" w:rsidRPr="0026222E">
        <w:rPr>
          <w:color w:val="auto"/>
          <w:sz w:val="24"/>
          <w:szCs w:val="24"/>
          <w:highlight w:val="yellow"/>
          <w:lang w:val="fr"/>
        </w:rPr>
        <w:t xml:space="preserve">dans le présent accord </w:t>
      </w:r>
      <w:r w:rsidRPr="0026222E">
        <w:rPr>
          <w:color w:val="auto"/>
          <w:sz w:val="24"/>
          <w:szCs w:val="24"/>
          <w:highlight w:val="yellow"/>
          <w:lang w:val="fr"/>
        </w:rPr>
        <w:t>les termes suivants</w:t>
      </w:r>
      <w:r w:rsidR="00773CFD" w:rsidRPr="0026222E">
        <w:rPr>
          <w:color w:val="auto"/>
          <w:sz w:val="24"/>
          <w:szCs w:val="24"/>
          <w:highlight w:val="yellow"/>
          <w:lang w:val="fr"/>
        </w:rPr>
        <w:t xml:space="preserve"> </w:t>
      </w:r>
      <w:r w:rsidRPr="0026222E">
        <w:rPr>
          <w:color w:val="auto"/>
          <w:sz w:val="24"/>
          <w:szCs w:val="24"/>
          <w:highlight w:val="yellow"/>
          <w:lang w:val="fr"/>
        </w:rPr>
        <w:t xml:space="preserve">ont le sens </w:t>
      </w:r>
      <w:r w:rsidR="00773CFD" w:rsidRPr="0026222E">
        <w:rPr>
          <w:color w:val="auto"/>
          <w:sz w:val="24"/>
          <w:szCs w:val="24"/>
          <w:highlight w:val="yellow"/>
          <w:lang w:val="fr"/>
        </w:rPr>
        <w:t xml:space="preserve">qui suit </w:t>
      </w:r>
      <w:r w:rsidRPr="0026222E">
        <w:rPr>
          <w:color w:val="auto"/>
          <w:sz w:val="24"/>
          <w:szCs w:val="24"/>
          <w:highlight w:val="yellow"/>
          <w:lang w:val="fr"/>
        </w:rPr>
        <w:t>:</w:t>
      </w:r>
    </w:p>
    <w:p w14:paraId="0ADAEF67" w14:textId="77777777" w:rsidR="00166907" w:rsidRPr="004C3B55" w:rsidRDefault="00166907" w:rsidP="00D1227D">
      <w:pPr>
        <w:tabs>
          <w:tab w:val="left" w:pos="1200"/>
          <w:tab w:val="left" w:pos="3330"/>
        </w:tabs>
        <w:ind w:left="360"/>
        <w:rPr>
          <w:sz w:val="24"/>
          <w:szCs w:val="24"/>
        </w:rPr>
      </w:pPr>
    </w:p>
    <w:p w14:paraId="0C1EFDEA" w14:textId="0101D930" w:rsidR="001C2F72" w:rsidRPr="0026222E" w:rsidRDefault="00773CFD" w:rsidP="00D1227D">
      <w:pPr>
        <w:numPr>
          <w:ilvl w:val="0"/>
          <w:numId w:val="4"/>
        </w:numPr>
        <w:tabs>
          <w:tab w:val="left" w:pos="1200"/>
          <w:tab w:val="left" w:pos="3330"/>
        </w:tabs>
        <w:ind w:left="1170" w:hanging="810"/>
        <w:rPr>
          <w:sz w:val="24"/>
          <w:szCs w:val="24"/>
        </w:rPr>
      </w:pPr>
      <w:r>
        <w:rPr>
          <w:sz w:val="24"/>
          <w:szCs w:val="24"/>
        </w:rPr>
        <w:t>“</w:t>
      </w:r>
      <w:r w:rsidRPr="0026222E">
        <w:rPr>
          <w:sz w:val="24"/>
          <w:szCs w:val="24"/>
          <w:highlight w:val="yellow"/>
        </w:rPr>
        <w:t>Personnel” désigne une personne qui détient une lettre de nomination par le Partenaire</w:t>
      </w:r>
      <w:r w:rsidRPr="00773CFD">
        <w:rPr>
          <w:sz w:val="24"/>
          <w:szCs w:val="24"/>
        </w:rPr>
        <w:t xml:space="preserve"> des Nations Unies ou qui est prêtée au Partenaire des Nations Unies </w:t>
      </w:r>
      <w:r w:rsidR="001C2F72" w:rsidRPr="004C3B55">
        <w:rPr>
          <w:sz w:val="24"/>
          <w:szCs w:val="24"/>
          <w:lang w:val="fr"/>
        </w:rPr>
        <w:t xml:space="preserve">par une autre organisation des Nations Unies ou une agence spécialisée en vertu des termes de </w:t>
      </w:r>
      <w:r w:rsidR="001C2F72" w:rsidRPr="004C3B55">
        <w:rPr>
          <w:i/>
          <w:sz w:val="24"/>
          <w:szCs w:val="24"/>
          <w:lang w:val="fr"/>
        </w:rPr>
        <w:t xml:space="preserve">l’Accord inter-organisation concernant le transfert, le détachement ou le prêt de personnel parmi les organisations </w:t>
      </w:r>
      <w:r w:rsidR="001C2F72">
        <w:rPr>
          <w:lang w:val="fr"/>
        </w:rPr>
        <w:t xml:space="preserve"> </w:t>
      </w:r>
      <w:r w:rsidR="001C2F72" w:rsidRPr="004C3B55">
        <w:rPr>
          <w:sz w:val="24"/>
          <w:szCs w:val="24"/>
          <w:lang w:val="fr"/>
        </w:rPr>
        <w:t>appliquant le Système commun des Nations Unies des salaires et des allocations;</w:t>
      </w:r>
    </w:p>
    <w:p w14:paraId="2EBB8D51" w14:textId="77777777" w:rsidR="00773CFD" w:rsidRPr="0026222E" w:rsidRDefault="00773CFD" w:rsidP="0026222E">
      <w:pPr>
        <w:tabs>
          <w:tab w:val="left" w:pos="1200"/>
          <w:tab w:val="left" w:pos="3330"/>
        </w:tabs>
        <w:ind w:left="1170"/>
        <w:rPr>
          <w:sz w:val="24"/>
          <w:szCs w:val="24"/>
        </w:rPr>
      </w:pPr>
    </w:p>
    <w:p w14:paraId="3248C2F9" w14:textId="3E62D10E" w:rsidR="00773CFD" w:rsidRPr="004C3B55" w:rsidRDefault="00773CFD" w:rsidP="00773CFD">
      <w:pPr>
        <w:numPr>
          <w:ilvl w:val="0"/>
          <w:numId w:val="4"/>
        </w:numPr>
        <w:tabs>
          <w:tab w:val="left" w:pos="1200"/>
          <w:tab w:val="left" w:pos="3330"/>
        </w:tabs>
        <w:spacing w:after="200"/>
        <w:ind w:left="1170" w:hanging="810"/>
        <w:rPr>
          <w:sz w:val="24"/>
          <w:szCs w:val="24"/>
        </w:rPr>
      </w:pPr>
      <w:r w:rsidRPr="004C3B55" w:rsidDel="00773CFD">
        <w:rPr>
          <w:sz w:val="24"/>
          <w:szCs w:val="24"/>
        </w:rPr>
        <w:t xml:space="preserve"> </w:t>
      </w:r>
      <w:r w:rsidRPr="00773CFD">
        <w:rPr>
          <w:sz w:val="24"/>
          <w:szCs w:val="24"/>
        </w:rPr>
        <w:t>«</w:t>
      </w:r>
      <w:r w:rsidRPr="0026222E">
        <w:rPr>
          <w:sz w:val="24"/>
          <w:szCs w:val="24"/>
          <w:highlight w:val="yellow"/>
        </w:rPr>
        <w:t>Consultant» désigne une personne, autre qu'un membre du personnel, qui a signé un contrat de service individuel avec le partenaire des Nations Unies;</w:t>
      </w:r>
      <w:r w:rsidRPr="00773CFD" w:rsidDel="00773CFD">
        <w:rPr>
          <w:sz w:val="24"/>
          <w:szCs w:val="24"/>
        </w:rPr>
        <w:t xml:space="preserve"> </w:t>
      </w:r>
    </w:p>
    <w:p w14:paraId="0B8776C6" w14:textId="3A2A6FF0" w:rsidR="001C2F72" w:rsidRPr="004C3B55" w:rsidRDefault="003D15D4" w:rsidP="00773CFD">
      <w:pPr>
        <w:numPr>
          <w:ilvl w:val="0"/>
          <w:numId w:val="4"/>
        </w:numPr>
        <w:tabs>
          <w:tab w:val="left" w:pos="1200"/>
          <w:tab w:val="left" w:pos="3330"/>
        </w:tabs>
        <w:spacing w:after="200"/>
        <w:ind w:left="1170" w:hanging="810"/>
        <w:rPr>
          <w:sz w:val="24"/>
          <w:szCs w:val="24"/>
        </w:rPr>
      </w:pPr>
      <w:r w:rsidRPr="0026222E">
        <w:rPr>
          <w:sz w:val="24"/>
          <w:szCs w:val="24"/>
          <w:highlight w:val="yellow"/>
          <w:lang w:val="fr"/>
        </w:rPr>
        <w:t>«Contractant» désigne une personne morale ou une personne physique qui a conclu un contrat commercial ou d'entreprise</w:t>
      </w:r>
      <w:r w:rsidRPr="003D15D4">
        <w:rPr>
          <w:sz w:val="24"/>
          <w:szCs w:val="24"/>
          <w:lang w:val="fr"/>
        </w:rPr>
        <w:t xml:space="preserve"> avec le Partenaire des Nations Unies.</w:t>
      </w:r>
      <w:r w:rsidRPr="003D15D4" w:rsidDel="003D15D4">
        <w:rPr>
          <w:sz w:val="24"/>
          <w:szCs w:val="24"/>
          <w:lang w:val="fr"/>
        </w:rPr>
        <w:t xml:space="preserve"> </w:t>
      </w:r>
      <w:r w:rsidR="001C2F72" w:rsidRPr="004C3B55">
        <w:rPr>
          <w:sz w:val="24"/>
          <w:szCs w:val="24"/>
          <w:lang w:val="fr"/>
        </w:rPr>
        <w:t>. Le cas échéant, le terme inclut les « partenaires de mise en œuvre » ou « organisations partenaires » tels que définis et utilisés dans les règlements, règles, politiques et procédures du partenaire des Nations Unies;</w:t>
      </w:r>
    </w:p>
    <w:p w14:paraId="66E43623" w14:textId="09151E56" w:rsidR="00036E25" w:rsidRPr="004C3B55" w:rsidRDefault="00D3552D" w:rsidP="00D1227D">
      <w:pPr>
        <w:numPr>
          <w:ilvl w:val="0"/>
          <w:numId w:val="4"/>
        </w:numPr>
        <w:tabs>
          <w:tab w:val="left" w:pos="1200"/>
          <w:tab w:val="left" w:pos="3330"/>
        </w:tabs>
        <w:spacing w:after="200"/>
        <w:ind w:left="1170" w:hanging="810"/>
        <w:rPr>
          <w:sz w:val="24"/>
          <w:szCs w:val="24"/>
        </w:rPr>
      </w:pPr>
      <w:r w:rsidRPr="004C3B55">
        <w:rPr>
          <w:sz w:val="24"/>
          <w:szCs w:val="24"/>
          <w:lang w:val="fr"/>
        </w:rPr>
        <w:t xml:space="preserve">« </w:t>
      </w:r>
      <w:r w:rsidR="003D15D4">
        <w:rPr>
          <w:sz w:val="24"/>
          <w:szCs w:val="24"/>
          <w:lang w:val="fr"/>
        </w:rPr>
        <w:t>Jour</w:t>
      </w:r>
      <w:r w:rsidR="003D15D4" w:rsidRPr="004C3B55">
        <w:rPr>
          <w:sz w:val="24"/>
          <w:szCs w:val="24"/>
          <w:lang w:val="fr"/>
        </w:rPr>
        <w:t xml:space="preserve"> </w:t>
      </w:r>
      <w:r w:rsidRPr="004C3B55">
        <w:rPr>
          <w:sz w:val="24"/>
          <w:szCs w:val="24"/>
          <w:lang w:val="fr"/>
        </w:rPr>
        <w:t>»: jour ouvrable, sauf indication contraire;</w:t>
      </w:r>
    </w:p>
    <w:p w14:paraId="5BFDBCFF" w14:textId="5A5891AE" w:rsidR="00036E25" w:rsidRPr="004C3B55" w:rsidRDefault="003D15D4" w:rsidP="00D1227D">
      <w:pPr>
        <w:numPr>
          <w:ilvl w:val="0"/>
          <w:numId w:val="4"/>
        </w:numPr>
        <w:tabs>
          <w:tab w:val="left" w:pos="1200"/>
          <w:tab w:val="left" w:pos="3330"/>
        </w:tabs>
        <w:spacing w:after="200"/>
        <w:ind w:left="1170" w:hanging="810"/>
        <w:rPr>
          <w:sz w:val="24"/>
          <w:szCs w:val="24"/>
        </w:rPr>
      </w:pPr>
      <w:r w:rsidRPr="0026222E">
        <w:rPr>
          <w:sz w:val="24"/>
          <w:szCs w:val="24"/>
          <w:highlight w:val="yellow"/>
          <w:lang w:val="fr"/>
        </w:rPr>
        <w:t>Livraison des extrants» ou «Livrer les extrants» fait référence à l'obligation du partenaire des Nations Unies d'utiliser une gamme</w:t>
      </w:r>
      <w:r w:rsidRPr="003D15D4">
        <w:rPr>
          <w:sz w:val="24"/>
          <w:szCs w:val="24"/>
          <w:lang w:val="fr"/>
        </w:rPr>
        <w:t xml:space="preserve"> </w:t>
      </w:r>
      <w:r w:rsidR="00036E25" w:rsidRPr="004C3B55">
        <w:rPr>
          <w:sz w:val="24"/>
          <w:szCs w:val="24"/>
          <w:lang w:val="fr"/>
        </w:rPr>
        <w:t xml:space="preserve">(y compris les biens, les ouvrages, les services de consultation et de non-consultation, ainsi que la formation) afin de fournir les extrants qui contribuent aux objectifs de développement du projet énoncés à </w:t>
      </w:r>
      <w:r w:rsidR="00036E25">
        <w:rPr>
          <w:lang w:val="fr"/>
        </w:rPr>
        <w:t xml:space="preserve"> </w:t>
      </w:r>
      <w:r w:rsidR="00036E25" w:rsidRPr="004C3B55">
        <w:rPr>
          <w:b/>
          <w:sz w:val="24"/>
          <w:szCs w:val="24"/>
          <w:lang w:val="fr"/>
        </w:rPr>
        <w:t>l’annexe I</w:t>
      </w:r>
      <w:r w:rsidR="00036E25" w:rsidRPr="004C3B55">
        <w:rPr>
          <w:sz w:val="24"/>
          <w:szCs w:val="24"/>
          <w:lang w:val="fr"/>
        </w:rPr>
        <w:t>;</w:t>
      </w:r>
    </w:p>
    <w:p w14:paraId="30486C23" w14:textId="40B5995F" w:rsidR="00166907" w:rsidRPr="004C3B55" w:rsidRDefault="00166907" w:rsidP="00D1227D">
      <w:pPr>
        <w:numPr>
          <w:ilvl w:val="0"/>
          <w:numId w:val="4"/>
        </w:numPr>
        <w:tabs>
          <w:tab w:val="left" w:pos="1170"/>
        </w:tabs>
        <w:spacing w:after="200"/>
        <w:ind w:left="1170" w:hanging="810"/>
        <w:rPr>
          <w:sz w:val="24"/>
          <w:szCs w:val="24"/>
        </w:rPr>
      </w:pPr>
      <w:r w:rsidRPr="004C3B55">
        <w:rPr>
          <w:sz w:val="24"/>
          <w:szCs w:val="24"/>
          <w:lang w:val="fr"/>
        </w:rPr>
        <w:t xml:space="preserve">« </w:t>
      </w:r>
      <w:r w:rsidR="003D15D4">
        <w:rPr>
          <w:sz w:val="24"/>
          <w:szCs w:val="24"/>
          <w:lang w:val="fr"/>
        </w:rPr>
        <w:t>Coûts</w:t>
      </w:r>
      <w:r w:rsidRPr="004C3B55">
        <w:rPr>
          <w:sz w:val="24"/>
          <w:szCs w:val="24"/>
          <w:lang w:val="fr"/>
        </w:rPr>
        <w:t xml:space="preserve"> direct »: le coût réel du partenaire des Nations Unies qui peut être directement attribué aux livrables énoncés à </w:t>
      </w:r>
      <w:r w:rsidRPr="004C3B55">
        <w:rPr>
          <w:b/>
          <w:sz w:val="24"/>
          <w:szCs w:val="24"/>
          <w:lang w:val="fr"/>
        </w:rPr>
        <w:t>l’annexe II</w:t>
      </w:r>
      <w:r w:rsidR="000147B3" w:rsidRPr="004C3B55">
        <w:rPr>
          <w:sz w:val="24"/>
          <w:szCs w:val="24"/>
          <w:lang w:val="fr"/>
        </w:rPr>
        <w:t>;</w:t>
      </w:r>
    </w:p>
    <w:p w14:paraId="65694AF6" w14:textId="7DA33130" w:rsidR="001B09DD" w:rsidRPr="004C3B55" w:rsidRDefault="00D3552D" w:rsidP="00D1227D">
      <w:pPr>
        <w:numPr>
          <w:ilvl w:val="0"/>
          <w:numId w:val="4"/>
        </w:numPr>
        <w:tabs>
          <w:tab w:val="left" w:pos="1170"/>
        </w:tabs>
        <w:spacing w:after="200"/>
        <w:ind w:left="1170" w:hanging="810"/>
        <w:rPr>
          <w:sz w:val="24"/>
          <w:szCs w:val="24"/>
        </w:rPr>
      </w:pPr>
      <w:r w:rsidRPr="004C3B55">
        <w:rPr>
          <w:sz w:val="24"/>
          <w:szCs w:val="24"/>
          <w:lang w:val="fr"/>
        </w:rPr>
        <w:t xml:space="preserve">« </w:t>
      </w:r>
      <w:r w:rsidR="003D15D4">
        <w:rPr>
          <w:sz w:val="24"/>
          <w:szCs w:val="24"/>
          <w:lang w:val="fr"/>
        </w:rPr>
        <w:t>Coûts</w:t>
      </w:r>
      <w:r w:rsidRPr="004C3B55">
        <w:rPr>
          <w:sz w:val="24"/>
          <w:szCs w:val="24"/>
          <w:lang w:val="fr"/>
        </w:rPr>
        <w:t xml:space="preserve"> indirect »: les coûts encourus par le partenaire des Nations Unies en fonction et à l’appui du présent accord, qui ne peuvent être attribués sans équivoque aux activités et aux livrables décrits à </w:t>
      </w:r>
      <w:r w:rsidR="004533AC" w:rsidRPr="004C3B55">
        <w:rPr>
          <w:b/>
          <w:sz w:val="24"/>
          <w:szCs w:val="24"/>
          <w:lang w:val="fr"/>
        </w:rPr>
        <w:t>l’annexe I.</w:t>
      </w:r>
      <w:r>
        <w:rPr>
          <w:lang w:val="fr"/>
        </w:rPr>
        <w:t xml:space="preserve">  </w:t>
      </w:r>
      <w:r w:rsidR="003631D3" w:rsidRPr="004C3B55">
        <w:rPr>
          <w:sz w:val="24"/>
          <w:szCs w:val="24"/>
          <w:lang w:val="fr"/>
        </w:rPr>
        <w:t xml:space="preserve">Le taux applicable au présent accord est indiqué à </w:t>
      </w:r>
      <w:r>
        <w:rPr>
          <w:lang w:val="fr"/>
        </w:rPr>
        <w:t xml:space="preserve"> </w:t>
      </w:r>
      <w:r w:rsidR="003631D3" w:rsidRPr="004C3B55">
        <w:rPr>
          <w:b/>
          <w:sz w:val="24"/>
          <w:szCs w:val="24"/>
          <w:lang w:val="fr"/>
        </w:rPr>
        <w:t>l’annexe V</w:t>
      </w:r>
      <w:r w:rsidR="003631D3" w:rsidRPr="004C3B55">
        <w:rPr>
          <w:sz w:val="24"/>
          <w:szCs w:val="24"/>
          <w:lang w:val="fr"/>
        </w:rPr>
        <w:t>.</w:t>
      </w:r>
    </w:p>
    <w:p w14:paraId="136DADD1" w14:textId="77777777" w:rsidR="00B55957" w:rsidRPr="004C3B55" w:rsidRDefault="00B55957" w:rsidP="00D1227D">
      <w:pPr>
        <w:jc w:val="center"/>
        <w:rPr>
          <w:sz w:val="24"/>
          <w:szCs w:val="24"/>
        </w:rPr>
      </w:pPr>
    </w:p>
    <w:p w14:paraId="71B1D45C" w14:textId="78A2F4D2" w:rsidR="00D3552D" w:rsidRPr="004C3B55" w:rsidRDefault="006E4ACC" w:rsidP="00D1227D">
      <w:pPr>
        <w:tabs>
          <w:tab w:val="left" w:pos="720"/>
          <w:tab w:val="left" w:pos="1440"/>
        </w:tabs>
        <w:jc w:val="center"/>
        <w:rPr>
          <w:b/>
          <w:smallCaps/>
          <w:sz w:val="24"/>
          <w:szCs w:val="24"/>
        </w:rPr>
      </w:pPr>
      <w:r w:rsidRPr="00E71CDF">
        <w:rPr>
          <w:b/>
          <w:smallCaps/>
          <w:sz w:val="24"/>
          <w:szCs w:val="24"/>
          <w:highlight w:val="yellow"/>
          <w:lang w:val="fr"/>
        </w:rPr>
        <w:lastRenderedPageBreak/>
        <w:t>Etendue</w:t>
      </w:r>
      <w:r w:rsidR="003D15D4" w:rsidRPr="00E71CDF">
        <w:rPr>
          <w:b/>
          <w:smallCaps/>
          <w:sz w:val="24"/>
          <w:szCs w:val="24"/>
          <w:highlight w:val="yellow"/>
          <w:lang w:val="fr"/>
        </w:rPr>
        <w:t xml:space="preserve"> ET</w:t>
      </w:r>
      <w:r w:rsidR="0048795B" w:rsidRPr="004C3B55">
        <w:rPr>
          <w:b/>
          <w:smallCaps/>
          <w:sz w:val="24"/>
          <w:szCs w:val="24"/>
          <w:lang w:val="fr"/>
        </w:rPr>
        <w:t xml:space="preserve"> obligations générales des Parties</w:t>
      </w:r>
    </w:p>
    <w:p w14:paraId="4E2CB86B" w14:textId="77777777" w:rsidR="00AC67A4" w:rsidRPr="004C3B55" w:rsidRDefault="00AC67A4" w:rsidP="00D1227D">
      <w:pPr>
        <w:ind w:left="360" w:hanging="360"/>
        <w:rPr>
          <w:sz w:val="24"/>
          <w:szCs w:val="24"/>
        </w:rPr>
      </w:pPr>
    </w:p>
    <w:p w14:paraId="24ABC966" w14:textId="1E971C32" w:rsidR="00325430" w:rsidRPr="004C3B55" w:rsidRDefault="00B87BED" w:rsidP="00D1227D">
      <w:pPr>
        <w:pStyle w:val="ListParagraph"/>
        <w:numPr>
          <w:ilvl w:val="0"/>
          <w:numId w:val="21"/>
        </w:numPr>
        <w:ind w:left="360"/>
        <w:rPr>
          <w:rFonts w:ascii="Times New Roman" w:hAnsi="Times New Roman"/>
          <w:color w:val="000000"/>
          <w:sz w:val="24"/>
          <w:szCs w:val="24"/>
        </w:rPr>
      </w:pPr>
      <w:r w:rsidRPr="004C3B55">
        <w:rPr>
          <w:color w:val="000000"/>
          <w:sz w:val="24"/>
          <w:szCs w:val="24"/>
          <w:lang w:val="fr"/>
        </w:rPr>
        <w:t xml:space="preserve">Le partenaire de l’ONU </w:t>
      </w:r>
      <w:r w:rsidR="003D15D4">
        <w:rPr>
          <w:color w:val="000000"/>
          <w:sz w:val="24"/>
          <w:szCs w:val="24"/>
          <w:lang w:val="fr"/>
        </w:rPr>
        <w:t>s’engage à</w:t>
      </w:r>
      <w:r w:rsidR="003D15D4" w:rsidRPr="004C3B55">
        <w:rPr>
          <w:color w:val="000000"/>
          <w:sz w:val="24"/>
          <w:szCs w:val="24"/>
          <w:lang w:val="fr"/>
        </w:rPr>
        <w:t xml:space="preserve"> </w:t>
      </w:r>
      <w:r w:rsidRPr="004C3B55">
        <w:rPr>
          <w:color w:val="000000"/>
          <w:sz w:val="24"/>
          <w:szCs w:val="24"/>
          <w:lang w:val="fr"/>
        </w:rPr>
        <w:t>:</w:t>
      </w:r>
    </w:p>
    <w:p w14:paraId="6D5A1070" w14:textId="77777777" w:rsidR="00325430" w:rsidRPr="004C3B55" w:rsidRDefault="00325430" w:rsidP="00D1227D">
      <w:pPr>
        <w:ind w:left="360" w:hanging="360"/>
        <w:rPr>
          <w:color w:val="000000"/>
          <w:sz w:val="24"/>
          <w:szCs w:val="24"/>
        </w:rPr>
      </w:pPr>
    </w:p>
    <w:p w14:paraId="33359658" w14:textId="696E2A1C" w:rsidR="00325430" w:rsidRPr="004C3B55" w:rsidRDefault="00325430" w:rsidP="00D1227D">
      <w:pPr>
        <w:ind w:left="720" w:hanging="360"/>
        <w:rPr>
          <w:sz w:val="24"/>
          <w:szCs w:val="24"/>
        </w:rPr>
      </w:pPr>
      <w:r w:rsidRPr="004C3B55">
        <w:rPr>
          <w:color w:val="000000"/>
          <w:sz w:val="24"/>
          <w:szCs w:val="24"/>
          <w:lang w:val="fr"/>
        </w:rPr>
        <w:t xml:space="preserve">a) </w:t>
      </w:r>
      <w:r w:rsidR="00B42AB3" w:rsidRPr="004C3B55">
        <w:rPr>
          <w:color w:val="000000"/>
          <w:sz w:val="24"/>
          <w:szCs w:val="24"/>
          <w:lang w:val="fr"/>
        </w:rPr>
        <w:tab/>
      </w:r>
      <w:r>
        <w:rPr>
          <w:lang w:val="fr"/>
        </w:rPr>
        <w:t xml:space="preserve"> </w:t>
      </w:r>
      <w:r w:rsidR="00455968" w:rsidRPr="00E71CDF">
        <w:rPr>
          <w:sz w:val="24"/>
          <w:szCs w:val="24"/>
          <w:lang w:val="fr"/>
        </w:rPr>
        <w:t xml:space="preserve">fournir les extrants conformément </w:t>
      </w:r>
      <w:r w:rsidR="006E4ACC" w:rsidRPr="00E71CDF">
        <w:rPr>
          <w:sz w:val="24"/>
          <w:szCs w:val="24"/>
          <w:lang w:val="fr"/>
        </w:rPr>
        <w:t xml:space="preserve">à l’entendue, au </w:t>
      </w:r>
      <w:r w:rsidR="00455968" w:rsidRPr="00E71CDF">
        <w:rPr>
          <w:sz w:val="24"/>
          <w:szCs w:val="24"/>
          <w:lang w:val="fr"/>
        </w:rPr>
        <w:t>calendrier et au niveau des intrants requis (le «</w:t>
      </w:r>
      <w:r w:rsidRPr="00E71CDF">
        <w:rPr>
          <w:lang w:val="fr"/>
        </w:rPr>
        <w:t xml:space="preserve">plan de  </w:t>
      </w:r>
      <w:r w:rsidR="00455968" w:rsidRPr="00E71CDF">
        <w:rPr>
          <w:sz w:val="24"/>
          <w:szCs w:val="24"/>
          <w:u w:val="single"/>
          <w:lang w:val="fr"/>
        </w:rPr>
        <w:t>travail</w:t>
      </w:r>
      <w:r w:rsidR="00455968" w:rsidRPr="00E71CDF">
        <w:rPr>
          <w:sz w:val="24"/>
          <w:szCs w:val="24"/>
          <w:lang w:val="fr"/>
        </w:rPr>
        <w:t xml:space="preserve">») tel que détaillé à </w:t>
      </w:r>
      <w:r w:rsidRPr="00E71CDF">
        <w:rPr>
          <w:lang w:val="fr"/>
        </w:rPr>
        <w:t xml:space="preserve">  </w:t>
      </w:r>
      <w:r w:rsidR="00B31CE9" w:rsidRPr="00E71CDF">
        <w:rPr>
          <w:b/>
          <w:sz w:val="24"/>
          <w:szCs w:val="24"/>
          <w:lang w:val="fr"/>
        </w:rPr>
        <w:t>l’annexe I</w:t>
      </w:r>
      <w:r w:rsidRPr="00E71CDF">
        <w:rPr>
          <w:sz w:val="24"/>
          <w:szCs w:val="24"/>
          <w:lang w:val="fr"/>
        </w:rPr>
        <w:t>; et</w:t>
      </w:r>
    </w:p>
    <w:p w14:paraId="29D578F9" w14:textId="77777777" w:rsidR="003C3223" w:rsidRPr="004C3B55" w:rsidRDefault="00B31CE9" w:rsidP="00D1227D">
      <w:pPr>
        <w:ind w:left="360" w:hanging="360"/>
        <w:rPr>
          <w:color w:val="000000"/>
          <w:sz w:val="24"/>
          <w:szCs w:val="24"/>
        </w:rPr>
      </w:pPr>
      <w:r w:rsidRPr="004C3B55">
        <w:rPr>
          <w:sz w:val="24"/>
          <w:szCs w:val="24"/>
        </w:rPr>
        <w:t xml:space="preserve"> </w:t>
      </w:r>
    </w:p>
    <w:p w14:paraId="7D8EBB79" w14:textId="0CD01DB2" w:rsidR="00325430" w:rsidRPr="004C3B55" w:rsidRDefault="00325430" w:rsidP="00D1227D">
      <w:pPr>
        <w:ind w:left="720" w:hanging="360"/>
        <w:rPr>
          <w:color w:val="000000"/>
          <w:sz w:val="24"/>
          <w:szCs w:val="24"/>
        </w:rPr>
      </w:pPr>
      <w:r w:rsidRPr="004C3B55">
        <w:rPr>
          <w:color w:val="000000"/>
          <w:sz w:val="24"/>
          <w:szCs w:val="24"/>
          <w:lang w:val="fr"/>
        </w:rPr>
        <w:t xml:space="preserve">b) </w:t>
      </w:r>
      <w:r w:rsidR="00B42AB3" w:rsidRPr="004C3B55">
        <w:rPr>
          <w:color w:val="000000"/>
          <w:sz w:val="24"/>
          <w:szCs w:val="24"/>
          <w:lang w:val="fr"/>
        </w:rPr>
        <w:tab/>
      </w:r>
      <w:r>
        <w:rPr>
          <w:lang w:val="fr"/>
        </w:rPr>
        <w:t xml:space="preserve"> </w:t>
      </w:r>
      <w:r w:rsidRPr="004C3B55">
        <w:rPr>
          <w:color w:val="000000"/>
          <w:sz w:val="24"/>
          <w:szCs w:val="24"/>
          <w:lang w:val="fr"/>
        </w:rPr>
        <w:t>tenir le gouvernement informé de l’état d’avancement des activités de réalisation des extrants en présentant en temps opportun les rapports d’étape conformément aux exigences de déclaration et à la fréquence indiquée à</w:t>
      </w:r>
      <w:r>
        <w:rPr>
          <w:lang w:val="fr"/>
        </w:rPr>
        <w:t xml:space="preserve">   </w:t>
      </w:r>
      <w:r w:rsidRPr="004C3B55">
        <w:rPr>
          <w:b/>
          <w:color w:val="000000"/>
          <w:sz w:val="24"/>
          <w:szCs w:val="24"/>
          <w:lang w:val="fr"/>
        </w:rPr>
        <w:t xml:space="preserve"> l’annexe III</w:t>
      </w:r>
      <w:r>
        <w:rPr>
          <w:lang w:val="fr"/>
        </w:rPr>
        <w:t xml:space="preserve"> </w:t>
      </w:r>
      <w:r w:rsidR="006D5AA2" w:rsidRPr="004C3B55">
        <w:rPr>
          <w:color w:val="000000"/>
          <w:sz w:val="24"/>
          <w:szCs w:val="24"/>
          <w:lang w:val="fr"/>
        </w:rPr>
        <w:t xml:space="preserve"> (les «</w:t>
      </w:r>
      <w:r>
        <w:rPr>
          <w:lang w:val="fr"/>
        </w:rPr>
        <w:t>Rapports</w:t>
      </w:r>
      <w:r w:rsidR="006D5AA2" w:rsidRPr="004C3B55">
        <w:rPr>
          <w:color w:val="000000"/>
          <w:sz w:val="24"/>
          <w:szCs w:val="24"/>
          <w:u w:val="single"/>
          <w:lang w:val="fr"/>
        </w:rPr>
        <w:t>d’étape</w:t>
      </w:r>
      <w:r w:rsidR="006D5AA2" w:rsidRPr="004C3B55">
        <w:rPr>
          <w:color w:val="000000"/>
          <w:sz w:val="24"/>
          <w:szCs w:val="24"/>
          <w:lang w:val="fr"/>
        </w:rPr>
        <w:t xml:space="preserve">»).  </w:t>
      </w:r>
    </w:p>
    <w:p w14:paraId="67BB1B0C" w14:textId="77777777" w:rsidR="009D2678" w:rsidRPr="004C3B55" w:rsidRDefault="009D2678" w:rsidP="00D1227D">
      <w:pPr>
        <w:pStyle w:val="ListParagraph"/>
        <w:ind w:left="360" w:hanging="360"/>
        <w:rPr>
          <w:rFonts w:ascii="Times New Roman" w:hAnsi="Times New Roman"/>
          <w:color w:val="auto"/>
          <w:sz w:val="24"/>
          <w:szCs w:val="24"/>
        </w:rPr>
      </w:pPr>
    </w:p>
    <w:p w14:paraId="10099293" w14:textId="42526324" w:rsidR="00325430" w:rsidRPr="004C3B55" w:rsidRDefault="00325430" w:rsidP="00D1227D">
      <w:pPr>
        <w:pStyle w:val="ListParagraph"/>
        <w:numPr>
          <w:ilvl w:val="0"/>
          <w:numId w:val="21"/>
        </w:numPr>
        <w:ind w:left="360"/>
        <w:rPr>
          <w:rFonts w:ascii="Times New Roman" w:hAnsi="Times New Roman"/>
          <w:color w:val="000000"/>
          <w:sz w:val="24"/>
          <w:szCs w:val="24"/>
        </w:rPr>
      </w:pPr>
      <w:r w:rsidRPr="004C3B55">
        <w:rPr>
          <w:color w:val="000000"/>
          <w:sz w:val="24"/>
          <w:szCs w:val="24"/>
          <w:lang w:val="fr"/>
        </w:rPr>
        <w:t xml:space="preserve">Le gouvernement </w:t>
      </w:r>
      <w:r w:rsidR="006E4ACC">
        <w:rPr>
          <w:color w:val="000000"/>
          <w:sz w:val="24"/>
          <w:szCs w:val="24"/>
          <w:lang w:val="fr"/>
        </w:rPr>
        <w:t>s’engage</w:t>
      </w:r>
      <w:r w:rsidR="006E4ACC" w:rsidRPr="004C3B55">
        <w:rPr>
          <w:color w:val="000000"/>
          <w:sz w:val="24"/>
          <w:szCs w:val="24"/>
          <w:lang w:val="fr"/>
        </w:rPr>
        <w:t xml:space="preserve"> </w:t>
      </w:r>
      <w:r w:rsidR="00E71CDF">
        <w:rPr>
          <w:color w:val="000000"/>
          <w:sz w:val="24"/>
          <w:szCs w:val="24"/>
          <w:lang w:val="fr"/>
        </w:rPr>
        <w:t xml:space="preserve">à </w:t>
      </w:r>
      <w:r w:rsidRPr="004C3B55">
        <w:rPr>
          <w:color w:val="000000"/>
          <w:sz w:val="24"/>
          <w:szCs w:val="24"/>
          <w:lang w:val="fr"/>
        </w:rPr>
        <w:t>:</w:t>
      </w:r>
    </w:p>
    <w:p w14:paraId="5A48C481" w14:textId="77777777" w:rsidR="00325430" w:rsidRPr="004C3B55" w:rsidRDefault="00325430" w:rsidP="00D1227D">
      <w:pPr>
        <w:ind w:left="360" w:hanging="360"/>
        <w:rPr>
          <w:color w:val="000000"/>
          <w:sz w:val="24"/>
          <w:szCs w:val="24"/>
        </w:rPr>
      </w:pPr>
    </w:p>
    <w:p w14:paraId="34A75E0F" w14:textId="6DB2364A" w:rsidR="00325430" w:rsidRPr="0026222E" w:rsidRDefault="00325430" w:rsidP="00D1227D">
      <w:pPr>
        <w:pStyle w:val="ListParagraph"/>
        <w:numPr>
          <w:ilvl w:val="0"/>
          <w:numId w:val="16"/>
        </w:numPr>
        <w:ind w:left="720"/>
        <w:rPr>
          <w:rFonts w:ascii="Times New Roman" w:hAnsi="Times New Roman"/>
          <w:color w:val="000000"/>
          <w:sz w:val="24"/>
          <w:szCs w:val="24"/>
          <w:lang w:val="fr"/>
        </w:rPr>
      </w:pPr>
      <w:r w:rsidRPr="0026222E">
        <w:rPr>
          <w:rFonts w:ascii="Times New Roman" w:hAnsi="Times New Roman"/>
          <w:color w:val="000000"/>
          <w:sz w:val="24"/>
          <w:szCs w:val="24"/>
          <w:lang w:val="fr"/>
        </w:rPr>
        <w:t xml:space="preserve">effectuer </w:t>
      </w:r>
      <w:r w:rsidR="006E4ACC" w:rsidRPr="0026222E">
        <w:rPr>
          <w:rFonts w:ascii="Times New Roman" w:hAnsi="Times New Roman"/>
          <w:color w:val="000000"/>
          <w:sz w:val="24"/>
          <w:szCs w:val="24"/>
          <w:lang w:val="fr"/>
        </w:rPr>
        <w:t xml:space="preserve">le paiement intégrale et </w:t>
      </w:r>
      <w:r w:rsidRPr="0026222E">
        <w:rPr>
          <w:rFonts w:ascii="Times New Roman" w:hAnsi="Times New Roman"/>
          <w:color w:val="000000"/>
          <w:sz w:val="24"/>
          <w:szCs w:val="24"/>
          <w:lang w:val="fr"/>
        </w:rPr>
        <w:t>en temps opportun au</w:t>
      </w:r>
      <w:r w:rsidR="00717A8F" w:rsidRPr="0026222E">
        <w:rPr>
          <w:rFonts w:ascii="Times New Roman" w:hAnsi="Times New Roman"/>
          <w:color w:val="000000"/>
          <w:sz w:val="24"/>
          <w:szCs w:val="24"/>
          <w:lang w:val="fr"/>
        </w:rPr>
        <w:t xml:space="preserve"> bénéfice du</w:t>
      </w:r>
      <w:r w:rsidRPr="0026222E">
        <w:rPr>
          <w:rFonts w:ascii="Times New Roman" w:hAnsi="Times New Roman"/>
          <w:color w:val="000000"/>
          <w:sz w:val="24"/>
          <w:szCs w:val="24"/>
          <w:lang w:val="fr"/>
        </w:rPr>
        <w:t xml:space="preserve"> partenaire des Nations Unies de tous les montants (</w:t>
      </w:r>
      <w:r w:rsidR="006E4ACC" w:rsidRPr="0026222E">
        <w:rPr>
          <w:rFonts w:ascii="Times New Roman" w:hAnsi="Times New Roman"/>
          <w:color w:val="000000"/>
          <w:sz w:val="24"/>
          <w:szCs w:val="24"/>
          <w:lang w:val="fr"/>
        </w:rPr>
        <w:t xml:space="preserve">soit </w:t>
      </w:r>
      <w:r w:rsidRPr="0026222E">
        <w:rPr>
          <w:rFonts w:ascii="Times New Roman" w:hAnsi="Times New Roman"/>
          <w:color w:val="000000"/>
          <w:sz w:val="24"/>
          <w:szCs w:val="24"/>
          <w:lang w:val="fr"/>
        </w:rPr>
        <w:t xml:space="preserve">directement ou en autorisant la Banque à payer au nom du gouvernement) dûs en vertu du présent accord et dans le cadre du plafond total de financement et conformément au calendrier de paiement indiqué à l’annexe II  </w:t>
      </w:r>
      <w:r w:rsidR="004533AC" w:rsidRPr="0026222E">
        <w:rPr>
          <w:rFonts w:ascii="Times New Roman" w:hAnsi="Times New Roman"/>
          <w:color w:val="000000"/>
          <w:sz w:val="24"/>
          <w:szCs w:val="24"/>
          <w:lang w:val="fr"/>
        </w:rPr>
        <w:t xml:space="preserve"> (le «</w:t>
      </w:r>
      <w:r w:rsidRPr="0026222E">
        <w:rPr>
          <w:rFonts w:ascii="Times New Roman" w:hAnsi="Times New Roman"/>
          <w:color w:val="000000"/>
          <w:sz w:val="24"/>
          <w:szCs w:val="24"/>
          <w:lang w:val="fr"/>
        </w:rPr>
        <w:t>calendrier de</w:t>
      </w:r>
      <w:r w:rsidR="006E4ACC" w:rsidRPr="0026222E">
        <w:rPr>
          <w:rFonts w:ascii="Times New Roman" w:hAnsi="Times New Roman"/>
          <w:color w:val="000000"/>
          <w:sz w:val="24"/>
          <w:szCs w:val="24"/>
          <w:lang w:val="fr"/>
        </w:rPr>
        <w:t xml:space="preserve"> </w:t>
      </w:r>
      <w:r w:rsidR="004533AC" w:rsidRPr="0026222E">
        <w:rPr>
          <w:rFonts w:ascii="Times New Roman" w:hAnsi="Times New Roman"/>
          <w:color w:val="000000"/>
          <w:sz w:val="24"/>
          <w:szCs w:val="24"/>
          <w:lang w:val="fr"/>
        </w:rPr>
        <w:t>paiement» ; et</w:t>
      </w:r>
    </w:p>
    <w:p w14:paraId="1573FE2E" w14:textId="77777777" w:rsidR="006E4ACC" w:rsidRPr="0026222E" w:rsidRDefault="006E4ACC" w:rsidP="0026222E">
      <w:pPr>
        <w:pStyle w:val="ListParagraph"/>
        <w:rPr>
          <w:rFonts w:ascii="Times New Roman" w:hAnsi="Times New Roman"/>
          <w:bCs/>
          <w:color w:val="000000"/>
          <w:sz w:val="24"/>
          <w:szCs w:val="24"/>
        </w:rPr>
      </w:pPr>
    </w:p>
    <w:p w14:paraId="13D02D15" w14:textId="68D9A965" w:rsidR="00325430" w:rsidRPr="0026222E" w:rsidRDefault="00E71CDF" w:rsidP="0026222E">
      <w:pPr>
        <w:pStyle w:val="ListParagraph"/>
        <w:numPr>
          <w:ilvl w:val="0"/>
          <w:numId w:val="16"/>
        </w:numPr>
        <w:ind w:left="720"/>
        <w:rPr>
          <w:color w:val="000000"/>
          <w:sz w:val="24"/>
          <w:szCs w:val="24"/>
          <w:highlight w:val="yellow"/>
          <w:lang w:val="fr"/>
        </w:rPr>
      </w:pPr>
      <w:r w:rsidRPr="0026222E">
        <w:rPr>
          <w:color w:val="000000"/>
          <w:sz w:val="24"/>
          <w:szCs w:val="24"/>
          <w:lang w:val="fr"/>
        </w:rPr>
        <w:t>Fournir</w:t>
      </w:r>
      <w:r w:rsidR="006E4ACC" w:rsidRPr="0026222E">
        <w:rPr>
          <w:color w:val="000000"/>
          <w:sz w:val="24"/>
          <w:szCs w:val="24"/>
          <w:lang w:val="fr"/>
        </w:rPr>
        <w:t xml:space="preserve"> tout le soutien nécessaire en rapport avec les obligations du partenaire des Nations Unies en vertu du présent accord, y compris l'obtention ou l'aide à l'obtention de tous les permis, licences, approbations d'importation et autres approbations officielles liées à toute fourniture (y compris comme prévu par les termes des conditions de base)</w:t>
      </w:r>
    </w:p>
    <w:p w14:paraId="206F5C8C" w14:textId="77777777" w:rsidR="0018675F" w:rsidRPr="0026222E" w:rsidRDefault="0018675F" w:rsidP="00D1227D">
      <w:pPr>
        <w:pStyle w:val="ListParagraph"/>
        <w:ind w:left="360" w:hanging="360"/>
        <w:rPr>
          <w:rFonts w:ascii="Times New Roman" w:hAnsi="Times New Roman"/>
          <w:color w:val="000000"/>
          <w:sz w:val="24"/>
          <w:szCs w:val="24"/>
          <w:highlight w:val="yellow"/>
          <w:lang w:val="fr"/>
        </w:rPr>
      </w:pPr>
    </w:p>
    <w:p w14:paraId="6B3E26C5" w14:textId="13DADA03" w:rsidR="0018675F" w:rsidRPr="0026222E" w:rsidRDefault="006E4ACC" w:rsidP="00D1227D">
      <w:pPr>
        <w:pStyle w:val="ListParagraph"/>
        <w:numPr>
          <w:ilvl w:val="0"/>
          <w:numId w:val="21"/>
        </w:numPr>
        <w:ind w:left="360"/>
        <w:contextualSpacing/>
        <w:rPr>
          <w:rFonts w:ascii="Times New Roman" w:hAnsi="Times New Roman"/>
          <w:color w:val="000000"/>
          <w:sz w:val="24"/>
          <w:szCs w:val="24"/>
          <w:lang w:val="fr"/>
        </w:rPr>
      </w:pPr>
      <w:r w:rsidRPr="0026222E">
        <w:rPr>
          <w:rFonts w:ascii="Times New Roman" w:hAnsi="Times New Roman"/>
          <w:color w:val="000000"/>
          <w:sz w:val="24"/>
          <w:szCs w:val="24"/>
          <w:lang w:val="fr"/>
        </w:rPr>
        <w:t xml:space="preserve">Les parties reconnaissent l'engagement du gouvernement à assurer la bonne mise en œuvre du présent accord et, à cette fin, le gouvernement fournira du personnel qualifié et les autres contributions nécessaires, comme convenu par les parties à l'annexe IV. </w:t>
      </w:r>
    </w:p>
    <w:p w14:paraId="4A625172" w14:textId="77777777" w:rsidR="006B3859" w:rsidRPr="0026222E" w:rsidRDefault="006B3859" w:rsidP="00D1227D">
      <w:pPr>
        <w:ind w:left="360" w:hanging="360"/>
        <w:contextualSpacing/>
        <w:rPr>
          <w:color w:val="000000"/>
          <w:sz w:val="24"/>
          <w:szCs w:val="24"/>
          <w:highlight w:val="yellow"/>
          <w:lang w:val="fr"/>
        </w:rPr>
      </w:pPr>
    </w:p>
    <w:p w14:paraId="38DB6240" w14:textId="34628CAF" w:rsidR="00AC67A4" w:rsidRPr="0026222E" w:rsidRDefault="003C3223" w:rsidP="00D1227D">
      <w:pPr>
        <w:pStyle w:val="ListParagraph"/>
        <w:numPr>
          <w:ilvl w:val="0"/>
          <w:numId w:val="21"/>
        </w:numPr>
        <w:ind w:left="360"/>
        <w:rPr>
          <w:rFonts w:ascii="Times New Roman" w:hAnsi="Times New Roman"/>
          <w:color w:val="000000"/>
          <w:sz w:val="24"/>
          <w:szCs w:val="24"/>
          <w:lang w:val="fr"/>
        </w:rPr>
      </w:pPr>
      <w:r w:rsidRPr="0026222E">
        <w:rPr>
          <w:rFonts w:ascii="Times New Roman" w:hAnsi="Times New Roman"/>
          <w:color w:val="000000"/>
          <w:sz w:val="24"/>
          <w:szCs w:val="24"/>
          <w:lang w:val="fr"/>
        </w:rPr>
        <w:t xml:space="preserve">Les Parties reconnaissent que le niveau des intrants requis et le plan de travail pourraient être ajustés, avec l’accord des deux parties, au cours de la mise en œuvre du présent accord pour atteindre les </w:t>
      </w:r>
      <w:r w:rsidR="0012681A" w:rsidRPr="0026222E">
        <w:rPr>
          <w:rFonts w:ascii="Times New Roman" w:hAnsi="Times New Roman"/>
          <w:color w:val="000000"/>
          <w:sz w:val="24"/>
          <w:szCs w:val="24"/>
          <w:lang w:val="fr"/>
        </w:rPr>
        <w:t xml:space="preserve">résultats </w:t>
      </w:r>
      <w:r w:rsidRPr="0026222E">
        <w:rPr>
          <w:rFonts w:ascii="Times New Roman" w:hAnsi="Times New Roman"/>
          <w:color w:val="000000"/>
          <w:sz w:val="24"/>
          <w:szCs w:val="24"/>
          <w:lang w:val="fr"/>
        </w:rPr>
        <w:t>convenus.</w:t>
      </w:r>
    </w:p>
    <w:p w14:paraId="5354F0F0" w14:textId="77777777" w:rsidR="00CF1704" w:rsidRPr="004C3B55" w:rsidRDefault="00CF1704" w:rsidP="00D1227D">
      <w:pPr>
        <w:ind w:left="360"/>
        <w:rPr>
          <w:sz w:val="24"/>
          <w:szCs w:val="24"/>
        </w:rPr>
      </w:pPr>
    </w:p>
    <w:p w14:paraId="7CAC1029" w14:textId="48345105" w:rsidR="00CF1704" w:rsidRPr="004C3B55" w:rsidRDefault="0048795B" w:rsidP="00D1227D">
      <w:pPr>
        <w:tabs>
          <w:tab w:val="left" w:pos="720"/>
          <w:tab w:val="left" w:pos="1440"/>
        </w:tabs>
        <w:jc w:val="center"/>
        <w:rPr>
          <w:b/>
          <w:smallCaps/>
          <w:sz w:val="24"/>
          <w:szCs w:val="24"/>
        </w:rPr>
      </w:pPr>
      <w:r w:rsidRPr="004C3B55">
        <w:rPr>
          <w:b/>
          <w:smallCaps/>
          <w:sz w:val="24"/>
          <w:szCs w:val="24"/>
          <w:lang w:val="fr"/>
        </w:rPr>
        <w:t>Plafond total de financement et paiements</w:t>
      </w:r>
    </w:p>
    <w:p w14:paraId="6FF4E117" w14:textId="77777777" w:rsidR="00CF1704" w:rsidRPr="004C3B55" w:rsidRDefault="00CF1704" w:rsidP="00D1227D">
      <w:pPr>
        <w:rPr>
          <w:b/>
          <w:sz w:val="24"/>
          <w:szCs w:val="24"/>
        </w:rPr>
      </w:pPr>
    </w:p>
    <w:p w14:paraId="206C1449" w14:textId="7FF2536F" w:rsidR="000A7B71" w:rsidRPr="0026222E" w:rsidRDefault="00D85116" w:rsidP="00D1227D">
      <w:pPr>
        <w:pStyle w:val="ListParagraph"/>
        <w:numPr>
          <w:ilvl w:val="0"/>
          <w:numId w:val="21"/>
        </w:numPr>
        <w:ind w:left="360"/>
        <w:rPr>
          <w:rFonts w:asciiTheme="minorHAnsi" w:hAnsiTheme="minorHAnsi" w:cstheme="minorHAnsi"/>
          <w:color w:val="auto"/>
          <w:sz w:val="24"/>
          <w:szCs w:val="24"/>
        </w:rPr>
      </w:pPr>
      <w:r w:rsidRPr="0026222E">
        <w:rPr>
          <w:rFonts w:asciiTheme="minorHAnsi" w:hAnsiTheme="minorHAnsi" w:cstheme="minorHAnsi"/>
          <w:color w:val="auto"/>
          <w:sz w:val="24"/>
          <w:szCs w:val="24"/>
          <w:lang w:val="fr"/>
        </w:rPr>
        <w:t xml:space="preserve">Les calculs du plafond total de financement sont fournis à </w:t>
      </w:r>
      <w:r w:rsidRPr="0026222E">
        <w:rPr>
          <w:rFonts w:asciiTheme="minorHAnsi" w:hAnsiTheme="minorHAnsi" w:cstheme="minorHAnsi"/>
          <w:b/>
          <w:color w:val="auto"/>
          <w:sz w:val="24"/>
          <w:szCs w:val="24"/>
          <w:lang w:val="fr"/>
        </w:rPr>
        <w:t>l’annexe II</w:t>
      </w:r>
      <w:r w:rsidRPr="0026222E">
        <w:rPr>
          <w:rFonts w:asciiTheme="minorHAnsi" w:hAnsiTheme="minorHAnsi" w:cstheme="minorHAnsi"/>
          <w:color w:val="auto"/>
          <w:sz w:val="24"/>
          <w:szCs w:val="24"/>
          <w:lang w:val="fr"/>
        </w:rPr>
        <w:t xml:space="preserve">. Le plafond total de financement comprend à la fois les coûts directs et les coûts indirects du partenaire des Nations Unies expliqués à </w:t>
      </w:r>
      <w:r w:rsidRPr="0026222E">
        <w:rPr>
          <w:rFonts w:asciiTheme="minorHAnsi" w:hAnsiTheme="minorHAnsi" w:cstheme="minorHAnsi"/>
          <w:lang w:val="fr"/>
        </w:rPr>
        <w:t xml:space="preserve"> </w:t>
      </w:r>
      <w:r w:rsidR="00455968" w:rsidRPr="0026222E">
        <w:rPr>
          <w:rFonts w:asciiTheme="minorHAnsi" w:hAnsiTheme="minorHAnsi" w:cstheme="minorHAnsi"/>
          <w:b/>
          <w:color w:val="auto"/>
          <w:sz w:val="24"/>
          <w:szCs w:val="24"/>
          <w:lang w:val="fr"/>
        </w:rPr>
        <w:t>l’annexe V</w:t>
      </w:r>
      <w:r w:rsidRPr="0026222E">
        <w:rPr>
          <w:rFonts w:asciiTheme="minorHAnsi" w:hAnsiTheme="minorHAnsi" w:cstheme="minorHAnsi"/>
          <w:color w:val="auto"/>
          <w:sz w:val="24"/>
          <w:szCs w:val="24"/>
          <w:lang w:val="fr"/>
        </w:rPr>
        <w:t>.</w:t>
      </w:r>
    </w:p>
    <w:p w14:paraId="6D5301C5" w14:textId="77777777" w:rsidR="000A7B71" w:rsidRPr="0026222E" w:rsidRDefault="000A7B71" w:rsidP="00D1227D">
      <w:pPr>
        <w:ind w:left="360" w:hanging="360"/>
        <w:rPr>
          <w:rFonts w:asciiTheme="minorHAnsi" w:hAnsiTheme="minorHAnsi" w:cstheme="minorHAnsi"/>
          <w:sz w:val="24"/>
          <w:szCs w:val="24"/>
        </w:rPr>
      </w:pPr>
    </w:p>
    <w:p w14:paraId="2477C6D3" w14:textId="7A89EBC5" w:rsidR="000A7B71" w:rsidRPr="006C63D6" w:rsidRDefault="00CF1704" w:rsidP="00D1227D">
      <w:pPr>
        <w:pStyle w:val="ListParagraph"/>
        <w:numPr>
          <w:ilvl w:val="0"/>
          <w:numId w:val="21"/>
        </w:numPr>
        <w:ind w:left="360"/>
        <w:rPr>
          <w:rFonts w:ascii="Times New Roman" w:hAnsi="Times New Roman"/>
          <w:color w:val="auto"/>
          <w:sz w:val="24"/>
          <w:szCs w:val="24"/>
        </w:rPr>
      </w:pPr>
      <w:r w:rsidRPr="0026222E">
        <w:rPr>
          <w:rFonts w:asciiTheme="minorHAnsi" w:hAnsiTheme="minorHAnsi" w:cstheme="minorHAnsi"/>
          <w:color w:val="auto"/>
          <w:sz w:val="24"/>
          <w:szCs w:val="24"/>
          <w:lang w:val="fr"/>
        </w:rPr>
        <w:t xml:space="preserve">Les paiements cumulatifs en vertu du présent accord ne dépassent pas le plafond total de financement à moins qu’il ne soit révisé par un amendement écrit approuvé par la Banque en réponse à la demande du gouvernement. Le partenaire des Nations Unies </w:t>
      </w:r>
      <w:r w:rsidRPr="0026222E">
        <w:rPr>
          <w:rFonts w:asciiTheme="minorHAnsi" w:hAnsiTheme="minorHAnsi" w:cstheme="minorHAnsi"/>
          <w:color w:val="auto"/>
          <w:sz w:val="24"/>
          <w:szCs w:val="24"/>
          <w:lang w:val="fr"/>
        </w:rPr>
        <w:lastRenderedPageBreak/>
        <w:t xml:space="preserve">prend note </w:t>
      </w:r>
      <w:r w:rsidRPr="0026222E">
        <w:rPr>
          <w:rFonts w:ascii="Times New Roman" w:hAnsi="Times New Roman"/>
          <w:color w:val="auto"/>
          <w:sz w:val="24"/>
          <w:szCs w:val="24"/>
          <w:lang w:val="fr"/>
        </w:rPr>
        <w:t>que les décaissements du gouvernement en vertu du présent accord sont soumis, à tous égards, aux modalités de l’accord de financement et</w:t>
      </w:r>
      <w:r w:rsidRPr="004C3B55">
        <w:rPr>
          <w:color w:val="auto"/>
          <w:sz w:val="24"/>
          <w:szCs w:val="24"/>
          <w:lang w:val="fr"/>
        </w:rPr>
        <w:t xml:space="preserve"> </w:t>
      </w:r>
      <w:r w:rsidRPr="0026222E">
        <w:rPr>
          <w:rFonts w:ascii="Times New Roman" w:hAnsi="Times New Roman"/>
          <w:color w:val="auto"/>
          <w:sz w:val="24"/>
          <w:szCs w:val="24"/>
          <w:lang w:val="fr"/>
        </w:rPr>
        <w:t>qu’aucune partie autre que le gouvernement ne doit tirer des droits de l’accord de financement ou avoir une quelconque revendication sur le produit du financement.</w:t>
      </w:r>
    </w:p>
    <w:p w14:paraId="221341A1" w14:textId="77777777" w:rsidR="000A7B71" w:rsidRPr="006C63D6" w:rsidRDefault="000A7B71" w:rsidP="00D1227D">
      <w:pPr>
        <w:ind w:left="360" w:hanging="360"/>
        <w:rPr>
          <w:sz w:val="24"/>
          <w:szCs w:val="24"/>
        </w:rPr>
      </w:pPr>
    </w:p>
    <w:p w14:paraId="57C98113" w14:textId="2754090B" w:rsidR="000A7B71" w:rsidRPr="00E71CDF" w:rsidRDefault="00CF1704" w:rsidP="00D1227D">
      <w:pPr>
        <w:pStyle w:val="ListParagraph"/>
        <w:numPr>
          <w:ilvl w:val="0"/>
          <w:numId w:val="21"/>
        </w:numPr>
        <w:ind w:left="360"/>
        <w:rPr>
          <w:rFonts w:ascii="Times New Roman" w:hAnsi="Times New Roman"/>
          <w:color w:val="auto"/>
          <w:sz w:val="24"/>
          <w:szCs w:val="24"/>
        </w:rPr>
      </w:pPr>
      <w:r w:rsidRPr="0026222E">
        <w:rPr>
          <w:rFonts w:ascii="Times New Roman" w:hAnsi="Times New Roman"/>
          <w:color w:val="auto"/>
          <w:sz w:val="24"/>
          <w:szCs w:val="24"/>
          <w:lang w:val="fr"/>
        </w:rPr>
        <w:t>Les paiements prévus par le présent accord sont effectués conformément à la grille de paiement.</w:t>
      </w:r>
    </w:p>
    <w:p w14:paraId="68698998" w14:textId="77777777" w:rsidR="000A7B71" w:rsidRPr="006C63D6" w:rsidRDefault="000A7B71" w:rsidP="00D1227D">
      <w:pPr>
        <w:ind w:left="720" w:hanging="360"/>
        <w:rPr>
          <w:sz w:val="24"/>
          <w:szCs w:val="24"/>
        </w:rPr>
      </w:pPr>
    </w:p>
    <w:p w14:paraId="33D0884D" w14:textId="43BBD5B7" w:rsidR="00917F51" w:rsidRPr="006C63D6" w:rsidRDefault="00CF1704" w:rsidP="00D1227D">
      <w:pPr>
        <w:pStyle w:val="ListParagraph"/>
        <w:numPr>
          <w:ilvl w:val="0"/>
          <w:numId w:val="21"/>
        </w:numPr>
        <w:ind w:left="360"/>
        <w:rPr>
          <w:rFonts w:ascii="Times New Roman" w:hAnsi="Times New Roman"/>
          <w:color w:val="auto"/>
          <w:sz w:val="24"/>
          <w:szCs w:val="24"/>
        </w:rPr>
      </w:pPr>
      <w:r w:rsidRPr="0026222E">
        <w:rPr>
          <w:rFonts w:ascii="Times New Roman" w:hAnsi="Times New Roman"/>
          <w:color w:val="auto"/>
          <w:sz w:val="24"/>
          <w:szCs w:val="24"/>
          <w:lang w:val="fr"/>
        </w:rPr>
        <w:t xml:space="preserve">Le gouvernement effectuera les paiements (directement ou en autorisant la Banque à payer au nom du </w:t>
      </w:r>
      <w:r w:rsidR="0012681A" w:rsidRPr="0026222E">
        <w:rPr>
          <w:rFonts w:ascii="Times New Roman" w:hAnsi="Times New Roman"/>
          <w:color w:val="auto"/>
          <w:sz w:val="24"/>
          <w:szCs w:val="24"/>
          <w:lang w:val="fr"/>
        </w:rPr>
        <w:t>G</w:t>
      </w:r>
      <w:r w:rsidRPr="0026222E">
        <w:rPr>
          <w:rFonts w:ascii="Times New Roman" w:hAnsi="Times New Roman"/>
          <w:color w:val="auto"/>
          <w:sz w:val="24"/>
          <w:szCs w:val="24"/>
          <w:lang w:val="fr"/>
        </w:rPr>
        <w:t xml:space="preserve">ouvernement) au compte </w:t>
      </w:r>
      <w:r w:rsidR="0012681A" w:rsidRPr="0026222E">
        <w:rPr>
          <w:rFonts w:ascii="Times New Roman" w:hAnsi="Times New Roman"/>
          <w:color w:val="auto"/>
          <w:sz w:val="24"/>
          <w:szCs w:val="24"/>
          <w:lang w:val="fr"/>
        </w:rPr>
        <w:t xml:space="preserve">du </w:t>
      </w:r>
      <w:r w:rsidRPr="0026222E">
        <w:rPr>
          <w:rFonts w:ascii="Times New Roman" w:hAnsi="Times New Roman"/>
          <w:color w:val="auto"/>
          <w:sz w:val="24"/>
          <w:szCs w:val="24"/>
          <w:lang w:val="fr"/>
        </w:rPr>
        <w:t>partenaire des Nations Unies, par virement bancaire, dans les dix (10) jours suivant la réception de la demande de paiement du partenaire des Nations Unies. Tous les paiements seront effectués en dollars des États-Unis.</w:t>
      </w:r>
    </w:p>
    <w:p w14:paraId="6209C404" w14:textId="77777777" w:rsidR="00917F51" w:rsidRPr="006C63D6" w:rsidRDefault="00917F51" w:rsidP="00D1227D">
      <w:pPr>
        <w:ind w:left="360" w:hanging="360"/>
        <w:contextualSpacing/>
        <w:rPr>
          <w:sz w:val="24"/>
          <w:szCs w:val="24"/>
        </w:rPr>
      </w:pPr>
    </w:p>
    <w:p w14:paraId="2BB1C9B0" w14:textId="72182288" w:rsidR="00917F51" w:rsidRPr="006C63D6" w:rsidRDefault="00996864" w:rsidP="00D1227D">
      <w:pPr>
        <w:pStyle w:val="ListParagraph"/>
        <w:numPr>
          <w:ilvl w:val="0"/>
          <w:numId w:val="21"/>
        </w:numPr>
        <w:ind w:left="360"/>
        <w:contextualSpacing/>
        <w:rPr>
          <w:rFonts w:ascii="Times New Roman" w:hAnsi="Times New Roman"/>
          <w:color w:val="auto"/>
          <w:sz w:val="24"/>
          <w:szCs w:val="24"/>
        </w:rPr>
      </w:pPr>
      <w:r w:rsidRPr="0026222E">
        <w:rPr>
          <w:rFonts w:ascii="Times New Roman" w:hAnsi="Times New Roman"/>
          <w:color w:val="auto"/>
          <w:sz w:val="24"/>
          <w:szCs w:val="24"/>
          <w:lang w:val="fr"/>
        </w:rPr>
        <w:t>Le partenaire des Nations Unies administrera les fonds reçus en vertu du présent accord conformément aux règlements, règles, politiques et procédures du partenaire des Nations Unies. Tout intérêt tiré par le partenaire des Nations Unies des fonds reçus dans le cadre du présent accord sera traité conformément aux règlements, règles, politiques et procédures du partenaire des Nations Unies.</w:t>
      </w:r>
    </w:p>
    <w:p w14:paraId="5E931E8E" w14:textId="77777777" w:rsidR="00917F51" w:rsidRPr="006C63D6" w:rsidRDefault="00917F51" w:rsidP="00D1227D">
      <w:pPr>
        <w:ind w:left="360" w:hanging="360"/>
        <w:contextualSpacing/>
        <w:rPr>
          <w:sz w:val="24"/>
          <w:szCs w:val="24"/>
        </w:rPr>
      </w:pPr>
    </w:p>
    <w:p w14:paraId="7B2B929E" w14:textId="6FBE89F9" w:rsidR="00E57F76" w:rsidRPr="006C63D6" w:rsidRDefault="00151D8C" w:rsidP="00D1227D">
      <w:pPr>
        <w:pStyle w:val="ListParagraph"/>
        <w:numPr>
          <w:ilvl w:val="0"/>
          <w:numId w:val="21"/>
        </w:numPr>
        <w:ind w:left="360"/>
        <w:contextualSpacing/>
        <w:rPr>
          <w:rFonts w:ascii="Times New Roman" w:hAnsi="Times New Roman"/>
          <w:color w:val="auto"/>
          <w:sz w:val="24"/>
          <w:szCs w:val="24"/>
        </w:rPr>
      </w:pPr>
      <w:r w:rsidRPr="0026222E">
        <w:rPr>
          <w:rFonts w:ascii="Times New Roman" w:hAnsi="Times New Roman"/>
          <w:color w:val="auto"/>
          <w:sz w:val="24"/>
          <w:szCs w:val="24"/>
          <w:lang w:val="fr"/>
        </w:rPr>
        <w:t>Le partenaire de l’ONU conservera un code de fonds identifiable distinct (compte comptable ou «</w:t>
      </w:r>
      <w:r w:rsidR="00CF1704" w:rsidRPr="0026222E">
        <w:rPr>
          <w:rFonts w:ascii="Times New Roman" w:hAnsi="Times New Roman"/>
          <w:color w:val="auto"/>
          <w:sz w:val="24"/>
          <w:szCs w:val="24"/>
          <w:u w:val="single"/>
          <w:lang w:val="fr"/>
        </w:rPr>
        <w:t>compte</w:t>
      </w:r>
      <w:r w:rsidR="00CF1704" w:rsidRPr="0026222E">
        <w:rPr>
          <w:rFonts w:ascii="Times New Roman" w:hAnsi="Times New Roman"/>
          <w:color w:val="auto"/>
          <w:sz w:val="24"/>
          <w:szCs w:val="24"/>
          <w:lang w:val="fr"/>
        </w:rPr>
        <w:t>») auquel seront enregistrés tous les reçus et débours du partenaire des Nations Unies aux fins du présent accord. Le compte comptable est soumis exclusivement à l’audit interne et externe du partenaire des Nations Unies conformément aux règlements et règles financiers du partenaire des Nations Unies. Les Parties reconnaissent que les livres et dossiers financiers du Partenaire des Nations Unies sont régulièrement vérifiés conformément aux procédures d’audit internes et externes prévues dans les règlements et règles financiers du partenaire des Nations Unies, et que les vérificateurs externes du Partenaire des Nations Unies sont nommés par l’organe d’élaboration des politiques du partenaire des Nations Unies et relèvent de celui-ci. Tout au long de la durée du présent accord, le partenaire des Nations Unies veillera à ce que ses comptes vérifiés et le rapport des vérificateurs externes soient affichés sur son site Web dans les dix (10) jours suivant leur publication de documents publics en raison de leur présentation à l’organe d’élaboration des politiques du partenaire des Nations Unies.</w:t>
      </w:r>
    </w:p>
    <w:p w14:paraId="7BBFF8BC" w14:textId="77777777" w:rsidR="00F60FC4" w:rsidRPr="006C63D6" w:rsidRDefault="00F60FC4" w:rsidP="00F60FC4">
      <w:pPr>
        <w:contextualSpacing/>
        <w:rPr>
          <w:sz w:val="24"/>
          <w:szCs w:val="24"/>
        </w:rPr>
      </w:pPr>
    </w:p>
    <w:p w14:paraId="6911D4AA" w14:textId="51FFFFFA" w:rsidR="00475EAC" w:rsidRPr="006C63D6" w:rsidRDefault="0084153D" w:rsidP="00D1227D">
      <w:pPr>
        <w:pStyle w:val="ListParagraph"/>
        <w:numPr>
          <w:ilvl w:val="0"/>
          <w:numId w:val="21"/>
        </w:numPr>
        <w:ind w:left="360"/>
        <w:contextualSpacing/>
        <w:rPr>
          <w:rFonts w:ascii="Times New Roman" w:hAnsi="Times New Roman"/>
          <w:color w:val="auto"/>
          <w:sz w:val="24"/>
          <w:szCs w:val="24"/>
        </w:rPr>
      </w:pPr>
      <w:r w:rsidRPr="0026222E">
        <w:rPr>
          <w:rFonts w:ascii="Times New Roman" w:hAnsi="Times New Roman"/>
          <w:color w:val="auto"/>
          <w:sz w:val="24"/>
          <w:szCs w:val="24"/>
          <w:lang w:val="fr"/>
        </w:rPr>
        <w:t xml:space="preserve">Dans le cas où l’état financier définitif certifié à fournir en vertu </w:t>
      </w:r>
      <w:r w:rsidRPr="0026222E">
        <w:rPr>
          <w:rFonts w:ascii="Times New Roman" w:hAnsi="Times New Roman"/>
          <w:b/>
          <w:color w:val="auto"/>
          <w:sz w:val="24"/>
          <w:szCs w:val="24"/>
          <w:lang w:val="fr"/>
        </w:rPr>
        <w:t>de l’annexe III</w:t>
      </w:r>
      <w:r w:rsidRPr="0026222E">
        <w:rPr>
          <w:rFonts w:ascii="Times New Roman" w:hAnsi="Times New Roman"/>
          <w:lang w:val="fr"/>
        </w:rPr>
        <w:t xml:space="preserve">  </w:t>
      </w:r>
      <w:r w:rsidR="000D32E6" w:rsidRPr="0026222E">
        <w:rPr>
          <w:rFonts w:ascii="Times New Roman" w:hAnsi="Times New Roman"/>
          <w:color w:val="auto"/>
          <w:sz w:val="24"/>
          <w:szCs w:val="24"/>
          <w:lang w:val="fr"/>
        </w:rPr>
        <w:t xml:space="preserve"> (l'«</w:t>
      </w:r>
      <w:r w:rsidRPr="0026222E">
        <w:rPr>
          <w:rFonts w:ascii="Times New Roman" w:hAnsi="Times New Roman"/>
          <w:lang w:val="fr"/>
        </w:rPr>
        <w:t>État financier définitif</w:t>
      </w:r>
      <w:r w:rsidR="00717A8F">
        <w:rPr>
          <w:rFonts w:ascii="Times New Roman" w:hAnsi="Times New Roman"/>
          <w:lang w:val="fr"/>
        </w:rPr>
        <w:t xml:space="preserve"> </w:t>
      </w:r>
      <w:r w:rsidR="000D32E6" w:rsidRPr="0026222E">
        <w:rPr>
          <w:rFonts w:ascii="Times New Roman" w:hAnsi="Times New Roman"/>
          <w:color w:val="auto"/>
          <w:sz w:val="24"/>
          <w:szCs w:val="24"/>
          <w:u w:val="single"/>
          <w:lang w:val="fr"/>
        </w:rPr>
        <w:t>certifié</w:t>
      </w:r>
      <w:r w:rsidRPr="0026222E">
        <w:rPr>
          <w:rFonts w:ascii="Times New Roman" w:hAnsi="Times New Roman"/>
          <w:lang w:val="fr"/>
        </w:rPr>
        <w:t>») indique un solde des fonds en faveur</w:t>
      </w:r>
      <w:r w:rsidR="0012681A" w:rsidRPr="0026222E">
        <w:rPr>
          <w:rFonts w:ascii="Times New Roman" w:hAnsi="Times New Roman"/>
          <w:lang w:val="fr"/>
        </w:rPr>
        <w:t xml:space="preserve"> </w:t>
      </w:r>
      <w:r w:rsidR="000D32E6" w:rsidRPr="0026222E">
        <w:rPr>
          <w:rFonts w:ascii="Times New Roman" w:hAnsi="Times New Roman"/>
          <w:color w:val="auto"/>
          <w:sz w:val="24"/>
          <w:szCs w:val="24"/>
          <w:lang w:val="fr"/>
        </w:rPr>
        <w:t>du gouvernement, le gouvernement consultera la Banque et fournira au partenaire des Nations Unies les instructions de paiement nécessaires pour traiter le remboursement. Le partenaire de l’ONU transfère le remboursement dans les trente (30) jours civils suivant sa réception des instructions de paiement.</w:t>
      </w:r>
    </w:p>
    <w:p w14:paraId="029F584D" w14:textId="77777777" w:rsidR="00475EAC" w:rsidRPr="006C63D6" w:rsidRDefault="00475EAC" w:rsidP="00D1227D">
      <w:pPr>
        <w:pStyle w:val="ListParagraph"/>
        <w:rPr>
          <w:rFonts w:ascii="Times New Roman" w:hAnsi="Times New Roman"/>
          <w:color w:val="auto"/>
          <w:sz w:val="24"/>
          <w:szCs w:val="24"/>
        </w:rPr>
      </w:pPr>
    </w:p>
    <w:p w14:paraId="3FEF364C" w14:textId="7283C763" w:rsidR="00CF1704" w:rsidRPr="0026222E" w:rsidRDefault="003F791A" w:rsidP="00D1227D">
      <w:pPr>
        <w:pStyle w:val="ListParagraph"/>
        <w:numPr>
          <w:ilvl w:val="0"/>
          <w:numId w:val="21"/>
        </w:numPr>
        <w:ind w:left="360"/>
        <w:contextualSpacing/>
        <w:rPr>
          <w:rFonts w:ascii="Times New Roman" w:hAnsi="Times New Roman"/>
          <w:color w:val="auto"/>
          <w:sz w:val="24"/>
          <w:szCs w:val="24"/>
          <w:lang w:val="fr"/>
        </w:rPr>
      </w:pPr>
      <w:r w:rsidRPr="004C3B55">
        <w:rPr>
          <w:color w:val="auto"/>
          <w:sz w:val="24"/>
          <w:szCs w:val="24"/>
          <w:lang w:val="fr"/>
        </w:rPr>
        <w:t xml:space="preserve"> </w:t>
      </w:r>
      <w:r w:rsidR="00151D8C" w:rsidRPr="0026222E">
        <w:rPr>
          <w:rFonts w:ascii="Times New Roman" w:hAnsi="Times New Roman"/>
          <w:color w:val="auto"/>
          <w:sz w:val="24"/>
          <w:szCs w:val="24"/>
          <w:lang w:val="fr"/>
        </w:rPr>
        <w:t>Le partenaire des Nations Unies ne sera pas tenu de commencer ou de poursuivre ses activités tant que le partenaire des Nations Unies n’aura pas reçu les paiements dus conformément au calendrier de paiement.</w:t>
      </w:r>
    </w:p>
    <w:p w14:paraId="7FBE1742" w14:textId="79F7918C" w:rsidR="00CF1704" w:rsidRPr="004C3B55" w:rsidRDefault="00CF1704" w:rsidP="00D1227D">
      <w:pPr>
        <w:ind w:left="360" w:hanging="360"/>
        <w:rPr>
          <w:sz w:val="24"/>
          <w:szCs w:val="24"/>
        </w:rPr>
      </w:pPr>
    </w:p>
    <w:p w14:paraId="3A8F47CC" w14:textId="6564E516" w:rsidR="00D3552D" w:rsidRPr="004C3B55" w:rsidRDefault="00F60742" w:rsidP="00D1227D">
      <w:pPr>
        <w:tabs>
          <w:tab w:val="left" w:pos="720"/>
          <w:tab w:val="left" w:pos="1440"/>
        </w:tabs>
        <w:jc w:val="center"/>
        <w:rPr>
          <w:b/>
          <w:smallCaps/>
          <w:sz w:val="24"/>
          <w:szCs w:val="24"/>
        </w:rPr>
      </w:pPr>
      <w:r w:rsidRPr="004C3B55">
        <w:rPr>
          <w:b/>
          <w:smallCaps/>
          <w:sz w:val="24"/>
          <w:szCs w:val="24"/>
          <w:lang w:val="fr"/>
        </w:rPr>
        <w:t>Conditions de livraison des extrants</w:t>
      </w:r>
    </w:p>
    <w:p w14:paraId="25C22AA9" w14:textId="77777777" w:rsidR="00D3552D" w:rsidRPr="004C3B55" w:rsidRDefault="00D3552D" w:rsidP="00D1227D">
      <w:pPr>
        <w:rPr>
          <w:sz w:val="24"/>
          <w:szCs w:val="24"/>
          <w:u w:val="single"/>
        </w:rPr>
      </w:pPr>
    </w:p>
    <w:p w14:paraId="24EB6F29" w14:textId="43E48808" w:rsidR="00216234" w:rsidRPr="0026222E" w:rsidRDefault="00216234" w:rsidP="00D1227D">
      <w:pPr>
        <w:pStyle w:val="ListParagraph"/>
        <w:numPr>
          <w:ilvl w:val="0"/>
          <w:numId w:val="21"/>
        </w:numPr>
        <w:ind w:left="360"/>
        <w:contextualSpacing/>
        <w:rPr>
          <w:rFonts w:ascii="Times New Roman" w:hAnsi="Times New Roman"/>
          <w:color w:val="auto"/>
          <w:sz w:val="24"/>
          <w:szCs w:val="24"/>
          <w:lang w:val="fr"/>
        </w:rPr>
      </w:pPr>
      <w:r w:rsidRPr="004C3B55">
        <w:rPr>
          <w:b/>
          <w:i/>
          <w:color w:val="auto"/>
          <w:sz w:val="24"/>
          <w:szCs w:val="24"/>
          <w:lang w:val="fr"/>
        </w:rPr>
        <w:t xml:space="preserve">Standard de performance. </w:t>
      </w:r>
      <w:r w:rsidRPr="004C3B55">
        <w:rPr>
          <w:color w:val="auto"/>
          <w:sz w:val="24"/>
          <w:szCs w:val="24"/>
          <w:lang w:val="fr"/>
        </w:rPr>
        <w:t xml:space="preserve">Le partenaire des Nations Unies s’acquittera </w:t>
      </w:r>
      <w:r w:rsidRPr="0026222E">
        <w:rPr>
          <w:rFonts w:ascii="Times New Roman" w:hAnsi="Times New Roman"/>
          <w:color w:val="auto"/>
          <w:sz w:val="24"/>
          <w:szCs w:val="24"/>
          <w:lang w:val="fr"/>
        </w:rPr>
        <w:t>de ses obligations en vertu du présent accord avec toute la diligence raisonnable, l’efficacité et l’économie, conformément aux techniques et pratiques professionnelles généralement acceptées, et observera de saines pratiques de gestion.</w:t>
      </w:r>
    </w:p>
    <w:p w14:paraId="7ECCBA30" w14:textId="77777777" w:rsidR="00475EAC" w:rsidRPr="0026222E" w:rsidRDefault="00475EAC" w:rsidP="0026222E">
      <w:pPr>
        <w:pStyle w:val="ListParagraph"/>
        <w:ind w:left="360"/>
        <w:contextualSpacing/>
        <w:rPr>
          <w:sz w:val="24"/>
          <w:szCs w:val="24"/>
          <w:lang w:val="fr"/>
        </w:rPr>
      </w:pPr>
    </w:p>
    <w:p w14:paraId="19B37BDA" w14:textId="5D02431F" w:rsidR="00697675" w:rsidRPr="0026222E" w:rsidRDefault="00216234" w:rsidP="0026222E">
      <w:pPr>
        <w:pStyle w:val="ListParagraph"/>
        <w:numPr>
          <w:ilvl w:val="0"/>
          <w:numId w:val="21"/>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Achats d’intrants. </w:t>
      </w:r>
      <w:r w:rsidR="00F60742" w:rsidRPr="0026222E">
        <w:rPr>
          <w:rFonts w:ascii="Times New Roman" w:hAnsi="Times New Roman"/>
          <w:color w:val="auto"/>
          <w:sz w:val="24"/>
          <w:szCs w:val="24"/>
          <w:lang w:val="fr"/>
        </w:rPr>
        <w:t xml:space="preserve">Toutes les contributions nécessaires à la livraison des extrants seront effectuées conformément aux termes du présent accord et </w:t>
      </w:r>
      <w:r w:rsidR="006C63D6" w:rsidRPr="006C63D6">
        <w:rPr>
          <w:rFonts w:ascii="Times New Roman" w:hAnsi="Times New Roman"/>
          <w:color w:val="auto"/>
          <w:sz w:val="24"/>
          <w:szCs w:val="24"/>
          <w:lang w:val="fr"/>
        </w:rPr>
        <w:t>des règlements</w:t>
      </w:r>
      <w:r w:rsidR="00F60742" w:rsidRPr="0026222E">
        <w:rPr>
          <w:rFonts w:ascii="Times New Roman" w:hAnsi="Times New Roman"/>
          <w:color w:val="auto"/>
          <w:sz w:val="24"/>
          <w:szCs w:val="24"/>
          <w:lang w:val="fr"/>
        </w:rPr>
        <w:t xml:space="preserve">, règles, politiques et procédures. Toute délégation ou cession de ce marché à une autre organisation des Nations Unies est indiquée à </w:t>
      </w:r>
      <w:r w:rsidRPr="0026222E">
        <w:rPr>
          <w:rFonts w:ascii="Times New Roman" w:hAnsi="Times New Roman"/>
          <w:color w:val="auto"/>
          <w:sz w:val="24"/>
          <w:szCs w:val="24"/>
          <w:lang w:val="fr"/>
        </w:rPr>
        <w:t xml:space="preserve">  </w:t>
      </w:r>
      <w:r w:rsidR="000D32E6" w:rsidRPr="0026222E">
        <w:rPr>
          <w:rFonts w:ascii="Times New Roman" w:hAnsi="Times New Roman"/>
          <w:color w:val="auto"/>
          <w:sz w:val="24"/>
          <w:szCs w:val="24"/>
          <w:lang w:val="fr"/>
        </w:rPr>
        <w:t>l’annexe II.</w:t>
      </w:r>
      <w:r w:rsidRPr="0026222E">
        <w:rPr>
          <w:rFonts w:ascii="Times New Roman" w:hAnsi="Times New Roman"/>
          <w:color w:val="auto"/>
          <w:sz w:val="24"/>
          <w:szCs w:val="24"/>
          <w:lang w:val="fr"/>
        </w:rPr>
        <w:t xml:space="preserve"> </w:t>
      </w:r>
      <w:r w:rsidR="00697675" w:rsidRPr="0026222E">
        <w:rPr>
          <w:rFonts w:ascii="Times New Roman" w:hAnsi="Times New Roman"/>
          <w:color w:val="auto"/>
          <w:sz w:val="24"/>
          <w:szCs w:val="24"/>
          <w:lang w:val="fr"/>
        </w:rPr>
        <w:t xml:space="preserve">Le partenaire des Nations Unies est responsable de l’importation, y compris le dédouanement, de tous les intrants nécessaires à la livraison des extrants en vertu du présent </w:t>
      </w:r>
      <w:r w:rsidRPr="0026222E">
        <w:rPr>
          <w:rFonts w:ascii="Times New Roman" w:hAnsi="Times New Roman"/>
          <w:color w:val="auto"/>
          <w:sz w:val="24"/>
          <w:szCs w:val="24"/>
          <w:lang w:val="fr"/>
        </w:rPr>
        <w:t xml:space="preserve"> </w:t>
      </w:r>
      <w:r w:rsidR="00697675" w:rsidRPr="0026222E">
        <w:rPr>
          <w:rFonts w:ascii="Times New Roman" w:hAnsi="Times New Roman"/>
          <w:color w:val="auto"/>
          <w:sz w:val="24"/>
          <w:szCs w:val="24"/>
          <w:lang w:val="fr"/>
        </w:rPr>
        <w:t>accord, sauf accord écrit des deux parties. (À cet égard, les Parties rappellent que, conformément aux dispositions pertinentes de la Convention</w:t>
      </w:r>
      <w:r w:rsidRPr="0026222E">
        <w:rPr>
          <w:rFonts w:ascii="Times New Roman" w:hAnsi="Times New Roman"/>
          <w:color w:val="auto"/>
          <w:sz w:val="24"/>
          <w:szCs w:val="24"/>
          <w:lang w:val="fr"/>
        </w:rPr>
        <w:t xml:space="preserve"> </w:t>
      </w:r>
      <w:r w:rsidR="0040249A" w:rsidRPr="0026222E">
        <w:rPr>
          <w:rFonts w:ascii="Times New Roman" w:hAnsi="Times New Roman"/>
          <w:color w:val="auto"/>
          <w:sz w:val="24"/>
          <w:szCs w:val="24"/>
          <w:lang w:val="fr"/>
        </w:rPr>
        <w:t>, la Convention générale</w:t>
      </w:r>
      <w:r w:rsidRPr="0026222E">
        <w:rPr>
          <w:rFonts w:ascii="Times New Roman" w:hAnsi="Times New Roman"/>
          <w:color w:val="auto"/>
          <w:sz w:val="24"/>
          <w:szCs w:val="24"/>
          <w:lang w:val="fr"/>
        </w:rPr>
        <w:t xml:space="preserve"> </w:t>
      </w:r>
      <w:r w:rsidR="00697675" w:rsidRPr="0026222E">
        <w:rPr>
          <w:rFonts w:ascii="Times New Roman" w:hAnsi="Times New Roman"/>
          <w:color w:val="auto"/>
          <w:sz w:val="24"/>
          <w:szCs w:val="24"/>
          <w:lang w:val="fr"/>
        </w:rPr>
        <w:t xml:space="preserve"> et l’accord de base, ces importations sont, </w:t>
      </w:r>
      <w:r w:rsidRPr="0026222E">
        <w:rPr>
          <w:rFonts w:ascii="Times New Roman" w:hAnsi="Times New Roman"/>
          <w:color w:val="auto"/>
          <w:sz w:val="24"/>
          <w:szCs w:val="24"/>
          <w:lang w:val="fr"/>
        </w:rPr>
        <w:t xml:space="preserve"> </w:t>
      </w:r>
      <w:r w:rsidR="00697675" w:rsidRPr="0026222E">
        <w:rPr>
          <w:rFonts w:ascii="Times New Roman" w:hAnsi="Times New Roman"/>
          <w:color w:val="auto"/>
          <w:sz w:val="24"/>
          <w:szCs w:val="24"/>
          <w:lang w:val="fr"/>
        </w:rPr>
        <w:t xml:space="preserve">entre autres, </w:t>
      </w:r>
      <w:r w:rsidRPr="0026222E">
        <w:rPr>
          <w:rFonts w:ascii="Times New Roman" w:hAnsi="Times New Roman"/>
          <w:color w:val="auto"/>
          <w:sz w:val="24"/>
          <w:szCs w:val="24"/>
          <w:lang w:val="fr"/>
        </w:rPr>
        <w:t xml:space="preserve"> </w:t>
      </w:r>
      <w:r w:rsidR="00697675" w:rsidRPr="0026222E">
        <w:rPr>
          <w:rFonts w:ascii="Times New Roman" w:hAnsi="Times New Roman"/>
          <w:color w:val="auto"/>
          <w:sz w:val="24"/>
          <w:szCs w:val="24"/>
          <w:lang w:val="fr"/>
        </w:rPr>
        <w:t xml:space="preserve">exemptées de tout droit de douane et soumises à </w:t>
      </w:r>
      <w:r w:rsidRPr="0026222E">
        <w:rPr>
          <w:rFonts w:ascii="Times New Roman" w:hAnsi="Times New Roman"/>
          <w:color w:val="auto"/>
          <w:sz w:val="24"/>
          <w:szCs w:val="24"/>
          <w:lang w:val="fr"/>
        </w:rPr>
        <w:t xml:space="preserve">une libération rapide des </w:t>
      </w:r>
      <w:r w:rsidR="00697675" w:rsidRPr="0026222E">
        <w:rPr>
          <w:rFonts w:ascii="Times New Roman" w:hAnsi="Times New Roman"/>
          <w:color w:val="auto"/>
          <w:sz w:val="24"/>
          <w:szCs w:val="24"/>
          <w:lang w:val="fr"/>
        </w:rPr>
        <w:t>douanes).</w:t>
      </w:r>
    </w:p>
    <w:p w14:paraId="56F33463" w14:textId="77777777" w:rsidR="0040249A" w:rsidRPr="0026222E" w:rsidRDefault="0040249A" w:rsidP="0026222E">
      <w:pPr>
        <w:pStyle w:val="ListParagraph"/>
        <w:numPr>
          <w:ilvl w:val="0"/>
          <w:numId w:val="21"/>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Produits pharmaceutiques et autres produits de santé requis comme intrants:</w:t>
      </w:r>
    </w:p>
    <w:p w14:paraId="4B2D8E09" w14:textId="77777777" w:rsidR="0040249A" w:rsidRPr="0026222E" w:rsidRDefault="0040249A" w:rsidP="0026222E">
      <w:pPr>
        <w:pStyle w:val="ListParagraph"/>
        <w:ind w:left="360"/>
        <w:contextualSpacing/>
        <w:rPr>
          <w:rFonts w:ascii="Times New Roman" w:hAnsi="Times New Roman"/>
          <w:color w:val="auto"/>
          <w:sz w:val="24"/>
          <w:szCs w:val="24"/>
          <w:lang w:val="fr"/>
        </w:rPr>
      </w:pPr>
    </w:p>
    <w:p w14:paraId="2DAEC178" w14:textId="3AD5DAAC" w:rsidR="0040249A" w:rsidRPr="0026222E" w:rsidRDefault="0040249A" w:rsidP="0026222E">
      <w:pPr>
        <w:pStyle w:val="ListParagraph"/>
        <w:ind w:left="360"/>
        <w:contextualSpacing/>
        <w:rPr>
          <w:rFonts w:ascii="Times New Roman" w:hAnsi="Times New Roman"/>
          <w:sz w:val="24"/>
          <w:szCs w:val="24"/>
          <w:lang w:val="fr"/>
        </w:rPr>
      </w:pPr>
      <w:r w:rsidRPr="0026222E">
        <w:rPr>
          <w:rFonts w:ascii="Times New Roman" w:hAnsi="Times New Roman"/>
          <w:color w:val="auto"/>
          <w:sz w:val="24"/>
          <w:szCs w:val="24"/>
          <w:lang w:val="fr"/>
        </w:rPr>
        <w:t>a) A) Les produits pharmaceutiques et autres fournitures de santé achetés en vertu du présent accord sont achetés conformément aux pratiques de passation de marchés standard du partenaire des Nations Unies, qui, au minimum, précisent que, lors de l’expédition par le fournisseur du partenaire des Nations Unies, ces fournitures ont une durée de conservation d’au moins la période standard établie par l’Organisation mondiale de la santé (OMSWHO), ou comme convenu par les Parties; et</w:t>
      </w:r>
    </w:p>
    <w:p w14:paraId="2440D609" w14:textId="77777777" w:rsidR="0040249A" w:rsidRPr="0026222E" w:rsidRDefault="0040249A" w:rsidP="0026222E">
      <w:pPr>
        <w:pStyle w:val="ListParagraph"/>
        <w:ind w:left="360"/>
        <w:contextualSpacing/>
        <w:rPr>
          <w:rFonts w:ascii="Times New Roman" w:hAnsi="Times New Roman"/>
          <w:sz w:val="24"/>
          <w:szCs w:val="24"/>
          <w:lang w:val="fr"/>
        </w:rPr>
      </w:pPr>
    </w:p>
    <w:p w14:paraId="665FEF02" w14:textId="3932CD3B" w:rsidR="0040249A" w:rsidRPr="0026222E" w:rsidRDefault="0040249A" w:rsidP="0026222E">
      <w:pPr>
        <w:pStyle w:val="ListParagraph"/>
        <w:ind w:left="360"/>
        <w:contextualSpacing/>
        <w:rPr>
          <w:rFonts w:ascii="Times New Roman" w:hAnsi="Times New Roman"/>
          <w:sz w:val="24"/>
          <w:szCs w:val="24"/>
          <w:lang w:val="fr"/>
        </w:rPr>
      </w:pPr>
      <w:r w:rsidRPr="0026222E">
        <w:rPr>
          <w:rFonts w:ascii="Times New Roman" w:hAnsi="Times New Roman"/>
          <w:color w:val="auto"/>
          <w:sz w:val="24"/>
          <w:szCs w:val="24"/>
          <w:lang w:val="fr"/>
        </w:rPr>
        <w:t>b) Les produits pharmaceutiques et autres fournitures de santé géné</w:t>
      </w:r>
      <w:r w:rsidR="0012681A" w:rsidRPr="0026222E">
        <w:rPr>
          <w:rFonts w:ascii="Times New Roman" w:hAnsi="Times New Roman"/>
          <w:color w:val="auto"/>
          <w:sz w:val="24"/>
          <w:szCs w:val="24"/>
          <w:lang w:val="fr"/>
        </w:rPr>
        <w:t>r</w:t>
      </w:r>
      <w:r w:rsidRPr="0026222E">
        <w:rPr>
          <w:rFonts w:ascii="Times New Roman" w:hAnsi="Times New Roman"/>
          <w:color w:val="auto"/>
          <w:sz w:val="24"/>
          <w:szCs w:val="24"/>
          <w:lang w:val="fr"/>
        </w:rPr>
        <w:t>ique seront accompagnés des documents requis prévus dans l’ordre d’achat (par exemple certificat d’analyse, certificat d’origine, certificat de libération, etc.) dans la mesure du possible.</w:t>
      </w:r>
    </w:p>
    <w:p w14:paraId="09611478" w14:textId="77777777" w:rsidR="0040249A" w:rsidRPr="0026222E" w:rsidRDefault="0040249A" w:rsidP="0026222E">
      <w:pPr>
        <w:pStyle w:val="ListParagraph"/>
        <w:ind w:left="360"/>
        <w:contextualSpacing/>
        <w:rPr>
          <w:rFonts w:ascii="Times New Roman" w:hAnsi="Times New Roman"/>
          <w:sz w:val="24"/>
          <w:szCs w:val="24"/>
          <w:lang w:val="fr"/>
        </w:rPr>
      </w:pPr>
    </w:p>
    <w:p w14:paraId="6C5AF2EB" w14:textId="440B4B47" w:rsidR="0040249A" w:rsidRPr="0026222E" w:rsidRDefault="0040249A" w:rsidP="0026222E">
      <w:pPr>
        <w:pStyle w:val="ListParagraph"/>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c) </w:t>
      </w:r>
      <w:r w:rsidR="006C63D6" w:rsidRPr="0026222E">
        <w:rPr>
          <w:rFonts w:ascii="Times New Roman" w:hAnsi="Times New Roman"/>
          <w:color w:val="auto"/>
          <w:sz w:val="24"/>
          <w:szCs w:val="24"/>
          <w:lang w:val="fr"/>
        </w:rPr>
        <w:t>L'élimination des déchets médicaux est guidée par les «Lignes directrices de l'OMS pour l'élimination sans danger des produits pharmaceutiques indésirables pendant et après les situations d'urgence».</w:t>
      </w:r>
      <w:r w:rsidRPr="0026222E">
        <w:rPr>
          <w:rFonts w:ascii="Times New Roman" w:hAnsi="Times New Roman"/>
          <w:color w:val="auto"/>
          <w:sz w:val="24"/>
          <w:szCs w:val="24"/>
          <w:lang w:val="fr"/>
        </w:rPr>
        <w:t>».</w:t>
      </w:r>
    </w:p>
    <w:p w14:paraId="4634FF44" w14:textId="0053BF09" w:rsidR="0052553A" w:rsidRPr="0026222E" w:rsidRDefault="0052553A" w:rsidP="0026222E">
      <w:pPr>
        <w:pStyle w:val="ListParagraph"/>
        <w:ind w:left="360"/>
        <w:contextualSpacing/>
        <w:rPr>
          <w:rFonts w:ascii="Times New Roman" w:hAnsi="Times New Roman"/>
          <w:sz w:val="24"/>
          <w:szCs w:val="24"/>
          <w:lang w:val="fr"/>
        </w:rPr>
      </w:pPr>
    </w:p>
    <w:p w14:paraId="64B0C83D" w14:textId="19827E93" w:rsidR="00BD54D0" w:rsidRPr="0026222E" w:rsidRDefault="00BD54D0" w:rsidP="0026222E">
      <w:pPr>
        <w:pStyle w:val="ListParagraph"/>
        <w:numPr>
          <w:ilvl w:val="0"/>
          <w:numId w:val="21"/>
        </w:numPr>
        <w:ind w:left="360"/>
        <w:contextualSpacing/>
        <w:rPr>
          <w:color w:val="auto"/>
          <w:szCs w:val="24"/>
          <w:lang w:val="fr"/>
        </w:rPr>
      </w:pPr>
      <w:r w:rsidRPr="0026222E">
        <w:rPr>
          <w:rFonts w:ascii="Times New Roman" w:hAnsi="Times New Roman"/>
          <w:color w:val="auto"/>
          <w:sz w:val="24"/>
          <w:szCs w:val="24"/>
          <w:lang w:val="fr"/>
        </w:rPr>
        <w:t xml:space="preserve">Gestion </w:t>
      </w:r>
      <w:r w:rsidR="006C63D6" w:rsidRPr="0026222E">
        <w:rPr>
          <w:rFonts w:ascii="Times New Roman" w:hAnsi="Times New Roman"/>
          <w:color w:val="auto"/>
          <w:sz w:val="24"/>
          <w:szCs w:val="24"/>
          <w:lang w:val="fr"/>
        </w:rPr>
        <w:t>environnemental</w:t>
      </w:r>
      <w:r w:rsidRPr="0026222E">
        <w:rPr>
          <w:rFonts w:ascii="Times New Roman" w:hAnsi="Times New Roman"/>
          <w:color w:val="auto"/>
          <w:sz w:val="24"/>
          <w:szCs w:val="24"/>
          <w:lang w:val="fr"/>
        </w:rPr>
        <w:t>: Le partenaire des</w:t>
      </w:r>
      <w:r w:rsidRPr="006C63D6">
        <w:rPr>
          <w:rFonts w:ascii="Times New Roman" w:hAnsi="Times New Roman"/>
          <w:color w:val="auto"/>
          <w:sz w:val="24"/>
          <w:szCs w:val="24"/>
          <w:lang w:val="fr"/>
        </w:rPr>
        <w:t xml:space="preserve"> Nations Unies, tout en livrant les résultats, agira conformément aux règlements, règles, politiques et procédures des partenaires des Nations Unies pour s’assurer que toutes les activités visées par le présent accord sont, dans la mesure du possible, mises en œuvre de manière respectueuse et durable sur le plan </w:t>
      </w:r>
      <w:r w:rsidR="006C63D6" w:rsidRPr="006C63D6">
        <w:rPr>
          <w:rFonts w:ascii="Times New Roman" w:hAnsi="Times New Roman"/>
          <w:color w:val="auto"/>
          <w:sz w:val="24"/>
          <w:szCs w:val="24"/>
          <w:lang w:val="fr"/>
        </w:rPr>
        <w:t>environnemental.</w:t>
      </w:r>
    </w:p>
    <w:p w14:paraId="327A2FA9" w14:textId="77777777" w:rsidR="00BD54D0" w:rsidRPr="0026222E" w:rsidRDefault="00BD54D0" w:rsidP="0026222E">
      <w:pPr>
        <w:pStyle w:val="ListParagraph"/>
        <w:ind w:left="360"/>
        <w:contextualSpacing/>
        <w:rPr>
          <w:color w:val="auto"/>
          <w:szCs w:val="24"/>
          <w:lang w:val="fr"/>
        </w:rPr>
      </w:pPr>
    </w:p>
    <w:p w14:paraId="78D4F791" w14:textId="389FCA76" w:rsidR="00216234" w:rsidRPr="0026222E" w:rsidRDefault="006C1429" w:rsidP="0026222E">
      <w:pPr>
        <w:pStyle w:val="ListParagraph"/>
        <w:numPr>
          <w:ilvl w:val="0"/>
          <w:numId w:val="21"/>
        </w:numPr>
        <w:ind w:left="360"/>
        <w:contextualSpacing/>
        <w:rPr>
          <w:color w:val="auto"/>
          <w:szCs w:val="24"/>
          <w:lang w:val="fr"/>
        </w:rPr>
      </w:pPr>
      <w:r w:rsidRPr="0026222E">
        <w:rPr>
          <w:rFonts w:ascii="Times New Roman" w:hAnsi="Times New Roman"/>
          <w:color w:val="auto"/>
          <w:sz w:val="24"/>
          <w:szCs w:val="24"/>
          <w:lang w:val="fr"/>
        </w:rPr>
        <w:t xml:space="preserve">Utilisation d’intrants. </w:t>
      </w:r>
      <w:r w:rsidR="00216234" w:rsidRPr="006C63D6">
        <w:rPr>
          <w:rFonts w:ascii="Times New Roman" w:hAnsi="Times New Roman"/>
          <w:color w:val="auto"/>
          <w:sz w:val="24"/>
          <w:szCs w:val="24"/>
          <w:lang w:val="fr"/>
        </w:rPr>
        <w:t xml:space="preserve">Le partenaire des Nations Unies n’utilise les intrants achetés qu’aux fins de la livraison des extrants figurant à </w:t>
      </w:r>
      <w:r w:rsidRPr="0026222E">
        <w:rPr>
          <w:rFonts w:ascii="Times New Roman" w:hAnsi="Times New Roman"/>
          <w:color w:val="auto"/>
          <w:sz w:val="24"/>
          <w:szCs w:val="24"/>
          <w:lang w:val="fr"/>
        </w:rPr>
        <w:t xml:space="preserve"> </w:t>
      </w:r>
      <w:r w:rsidR="00216234" w:rsidRPr="0026222E">
        <w:rPr>
          <w:rFonts w:ascii="Times New Roman" w:hAnsi="Times New Roman"/>
          <w:color w:val="auto"/>
          <w:sz w:val="24"/>
          <w:szCs w:val="24"/>
          <w:lang w:val="fr"/>
        </w:rPr>
        <w:t>l’annexe I</w:t>
      </w:r>
      <w:r w:rsidR="00216234" w:rsidRPr="006C63D6">
        <w:rPr>
          <w:rFonts w:ascii="Times New Roman" w:hAnsi="Times New Roman"/>
          <w:color w:val="auto"/>
          <w:sz w:val="24"/>
          <w:szCs w:val="24"/>
          <w:lang w:val="fr"/>
        </w:rPr>
        <w:t>.</w:t>
      </w:r>
    </w:p>
    <w:p w14:paraId="53BF2413" w14:textId="77777777" w:rsidR="004A4B2E" w:rsidRPr="0026222E" w:rsidRDefault="004A4B2E" w:rsidP="0026222E">
      <w:pPr>
        <w:pStyle w:val="ListParagraph"/>
        <w:ind w:left="360"/>
        <w:contextualSpacing/>
        <w:rPr>
          <w:color w:val="auto"/>
          <w:szCs w:val="24"/>
          <w:lang w:val="fr"/>
        </w:rPr>
      </w:pPr>
    </w:p>
    <w:p w14:paraId="7F63BCCB" w14:textId="74022FBC" w:rsidR="00216234" w:rsidRPr="0026222E" w:rsidRDefault="00F60742" w:rsidP="00D1227D">
      <w:pPr>
        <w:pStyle w:val="ListParagraph"/>
        <w:numPr>
          <w:ilvl w:val="0"/>
          <w:numId w:val="21"/>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lastRenderedPageBreak/>
        <w:t xml:space="preserve">Le partenaire des Nations Unies </w:t>
      </w:r>
      <w:r w:rsidR="00844A2F">
        <w:rPr>
          <w:rFonts w:ascii="Times New Roman" w:hAnsi="Times New Roman"/>
          <w:color w:val="auto"/>
          <w:sz w:val="24"/>
          <w:szCs w:val="24"/>
          <w:lang w:val="fr"/>
        </w:rPr>
        <w:t>doit</w:t>
      </w:r>
      <w:r w:rsidRPr="0026222E">
        <w:rPr>
          <w:rFonts w:ascii="Times New Roman" w:hAnsi="Times New Roman"/>
          <w:color w:val="auto"/>
          <w:sz w:val="24"/>
          <w:szCs w:val="24"/>
          <w:lang w:val="fr"/>
        </w:rPr>
        <w:t xml:space="preserve"> faire appel à </w:t>
      </w:r>
      <w:r w:rsidR="00844A2F">
        <w:rPr>
          <w:rFonts w:ascii="Times New Roman" w:hAnsi="Times New Roman"/>
          <w:color w:val="auto"/>
          <w:sz w:val="24"/>
          <w:szCs w:val="24"/>
          <w:lang w:val="fr"/>
        </w:rPr>
        <w:t>un</w:t>
      </w:r>
      <w:r w:rsidR="00844A2F" w:rsidRPr="0026222E">
        <w:rPr>
          <w:rFonts w:ascii="Times New Roman" w:hAnsi="Times New Roman"/>
          <w:color w:val="auto"/>
          <w:sz w:val="24"/>
          <w:szCs w:val="24"/>
          <w:lang w:val="fr"/>
        </w:rPr>
        <w:t xml:space="preserve"> </w:t>
      </w:r>
      <w:r w:rsidRPr="0026222E">
        <w:rPr>
          <w:rFonts w:ascii="Times New Roman" w:hAnsi="Times New Roman"/>
          <w:color w:val="auto"/>
          <w:sz w:val="24"/>
          <w:szCs w:val="24"/>
          <w:lang w:val="fr"/>
        </w:rPr>
        <w:t>personnel qualifié</w:t>
      </w:r>
      <w:r w:rsidR="00844A2F">
        <w:rPr>
          <w:rFonts w:ascii="Times New Roman" w:hAnsi="Times New Roman"/>
          <w:color w:val="auto"/>
          <w:sz w:val="24"/>
          <w:szCs w:val="24"/>
          <w:lang w:val="fr"/>
        </w:rPr>
        <w:t xml:space="preserve"> et recruter </w:t>
      </w:r>
      <w:r w:rsidRPr="0026222E">
        <w:rPr>
          <w:rFonts w:ascii="Times New Roman" w:hAnsi="Times New Roman"/>
          <w:color w:val="auto"/>
          <w:sz w:val="24"/>
          <w:szCs w:val="24"/>
          <w:lang w:val="fr"/>
        </w:rPr>
        <w:t>des consultants et des entrepreneurs</w:t>
      </w:r>
      <w:r w:rsidR="00844A2F">
        <w:rPr>
          <w:rFonts w:ascii="Times New Roman" w:hAnsi="Times New Roman"/>
          <w:color w:val="auto"/>
          <w:sz w:val="24"/>
          <w:szCs w:val="24"/>
          <w:lang w:val="fr"/>
        </w:rPr>
        <w:t xml:space="preserve"> qualifiés</w:t>
      </w:r>
      <w:r w:rsidRPr="0026222E">
        <w:rPr>
          <w:rFonts w:ascii="Times New Roman" w:hAnsi="Times New Roman"/>
          <w:color w:val="auto"/>
          <w:sz w:val="24"/>
          <w:szCs w:val="24"/>
          <w:lang w:val="fr"/>
        </w:rPr>
        <w:t>, car,</w:t>
      </w:r>
      <w:r w:rsidR="00844A2F">
        <w:rPr>
          <w:rFonts w:ascii="Times New Roman" w:hAnsi="Times New Roman"/>
          <w:color w:val="auto"/>
          <w:sz w:val="24"/>
          <w:szCs w:val="24"/>
          <w:lang w:val="fr"/>
        </w:rPr>
        <w:t xml:space="preserve"> </w:t>
      </w:r>
      <w:r w:rsidRPr="0026222E">
        <w:rPr>
          <w:rFonts w:ascii="Times New Roman" w:hAnsi="Times New Roman"/>
          <w:color w:val="auto"/>
          <w:sz w:val="24"/>
          <w:szCs w:val="24"/>
          <w:lang w:val="fr"/>
        </w:rPr>
        <w:t xml:space="preserve">il est nécessaire de livrer avec succès les </w:t>
      </w:r>
      <w:r w:rsidR="00844A2F">
        <w:rPr>
          <w:rFonts w:ascii="Times New Roman" w:hAnsi="Times New Roman"/>
          <w:color w:val="auto"/>
          <w:sz w:val="24"/>
          <w:szCs w:val="24"/>
          <w:lang w:val="fr"/>
        </w:rPr>
        <w:t>les extrants attendus</w:t>
      </w:r>
      <w:r w:rsidRPr="0026222E">
        <w:rPr>
          <w:rFonts w:ascii="Times New Roman" w:hAnsi="Times New Roman"/>
          <w:color w:val="auto"/>
          <w:sz w:val="24"/>
          <w:szCs w:val="24"/>
          <w:lang w:val="fr"/>
        </w:rPr>
        <w:t>.</w:t>
      </w:r>
    </w:p>
    <w:p w14:paraId="0DEC9DC3" w14:textId="77777777" w:rsidR="00DC1745" w:rsidRPr="0026222E" w:rsidRDefault="00DC1745" w:rsidP="0026222E">
      <w:pPr>
        <w:pStyle w:val="ListParagraph"/>
        <w:ind w:left="360"/>
        <w:contextualSpacing/>
        <w:rPr>
          <w:rFonts w:ascii="Times New Roman" w:hAnsi="Times New Roman"/>
          <w:color w:val="auto"/>
          <w:sz w:val="24"/>
          <w:szCs w:val="24"/>
          <w:lang w:val="fr"/>
        </w:rPr>
      </w:pPr>
    </w:p>
    <w:p w14:paraId="2A428B26" w14:textId="4F20EFD5" w:rsidR="00F74071" w:rsidRPr="0026222E" w:rsidRDefault="00A61279" w:rsidP="00F74071">
      <w:pPr>
        <w:pStyle w:val="ListParagraph"/>
        <w:numPr>
          <w:ilvl w:val="0"/>
          <w:numId w:val="21"/>
        </w:numPr>
        <w:ind w:left="360"/>
        <w:contextualSpacing/>
        <w:rPr>
          <w:rFonts w:ascii="Times New Roman" w:hAnsi="Times New Roman"/>
          <w:color w:val="auto"/>
          <w:sz w:val="24"/>
          <w:szCs w:val="24"/>
          <w:lang w:val="fr"/>
        </w:rPr>
      </w:pPr>
      <w:r w:rsidRPr="00A61279">
        <w:rPr>
          <w:rFonts w:ascii="Times New Roman" w:hAnsi="Times New Roman"/>
          <w:color w:val="auto"/>
          <w:sz w:val="24"/>
          <w:szCs w:val="24"/>
          <w:lang w:val="fr"/>
        </w:rPr>
        <w:t xml:space="preserve">Le partenaire des Nations Unies reste entièrement responsable de la livraison des </w:t>
      </w:r>
      <w:r>
        <w:rPr>
          <w:rFonts w:ascii="Times New Roman" w:hAnsi="Times New Roman"/>
          <w:color w:val="auto"/>
          <w:sz w:val="24"/>
          <w:szCs w:val="24"/>
          <w:lang w:val="fr"/>
        </w:rPr>
        <w:t>produits</w:t>
      </w:r>
      <w:r w:rsidRPr="00A61279">
        <w:rPr>
          <w:rFonts w:ascii="Times New Roman" w:hAnsi="Times New Roman"/>
          <w:color w:val="auto"/>
          <w:sz w:val="24"/>
          <w:szCs w:val="24"/>
          <w:lang w:val="fr"/>
        </w:rPr>
        <w:t xml:space="preserve">. </w:t>
      </w:r>
      <w:r>
        <w:rPr>
          <w:rFonts w:ascii="Times New Roman" w:hAnsi="Times New Roman"/>
          <w:color w:val="auto"/>
          <w:sz w:val="24"/>
          <w:szCs w:val="24"/>
          <w:lang w:val="fr"/>
        </w:rPr>
        <w:t>Le recuitement</w:t>
      </w:r>
      <w:r w:rsidRPr="00A61279">
        <w:rPr>
          <w:rFonts w:ascii="Times New Roman" w:hAnsi="Times New Roman"/>
          <w:color w:val="auto"/>
          <w:sz w:val="24"/>
          <w:szCs w:val="24"/>
          <w:lang w:val="fr"/>
        </w:rPr>
        <w:t xml:space="preserve"> et la sous-traitance de tout personnel, consultants ou entrepreneurs par le partenaire des Nations Unies dans le cadre du présent accord doivent être effectuées conformément aux règlements, règles, politiques et procédures établis par le partenaire des Nations Unies, et en tenant compte des considérations et des exigences de la Banque qui sont énumérés ci-dessous:</w:t>
      </w:r>
      <w:r w:rsidR="00F74071" w:rsidRPr="0026222E">
        <w:rPr>
          <w:rFonts w:ascii="Times New Roman" w:hAnsi="Times New Roman"/>
          <w:color w:val="auto"/>
          <w:sz w:val="24"/>
          <w:szCs w:val="24"/>
          <w:lang w:val="fr"/>
        </w:rPr>
        <w:t>:</w:t>
      </w:r>
    </w:p>
    <w:p w14:paraId="6653607D" w14:textId="77777777" w:rsidR="00F74071" w:rsidRPr="0026222E" w:rsidRDefault="00F74071" w:rsidP="0026222E">
      <w:pPr>
        <w:pStyle w:val="ListParagraph"/>
        <w:ind w:left="360"/>
        <w:contextualSpacing/>
        <w:rPr>
          <w:sz w:val="24"/>
          <w:szCs w:val="24"/>
          <w:lang w:val="fr"/>
        </w:rPr>
      </w:pPr>
    </w:p>
    <w:p w14:paraId="55A5FB04" w14:textId="0FD7E1CB" w:rsidR="00216234" w:rsidRDefault="00A61279" w:rsidP="00A61279">
      <w:pPr>
        <w:contextualSpacing/>
        <w:rPr>
          <w:sz w:val="24"/>
          <w:szCs w:val="24"/>
          <w:lang w:val="fr"/>
        </w:rPr>
      </w:pPr>
      <w:r>
        <w:rPr>
          <w:sz w:val="24"/>
          <w:szCs w:val="24"/>
          <w:lang w:val="fr"/>
        </w:rPr>
        <w:t xml:space="preserve">(a) </w:t>
      </w:r>
      <w:r w:rsidR="00216234" w:rsidRPr="0026222E">
        <w:rPr>
          <w:sz w:val="24"/>
          <w:szCs w:val="24"/>
          <w:lang w:val="fr"/>
        </w:rPr>
        <w:t>Interdiction des activités conflictuelles</w:t>
      </w:r>
      <w:r w:rsidR="00216234" w:rsidRPr="00A61279">
        <w:rPr>
          <w:sz w:val="24"/>
          <w:szCs w:val="24"/>
          <w:lang w:val="fr"/>
        </w:rPr>
        <w:t xml:space="preserve">. </w:t>
      </w:r>
      <w:r w:rsidRPr="00E71CDF">
        <w:rPr>
          <w:sz w:val="24"/>
          <w:szCs w:val="24"/>
          <w:lang w:val="fr"/>
        </w:rPr>
        <w:t>Le personnel, les consultants ou les contractants ne doivent pas s'engager, directement ou indirectement, dans des activités commerciales ou professionnelles qui pourraient entrer en conflit avec les activités exercées dans le cadre de leur contrat respectif avec le partenaire des Nations Unies.</w:t>
      </w:r>
    </w:p>
    <w:p w14:paraId="3E4F72E9" w14:textId="77777777" w:rsidR="00A61279" w:rsidRPr="0026222E" w:rsidRDefault="00A61279" w:rsidP="0026222E">
      <w:pPr>
        <w:contextualSpacing/>
        <w:rPr>
          <w:sz w:val="24"/>
          <w:szCs w:val="24"/>
          <w:lang w:val="fr"/>
        </w:rPr>
      </w:pPr>
    </w:p>
    <w:p w14:paraId="5B9BABA8" w14:textId="77777777" w:rsidR="00216234" w:rsidRPr="0026222E" w:rsidRDefault="00216234" w:rsidP="0026222E">
      <w:pPr>
        <w:pStyle w:val="ListParagraph"/>
        <w:ind w:left="360"/>
        <w:contextualSpacing/>
        <w:rPr>
          <w:sz w:val="24"/>
          <w:szCs w:val="24"/>
          <w:lang w:val="fr"/>
        </w:rPr>
      </w:pPr>
    </w:p>
    <w:p w14:paraId="2746D107" w14:textId="633AC829" w:rsidR="00A61279" w:rsidRPr="0026222E" w:rsidRDefault="00A61279" w:rsidP="0026222E">
      <w:pPr>
        <w:contextualSpacing/>
        <w:rPr>
          <w:sz w:val="24"/>
          <w:szCs w:val="24"/>
          <w:lang w:val="fr"/>
        </w:rPr>
      </w:pPr>
      <w:r>
        <w:rPr>
          <w:sz w:val="24"/>
          <w:szCs w:val="24"/>
          <w:lang w:val="fr"/>
        </w:rPr>
        <w:t>(</w:t>
      </w:r>
      <w:r w:rsidRPr="00A61279">
        <w:rPr>
          <w:sz w:val="24"/>
          <w:szCs w:val="24"/>
          <w:lang w:val="fr"/>
        </w:rPr>
        <w:t>(b) Disqualification des contrats connexes dans le cadre du présent accord</w:t>
      </w:r>
      <w:r w:rsidRPr="00A61279" w:rsidDel="00A61279">
        <w:rPr>
          <w:sz w:val="24"/>
          <w:szCs w:val="24"/>
          <w:lang w:val="fr"/>
        </w:rPr>
        <w:t xml:space="preserve"> </w:t>
      </w:r>
      <w:r w:rsidR="00216234" w:rsidRPr="00A61279">
        <w:rPr>
          <w:sz w:val="24"/>
          <w:szCs w:val="24"/>
          <w:lang w:val="fr"/>
        </w:rPr>
        <w:t xml:space="preserve">. </w:t>
      </w:r>
      <w:r w:rsidRPr="00A61279">
        <w:rPr>
          <w:sz w:val="24"/>
          <w:szCs w:val="24"/>
          <w:lang w:val="fr"/>
        </w:rPr>
        <w:t>Pendant la durée du présent accord et après sa résiliation anticipée ou son achèvement, le gouvernement disqualifiera le personnel, les consultants ou les entrepreneurs et toute partie affiliée à l'un d'entre eux, de fournir des biens, des travaux ou des services de conseil ou de non-conseil résultant de, ou directement liés à leurs activités dans le cadre du présent accord, et ne les engagera pas ou ne les embauchera pas pour une mission qui, par sa nature, pourrait être en conflit avec le présent accord.</w:t>
      </w:r>
    </w:p>
    <w:p w14:paraId="0F2F0D19" w14:textId="77777777" w:rsidR="00216234" w:rsidRPr="0026222E" w:rsidRDefault="00216234" w:rsidP="0026222E">
      <w:pPr>
        <w:contextualSpacing/>
        <w:rPr>
          <w:sz w:val="24"/>
          <w:szCs w:val="24"/>
          <w:lang w:val="fr"/>
        </w:rPr>
      </w:pPr>
    </w:p>
    <w:p w14:paraId="1B162890" w14:textId="3238D508" w:rsidR="00216234" w:rsidRPr="0026222E" w:rsidRDefault="00A61279" w:rsidP="0026222E">
      <w:pPr>
        <w:pStyle w:val="ListParagraph"/>
        <w:numPr>
          <w:ilvl w:val="0"/>
          <w:numId w:val="16"/>
        </w:numPr>
        <w:ind w:left="360"/>
        <w:contextualSpacing/>
        <w:rPr>
          <w:rFonts w:ascii="Times New Roman" w:hAnsi="Times New Roman"/>
          <w:color w:val="auto"/>
          <w:sz w:val="24"/>
          <w:szCs w:val="24"/>
          <w:lang w:val="fr"/>
        </w:rPr>
      </w:pPr>
      <w:r w:rsidRPr="00E71CDF">
        <w:rPr>
          <w:rFonts w:ascii="Times New Roman" w:hAnsi="Times New Roman"/>
          <w:color w:val="auto"/>
          <w:sz w:val="24"/>
          <w:szCs w:val="24"/>
          <w:lang w:val="fr"/>
        </w:rPr>
        <w:t>Recrutement</w:t>
      </w:r>
      <w:r w:rsidRPr="0026222E">
        <w:rPr>
          <w:rFonts w:ascii="Times New Roman" w:hAnsi="Times New Roman"/>
          <w:color w:val="auto"/>
          <w:sz w:val="24"/>
          <w:szCs w:val="24"/>
          <w:lang w:val="fr"/>
        </w:rPr>
        <w:t xml:space="preserve"> </w:t>
      </w:r>
      <w:r w:rsidR="00216234" w:rsidRPr="0026222E">
        <w:rPr>
          <w:rFonts w:ascii="Times New Roman" w:hAnsi="Times New Roman"/>
          <w:color w:val="auto"/>
          <w:sz w:val="24"/>
          <w:szCs w:val="24"/>
          <w:lang w:val="fr"/>
        </w:rPr>
        <w:t xml:space="preserve">d’institutions gouvernementales ou de représentants du gouvernement.  </w:t>
      </w:r>
      <w:r w:rsidR="0039484E" w:rsidRPr="0026222E">
        <w:rPr>
          <w:rFonts w:ascii="Times New Roman" w:hAnsi="Times New Roman"/>
          <w:color w:val="auto"/>
          <w:sz w:val="24"/>
          <w:szCs w:val="24"/>
          <w:lang w:val="fr"/>
        </w:rPr>
        <w:t>Le partenaire des Nations Unies n</w:t>
      </w:r>
      <w:r w:rsidR="000C3A2B" w:rsidRPr="00E71CDF">
        <w:rPr>
          <w:rFonts w:ascii="Times New Roman" w:hAnsi="Times New Roman"/>
          <w:color w:val="auto"/>
          <w:sz w:val="24"/>
          <w:szCs w:val="24"/>
          <w:lang w:val="fr"/>
        </w:rPr>
        <w:t>e doit engager ni ne recruter</w:t>
      </w:r>
      <w:r w:rsidR="0039484E" w:rsidRPr="0026222E">
        <w:rPr>
          <w:rFonts w:ascii="Times New Roman" w:hAnsi="Times New Roman"/>
          <w:color w:val="auto"/>
          <w:sz w:val="24"/>
          <w:szCs w:val="24"/>
          <w:lang w:val="fr"/>
        </w:rPr>
        <w:t xml:space="preserve"> aucun fonctionnaire du </w:t>
      </w:r>
      <w:r w:rsidR="000C3A2B" w:rsidRPr="00E71CDF">
        <w:rPr>
          <w:rFonts w:ascii="Times New Roman" w:hAnsi="Times New Roman"/>
          <w:color w:val="auto"/>
          <w:sz w:val="24"/>
          <w:szCs w:val="24"/>
          <w:lang w:val="fr"/>
        </w:rPr>
        <w:t xml:space="preserve">gouvernement du </w:t>
      </w:r>
      <w:r w:rsidR="0039484E" w:rsidRPr="0026222E">
        <w:rPr>
          <w:rFonts w:ascii="Times New Roman" w:hAnsi="Times New Roman"/>
          <w:color w:val="auto"/>
          <w:sz w:val="24"/>
          <w:szCs w:val="24"/>
          <w:lang w:val="fr"/>
        </w:rPr>
        <w:t xml:space="preserve">pays en tant que consultant ou institution gouvernementale ou toute entreprise publique en tant qu’entrepreneur en vertu du présent accord, à moins qu’il n’ait été établi par le gouvernement à la satisfaction de la Banque que ces </w:t>
      </w:r>
      <w:r w:rsidR="000C3A2B" w:rsidRPr="00E71CDF">
        <w:rPr>
          <w:rFonts w:ascii="Times New Roman" w:hAnsi="Times New Roman"/>
          <w:color w:val="auto"/>
          <w:sz w:val="24"/>
          <w:szCs w:val="24"/>
          <w:lang w:val="fr"/>
        </w:rPr>
        <w:t>recrutements</w:t>
      </w:r>
      <w:r w:rsidR="000C3A2B" w:rsidRPr="0026222E">
        <w:rPr>
          <w:rFonts w:ascii="Times New Roman" w:hAnsi="Times New Roman"/>
          <w:color w:val="auto"/>
          <w:sz w:val="24"/>
          <w:szCs w:val="24"/>
          <w:lang w:val="fr"/>
        </w:rPr>
        <w:t xml:space="preserve"> </w:t>
      </w:r>
      <w:r w:rsidR="0039484E" w:rsidRPr="0026222E">
        <w:rPr>
          <w:rFonts w:ascii="Times New Roman" w:hAnsi="Times New Roman"/>
          <w:color w:val="auto"/>
          <w:sz w:val="24"/>
          <w:szCs w:val="24"/>
          <w:lang w:val="fr"/>
        </w:rPr>
        <w:t xml:space="preserve">ou ces contrats répondent aux conditions </w:t>
      </w:r>
      <w:r w:rsidR="000C3A2B" w:rsidRPr="00E71CDF">
        <w:rPr>
          <w:rFonts w:ascii="Times New Roman" w:hAnsi="Times New Roman"/>
          <w:color w:val="auto"/>
          <w:sz w:val="24"/>
          <w:szCs w:val="24"/>
          <w:lang w:val="fr"/>
        </w:rPr>
        <w:t>d’éligibilités</w:t>
      </w:r>
      <w:r w:rsidR="000C3A2B" w:rsidRPr="0026222E">
        <w:rPr>
          <w:rFonts w:ascii="Times New Roman" w:hAnsi="Times New Roman"/>
          <w:color w:val="auto"/>
          <w:sz w:val="24"/>
          <w:szCs w:val="24"/>
          <w:lang w:val="fr"/>
        </w:rPr>
        <w:t xml:space="preserve"> </w:t>
      </w:r>
      <w:r w:rsidR="0039484E" w:rsidRPr="0026222E">
        <w:rPr>
          <w:rFonts w:ascii="Times New Roman" w:hAnsi="Times New Roman"/>
          <w:color w:val="auto"/>
          <w:sz w:val="24"/>
          <w:szCs w:val="24"/>
          <w:lang w:val="fr"/>
        </w:rPr>
        <w:t xml:space="preserve">de la Banque en vertu des règles </w:t>
      </w:r>
      <w:r w:rsidR="000C3A2B" w:rsidRPr="00E71CDF">
        <w:rPr>
          <w:rFonts w:ascii="Times New Roman" w:hAnsi="Times New Roman"/>
          <w:color w:val="auto"/>
          <w:sz w:val="24"/>
          <w:szCs w:val="24"/>
          <w:lang w:val="fr"/>
        </w:rPr>
        <w:t>de passation de marchés</w:t>
      </w:r>
      <w:r w:rsidR="000C3A2B" w:rsidRPr="0026222E">
        <w:rPr>
          <w:rFonts w:ascii="Times New Roman" w:hAnsi="Times New Roman"/>
          <w:color w:val="auto"/>
          <w:sz w:val="24"/>
          <w:szCs w:val="24"/>
          <w:lang w:val="fr"/>
        </w:rPr>
        <w:t xml:space="preserve"> </w:t>
      </w:r>
      <w:r w:rsidR="0039484E" w:rsidRPr="0026222E">
        <w:rPr>
          <w:rFonts w:ascii="Times New Roman" w:hAnsi="Times New Roman"/>
          <w:color w:val="auto"/>
          <w:sz w:val="24"/>
          <w:szCs w:val="24"/>
          <w:lang w:val="fr"/>
        </w:rPr>
        <w:t>énoncées dans l’accord de financement.</w:t>
      </w:r>
    </w:p>
    <w:p w14:paraId="3C1EE3CB" w14:textId="77777777" w:rsidR="00D3552D" w:rsidRPr="0026222E" w:rsidRDefault="00D3552D" w:rsidP="0026222E">
      <w:pPr>
        <w:pStyle w:val="ListParagraph"/>
        <w:ind w:left="360"/>
        <w:contextualSpacing/>
        <w:rPr>
          <w:sz w:val="24"/>
          <w:szCs w:val="24"/>
          <w:lang w:val="fr"/>
        </w:rPr>
      </w:pPr>
    </w:p>
    <w:p w14:paraId="1642A02D" w14:textId="52F970C3" w:rsidR="00733FB7" w:rsidRPr="0026222E" w:rsidRDefault="000C3A2B" w:rsidP="0026222E">
      <w:pPr>
        <w:contextualSpacing/>
        <w:rPr>
          <w:sz w:val="24"/>
          <w:szCs w:val="24"/>
          <w:lang w:val="fr"/>
        </w:rPr>
      </w:pPr>
      <w:r>
        <w:rPr>
          <w:sz w:val="24"/>
          <w:szCs w:val="24"/>
          <w:lang w:val="fr"/>
        </w:rPr>
        <w:t xml:space="preserve">21. </w:t>
      </w:r>
      <w:r w:rsidR="00733FB7" w:rsidRPr="0026222E">
        <w:rPr>
          <w:sz w:val="24"/>
          <w:szCs w:val="24"/>
          <w:lang w:val="fr"/>
        </w:rPr>
        <w:t>Si le Gouvernement conclut raisonnablement que (i) un membre de l’équipe du partenaire des Nations Unies s’est livré à une faute grave ou (ii) le rendement de l’un des membres de l’équipe n’est pas satisfaisant, le Gouvernement doit partager rapidement les informations suffisamment détaillées avec le partenaire des Nations Unies précisant les motifs. Si, après avoir reçu la demande écrite du gouvernement, le partenaire des Nations Unies enquête sur l’inconduite alléguée ou examine les performances insatisfaisantes alléguées et conclut que l’inconduite et/ou l’insatisfaction à l’égard de l’exécution du membre de l’équipe justifie son remplacement, le partenaire des Nations Unies procédera à un remplacement dans les délais qui sont conformes au calendrier de mise en œuvre du présent Accord, sous réserve des règlements, règles, politiques et procédures du partenaire des Nations Unies.</w:t>
      </w:r>
    </w:p>
    <w:p w14:paraId="2A987945" w14:textId="77777777" w:rsidR="00EA727B" w:rsidRPr="0026222E" w:rsidRDefault="00EA727B" w:rsidP="0026222E">
      <w:pPr>
        <w:pStyle w:val="ListParagraph"/>
        <w:ind w:left="360"/>
        <w:contextualSpacing/>
        <w:rPr>
          <w:rFonts w:ascii="Times New Roman" w:hAnsi="Times New Roman"/>
          <w:color w:val="auto"/>
          <w:sz w:val="24"/>
          <w:szCs w:val="24"/>
          <w:lang w:val="fr"/>
        </w:rPr>
      </w:pPr>
    </w:p>
    <w:p w14:paraId="4132C0AF" w14:textId="53262977" w:rsidR="005E2785" w:rsidRPr="0026222E" w:rsidRDefault="000C3A2B" w:rsidP="0026222E">
      <w:pPr>
        <w:contextualSpacing/>
        <w:rPr>
          <w:sz w:val="24"/>
          <w:szCs w:val="24"/>
          <w:highlight w:val="yellow"/>
          <w:lang w:val="fr"/>
        </w:rPr>
      </w:pPr>
      <w:r>
        <w:rPr>
          <w:sz w:val="24"/>
          <w:szCs w:val="24"/>
          <w:highlight w:val="yellow"/>
          <w:lang w:val="fr"/>
        </w:rPr>
        <w:lastRenderedPageBreak/>
        <w:t>22.</w:t>
      </w:r>
      <w:r w:rsidR="000D3350" w:rsidRPr="0026222E">
        <w:rPr>
          <w:sz w:val="24"/>
          <w:szCs w:val="24"/>
          <w:lang w:val="fr"/>
        </w:rPr>
        <w:t xml:space="preserve">Transfert de </w:t>
      </w:r>
      <w:r w:rsidRPr="0026222E">
        <w:rPr>
          <w:sz w:val="24"/>
          <w:szCs w:val="24"/>
          <w:lang w:val="fr"/>
        </w:rPr>
        <w:t>propriété ;</w:t>
      </w:r>
      <w:r w:rsidR="000D3350" w:rsidRPr="0026222E">
        <w:rPr>
          <w:sz w:val="24"/>
          <w:szCs w:val="24"/>
          <w:lang w:val="fr"/>
        </w:rPr>
        <w:t xml:space="preserve"> Des garanties.  </w:t>
      </w:r>
      <w:r w:rsidRPr="0026222E">
        <w:rPr>
          <w:sz w:val="24"/>
          <w:szCs w:val="24"/>
          <w:lang w:val="fr"/>
        </w:rPr>
        <w:t xml:space="preserve">Le cas échéant, les parties conviennent du calendrier et des modalités de transfert de propriété et de garantie de tout équipement, y compris des véhicules. Tout équipement mis à la disposition du partenaire des Nations Unies par le gouvernement pendant le présent accord reste la propriété du gouvernement </w:t>
      </w:r>
      <w:r w:rsidR="00DF1E99" w:rsidRPr="0026222E">
        <w:rPr>
          <w:sz w:val="24"/>
          <w:szCs w:val="24"/>
          <w:lang w:val="fr"/>
        </w:rPr>
        <w:t>Unies par le gouvernement au cours du présent accord restera la propriété du Gouvernement.</w:t>
      </w:r>
    </w:p>
    <w:p w14:paraId="6F81BBA8" w14:textId="77777777" w:rsidR="000C3A2B" w:rsidRPr="0026222E" w:rsidRDefault="000C3A2B" w:rsidP="0026222E">
      <w:pPr>
        <w:pStyle w:val="ListParagraph"/>
        <w:rPr>
          <w:rFonts w:ascii="Times New Roman" w:hAnsi="Times New Roman"/>
          <w:color w:val="auto"/>
          <w:sz w:val="24"/>
          <w:szCs w:val="24"/>
          <w:highlight w:val="yellow"/>
          <w:lang w:val="fr"/>
        </w:rPr>
      </w:pPr>
    </w:p>
    <w:p w14:paraId="65685B41" w14:textId="77777777" w:rsidR="000C3A2B" w:rsidRPr="0026222E" w:rsidRDefault="000C3A2B" w:rsidP="0026222E">
      <w:pPr>
        <w:pStyle w:val="ListParagraph"/>
        <w:ind w:left="360"/>
        <w:contextualSpacing/>
        <w:rPr>
          <w:rFonts w:ascii="Times New Roman" w:hAnsi="Times New Roman"/>
          <w:color w:val="auto"/>
          <w:sz w:val="24"/>
          <w:szCs w:val="24"/>
          <w:highlight w:val="yellow"/>
          <w:lang w:val="fr"/>
        </w:rPr>
      </w:pPr>
    </w:p>
    <w:p w14:paraId="467DB76D" w14:textId="77777777" w:rsidR="00F818D4" w:rsidRPr="00747112" w:rsidRDefault="0048795B" w:rsidP="0026222E">
      <w:pPr>
        <w:pStyle w:val="ListParagraph"/>
        <w:ind w:left="360"/>
        <w:contextualSpacing/>
        <w:rPr>
          <w:b/>
          <w:smallCaps/>
          <w:sz w:val="24"/>
          <w:szCs w:val="24"/>
        </w:rPr>
      </w:pPr>
      <w:r w:rsidRPr="0026222E">
        <w:rPr>
          <w:rFonts w:ascii="Times New Roman" w:hAnsi="Times New Roman"/>
          <w:b/>
          <w:smallCaps/>
          <w:color w:val="auto"/>
          <w:sz w:val="24"/>
          <w:szCs w:val="24"/>
        </w:rPr>
        <w:t>Propriété intellectuelle et droits de propriété</w:t>
      </w:r>
    </w:p>
    <w:p w14:paraId="5FF2B141" w14:textId="77777777" w:rsidR="00F818D4" w:rsidRPr="0026222E" w:rsidRDefault="00F818D4" w:rsidP="0026222E">
      <w:pPr>
        <w:pStyle w:val="ListParagraph"/>
        <w:ind w:left="360"/>
        <w:contextualSpacing/>
        <w:rPr>
          <w:rFonts w:ascii="Times New Roman" w:hAnsi="Times New Roman"/>
          <w:color w:val="auto"/>
          <w:sz w:val="24"/>
          <w:szCs w:val="24"/>
          <w:lang w:val="fr"/>
        </w:rPr>
      </w:pPr>
    </w:p>
    <w:p w14:paraId="479F9157" w14:textId="74DEBFAC" w:rsidR="000C3A2B" w:rsidRPr="0026222E" w:rsidRDefault="000C3A2B" w:rsidP="0026222E">
      <w:pPr>
        <w:ind w:left="360"/>
        <w:rPr>
          <w:sz w:val="24"/>
          <w:szCs w:val="24"/>
          <w:lang w:val="fr"/>
        </w:rPr>
      </w:pPr>
      <w:r>
        <w:rPr>
          <w:sz w:val="24"/>
          <w:szCs w:val="24"/>
          <w:lang w:val="fr"/>
        </w:rPr>
        <w:t xml:space="preserve">23. </w:t>
      </w:r>
      <w:r w:rsidRPr="0026222E">
        <w:rPr>
          <w:sz w:val="24"/>
          <w:szCs w:val="24"/>
          <w:lang w:val="fr"/>
        </w:rPr>
        <w:t>Chaque partie conserve la propriété pleine et entière de ses droits d'auteur, droits de brevet et autres droits de propriété préexistants. Tous les droits d'auteur, droits de brevet et autres droits de propriété sur les plans, dessins, spécifications, conceptions, rapports, autres documents et découvertes élaborés ou préparés par le partenaire des Nations Unies en vertu du présent accord appartiennent au partenaire des Nations Unies. Le Partenaire des Nations Unies accorde par la présente au gouvernement une licence perpétuelle, non révocable, libre de redevance, transférable (y compris le droit de sous-licence), entièrement libérée et non exclusive pour copier, distribuer et utiliser un tel droit d'auteur, brevet droits et autres droits de propriété.</w:t>
      </w:r>
    </w:p>
    <w:p w14:paraId="5FC8B2DC" w14:textId="77777777" w:rsidR="00F818D4" w:rsidRPr="0026222E" w:rsidRDefault="00F818D4" w:rsidP="0026222E">
      <w:pPr>
        <w:rPr>
          <w:lang w:val="fr"/>
        </w:rPr>
      </w:pPr>
    </w:p>
    <w:p w14:paraId="3182923E" w14:textId="77777777" w:rsidR="00D3552D" w:rsidRPr="0026222E" w:rsidRDefault="007D009F" w:rsidP="0026222E">
      <w:pPr>
        <w:pStyle w:val="ListParagraph"/>
        <w:ind w:left="360"/>
        <w:contextualSpacing/>
        <w:rPr>
          <w:sz w:val="24"/>
          <w:szCs w:val="24"/>
          <w:lang w:val="fr"/>
        </w:rPr>
      </w:pPr>
      <w:r w:rsidRPr="0026222E">
        <w:rPr>
          <w:rFonts w:ascii="Times New Roman" w:hAnsi="Times New Roman"/>
          <w:color w:val="auto"/>
          <w:sz w:val="24"/>
          <w:szCs w:val="24"/>
          <w:lang w:val="fr"/>
        </w:rPr>
        <w:t>Assurance</w:t>
      </w:r>
    </w:p>
    <w:p w14:paraId="793112B6" w14:textId="77777777" w:rsidR="00066305" w:rsidRPr="0026222E" w:rsidRDefault="00066305" w:rsidP="0026222E">
      <w:pPr>
        <w:pStyle w:val="ListParagraph"/>
        <w:ind w:left="360"/>
        <w:contextualSpacing/>
        <w:rPr>
          <w:sz w:val="24"/>
          <w:szCs w:val="24"/>
          <w:lang w:val="fr"/>
        </w:rPr>
      </w:pPr>
    </w:p>
    <w:p w14:paraId="21F835E3" w14:textId="245CBB7E" w:rsidR="007E4CD6" w:rsidRPr="0026222E" w:rsidRDefault="000C3A2B" w:rsidP="0026222E">
      <w:pPr>
        <w:pStyle w:val="ListParagraph"/>
        <w:numPr>
          <w:ilvl w:val="0"/>
          <w:numId w:val="46"/>
        </w:numPr>
        <w:contextualSpacing/>
        <w:rPr>
          <w:sz w:val="24"/>
          <w:szCs w:val="24"/>
          <w:lang w:val="fr"/>
        </w:rPr>
      </w:pPr>
      <w:r w:rsidRPr="000C3A2B">
        <w:rPr>
          <w:rFonts w:ascii="Times New Roman" w:hAnsi="Times New Roman"/>
          <w:color w:val="auto"/>
          <w:sz w:val="24"/>
          <w:szCs w:val="24"/>
          <w:lang w:val="fr"/>
        </w:rPr>
        <w:t>Le partenaire des Nations Unies veillera à ce qu</w:t>
      </w:r>
      <w:r w:rsidR="00747112">
        <w:rPr>
          <w:rFonts w:ascii="Times New Roman" w:hAnsi="Times New Roman"/>
          <w:color w:val="auto"/>
          <w:sz w:val="24"/>
          <w:szCs w:val="24"/>
          <w:lang w:val="fr"/>
        </w:rPr>
        <w:t xml:space="preserve">’une </w:t>
      </w:r>
      <w:r w:rsidRPr="000C3A2B">
        <w:rPr>
          <w:rFonts w:ascii="Times New Roman" w:hAnsi="Times New Roman"/>
          <w:color w:val="auto"/>
          <w:sz w:val="24"/>
          <w:szCs w:val="24"/>
          <w:lang w:val="fr"/>
        </w:rPr>
        <w:t>assurance soit maintenue contre les risques suivants: responsabilité civile et responsabilité civile automobile; indemnisation des accidents du travail ou équivalent; et une assurance tous risques contre la perte ou l'endommagement du matériel et des matériaux achetés en tout ou en partie avec les fonds prévus par le présent accord jusqu'à leur transfert au gouvernement.</w:t>
      </w:r>
    </w:p>
    <w:p w14:paraId="4A381B55" w14:textId="77777777" w:rsidR="007E4CD6" w:rsidRPr="0026222E" w:rsidRDefault="007E4CD6" w:rsidP="0026222E">
      <w:pPr>
        <w:pStyle w:val="ListParagraph"/>
        <w:numPr>
          <w:ilvl w:val="0"/>
          <w:numId w:val="46"/>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De plus,</w:t>
      </w:r>
    </w:p>
    <w:p w14:paraId="6DAB7A71" w14:textId="5DA5C90F" w:rsidR="008948BD" w:rsidRDefault="008948BD" w:rsidP="00747112">
      <w:pPr>
        <w:pStyle w:val="ListParagraph"/>
        <w:numPr>
          <w:ilvl w:val="0"/>
          <w:numId w:val="48"/>
        </w:numPr>
        <w:contextualSpacing/>
        <w:rPr>
          <w:rFonts w:ascii="Times New Roman" w:hAnsi="Times New Roman"/>
          <w:color w:val="auto"/>
          <w:sz w:val="24"/>
          <w:szCs w:val="24"/>
          <w:lang w:val="fr"/>
        </w:rPr>
      </w:pPr>
      <w:r w:rsidRPr="00E71CDF">
        <w:rPr>
          <w:rFonts w:ascii="Times New Roman" w:hAnsi="Times New Roman"/>
          <w:color w:val="auto"/>
          <w:sz w:val="24"/>
          <w:szCs w:val="24"/>
          <w:lang w:val="fr"/>
        </w:rPr>
        <w:t>S’agissant du personnel, le partenaire des Nations Unies maintiendra une assurance maladie appropriée ; donnera une indemnité en cas de blessure</w:t>
      </w:r>
      <w:r w:rsidRPr="008948BD">
        <w:rPr>
          <w:rFonts w:ascii="Times New Roman" w:hAnsi="Times New Roman"/>
          <w:color w:val="auto"/>
          <w:sz w:val="24"/>
          <w:szCs w:val="24"/>
          <w:lang w:val="fr"/>
        </w:rPr>
        <w:t xml:space="preserve">, de maladie ou de décès dans l'exercice des fonctions officielles de </w:t>
      </w:r>
      <w:r w:rsidR="00747112" w:rsidRPr="008948BD">
        <w:rPr>
          <w:rFonts w:ascii="Times New Roman" w:hAnsi="Times New Roman"/>
          <w:color w:val="auto"/>
          <w:sz w:val="24"/>
          <w:szCs w:val="24"/>
          <w:lang w:val="fr"/>
        </w:rPr>
        <w:t>l’organisation ;</w:t>
      </w:r>
      <w:r w:rsidRPr="008948BD">
        <w:rPr>
          <w:rFonts w:ascii="Times New Roman" w:hAnsi="Times New Roman"/>
          <w:color w:val="auto"/>
          <w:sz w:val="24"/>
          <w:szCs w:val="24"/>
          <w:lang w:val="fr"/>
        </w:rPr>
        <w:t xml:space="preserve"> et maintenir une assurance contre les actes de </w:t>
      </w:r>
      <w:r w:rsidR="00747112" w:rsidRPr="008948BD">
        <w:rPr>
          <w:rFonts w:ascii="Times New Roman" w:hAnsi="Times New Roman"/>
          <w:color w:val="auto"/>
          <w:sz w:val="24"/>
          <w:szCs w:val="24"/>
          <w:lang w:val="fr"/>
        </w:rPr>
        <w:t>malveillance ;</w:t>
      </w:r>
    </w:p>
    <w:p w14:paraId="1AD9B30C" w14:textId="6BB2F24C" w:rsidR="00D3552D" w:rsidRPr="0026222E" w:rsidRDefault="00D3552D" w:rsidP="0026222E">
      <w:pPr>
        <w:pStyle w:val="ListParagraph"/>
        <w:rPr>
          <w:lang w:val="fr"/>
        </w:rPr>
      </w:pPr>
    </w:p>
    <w:p w14:paraId="56216E77" w14:textId="2A457A87" w:rsidR="00747112" w:rsidRDefault="00747112" w:rsidP="00747112">
      <w:pPr>
        <w:pStyle w:val="ListParagraph"/>
        <w:numPr>
          <w:ilvl w:val="0"/>
          <w:numId w:val="48"/>
        </w:numPr>
        <w:rPr>
          <w:rFonts w:ascii="Times New Roman" w:hAnsi="Times New Roman"/>
          <w:color w:val="auto"/>
          <w:sz w:val="24"/>
          <w:szCs w:val="24"/>
          <w:lang w:val="fr"/>
        </w:rPr>
      </w:pPr>
      <w:r w:rsidRPr="0026222E">
        <w:rPr>
          <w:rFonts w:ascii="Times New Roman" w:hAnsi="Times New Roman"/>
          <w:color w:val="auto"/>
          <w:sz w:val="24"/>
          <w:szCs w:val="24"/>
          <w:lang w:val="fr"/>
        </w:rPr>
        <w:t xml:space="preserve">en ce qui concerne les consultants, le partenaire des Nations Unies accordera une indemnisation en cas de blessure, de maladie ou de décès dans l'exercice de ses fonctions officielles; et maintiendra une assurance contre les actes malveillants. </w:t>
      </w:r>
    </w:p>
    <w:p w14:paraId="467A49BC" w14:textId="77777777" w:rsidR="00747112" w:rsidRDefault="00747112" w:rsidP="0026222E">
      <w:pPr>
        <w:pStyle w:val="ListParagraph"/>
        <w:ind w:left="1080"/>
        <w:rPr>
          <w:rFonts w:ascii="Times New Roman" w:hAnsi="Times New Roman"/>
          <w:color w:val="auto"/>
          <w:sz w:val="24"/>
          <w:szCs w:val="24"/>
          <w:lang w:val="fr"/>
        </w:rPr>
      </w:pPr>
    </w:p>
    <w:p w14:paraId="43D9B216" w14:textId="441DAE37" w:rsidR="00747112" w:rsidRPr="0026222E" w:rsidRDefault="00747112" w:rsidP="0026222E">
      <w:pPr>
        <w:pStyle w:val="ListParagraph"/>
        <w:numPr>
          <w:ilvl w:val="0"/>
          <w:numId w:val="49"/>
        </w:numPr>
        <w:rPr>
          <w:sz w:val="24"/>
          <w:szCs w:val="24"/>
          <w:lang w:val="fr"/>
        </w:rPr>
      </w:pPr>
      <w:r w:rsidRPr="0026222E">
        <w:rPr>
          <w:rFonts w:ascii="Times New Roman" w:hAnsi="Times New Roman"/>
          <w:color w:val="auto"/>
          <w:sz w:val="24"/>
          <w:szCs w:val="24"/>
          <w:lang w:val="fr"/>
        </w:rPr>
        <w:t>Le coût de cette assurance est réputé inclus dans le plafond total de financement.</w:t>
      </w:r>
    </w:p>
    <w:p w14:paraId="4C62275C" w14:textId="6C8CE051" w:rsidR="00747112" w:rsidRDefault="00747112" w:rsidP="008948BD">
      <w:pPr>
        <w:pStyle w:val="ListParagraph"/>
        <w:ind w:left="360"/>
        <w:contextualSpacing/>
        <w:rPr>
          <w:rFonts w:ascii="Times New Roman" w:hAnsi="Times New Roman"/>
          <w:color w:val="auto"/>
          <w:sz w:val="24"/>
          <w:szCs w:val="24"/>
          <w:lang w:val="fr"/>
        </w:rPr>
      </w:pPr>
    </w:p>
    <w:p w14:paraId="738672D7" w14:textId="77777777" w:rsidR="00747112" w:rsidRDefault="00747112" w:rsidP="008948BD">
      <w:pPr>
        <w:pStyle w:val="ListParagraph"/>
        <w:ind w:left="360"/>
        <w:contextualSpacing/>
        <w:rPr>
          <w:rFonts w:ascii="Times New Roman" w:hAnsi="Times New Roman"/>
          <w:color w:val="auto"/>
          <w:sz w:val="24"/>
          <w:szCs w:val="24"/>
          <w:lang w:val="fr"/>
        </w:rPr>
      </w:pPr>
    </w:p>
    <w:p w14:paraId="2CB69AFE" w14:textId="2ECB6804" w:rsidR="00D3552D" w:rsidRPr="0026222E" w:rsidRDefault="00D3552D" w:rsidP="0026222E">
      <w:pPr>
        <w:pStyle w:val="ListParagraph"/>
        <w:ind w:left="360"/>
        <w:contextualSpacing/>
        <w:rPr>
          <w:sz w:val="24"/>
          <w:szCs w:val="24"/>
          <w:lang w:val="fr"/>
        </w:rPr>
      </w:pPr>
      <w:r w:rsidRPr="0026222E">
        <w:rPr>
          <w:rFonts w:ascii="Times New Roman" w:hAnsi="Times New Roman"/>
          <w:color w:val="auto"/>
          <w:sz w:val="24"/>
          <w:szCs w:val="24"/>
          <w:lang w:val="fr"/>
        </w:rPr>
        <w:t>Rapports</w:t>
      </w:r>
    </w:p>
    <w:p w14:paraId="7464CE9F" w14:textId="77777777" w:rsidR="004B4ADA" w:rsidRPr="0026222E" w:rsidRDefault="004B4ADA" w:rsidP="0026222E">
      <w:pPr>
        <w:pStyle w:val="ListParagraph"/>
        <w:ind w:left="360"/>
        <w:contextualSpacing/>
        <w:rPr>
          <w:sz w:val="24"/>
          <w:szCs w:val="24"/>
          <w:lang w:val="fr"/>
        </w:rPr>
      </w:pPr>
    </w:p>
    <w:p w14:paraId="5A57AD7C" w14:textId="3F448C90" w:rsidR="009D3F79" w:rsidRPr="0026222E" w:rsidRDefault="004B10C0" w:rsidP="0026222E">
      <w:pPr>
        <w:pStyle w:val="ListParagraph"/>
        <w:numPr>
          <w:ilvl w:val="0"/>
          <w:numId w:val="50"/>
        </w:numPr>
        <w:contextualSpacing/>
        <w:rPr>
          <w:rFonts w:ascii="Times New Roman" w:hAnsi="Times New Roman"/>
          <w:color w:val="auto"/>
          <w:sz w:val="24"/>
          <w:szCs w:val="24"/>
          <w:lang w:val="fr"/>
        </w:rPr>
      </w:pPr>
      <w:r w:rsidRPr="0026222E">
        <w:rPr>
          <w:rFonts w:ascii="Times New Roman" w:hAnsi="Times New Roman"/>
          <w:color w:val="auto"/>
          <w:sz w:val="24"/>
          <w:szCs w:val="24"/>
          <w:lang w:val="fr"/>
        </w:rPr>
        <w:lastRenderedPageBreak/>
        <w:t xml:space="preserve">Le partenaire des Nations </w:t>
      </w:r>
      <w:r w:rsidR="009D3F79" w:rsidRPr="0026222E">
        <w:rPr>
          <w:rFonts w:ascii="Times New Roman" w:hAnsi="Times New Roman"/>
          <w:color w:val="auto"/>
          <w:sz w:val="24"/>
          <w:szCs w:val="24"/>
          <w:lang w:val="fr"/>
        </w:rPr>
        <w:t xml:space="preserve">Unies tiendra des comptes et des </w:t>
      </w:r>
      <w:r w:rsidR="008948BD" w:rsidRPr="0026222E">
        <w:rPr>
          <w:rFonts w:ascii="Times New Roman" w:hAnsi="Times New Roman"/>
          <w:color w:val="auto"/>
          <w:sz w:val="24"/>
          <w:szCs w:val="24"/>
          <w:lang w:val="fr"/>
        </w:rPr>
        <w:t>l’archivage des dossier relatif au</w:t>
      </w:r>
      <w:r w:rsidR="009D3F79" w:rsidRPr="0026222E">
        <w:rPr>
          <w:rFonts w:ascii="Times New Roman" w:hAnsi="Times New Roman"/>
          <w:color w:val="auto"/>
          <w:sz w:val="24"/>
          <w:szCs w:val="24"/>
          <w:lang w:val="fr"/>
        </w:rPr>
        <w:t xml:space="preserve"> fonds mis à disposition dans le cadre du présent accord, conformément aux règlements et règles financiers du partenaire</w:t>
      </w:r>
      <w:r w:rsidR="009D3F79" w:rsidRPr="0026222E">
        <w:rPr>
          <w:rFonts w:ascii="Times New Roman" w:hAnsi="Times New Roman"/>
          <w:lang w:val="fr"/>
        </w:rPr>
        <w:t xml:space="preserve"> </w:t>
      </w:r>
      <w:r w:rsidR="009D3F79" w:rsidRPr="0026222E">
        <w:rPr>
          <w:rFonts w:ascii="Times New Roman" w:hAnsi="Times New Roman"/>
          <w:color w:val="auto"/>
          <w:sz w:val="24"/>
          <w:szCs w:val="24"/>
          <w:lang w:val="fr"/>
        </w:rPr>
        <w:t>des Nations Unies et sous la forme et les détails qui permettront d’identifier clairement tous les frais et coûts pertinents pour les produits livrables correspondants.</w:t>
      </w:r>
    </w:p>
    <w:p w14:paraId="70A75479" w14:textId="77777777" w:rsidR="009D3F79" w:rsidRPr="0026222E" w:rsidRDefault="009D3F79" w:rsidP="0026222E">
      <w:pPr>
        <w:pStyle w:val="ListParagraph"/>
        <w:ind w:left="360"/>
        <w:contextualSpacing/>
        <w:rPr>
          <w:color w:val="auto"/>
          <w:sz w:val="24"/>
          <w:szCs w:val="24"/>
          <w:lang w:val="fr"/>
        </w:rPr>
      </w:pPr>
    </w:p>
    <w:p w14:paraId="7686290D" w14:textId="75585B99" w:rsidR="00B25B23" w:rsidRPr="0026222E" w:rsidRDefault="004B10C0" w:rsidP="0026222E">
      <w:pPr>
        <w:pStyle w:val="ListParagraph"/>
        <w:numPr>
          <w:ilvl w:val="0"/>
          <w:numId w:val="50"/>
        </w:numPr>
        <w:contextualSpacing/>
        <w:rPr>
          <w:sz w:val="24"/>
          <w:szCs w:val="24"/>
          <w:lang w:val="fr"/>
        </w:rPr>
      </w:pPr>
      <w:r w:rsidRPr="0026222E">
        <w:rPr>
          <w:sz w:val="24"/>
          <w:szCs w:val="24"/>
          <w:lang w:val="fr"/>
        </w:rPr>
        <w:t xml:space="preserve">Le partenaire des Nations Unies fournira des rapports d’étape écrits pour aider le </w:t>
      </w:r>
      <w:r w:rsidR="00B25B23" w:rsidRPr="0026222E">
        <w:rPr>
          <w:sz w:val="24"/>
          <w:szCs w:val="24"/>
          <w:lang w:val="fr"/>
        </w:rPr>
        <w:t>G</w:t>
      </w:r>
      <w:r w:rsidRPr="0026222E">
        <w:rPr>
          <w:sz w:val="24"/>
          <w:szCs w:val="24"/>
          <w:lang w:val="fr"/>
        </w:rPr>
        <w:t xml:space="preserve">ouvernement </w:t>
      </w:r>
      <w:r w:rsidR="00B25B23" w:rsidRPr="0026222E">
        <w:rPr>
          <w:sz w:val="24"/>
          <w:szCs w:val="24"/>
          <w:lang w:val="fr"/>
        </w:rPr>
        <w:t xml:space="preserve">dans le suivi </w:t>
      </w:r>
      <w:r w:rsidR="00134F27" w:rsidRPr="0026222E">
        <w:rPr>
          <w:sz w:val="24"/>
          <w:szCs w:val="24"/>
          <w:lang w:val="fr"/>
        </w:rPr>
        <w:t xml:space="preserve">de la mise en œuvre des </w:t>
      </w:r>
      <w:r w:rsidRPr="0026222E">
        <w:rPr>
          <w:sz w:val="24"/>
          <w:szCs w:val="24"/>
          <w:lang w:val="fr"/>
        </w:rPr>
        <w:t xml:space="preserve">activités </w:t>
      </w:r>
      <w:r w:rsidR="00134F27" w:rsidRPr="0026222E">
        <w:rPr>
          <w:sz w:val="24"/>
          <w:szCs w:val="24"/>
          <w:lang w:val="fr"/>
        </w:rPr>
        <w:t>en vue de  la livraison des extrants</w:t>
      </w:r>
      <w:r w:rsidRPr="0026222E">
        <w:rPr>
          <w:sz w:val="24"/>
          <w:szCs w:val="24"/>
          <w:lang w:val="fr"/>
        </w:rPr>
        <w:t xml:space="preserve">, ainsi que le solde restant dans le cadre du plafond total de financement. Les exigences de déclaration, y compris la fréquence, sont énoncées à </w:t>
      </w:r>
      <w:r w:rsidR="009D3F79" w:rsidRPr="0026222E">
        <w:rPr>
          <w:sz w:val="24"/>
          <w:szCs w:val="24"/>
          <w:lang w:val="fr"/>
        </w:rPr>
        <w:t>l’annexe III.</w:t>
      </w:r>
    </w:p>
    <w:p w14:paraId="225F60AA" w14:textId="77777777" w:rsidR="00134F27" w:rsidRPr="0026222E" w:rsidRDefault="00134F27" w:rsidP="0026222E">
      <w:pPr>
        <w:pStyle w:val="ListParagraph"/>
        <w:contextualSpacing/>
        <w:rPr>
          <w:rFonts w:ascii="Times New Roman" w:hAnsi="Times New Roman"/>
          <w:color w:val="auto"/>
          <w:sz w:val="24"/>
          <w:szCs w:val="24"/>
          <w:lang w:val="fr"/>
        </w:rPr>
      </w:pPr>
    </w:p>
    <w:p w14:paraId="47CE5CD7" w14:textId="33BF3037" w:rsidR="00E66AE0" w:rsidRPr="00E71CDF" w:rsidRDefault="009D3F79" w:rsidP="00134F27">
      <w:pPr>
        <w:pStyle w:val="ListParagraph"/>
        <w:numPr>
          <w:ilvl w:val="0"/>
          <w:numId w:val="50"/>
        </w:numPr>
        <w:contextualSpacing/>
        <w:rPr>
          <w:rFonts w:ascii="Times New Roman" w:hAnsi="Times New Roman"/>
          <w:color w:val="auto"/>
          <w:sz w:val="24"/>
          <w:szCs w:val="24"/>
          <w:highlight w:val="yellow"/>
          <w:lang w:val="fr"/>
        </w:rPr>
      </w:pPr>
      <w:r w:rsidRPr="0026222E">
        <w:rPr>
          <w:rFonts w:ascii="Times New Roman" w:hAnsi="Times New Roman"/>
          <w:color w:val="auto"/>
          <w:sz w:val="24"/>
          <w:szCs w:val="24"/>
          <w:lang w:val="fr"/>
        </w:rPr>
        <w:t xml:space="preserve">Sur demande du Gouvernement et à la suite de consultations entre  </w:t>
      </w:r>
      <w:r w:rsidR="004B10C0" w:rsidRPr="0026222E">
        <w:rPr>
          <w:rFonts w:ascii="Times New Roman" w:hAnsi="Times New Roman"/>
          <w:color w:val="auto"/>
          <w:sz w:val="24"/>
          <w:szCs w:val="24"/>
          <w:lang w:val="fr"/>
        </w:rPr>
        <w:t xml:space="preserve"> le partenaire de </w:t>
      </w:r>
      <w:r w:rsidR="00134F27" w:rsidRPr="00E71CDF">
        <w:rPr>
          <w:rFonts w:ascii="Times New Roman" w:hAnsi="Times New Roman"/>
          <w:color w:val="auto"/>
          <w:sz w:val="24"/>
          <w:szCs w:val="24"/>
          <w:lang w:val="fr"/>
        </w:rPr>
        <w:t>l’ONU et</w:t>
      </w:r>
      <w:r w:rsidRPr="0026222E">
        <w:rPr>
          <w:rFonts w:ascii="Times New Roman" w:hAnsi="Times New Roman"/>
          <w:color w:val="auto"/>
          <w:sz w:val="24"/>
          <w:szCs w:val="24"/>
          <w:lang w:val="fr"/>
        </w:rPr>
        <w:t xml:space="preserve"> le gouvernement, le partenaire des Nations Unies peut, sous réserve du principe d’audit unique de l’ONU, </w:t>
      </w:r>
      <w:bookmarkStart w:id="3" w:name="_Hlk44304410"/>
      <w:r w:rsidRPr="0026222E">
        <w:rPr>
          <w:rFonts w:ascii="Times New Roman" w:hAnsi="Times New Roman"/>
          <w:color w:val="auto"/>
          <w:sz w:val="24"/>
          <w:szCs w:val="24"/>
          <w:lang w:val="fr"/>
        </w:rPr>
        <w:t>fournir des informations</w:t>
      </w:r>
      <w:r w:rsidR="00134F27" w:rsidRPr="00E71CDF">
        <w:rPr>
          <w:rFonts w:ascii="Times New Roman" w:hAnsi="Times New Roman"/>
          <w:color w:val="auto"/>
          <w:sz w:val="24"/>
          <w:szCs w:val="24"/>
          <w:lang w:val="fr"/>
        </w:rPr>
        <w:t xml:space="preserve"> et </w:t>
      </w:r>
      <w:r w:rsidRPr="0026222E">
        <w:rPr>
          <w:rFonts w:ascii="Times New Roman" w:hAnsi="Times New Roman"/>
          <w:color w:val="auto"/>
          <w:sz w:val="24"/>
          <w:szCs w:val="24"/>
          <w:lang w:val="fr"/>
        </w:rPr>
        <w:t xml:space="preserve">des documents supplémentaires </w:t>
      </w:r>
      <w:r w:rsidR="00134F27" w:rsidRPr="00E71CDF">
        <w:rPr>
          <w:rFonts w:ascii="Times New Roman" w:hAnsi="Times New Roman"/>
          <w:color w:val="auto"/>
          <w:sz w:val="24"/>
          <w:szCs w:val="24"/>
          <w:lang w:val="fr"/>
        </w:rPr>
        <w:t>ou</w:t>
      </w:r>
      <w:r w:rsidRPr="0026222E">
        <w:rPr>
          <w:rFonts w:ascii="Times New Roman" w:hAnsi="Times New Roman"/>
          <w:color w:val="auto"/>
          <w:sz w:val="24"/>
          <w:szCs w:val="24"/>
          <w:lang w:val="fr"/>
        </w:rPr>
        <w:t xml:space="preserve"> </w:t>
      </w:r>
      <w:r w:rsidR="00134F27" w:rsidRPr="0026222E">
        <w:rPr>
          <w:rFonts w:ascii="Times New Roman" w:hAnsi="Times New Roman"/>
          <w:color w:val="auto"/>
          <w:sz w:val="24"/>
          <w:szCs w:val="24"/>
          <w:lang w:val="fr"/>
        </w:rPr>
        <w:t xml:space="preserve">produire </w:t>
      </w:r>
      <w:r w:rsidRPr="0026222E">
        <w:rPr>
          <w:rFonts w:ascii="Times New Roman" w:hAnsi="Times New Roman"/>
          <w:color w:val="auto"/>
          <w:sz w:val="24"/>
          <w:szCs w:val="24"/>
          <w:lang w:val="fr"/>
        </w:rPr>
        <w:t xml:space="preserve">des détails </w:t>
      </w:r>
      <w:r w:rsidR="00134F27" w:rsidRPr="00E71CDF">
        <w:rPr>
          <w:rFonts w:ascii="Times New Roman" w:hAnsi="Times New Roman"/>
          <w:color w:val="auto"/>
          <w:sz w:val="24"/>
          <w:szCs w:val="24"/>
          <w:lang w:val="fr"/>
        </w:rPr>
        <w:t>additionnels</w:t>
      </w:r>
      <w:bookmarkEnd w:id="3"/>
      <w:r w:rsidRPr="0026222E">
        <w:rPr>
          <w:rFonts w:ascii="Times New Roman" w:hAnsi="Times New Roman"/>
          <w:color w:val="auto"/>
          <w:sz w:val="24"/>
          <w:szCs w:val="24"/>
          <w:highlight w:val="yellow"/>
          <w:lang w:val="fr"/>
        </w:rPr>
        <w:t>.</w:t>
      </w:r>
    </w:p>
    <w:p w14:paraId="5BD23E9C" w14:textId="2BB8C203" w:rsidR="00134F27" w:rsidRDefault="00134F27" w:rsidP="00134F27">
      <w:pPr>
        <w:pStyle w:val="ListParagraph"/>
        <w:contextualSpacing/>
        <w:rPr>
          <w:rFonts w:ascii="Times New Roman" w:hAnsi="Times New Roman"/>
          <w:color w:val="auto"/>
          <w:sz w:val="24"/>
          <w:szCs w:val="24"/>
          <w:highlight w:val="yellow"/>
          <w:lang w:val="fr"/>
        </w:rPr>
      </w:pPr>
    </w:p>
    <w:p w14:paraId="5E41B08B" w14:textId="77777777" w:rsidR="00134F27" w:rsidRPr="0026222E" w:rsidRDefault="00134F27" w:rsidP="00134F27">
      <w:pPr>
        <w:pStyle w:val="ListParagraph"/>
        <w:ind w:left="360"/>
        <w:contextualSpacing/>
        <w:rPr>
          <w:rFonts w:ascii="Times New Roman" w:hAnsi="Times New Roman"/>
          <w:b/>
          <w:smallCaps/>
          <w:color w:val="000000"/>
          <w:sz w:val="24"/>
          <w:szCs w:val="24"/>
          <w:lang w:val="en-GB"/>
        </w:rPr>
      </w:pPr>
      <w:r w:rsidRPr="0026222E">
        <w:rPr>
          <w:rFonts w:ascii="Times New Roman" w:hAnsi="Times New Roman"/>
          <w:b/>
          <w:smallCaps/>
          <w:color w:val="000000"/>
          <w:sz w:val="24"/>
          <w:szCs w:val="24"/>
          <w:lang w:val="en-GB"/>
        </w:rPr>
        <w:t>Force Majeure</w:t>
      </w:r>
    </w:p>
    <w:p w14:paraId="69F7B0AC" w14:textId="77777777" w:rsidR="00134F27" w:rsidRDefault="00134F27" w:rsidP="0026222E">
      <w:pPr>
        <w:pStyle w:val="ListParagraph"/>
        <w:contextualSpacing/>
        <w:rPr>
          <w:rFonts w:ascii="Times New Roman" w:hAnsi="Times New Roman"/>
          <w:color w:val="auto"/>
          <w:sz w:val="24"/>
          <w:szCs w:val="24"/>
          <w:highlight w:val="yellow"/>
          <w:lang w:val="fr"/>
        </w:rPr>
      </w:pPr>
    </w:p>
    <w:p w14:paraId="712C9D96" w14:textId="77777777" w:rsidR="00134F27" w:rsidRDefault="00134F27" w:rsidP="0026222E">
      <w:pPr>
        <w:pStyle w:val="ListParagraph"/>
        <w:contextualSpacing/>
        <w:rPr>
          <w:rFonts w:ascii="Times New Roman" w:hAnsi="Times New Roman"/>
          <w:color w:val="auto"/>
          <w:sz w:val="24"/>
          <w:szCs w:val="24"/>
          <w:highlight w:val="yellow"/>
          <w:lang w:val="fr"/>
        </w:rPr>
      </w:pPr>
    </w:p>
    <w:p w14:paraId="01F02601" w14:textId="11304D84" w:rsidR="0026686F" w:rsidRDefault="0026686F" w:rsidP="0026686F">
      <w:pPr>
        <w:pStyle w:val="ListParagraph"/>
        <w:numPr>
          <w:ilvl w:val="0"/>
          <w:numId w:val="50"/>
        </w:numPr>
        <w:contextualSpacing/>
        <w:rPr>
          <w:sz w:val="24"/>
          <w:szCs w:val="24"/>
          <w:lang w:val="fr"/>
        </w:rPr>
      </w:pPr>
      <w:r w:rsidRPr="0026686F">
        <w:rPr>
          <w:sz w:val="24"/>
          <w:szCs w:val="24"/>
          <w:lang w:val="fr"/>
        </w:rPr>
        <w:t>L’une ou l’autre des parties empêchées par force majeure de s’acquitter de ses obligations ne sera pas considérée comme contraire à ces obligations. Ladite Partie fait appel à tous les efforts raisonnables pour atténuer les conséquences de la force majeure. Dans le même temps, les parties se consultent sur les modalités d’exécution de l’accord.  La force majeure utilisée dans le présent accord est définie comme des catastrophes naturelles telles que les tremblements de terre, les inondations, l’activité cyclonique ou volcanique, mais non limitée; la guerre (déclarée ou non), l’invasion, l’acte d’ennemis étrangers, la rébellion, le terrorisme, la révolution, l’insurrection, le pouvoir militaire ou usurpé, la guerre civile, l’émeute, l’agitation, le désordre; rayonnement ionisant ou contaminations par radioactivité; et d’autres actes de nature ou de force similaires.</w:t>
      </w:r>
    </w:p>
    <w:p w14:paraId="051A7C13" w14:textId="77777777" w:rsidR="0026686F" w:rsidRDefault="0026686F" w:rsidP="0026222E">
      <w:pPr>
        <w:pStyle w:val="ListParagraph"/>
        <w:contextualSpacing/>
        <w:rPr>
          <w:sz w:val="24"/>
          <w:szCs w:val="24"/>
          <w:lang w:val="fr"/>
        </w:rPr>
      </w:pPr>
    </w:p>
    <w:p w14:paraId="715CD3A5" w14:textId="77777777" w:rsidR="0026686F" w:rsidRPr="0026222E" w:rsidRDefault="0026686F" w:rsidP="0026222E">
      <w:pPr>
        <w:jc w:val="center"/>
        <w:rPr>
          <w:b/>
          <w:smallCaps/>
          <w:color w:val="000000"/>
          <w:sz w:val="24"/>
          <w:szCs w:val="24"/>
          <w:lang w:val="en-GB"/>
        </w:rPr>
      </w:pPr>
      <w:r w:rsidRPr="0026222E">
        <w:rPr>
          <w:b/>
          <w:smallCaps/>
          <w:color w:val="000000"/>
          <w:sz w:val="24"/>
          <w:szCs w:val="24"/>
          <w:lang w:val="en-GB"/>
        </w:rPr>
        <w:t>Prévention de la fraude et de la corruption</w:t>
      </w:r>
    </w:p>
    <w:p w14:paraId="21664A49" w14:textId="77777777" w:rsidR="0026686F" w:rsidRPr="0026686F" w:rsidRDefault="0026686F" w:rsidP="0026222E">
      <w:pPr>
        <w:pStyle w:val="ListParagraph"/>
        <w:contextualSpacing/>
        <w:rPr>
          <w:sz w:val="24"/>
          <w:szCs w:val="24"/>
          <w:lang w:val="fr"/>
        </w:rPr>
      </w:pPr>
    </w:p>
    <w:p w14:paraId="4E6AEE7F" w14:textId="4DC95187" w:rsidR="0026686F" w:rsidRDefault="0026686F" w:rsidP="0026686F">
      <w:pPr>
        <w:rPr>
          <w:lang w:val="fr"/>
        </w:rPr>
      </w:pPr>
    </w:p>
    <w:p w14:paraId="49646623" w14:textId="55E0A757" w:rsidR="0026686F" w:rsidRDefault="0026686F" w:rsidP="000D4743">
      <w:pPr>
        <w:pStyle w:val="ListParagraph"/>
        <w:numPr>
          <w:ilvl w:val="0"/>
          <w:numId w:val="50"/>
        </w:numPr>
        <w:rPr>
          <w:lang w:val="fr"/>
        </w:rPr>
      </w:pPr>
      <w:r w:rsidRPr="000D4743">
        <w:rPr>
          <w:lang w:val="fr"/>
        </w:rPr>
        <w:t xml:space="preserve">Dans le cas où le gouvernement, le partenaire des Nations Unies ou la Banque prend connaissance d'informations qui indiquent la nécessité d'un examen plus approfondi de la mise en œuvre du présent accord ou de l'utilisation des fonds fournis par le gouvernement en vertu du présent accord (y compris </w:t>
      </w:r>
      <w:r w:rsidR="000D4743" w:rsidRPr="000D4743">
        <w:rPr>
          <w:lang w:val="fr"/>
        </w:rPr>
        <w:t xml:space="preserve">des allégation sérieuses </w:t>
      </w:r>
      <w:r w:rsidRPr="000D4743">
        <w:rPr>
          <w:lang w:val="fr"/>
        </w:rPr>
        <w:t xml:space="preserve">indiquant la possibilité que des pratiques de corruption, </w:t>
      </w:r>
      <w:r w:rsidRPr="000D4743">
        <w:rPr>
          <w:lang w:val="fr"/>
        </w:rPr>
        <w:lastRenderedPageBreak/>
        <w:t>de fraude, de coercition ou de collusion se soient produites), l'entité qui a pris connaissance de ces informations en informera rapidement les deux autres.</w:t>
      </w:r>
    </w:p>
    <w:p w14:paraId="4DFA4C1D" w14:textId="77777777" w:rsidR="000D4743" w:rsidRPr="0026222E" w:rsidRDefault="000D4743" w:rsidP="0026222E">
      <w:pPr>
        <w:pStyle w:val="ListParagraph"/>
        <w:rPr>
          <w:lang w:val="fr"/>
        </w:rPr>
      </w:pPr>
    </w:p>
    <w:p w14:paraId="3127A8E8" w14:textId="1D8D998A" w:rsidR="000D4743" w:rsidRPr="0026222E" w:rsidRDefault="000D4743" w:rsidP="000D4743">
      <w:pPr>
        <w:pStyle w:val="ListParagraph"/>
        <w:numPr>
          <w:ilvl w:val="0"/>
          <w:numId w:val="50"/>
        </w:numPr>
        <w:rPr>
          <w:lang w:val="fr"/>
        </w:rPr>
      </w:pPr>
      <w:r w:rsidRPr="00E71CDF">
        <w:rPr>
          <w:lang w:val="fr"/>
        </w:rPr>
        <w:t>Dans ce cas, ces informations seront rapidement portées à l’attention du ou des représentants habilités du Gouvernement, du Partenaire des Nations Unies et de la Banque</w:t>
      </w:r>
    </w:p>
    <w:p w14:paraId="2D5113F1" w14:textId="77777777" w:rsidR="00195251" w:rsidRPr="00195251" w:rsidRDefault="00195251" w:rsidP="0026222E">
      <w:pPr>
        <w:pStyle w:val="ListParagraph"/>
        <w:rPr>
          <w:highlight w:val="yellow"/>
          <w:lang w:val="fr"/>
        </w:rPr>
      </w:pPr>
    </w:p>
    <w:p w14:paraId="6E39752C" w14:textId="77777777" w:rsidR="00195251" w:rsidRDefault="00195251" w:rsidP="0026222E">
      <w:pPr>
        <w:pStyle w:val="ListParagraph"/>
        <w:rPr>
          <w:highlight w:val="yellow"/>
          <w:lang w:val="fr"/>
        </w:rPr>
      </w:pPr>
    </w:p>
    <w:p w14:paraId="71EC2629" w14:textId="7DDFB860" w:rsidR="00195251" w:rsidRPr="0026222E" w:rsidRDefault="00455EEB" w:rsidP="00195251">
      <w:pPr>
        <w:pStyle w:val="ListParagraph"/>
        <w:numPr>
          <w:ilvl w:val="0"/>
          <w:numId w:val="50"/>
        </w:numPr>
        <w:rPr>
          <w:sz w:val="24"/>
          <w:szCs w:val="24"/>
          <w:lang w:val="fr"/>
        </w:rPr>
      </w:pPr>
      <w:r w:rsidRPr="0026222E">
        <w:rPr>
          <w:sz w:val="24"/>
          <w:szCs w:val="24"/>
          <w:lang w:val="fr"/>
        </w:rPr>
        <w:t xml:space="preserve">Après </w:t>
      </w:r>
      <w:r w:rsidR="00195251" w:rsidRPr="00E71CDF">
        <w:rPr>
          <w:sz w:val="24"/>
          <w:szCs w:val="24"/>
          <w:lang w:val="fr"/>
        </w:rPr>
        <w:t>concertation</w:t>
      </w:r>
      <w:r w:rsidR="00195251" w:rsidRPr="0026222E">
        <w:rPr>
          <w:sz w:val="24"/>
          <w:szCs w:val="24"/>
          <w:lang w:val="fr"/>
        </w:rPr>
        <w:t xml:space="preserve"> </w:t>
      </w:r>
      <w:r w:rsidRPr="0026222E">
        <w:rPr>
          <w:sz w:val="24"/>
          <w:szCs w:val="24"/>
          <w:lang w:val="fr"/>
        </w:rPr>
        <w:t xml:space="preserve">avec le Gouvernement et la Banque, le partenaire des Nations Unies prendra, dans la mesure où l’information se rapporte à des actions relevant de </w:t>
      </w:r>
      <w:r w:rsidR="00195251" w:rsidRPr="0026222E">
        <w:rPr>
          <w:sz w:val="24"/>
          <w:szCs w:val="24"/>
          <w:lang w:val="fr"/>
        </w:rPr>
        <w:t xml:space="preserve">son </w:t>
      </w:r>
      <w:r w:rsidRPr="0026222E">
        <w:rPr>
          <w:sz w:val="24"/>
          <w:szCs w:val="24"/>
          <w:lang w:val="fr"/>
        </w:rPr>
        <w:t xml:space="preserve">autorité ou de </w:t>
      </w:r>
      <w:r w:rsidR="00195251" w:rsidRPr="0026222E">
        <w:rPr>
          <w:sz w:val="24"/>
          <w:szCs w:val="24"/>
          <w:lang w:val="fr"/>
        </w:rPr>
        <w:t xml:space="preserve">sa </w:t>
      </w:r>
      <w:r w:rsidRPr="0026222E">
        <w:rPr>
          <w:sz w:val="24"/>
          <w:szCs w:val="24"/>
          <w:lang w:val="fr"/>
        </w:rPr>
        <w:t>responsabilité</w:t>
      </w:r>
      <w:r w:rsidR="00195251" w:rsidRPr="0026222E">
        <w:rPr>
          <w:sz w:val="24"/>
          <w:szCs w:val="24"/>
          <w:lang w:val="fr"/>
        </w:rPr>
        <w:t xml:space="preserve">, </w:t>
      </w:r>
      <w:r w:rsidRPr="0026222E">
        <w:rPr>
          <w:sz w:val="24"/>
          <w:szCs w:val="24"/>
          <w:lang w:val="fr"/>
        </w:rPr>
        <w:t>des mesures opportunes et appropriées conformément à ses règlements, règles, politiques et procédures, pour enquêter sur ces informations.  Les Parties conviennent et reconnaissent que le partenaire des Nations Unies n’a pas le pouvoir d’enquêter sur les informations relatives à d’éventuelles pratiques corr</w:t>
      </w:r>
      <w:r w:rsidR="00195251" w:rsidRPr="00E71CDF">
        <w:rPr>
          <w:sz w:val="24"/>
          <w:szCs w:val="24"/>
          <w:lang w:val="fr"/>
        </w:rPr>
        <w:t>uptive</w:t>
      </w:r>
      <w:r w:rsidRPr="0026222E">
        <w:rPr>
          <w:sz w:val="24"/>
          <w:szCs w:val="24"/>
          <w:lang w:val="fr"/>
        </w:rPr>
        <w:t xml:space="preserve">, frauduleuses, coercitives ou </w:t>
      </w:r>
      <w:r w:rsidR="00195251" w:rsidRPr="0026222E">
        <w:rPr>
          <w:sz w:val="24"/>
          <w:szCs w:val="24"/>
          <w:lang w:val="fr"/>
        </w:rPr>
        <w:t>collusoires de</w:t>
      </w:r>
      <w:r w:rsidR="00D3552D" w:rsidRPr="00E71CDF">
        <w:rPr>
          <w:sz w:val="24"/>
          <w:szCs w:val="24"/>
          <w:lang w:val="fr"/>
        </w:rPr>
        <w:t xml:space="preserve"> la part de fonctionnaires du gouvernement ou de fonctionnaires ou de consultants de la Banque. </w:t>
      </w:r>
    </w:p>
    <w:p w14:paraId="210BBAC5" w14:textId="0AB144F9" w:rsidR="00D3552D" w:rsidRDefault="00D3552D" w:rsidP="0026222E">
      <w:pPr>
        <w:pStyle w:val="ListParagraph"/>
        <w:rPr>
          <w:sz w:val="24"/>
          <w:szCs w:val="24"/>
          <w:highlight w:val="yellow"/>
          <w:lang w:val="fr"/>
        </w:rPr>
      </w:pPr>
    </w:p>
    <w:p w14:paraId="026B9E89" w14:textId="0AB27C86" w:rsidR="00195251" w:rsidRDefault="00DD6473" w:rsidP="00195251">
      <w:pPr>
        <w:pStyle w:val="ListParagraph"/>
        <w:numPr>
          <w:ilvl w:val="0"/>
          <w:numId w:val="50"/>
        </w:numPr>
        <w:contextualSpacing/>
        <w:rPr>
          <w:rFonts w:ascii="Times New Roman" w:hAnsi="Times New Roman"/>
          <w:color w:val="auto"/>
          <w:sz w:val="24"/>
          <w:szCs w:val="24"/>
          <w:lang w:val="fr"/>
        </w:rPr>
      </w:pPr>
      <w:r>
        <w:rPr>
          <w:rFonts w:ascii="Times New Roman" w:hAnsi="Times New Roman"/>
          <w:color w:val="auto"/>
          <w:sz w:val="24"/>
          <w:szCs w:val="24"/>
          <w:lang w:val="fr"/>
        </w:rPr>
        <w:t xml:space="preserve">Si une telle enquête </w:t>
      </w:r>
      <w:r w:rsidR="00195251" w:rsidRPr="009E4350">
        <w:rPr>
          <w:rFonts w:ascii="Times New Roman" w:hAnsi="Times New Roman"/>
          <w:color w:val="auto"/>
          <w:sz w:val="24"/>
          <w:szCs w:val="24"/>
          <w:lang w:val="fr"/>
        </w:rPr>
        <w:t xml:space="preserve">confirme des pratiques </w:t>
      </w:r>
      <w:r>
        <w:rPr>
          <w:rFonts w:ascii="Times New Roman" w:hAnsi="Times New Roman"/>
          <w:color w:val="auto"/>
          <w:sz w:val="24"/>
          <w:szCs w:val="24"/>
          <w:lang w:val="fr"/>
        </w:rPr>
        <w:t>de corruption</w:t>
      </w:r>
      <w:r w:rsidR="00195251" w:rsidRPr="009E4350">
        <w:rPr>
          <w:rFonts w:ascii="Times New Roman" w:hAnsi="Times New Roman"/>
          <w:color w:val="auto"/>
          <w:sz w:val="24"/>
          <w:szCs w:val="24"/>
          <w:lang w:val="fr"/>
        </w:rPr>
        <w:t>, fraud</w:t>
      </w:r>
      <w:r>
        <w:rPr>
          <w:rFonts w:ascii="Times New Roman" w:hAnsi="Times New Roman"/>
          <w:color w:val="auto"/>
          <w:sz w:val="24"/>
          <w:szCs w:val="24"/>
          <w:lang w:val="fr"/>
        </w:rPr>
        <w:t>e</w:t>
      </w:r>
      <w:r w:rsidR="00195251" w:rsidRPr="009E4350">
        <w:rPr>
          <w:rFonts w:ascii="Times New Roman" w:hAnsi="Times New Roman"/>
          <w:color w:val="auto"/>
          <w:sz w:val="24"/>
          <w:szCs w:val="24"/>
          <w:lang w:val="fr"/>
        </w:rPr>
        <w:t xml:space="preserve">, </w:t>
      </w:r>
      <w:r w:rsidRPr="0026222E">
        <w:rPr>
          <w:rFonts w:ascii="Times New Roman" w:hAnsi="Times New Roman"/>
          <w:color w:val="auto"/>
          <w:sz w:val="24"/>
          <w:szCs w:val="24"/>
          <w:lang w:val="fr"/>
        </w:rPr>
        <w:t>de collusion ou de coercition se sont produites</w:t>
      </w:r>
      <w:r w:rsidRPr="00DD6473">
        <w:rPr>
          <w:sz w:val="24"/>
          <w:szCs w:val="24"/>
          <w:lang w:val="fr"/>
        </w:rPr>
        <w:t xml:space="preserve"> </w:t>
      </w:r>
      <w:r w:rsidR="00195251" w:rsidRPr="009E4350">
        <w:rPr>
          <w:rFonts w:ascii="Times New Roman" w:hAnsi="Times New Roman"/>
          <w:color w:val="auto"/>
          <w:sz w:val="24"/>
          <w:szCs w:val="24"/>
          <w:lang w:val="fr"/>
        </w:rPr>
        <w:t xml:space="preserve">et dans la mesure où </w:t>
      </w:r>
      <w:r>
        <w:rPr>
          <w:rFonts w:ascii="Times New Roman" w:hAnsi="Times New Roman"/>
          <w:color w:val="auto"/>
          <w:sz w:val="24"/>
          <w:szCs w:val="24"/>
          <w:lang w:val="fr"/>
        </w:rPr>
        <w:t>les</w:t>
      </w:r>
      <w:r w:rsidR="00195251" w:rsidRPr="009E4350">
        <w:rPr>
          <w:rFonts w:ascii="Times New Roman" w:hAnsi="Times New Roman"/>
          <w:color w:val="auto"/>
          <w:sz w:val="24"/>
          <w:szCs w:val="24"/>
          <w:lang w:val="fr"/>
        </w:rPr>
        <w:t xml:space="preserve"> mesures correctives relèvent du partenaire des Nations Unies, </w:t>
      </w:r>
      <w:r>
        <w:rPr>
          <w:rFonts w:ascii="Times New Roman" w:hAnsi="Times New Roman"/>
          <w:color w:val="auto"/>
          <w:sz w:val="24"/>
          <w:szCs w:val="24"/>
          <w:lang w:val="fr"/>
        </w:rPr>
        <w:t>celui-ci</w:t>
      </w:r>
      <w:r w:rsidR="00195251" w:rsidRPr="009E4350">
        <w:rPr>
          <w:rFonts w:ascii="Times New Roman" w:hAnsi="Times New Roman"/>
          <w:color w:val="auto"/>
          <w:sz w:val="24"/>
          <w:szCs w:val="24"/>
          <w:lang w:val="fr"/>
        </w:rPr>
        <w:t xml:space="preserve"> prendra </w:t>
      </w:r>
      <w:r>
        <w:rPr>
          <w:rFonts w:ascii="Times New Roman" w:hAnsi="Times New Roman"/>
          <w:color w:val="auto"/>
          <w:sz w:val="24"/>
          <w:szCs w:val="24"/>
          <w:lang w:val="fr"/>
        </w:rPr>
        <w:t>les dispositions</w:t>
      </w:r>
      <w:r w:rsidR="00195251" w:rsidRPr="009E4350">
        <w:rPr>
          <w:rFonts w:ascii="Times New Roman" w:hAnsi="Times New Roman"/>
          <w:color w:val="auto"/>
          <w:sz w:val="24"/>
          <w:szCs w:val="24"/>
          <w:lang w:val="fr"/>
        </w:rPr>
        <w:t xml:space="preserve"> opportunes et appropriées en réponse aux conclusions d’une telle enquête, conformément à son cadre de responsabilisation et de surveillance et aux procédures établies, y compris ses règlements, règles, politiques et procédures.</w:t>
      </w:r>
    </w:p>
    <w:p w14:paraId="5EF3A461" w14:textId="77777777" w:rsidR="00250A31" w:rsidRPr="0026222E" w:rsidRDefault="00250A31" w:rsidP="0026222E">
      <w:pPr>
        <w:pStyle w:val="ListParagraph"/>
        <w:rPr>
          <w:rFonts w:ascii="Times New Roman" w:hAnsi="Times New Roman"/>
          <w:color w:val="auto"/>
          <w:sz w:val="24"/>
          <w:szCs w:val="24"/>
          <w:lang w:val="fr"/>
        </w:rPr>
      </w:pPr>
    </w:p>
    <w:p w14:paraId="048EF3D7" w14:textId="77777777" w:rsidR="00250A31" w:rsidRPr="009E4350" w:rsidRDefault="00250A31" w:rsidP="0026222E">
      <w:pPr>
        <w:pStyle w:val="ListParagraph"/>
        <w:contextualSpacing/>
        <w:rPr>
          <w:rFonts w:ascii="Times New Roman" w:hAnsi="Times New Roman"/>
          <w:color w:val="auto"/>
          <w:sz w:val="24"/>
          <w:szCs w:val="24"/>
          <w:lang w:val="fr"/>
        </w:rPr>
      </w:pPr>
    </w:p>
    <w:p w14:paraId="38713025" w14:textId="1526CF32" w:rsidR="00D3552D" w:rsidRDefault="00250A31" w:rsidP="00250A31">
      <w:pPr>
        <w:pStyle w:val="ListParagraph"/>
        <w:numPr>
          <w:ilvl w:val="0"/>
          <w:numId w:val="50"/>
        </w:numPr>
        <w:rPr>
          <w:lang w:val="fr"/>
        </w:rPr>
      </w:pPr>
      <w:r w:rsidRPr="00250A31">
        <w:rPr>
          <w:lang w:val="fr"/>
        </w:rPr>
        <w:t>C</w:t>
      </w:r>
      <w:r w:rsidR="00D3552D" w:rsidRPr="0026222E">
        <w:rPr>
          <w:lang w:val="fr"/>
        </w:rPr>
        <w:t>onformément au cadre de responsabilisation et de surveillance du Partenaire des Nations Unies, y compris ses règlements, ses règles, ses politiques et ses procédures, le partenaire des Nations Unies tiendra le Gouvernement et la Banque régulièrement informés</w:t>
      </w:r>
      <w:r w:rsidRPr="00250A31">
        <w:rPr>
          <w:lang w:val="fr"/>
        </w:rPr>
        <w:t>,</w:t>
      </w:r>
      <w:r w:rsidR="00D3552D" w:rsidRPr="0026222E">
        <w:rPr>
          <w:lang w:val="fr"/>
        </w:rPr>
        <w:t xml:space="preserve"> par les moyens convenus</w:t>
      </w:r>
      <w:r w:rsidRPr="00250A31">
        <w:rPr>
          <w:lang w:val="fr"/>
        </w:rPr>
        <w:t>,</w:t>
      </w:r>
      <w:r w:rsidR="00D3552D" w:rsidRPr="0026222E">
        <w:rPr>
          <w:lang w:val="fr"/>
        </w:rPr>
        <w:t xml:space="preserve"> des mesures prises et les résultats de la mise en œuvre de ces mesures, y compris, le cas échéant, les détails de tout montant </w:t>
      </w:r>
      <w:r w:rsidRPr="00250A31">
        <w:rPr>
          <w:lang w:val="fr"/>
        </w:rPr>
        <w:t>recouvré</w:t>
      </w:r>
      <w:r w:rsidR="00D3552D" w:rsidRPr="0026222E">
        <w:rPr>
          <w:lang w:val="fr"/>
        </w:rPr>
        <w:t>. Ces montants recouvrés, le cas échéant, sont appliqués dans le calcul des soldes finaux du code budgétaire (compte), ou si ces montants sont recouvrés après la date de calcul et de transfert de ces soldes définitifs, le gouvernement consultera la Banque et fournira des instructions de paiement au partenaire des Nations Unies à l’égard de ces montants.</w:t>
      </w:r>
    </w:p>
    <w:p w14:paraId="0053A6DD" w14:textId="77777777" w:rsidR="00696374" w:rsidRDefault="00696374" w:rsidP="0026222E">
      <w:pPr>
        <w:pStyle w:val="ListParagraph"/>
        <w:rPr>
          <w:lang w:val="fr"/>
        </w:rPr>
      </w:pPr>
    </w:p>
    <w:p w14:paraId="5A24D595" w14:textId="0CE76D69" w:rsidR="00D3552D" w:rsidRPr="0026222E" w:rsidRDefault="00D3552D" w:rsidP="0026222E">
      <w:pPr>
        <w:pStyle w:val="ListParagraph"/>
        <w:numPr>
          <w:ilvl w:val="0"/>
          <w:numId w:val="50"/>
        </w:numPr>
        <w:rPr>
          <w:lang w:val="fr"/>
        </w:rPr>
      </w:pPr>
      <w:r w:rsidRPr="0026222E">
        <w:rPr>
          <w:lang w:val="fr"/>
        </w:rPr>
        <w:t xml:space="preserve">Aux fins du présent accord, les définitions suivantes </w:t>
      </w:r>
      <w:r w:rsidR="00696374" w:rsidRPr="00696374">
        <w:rPr>
          <w:lang w:val="fr"/>
        </w:rPr>
        <w:t>s’appliquent :</w:t>
      </w:r>
    </w:p>
    <w:p w14:paraId="5222AD3D" w14:textId="77777777" w:rsidR="00D3552D" w:rsidRPr="0026222E" w:rsidRDefault="00D3552D" w:rsidP="0026222E">
      <w:pPr>
        <w:pStyle w:val="ListParagraph"/>
        <w:ind w:left="360"/>
        <w:contextualSpacing/>
        <w:rPr>
          <w:color w:val="auto"/>
          <w:sz w:val="24"/>
          <w:szCs w:val="24"/>
          <w:lang w:val="fr"/>
        </w:rPr>
      </w:pPr>
    </w:p>
    <w:p w14:paraId="175CDD85" w14:textId="255D0A1F" w:rsidR="00D3552D" w:rsidRPr="0026222E" w:rsidRDefault="00696374" w:rsidP="0026222E">
      <w:pPr>
        <w:ind w:left="360"/>
        <w:contextualSpacing/>
        <w:rPr>
          <w:sz w:val="24"/>
          <w:szCs w:val="24"/>
          <w:lang w:val="fr"/>
        </w:rPr>
      </w:pPr>
      <w:r>
        <w:rPr>
          <w:sz w:val="24"/>
          <w:szCs w:val="24"/>
          <w:lang w:val="fr"/>
        </w:rPr>
        <w:lastRenderedPageBreak/>
        <w:t>(</w:t>
      </w:r>
      <w:r w:rsidR="00D3552D" w:rsidRPr="0026222E">
        <w:rPr>
          <w:sz w:val="24"/>
          <w:szCs w:val="24"/>
          <w:lang w:val="fr"/>
        </w:rPr>
        <w:t>i)</w:t>
      </w:r>
      <w:r>
        <w:rPr>
          <w:sz w:val="24"/>
          <w:szCs w:val="24"/>
          <w:lang w:val="fr"/>
        </w:rPr>
        <w:t xml:space="preserve"> </w:t>
      </w:r>
      <w:r w:rsidR="00D3552D" w:rsidRPr="0026222E">
        <w:rPr>
          <w:sz w:val="24"/>
          <w:szCs w:val="24"/>
          <w:lang w:val="fr"/>
        </w:rPr>
        <w:t xml:space="preserve">« </w:t>
      </w:r>
      <w:r w:rsidRPr="00E71CDF">
        <w:rPr>
          <w:sz w:val="24"/>
          <w:szCs w:val="24"/>
          <w:lang w:val="fr"/>
        </w:rPr>
        <w:t>pratique de corruption</w:t>
      </w:r>
      <w:r w:rsidR="00D3552D" w:rsidRPr="0026222E">
        <w:rPr>
          <w:sz w:val="24"/>
          <w:szCs w:val="24"/>
          <w:lang w:val="fr"/>
        </w:rPr>
        <w:t xml:space="preserve"> » est l’offre, le don, la réception ou la sollicitation, directement ou indirectement, de tout ce qui a de valeur pour influencer indûment les actions d’une autre partie;</w:t>
      </w:r>
    </w:p>
    <w:p w14:paraId="1B62585D" w14:textId="025EFA88" w:rsidR="00D3552D" w:rsidRPr="0026222E" w:rsidRDefault="00696374" w:rsidP="0026222E">
      <w:pPr>
        <w:pStyle w:val="ListParagraph"/>
        <w:ind w:left="360"/>
        <w:contextualSpacing/>
        <w:rPr>
          <w:color w:val="auto"/>
          <w:sz w:val="24"/>
          <w:szCs w:val="24"/>
          <w:lang w:val="fr"/>
        </w:rPr>
      </w:pPr>
      <w:r>
        <w:rPr>
          <w:rFonts w:ascii="Times New Roman" w:hAnsi="Times New Roman"/>
          <w:color w:val="auto"/>
          <w:sz w:val="24"/>
          <w:szCs w:val="24"/>
          <w:lang w:val="fr"/>
        </w:rPr>
        <w:t>(</w:t>
      </w:r>
      <w:r w:rsidR="00D3552D" w:rsidRPr="0026222E">
        <w:rPr>
          <w:rFonts w:ascii="Times New Roman" w:hAnsi="Times New Roman"/>
          <w:color w:val="auto"/>
          <w:sz w:val="24"/>
          <w:szCs w:val="24"/>
          <w:lang w:val="fr"/>
        </w:rPr>
        <w:t xml:space="preserve">ii)"pratique frauduleuse » est tout acte ou omission, y compris les fausses déclarations, qui induit sciemment ou imprudemment une partie en erreur pour obtenir un avantage financier ou autre ou pour éviter une </w:t>
      </w:r>
      <w:r w:rsidRPr="006C63D6">
        <w:rPr>
          <w:rFonts w:ascii="Times New Roman" w:hAnsi="Times New Roman"/>
          <w:color w:val="auto"/>
          <w:sz w:val="24"/>
          <w:szCs w:val="24"/>
          <w:lang w:val="fr"/>
        </w:rPr>
        <w:t>obligation ;</w:t>
      </w:r>
    </w:p>
    <w:p w14:paraId="26E4B03E" w14:textId="77777777" w:rsidR="00D3552D" w:rsidRPr="0026222E" w:rsidRDefault="00D3552D" w:rsidP="0026222E">
      <w:pPr>
        <w:pStyle w:val="ListParagraph"/>
        <w:ind w:left="360"/>
        <w:contextualSpacing/>
        <w:rPr>
          <w:color w:val="auto"/>
          <w:sz w:val="24"/>
          <w:szCs w:val="24"/>
          <w:lang w:val="fr"/>
        </w:rPr>
      </w:pPr>
    </w:p>
    <w:p w14:paraId="2E4A06CD" w14:textId="5FB404C2" w:rsidR="00D3552D" w:rsidRPr="0026222E" w:rsidRDefault="00696374" w:rsidP="0026222E">
      <w:pPr>
        <w:pStyle w:val="ListParagraph"/>
        <w:ind w:left="360"/>
        <w:contextualSpacing/>
        <w:rPr>
          <w:color w:val="auto"/>
          <w:sz w:val="24"/>
          <w:szCs w:val="24"/>
          <w:lang w:val="fr"/>
        </w:rPr>
      </w:pPr>
      <w:r w:rsidRPr="00E71CDF">
        <w:rPr>
          <w:rFonts w:ascii="Times New Roman" w:hAnsi="Times New Roman"/>
          <w:color w:val="auto"/>
          <w:sz w:val="24"/>
          <w:szCs w:val="24"/>
          <w:lang w:val="fr"/>
        </w:rPr>
        <w:t>(</w:t>
      </w:r>
      <w:r w:rsidR="00D3552D" w:rsidRPr="0026222E">
        <w:rPr>
          <w:rFonts w:ascii="Times New Roman" w:hAnsi="Times New Roman"/>
          <w:color w:val="auto"/>
          <w:sz w:val="24"/>
          <w:szCs w:val="24"/>
          <w:lang w:val="fr"/>
        </w:rPr>
        <w:t xml:space="preserve">iii)"pratique collusoire » est un arrangement entre deux ou plusieurs parties visant à atteindre un but </w:t>
      </w:r>
      <w:r w:rsidR="00574C3A" w:rsidRPr="00E71CDF">
        <w:rPr>
          <w:rFonts w:ascii="Times New Roman" w:hAnsi="Times New Roman"/>
          <w:color w:val="auto"/>
          <w:sz w:val="24"/>
          <w:szCs w:val="24"/>
          <w:lang w:val="fr"/>
        </w:rPr>
        <w:t>indu</w:t>
      </w:r>
      <w:r w:rsidR="00D3552D" w:rsidRPr="0026222E">
        <w:rPr>
          <w:rFonts w:ascii="Times New Roman" w:hAnsi="Times New Roman"/>
          <w:color w:val="auto"/>
          <w:sz w:val="24"/>
          <w:szCs w:val="24"/>
          <w:lang w:val="fr"/>
        </w:rPr>
        <w:t>, y compris influencer indûment les actions d’une autre partie;</w:t>
      </w:r>
    </w:p>
    <w:p w14:paraId="5B9513F6" w14:textId="012B99B7" w:rsidR="00574C3A" w:rsidRPr="00E71CDF" w:rsidRDefault="00574C3A" w:rsidP="00574C3A">
      <w:pPr>
        <w:pStyle w:val="ListParagraph"/>
        <w:ind w:left="360"/>
        <w:contextualSpacing/>
        <w:rPr>
          <w:rFonts w:ascii="Times New Roman" w:hAnsi="Times New Roman"/>
          <w:color w:val="auto"/>
          <w:sz w:val="24"/>
          <w:szCs w:val="24"/>
          <w:lang w:val="fr"/>
        </w:rPr>
      </w:pPr>
    </w:p>
    <w:p w14:paraId="00B4B0B1" w14:textId="77777777" w:rsidR="00574C3A" w:rsidRPr="0026222E" w:rsidRDefault="00574C3A" w:rsidP="0026222E">
      <w:pPr>
        <w:pStyle w:val="ListParagraph"/>
        <w:ind w:left="360"/>
        <w:contextualSpacing/>
        <w:rPr>
          <w:color w:val="auto"/>
          <w:sz w:val="24"/>
          <w:szCs w:val="24"/>
          <w:lang w:val="fr"/>
        </w:rPr>
      </w:pPr>
    </w:p>
    <w:p w14:paraId="6295E692" w14:textId="3BE2DB5D" w:rsidR="00574C3A" w:rsidRPr="009E4350" w:rsidRDefault="00574C3A" w:rsidP="0026222E">
      <w:pPr>
        <w:pStyle w:val="ListParagraph"/>
        <w:ind w:left="360"/>
        <w:contextualSpacing/>
        <w:rPr>
          <w:rFonts w:ascii="Times New Roman" w:hAnsi="Times New Roman"/>
          <w:color w:val="auto"/>
          <w:sz w:val="24"/>
          <w:szCs w:val="24"/>
          <w:lang w:val="fr"/>
        </w:rPr>
      </w:pPr>
      <w:r w:rsidRPr="00E71CDF">
        <w:rPr>
          <w:rFonts w:ascii="Times New Roman" w:hAnsi="Times New Roman"/>
          <w:color w:val="auto"/>
          <w:sz w:val="24"/>
          <w:szCs w:val="24"/>
          <w:lang w:val="fr"/>
        </w:rPr>
        <w:t>(</w:t>
      </w:r>
      <w:r w:rsidR="00D3552D" w:rsidRPr="0026222E">
        <w:rPr>
          <w:rFonts w:ascii="Times New Roman" w:hAnsi="Times New Roman"/>
          <w:color w:val="auto"/>
          <w:sz w:val="24"/>
          <w:szCs w:val="24"/>
          <w:lang w:val="fr"/>
        </w:rPr>
        <w:t>iv)</w:t>
      </w:r>
      <w:r w:rsidRPr="00E71CDF">
        <w:rPr>
          <w:rFonts w:ascii="Times New Roman" w:hAnsi="Times New Roman"/>
          <w:color w:val="auto"/>
          <w:sz w:val="24"/>
          <w:szCs w:val="24"/>
          <w:lang w:val="fr"/>
        </w:rPr>
        <w:t xml:space="preserve"> </w:t>
      </w:r>
      <w:r w:rsidR="00D3552D" w:rsidRPr="0026222E">
        <w:rPr>
          <w:rFonts w:ascii="Times New Roman" w:hAnsi="Times New Roman"/>
          <w:color w:val="auto"/>
          <w:sz w:val="24"/>
          <w:szCs w:val="24"/>
          <w:lang w:val="fr"/>
        </w:rPr>
        <w:t xml:space="preserve">« </w:t>
      </w:r>
      <w:r w:rsidRPr="00E71CDF">
        <w:rPr>
          <w:rFonts w:ascii="Times New Roman" w:hAnsi="Times New Roman"/>
          <w:color w:val="auto"/>
          <w:sz w:val="24"/>
          <w:szCs w:val="24"/>
          <w:lang w:val="fr"/>
        </w:rPr>
        <w:t>pratique coercitive</w:t>
      </w:r>
      <w:r w:rsidRPr="00E71CDF" w:rsidDel="00574C3A">
        <w:rPr>
          <w:rFonts w:ascii="Times New Roman" w:hAnsi="Times New Roman"/>
          <w:color w:val="auto"/>
          <w:sz w:val="24"/>
          <w:szCs w:val="24"/>
          <w:lang w:val="fr"/>
        </w:rPr>
        <w:t xml:space="preserve"> </w:t>
      </w:r>
      <w:r w:rsidR="00D3552D" w:rsidRPr="0026222E">
        <w:rPr>
          <w:rFonts w:ascii="Times New Roman" w:hAnsi="Times New Roman"/>
          <w:color w:val="auto"/>
          <w:sz w:val="24"/>
          <w:szCs w:val="24"/>
          <w:lang w:val="fr"/>
        </w:rPr>
        <w:t>» porte atteinte</w:t>
      </w:r>
      <w:r w:rsidRPr="00E71CDF">
        <w:rPr>
          <w:rFonts w:ascii="Times New Roman" w:hAnsi="Times New Roman"/>
          <w:color w:val="auto"/>
          <w:sz w:val="24"/>
          <w:szCs w:val="24"/>
          <w:lang w:val="fr"/>
        </w:rPr>
        <w:t xml:space="preserve">, </w:t>
      </w:r>
      <w:r w:rsidR="00D3552D" w:rsidRPr="0026222E">
        <w:rPr>
          <w:rFonts w:ascii="Times New Roman" w:hAnsi="Times New Roman"/>
          <w:color w:val="auto"/>
          <w:sz w:val="24"/>
          <w:szCs w:val="24"/>
          <w:lang w:val="fr"/>
        </w:rPr>
        <w:t>nuit, ou menace de porter atteinte</w:t>
      </w:r>
      <w:r w:rsidRPr="00E71CDF">
        <w:rPr>
          <w:rFonts w:ascii="Times New Roman" w:hAnsi="Times New Roman"/>
          <w:color w:val="auto"/>
          <w:sz w:val="24"/>
          <w:szCs w:val="24"/>
          <w:lang w:val="fr"/>
        </w:rPr>
        <w:t xml:space="preserve"> ou de nuire</w:t>
      </w:r>
      <w:r w:rsidR="00D3552D" w:rsidRPr="0026222E">
        <w:rPr>
          <w:rFonts w:ascii="Times New Roman" w:hAnsi="Times New Roman"/>
          <w:color w:val="auto"/>
          <w:sz w:val="24"/>
          <w:szCs w:val="24"/>
          <w:lang w:val="fr"/>
        </w:rPr>
        <w:t xml:space="preserve">, directement ou indirectement, </w:t>
      </w:r>
      <w:r w:rsidRPr="00E71CDF">
        <w:rPr>
          <w:rFonts w:ascii="Times New Roman" w:hAnsi="Times New Roman"/>
          <w:color w:val="auto"/>
          <w:sz w:val="24"/>
          <w:szCs w:val="24"/>
          <w:lang w:val="fr"/>
        </w:rPr>
        <w:t>à une partie ou à ses biens pour influencer indûment les actions de cette partie.</w:t>
      </w:r>
    </w:p>
    <w:p w14:paraId="69A154AE" w14:textId="090649B8" w:rsidR="00D3552D" w:rsidRPr="0026222E" w:rsidRDefault="00D3552D" w:rsidP="0026222E">
      <w:pPr>
        <w:pStyle w:val="ListParagraph"/>
        <w:ind w:left="360"/>
        <w:contextualSpacing/>
        <w:rPr>
          <w:color w:val="auto"/>
          <w:sz w:val="24"/>
          <w:szCs w:val="24"/>
          <w:lang w:val="fr"/>
        </w:rPr>
      </w:pPr>
    </w:p>
    <w:p w14:paraId="62CDCD2F" w14:textId="6FF331F4" w:rsidR="00D3552D" w:rsidRPr="0026222E" w:rsidRDefault="006B53C1" w:rsidP="0026222E">
      <w:pPr>
        <w:pStyle w:val="ListParagraph"/>
        <w:numPr>
          <w:ilvl w:val="0"/>
          <w:numId w:val="50"/>
        </w:numPr>
        <w:rPr>
          <w:rFonts w:ascii="Times New Roman" w:hAnsi="Times New Roman"/>
          <w:color w:val="auto"/>
          <w:sz w:val="24"/>
          <w:szCs w:val="24"/>
          <w:lang w:val="fr"/>
        </w:rPr>
      </w:pPr>
      <w:r w:rsidRPr="0026222E">
        <w:rPr>
          <w:rFonts w:ascii="Times New Roman" w:hAnsi="Times New Roman"/>
          <w:color w:val="auto"/>
          <w:sz w:val="24"/>
          <w:szCs w:val="24"/>
          <w:lang w:val="fr"/>
        </w:rPr>
        <w:t>Au cas où le gouvernement ou la Banque estimerait raisonnablement que le partenaire des Nations Unies ne s'est pas conformé aux exigences de la présente section, le gouvernement ou la Banque peut demander des consultations directes à un niveau élevé entre la Banque, le gouvernement et le partenaire des Nations Unies afin d'obtenir l'assurance, d'une manière compatible avec le cadre de surveillance et de responsabilité du partenaire des Nations Unies et dans le respect de la confidentialité appropriée, que les mécanismes de surveillance et</w:t>
      </w:r>
      <w:r w:rsidRPr="006B53C1">
        <w:rPr>
          <w:lang w:val="fr"/>
        </w:rPr>
        <w:t xml:space="preserve"> de </w:t>
      </w:r>
      <w:r w:rsidRPr="0026222E">
        <w:rPr>
          <w:rFonts w:ascii="Times New Roman" w:hAnsi="Times New Roman"/>
          <w:color w:val="auto"/>
          <w:sz w:val="24"/>
          <w:szCs w:val="24"/>
          <w:lang w:val="fr"/>
        </w:rPr>
        <w:t>responsabilité du partenaire des Nations Unies ont été ou seront pleinement appliqués. De telles consultations directes peuvent aboutir à un accord entre le gouvernement, la Banque et le partenaire des Nations Unies, sur toutes autres mesures à prendre et le calendrier de ces actions. Les parties prennent note des dispositions pertinentes des règlements, règles, politiques et procédures du partenaire des Nations unies.</w:t>
      </w:r>
    </w:p>
    <w:p w14:paraId="2F9ED3AC" w14:textId="7B2B4153" w:rsidR="006B53C1" w:rsidRDefault="006B53C1" w:rsidP="006B53C1">
      <w:pPr>
        <w:pStyle w:val="ListParagraph"/>
        <w:ind w:left="360"/>
        <w:contextualSpacing/>
        <w:rPr>
          <w:rFonts w:ascii="Times New Roman" w:hAnsi="Times New Roman"/>
          <w:color w:val="auto"/>
          <w:sz w:val="24"/>
          <w:szCs w:val="24"/>
          <w:lang w:val="fr"/>
        </w:rPr>
      </w:pPr>
    </w:p>
    <w:p w14:paraId="4576172C" w14:textId="77777777" w:rsidR="006B53C1" w:rsidRPr="0026222E" w:rsidRDefault="006B53C1" w:rsidP="0026222E">
      <w:pPr>
        <w:pStyle w:val="ListParagraph"/>
        <w:ind w:left="360"/>
        <w:contextualSpacing/>
        <w:rPr>
          <w:rFonts w:ascii="Times New Roman" w:hAnsi="Times New Roman"/>
          <w:color w:val="auto"/>
          <w:sz w:val="24"/>
          <w:szCs w:val="24"/>
          <w:lang w:val="fr"/>
        </w:rPr>
      </w:pPr>
    </w:p>
    <w:p w14:paraId="10E56039" w14:textId="1221ACCD" w:rsidR="00B31E9A" w:rsidRPr="0026222E" w:rsidRDefault="00B31E9A" w:rsidP="0026222E">
      <w:pPr>
        <w:pStyle w:val="ListParagraph"/>
        <w:numPr>
          <w:ilvl w:val="0"/>
          <w:numId w:val="50"/>
        </w:numPr>
        <w:rPr>
          <w:sz w:val="24"/>
          <w:szCs w:val="24"/>
          <w:lang w:val="fr"/>
        </w:rPr>
      </w:pPr>
      <w:r w:rsidRPr="0026222E">
        <w:rPr>
          <w:rFonts w:ascii="Times New Roman" w:hAnsi="Times New Roman"/>
          <w:color w:val="auto"/>
          <w:sz w:val="24"/>
          <w:szCs w:val="24"/>
          <w:lang w:val="fr"/>
        </w:rPr>
        <w:t>Les parties conviennent et reconnaissent que rien dans la présente section ne constitue un renoncement ou une limitation de droit ou d’autorité de la Banque ou de toute autre entité du Groupe de la Banque islamique de développement, en vertu de l'accord de financement, d’enquêter sur des allégations ou informations concernant d'éventuelles pratiques de corruption, frauduleuses, coercitives, collusoires ou obstructives</w:t>
      </w:r>
      <w:r w:rsidRPr="00E71CDF">
        <w:rPr>
          <w:rFonts w:ascii="Times New Roman" w:hAnsi="Times New Roman"/>
          <w:color w:val="auto"/>
          <w:sz w:val="24"/>
          <w:szCs w:val="24"/>
          <w:lang w:val="fr"/>
        </w:rPr>
        <w:t>,</w:t>
      </w:r>
      <w:r w:rsidRPr="0026222E">
        <w:rPr>
          <w:rFonts w:ascii="Times New Roman" w:hAnsi="Times New Roman"/>
          <w:color w:val="auto"/>
          <w:sz w:val="24"/>
          <w:szCs w:val="24"/>
          <w:lang w:val="fr"/>
        </w:rPr>
        <w:t xml:space="preserve"> commis</w:t>
      </w:r>
      <w:r w:rsidRPr="00E71CDF">
        <w:rPr>
          <w:rFonts w:ascii="Times New Roman" w:hAnsi="Times New Roman"/>
          <w:color w:val="auto"/>
          <w:sz w:val="24"/>
          <w:szCs w:val="24"/>
          <w:lang w:val="fr"/>
        </w:rPr>
        <w:t>es par</w:t>
      </w:r>
      <w:r w:rsidRPr="0026222E">
        <w:rPr>
          <w:rFonts w:ascii="Times New Roman" w:hAnsi="Times New Roman"/>
          <w:color w:val="auto"/>
          <w:sz w:val="24"/>
          <w:szCs w:val="24"/>
          <w:lang w:val="fr"/>
        </w:rPr>
        <w:t xml:space="preserve"> des tiers, </w:t>
      </w:r>
      <w:r w:rsidRPr="00E71CDF">
        <w:rPr>
          <w:rFonts w:ascii="Times New Roman" w:hAnsi="Times New Roman"/>
          <w:color w:val="auto"/>
          <w:sz w:val="24"/>
          <w:szCs w:val="24"/>
          <w:lang w:val="fr"/>
        </w:rPr>
        <w:t xml:space="preserve">et </w:t>
      </w:r>
      <w:r w:rsidRPr="0026222E">
        <w:rPr>
          <w:rFonts w:ascii="Times New Roman" w:hAnsi="Times New Roman"/>
          <w:color w:val="auto"/>
          <w:sz w:val="24"/>
          <w:szCs w:val="24"/>
          <w:lang w:val="fr"/>
        </w:rPr>
        <w:t>de sanctionner ou prendre des mesures correctives contre toute partie à l’</w:t>
      </w:r>
      <w:r w:rsidR="00D64F24" w:rsidRPr="0026222E">
        <w:rPr>
          <w:rFonts w:ascii="Times New Roman" w:hAnsi="Times New Roman"/>
          <w:color w:val="auto"/>
          <w:sz w:val="24"/>
          <w:szCs w:val="24"/>
          <w:lang w:val="fr"/>
        </w:rPr>
        <w:t>égard</w:t>
      </w:r>
      <w:r w:rsidRPr="0026222E">
        <w:rPr>
          <w:rFonts w:ascii="Times New Roman" w:hAnsi="Times New Roman"/>
          <w:color w:val="auto"/>
          <w:sz w:val="24"/>
          <w:szCs w:val="24"/>
          <w:lang w:val="fr"/>
        </w:rPr>
        <w:t xml:space="preserve"> de laquelle le Groupe de la Banque islamique de développement a etabli son implication dans de telles pratiques; à condition, toutefois, que dans cette section, «tiers» n'inclue pas le partenaire des Nations Unies, conformement au cadre de surveillance du partenaire des Nations Unies, y compris les règlements, règles, politiques et procédures, et si requis par la Banque, le partenaire des Nations Unies coopère avec la Banque ou toute autre entité dans la conduite de ces enquêtes.</w:t>
      </w:r>
    </w:p>
    <w:p w14:paraId="001B3622" w14:textId="342D3668" w:rsidR="006B53C1" w:rsidRDefault="006B53C1" w:rsidP="006B53C1">
      <w:pPr>
        <w:pStyle w:val="ListParagraph"/>
        <w:ind w:left="360"/>
        <w:contextualSpacing/>
        <w:rPr>
          <w:rFonts w:ascii="Times New Roman" w:hAnsi="Times New Roman"/>
          <w:color w:val="auto"/>
          <w:sz w:val="24"/>
          <w:szCs w:val="24"/>
          <w:lang w:val="fr"/>
        </w:rPr>
      </w:pPr>
    </w:p>
    <w:p w14:paraId="6046FC9A" w14:textId="77777777" w:rsidR="00D3552D" w:rsidRPr="0026222E" w:rsidRDefault="00D3552D" w:rsidP="0026222E">
      <w:pPr>
        <w:pStyle w:val="ListParagraph"/>
        <w:ind w:left="360"/>
        <w:contextualSpacing/>
        <w:rPr>
          <w:rFonts w:ascii="Times New Roman" w:hAnsi="Times New Roman"/>
          <w:color w:val="auto"/>
          <w:sz w:val="24"/>
          <w:szCs w:val="24"/>
          <w:lang w:val="fr"/>
        </w:rPr>
      </w:pPr>
    </w:p>
    <w:p w14:paraId="71D1091F" w14:textId="026C31A4" w:rsidR="0057736D" w:rsidRPr="0026222E" w:rsidRDefault="007F0DBE" w:rsidP="0026222E">
      <w:pPr>
        <w:pStyle w:val="ListParagraph"/>
        <w:numPr>
          <w:ilvl w:val="0"/>
          <w:numId w:val="50"/>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a) </w:t>
      </w:r>
      <w:r w:rsidR="0057736D" w:rsidRPr="0057736D">
        <w:rPr>
          <w:rFonts w:ascii="Times New Roman" w:hAnsi="Times New Roman"/>
          <w:color w:val="auto"/>
          <w:sz w:val="24"/>
          <w:szCs w:val="24"/>
          <w:lang w:val="fr"/>
        </w:rPr>
        <w:t xml:space="preserve">Le Partenaire des Nations Unies exige que toute partie avec laquelle il a conclu un accord à long terme ou avec laquelle il a l'intention d'émettre un bon de commande ou </w:t>
      </w:r>
      <w:r w:rsidR="0057736D" w:rsidRPr="0057736D">
        <w:rPr>
          <w:rFonts w:ascii="Times New Roman" w:hAnsi="Times New Roman"/>
          <w:color w:val="auto"/>
          <w:sz w:val="24"/>
          <w:szCs w:val="24"/>
          <w:lang w:val="fr"/>
        </w:rPr>
        <w:lastRenderedPageBreak/>
        <w:t xml:space="preserve">un contrat en relation avec le présent Accord de divulguer </w:t>
      </w:r>
      <w:r w:rsidR="0057736D">
        <w:rPr>
          <w:rFonts w:ascii="Times New Roman" w:hAnsi="Times New Roman"/>
          <w:color w:val="auto"/>
          <w:sz w:val="24"/>
          <w:szCs w:val="24"/>
          <w:lang w:val="fr"/>
        </w:rPr>
        <w:t>toute</w:t>
      </w:r>
      <w:r w:rsidR="0057736D" w:rsidRPr="0057736D">
        <w:rPr>
          <w:rFonts w:ascii="Times New Roman" w:hAnsi="Times New Roman"/>
          <w:color w:val="auto"/>
          <w:sz w:val="24"/>
          <w:szCs w:val="24"/>
          <w:lang w:val="fr"/>
        </w:rPr>
        <w:t xml:space="preserve"> sanction ou suspension temporaire </w:t>
      </w:r>
      <w:r w:rsidR="0057736D">
        <w:rPr>
          <w:rFonts w:ascii="Times New Roman" w:hAnsi="Times New Roman"/>
          <w:color w:val="auto"/>
          <w:sz w:val="24"/>
          <w:szCs w:val="24"/>
          <w:lang w:val="fr"/>
        </w:rPr>
        <w:t>prononcée à son encontre</w:t>
      </w:r>
      <w:r w:rsidR="0057736D" w:rsidRPr="0057736D">
        <w:rPr>
          <w:rFonts w:ascii="Times New Roman" w:hAnsi="Times New Roman"/>
          <w:color w:val="auto"/>
          <w:sz w:val="24"/>
          <w:szCs w:val="24"/>
          <w:lang w:val="fr"/>
        </w:rPr>
        <w:t xml:space="preserve"> par toute organisation du Groupe de la Banque islamique de </w:t>
      </w:r>
      <w:r w:rsidR="0057736D">
        <w:rPr>
          <w:rFonts w:ascii="Times New Roman" w:hAnsi="Times New Roman"/>
          <w:color w:val="auto"/>
          <w:sz w:val="24"/>
          <w:szCs w:val="24"/>
          <w:lang w:val="fr"/>
        </w:rPr>
        <w:t>D</w:t>
      </w:r>
      <w:r w:rsidR="0057736D" w:rsidRPr="0057736D">
        <w:rPr>
          <w:rFonts w:ascii="Times New Roman" w:hAnsi="Times New Roman"/>
          <w:color w:val="auto"/>
          <w:sz w:val="24"/>
          <w:szCs w:val="24"/>
          <w:lang w:val="fr"/>
        </w:rPr>
        <w:t>éveloppement. Le Partenaire des Nations Unies tiendra dûment compte de ces sanctions et suspensions temporaires, telles que divulguées lors de la passation de contrats liés à la livraison de produits</w:t>
      </w:r>
      <w:r w:rsidR="0057736D">
        <w:rPr>
          <w:rFonts w:ascii="Times New Roman" w:hAnsi="Times New Roman"/>
          <w:color w:val="auto"/>
          <w:sz w:val="24"/>
          <w:szCs w:val="24"/>
          <w:lang w:val="fr"/>
        </w:rPr>
        <w:t xml:space="preserve">, objet </w:t>
      </w:r>
      <w:r w:rsidR="0057736D" w:rsidRPr="0057736D">
        <w:rPr>
          <w:rFonts w:ascii="Times New Roman" w:hAnsi="Times New Roman"/>
          <w:color w:val="auto"/>
          <w:sz w:val="24"/>
          <w:szCs w:val="24"/>
          <w:lang w:val="fr"/>
        </w:rPr>
        <w:t>du présent accord.</w:t>
      </w:r>
    </w:p>
    <w:p w14:paraId="5546EAFA" w14:textId="77777777" w:rsidR="00D3552D" w:rsidRPr="0026222E" w:rsidRDefault="00D3552D" w:rsidP="0026222E">
      <w:pPr>
        <w:pStyle w:val="ListParagraph"/>
        <w:ind w:left="360"/>
        <w:contextualSpacing/>
        <w:rPr>
          <w:rFonts w:ascii="Times New Roman" w:hAnsi="Times New Roman"/>
          <w:color w:val="auto"/>
          <w:sz w:val="24"/>
          <w:szCs w:val="24"/>
          <w:lang w:val="fr"/>
        </w:rPr>
      </w:pPr>
    </w:p>
    <w:p w14:paraId="1CB15B0E" w14:textId="5B2D8C43" w:rsidR="00D3552D" w:rsidRPr="0026222E" w:rsidRDefault="00D3552D" w:rsidP="0026222E">
      <w:pPr>
        <w:pStyle w:val="ListParagraph"/>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b) </w:t>
      </w:r>
      <w:r w:rsidR="0057736D" w:rsidRPr="00E71CDF">
        <w:rPr>
          <w:rFonts w:ascii="Times New Roman" w:hAnsi="Times New Roman"/>
          <w:color w:val="auto"/>
          <w:sz w:val="24"/>
          <w:szCs w:val="24"/>
          <w:lang w:val="fr"/>
        </w:rPr>
        <w:t>Si le partenaire des Nations Unies a l'intention de passer un contrat en relation avec la fourniture de l'une quelconque des activités au titre du présent accord avec une partie qui a révélé au partenaire des Nations Unies qu'il était sous le coup d'une sanction ou d'une suspension temporaire par le Groupe de la Banque islamique de développement, la procédure suivante s'appliquera: (i) le partenaire des Nations Unies en informera le gouvernement, avec copie à la Banque, avant de signer ce contrat; (ii) le gouvernement et la Banque peuvent alors demander des consultations directes à un niveau supérieur, si nécessaire, entre la Banque, le gouvernement et le partenaire des Nations Unies pour discuter de la décision du partenaire des Nations Unies; et (iii) si après cette consultation, le partenaire des Nations Unies choisit de procéder à la conclusion du contrat, la Banque peut informer le partenaire des Nations Unies, par un avis, avec copie au Gouvernement, que le produit du financement ne peut pas être utilisé pour financer ce contrat</w:t>
      </w:r>
    </w:p>
    <w:p w14:paraId="5AFEE095" w14:textId="77777777" w:rsidR="00D3552D" w:rsidRPr="0026222E" w:rsidRDefault="00D3552D" w:rsidP="0026222E">
      <w:pPr>
        <w:pStyle w:val="ListParagraph"/>
        <w:ind w:left="360"/>
        <w:contextualSpacing/>
        <w:rPr>
          <w:rFonts w:ascii="Times New Roman" w:hAnsi="Times New Roman"/>
          <w:color w:val="auto"/>
          <w:sz w:val="24"/>
          <w:szCs w:val="24"/>
          <w:lang w:val="fr"/>
        </w:rPr>
      </w:pPr>
    </w:p>
    <w:p w14:paraId="7EFA8C51" w14:textId="7D6AD4B5" w:rsidR="00D3552D" w:rsidRPr="0026222E" w:rsidRDefault="00D3552D" w:rsidP="0026222E">
      <w:pPr>
        <w:pStyle w:val="ListParagraph"/>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c) Les fonds reçus par le partenaire des Nations Unies en vertu du présent accord qui devaient être utilisés pour financer un contrat pour lequel la Banque a exercé ses droits en vertu du présent paragraphe </w:t>
      </w:r>
      <w:r w:rsidR="0053039E" w:rsidRPr="0026222E">
        <w:rPr>
          <w:rFonts w:ascii="Times New Roman" w:hAnsi="Times New Roman"/>
          <w:color w:val="auto"/>
          <w:sz w:val="24"/>
          <w:szCs w:val="24"/>
          <w:lang w:val="fr"/>
        </w:rPr>
        <w:t>39</w:t>
      </w:r>
      <w:r w:rsidR="00B6707C" w:rsidRPr="0026222E">
        <w:rPr>
          <w:rFonts w:ascii="Times New Roman" w:hAnsi="Times New Roman"/>
          <w:color w:val="auto"/>
          <w:sz w:val="24"/>
          <w:szCs w:val="24"/>
          <w:lang w:val="fr"/>
        </w:rPr>
        <w:t xml:space="preserve">b)iii) </w:t>
      </w:r>
      <w:r w:rsidR="00BA0453">
        <w:rPr>
          <w:rFonts w:ascii="Times New Roman" w:hAnsi="Times New Roman"/>
          <w:color w:val="auto"/>
          <w:sz w:val="24"/>
          <w:szCs w:val="24"/>
          <w:lang w:val="fr"/>
        </w:rPr>
        <w:t>seront</w:t>
      </w:r>
      <w:r w:rsidR="00BA0453" w:rsidRPr="0026222E">
        <w:rPr>
          <w:rFonts w:ascii="Times New Roman" w:hAnsi="Times New Roman"/>
          <w:color w:val="auto"/>
          <w:sz w:val="24"/>
          <w:szCs w:val="24"/>
          <w:lang w:val="fr"/>
        </w:rPr>
        <w:t xml:space="preserve"> </w:t>
      </w:r>
      <w:r w:rsidR="00B6707C" w:rsidRPr="0026222E">
        <w:rPr>
          <w:rFonts w:ascii="Times New Roman" w:hAnsi="Times New Roman"/>
          <w:color w:val="auto"/>
          <w:sz w:val="24"/>
          <w:szCs w:val="24"/>
          <w:lang w:val="fr"/>
        </w:rPr>
        <w:t>utilisés pour couvrir les montants demandés par le partenaire des Nations Unies dans toute demande de paiement ultérieure, le cas échéant, ou seront traités comme un solde en faveur du gouvernement dans le calcul des soldes définitifs à la fin ou à la résiliation anticipée du présent accord.</w:t>
      </w:r>
    </w:p>
    <w:p w14:paraId="6CE5F79C" w14:textId="77777777" w:rsidR="00D3552D" w:rsidRPr="0026222E" w:rsidRDefault="00D3552D" w:rsidP="0026222E">
      <w:pPr>
        <w:pStyle w:val="ListParagraph"/>
        <w:ind w:left="360"/>
        <w:contextualSpacing/>
        <w:rPr>
          <w:sz w:val="24"/>
          <w:szCs w:val="24"/>
          <w:lang w:val="fr"/>
        </w:rPr>
      </w:pPr>
    </w:p>
    <w:p w14:paraId="5584BBFD" w14:textId="77777777" w:rsidR="00C96D0D" w:rsidRPr="0026222E" w:rsidRDefault="00C96D0D" w:rsidP="0026222E">
      <w:pPr>
        <w:rPr>
          <w:b/>
          <w:smallCaps/>
          <w:szCs w:val="24"/>
        </w:rPr>
      </w:pPr>
      <w:r w:rsidRPr="0026222E">
        <w:rPr>
          <w:b/>
          <w:smallCaps/>
          <w:sz w:val="24"/>
          <w:szCs w:val="24"/>
        </w:rPr>
        <w:t>Règlement des différends entre les parties</w:t>
      </w:r>
    </w:p>
    <w:p w14:paraId="17A02DB3" w14:textId="77777777" w:rsidR="00D3552D" w:rsidRPr="0026222E" w:rsidRDefault="00D3552D" w:rsidP="0026222E">
      <w:pPr>
        <w:pStyle w:val="ListParagraph"/>
        <w:ind w:left="360"/>
        <w:contextualSpacing/>
        <w:rPr>
          <w:sz w:val="24"/>
          <w:szCs w:val="24"/>
          <w:lang w:val="fr"/>
        </w:rPr>
      </w:pPr>
    </w:p>
    <w:p w14:paraId="5BA34A01" w14:textId="68797B9E" w:rsidR="00BA0453" w:rsidRPr="0026222E" w:rsidRDefault="00BA0453" w:rsidP="0026222E">
      <w:pPr>
        <w:pStyle w:val="ListParagraph"/>
        <w:numPr>
          <w:ilvl w:val="0"/>
          <w:numId w:val="50"/>
        </w:numPr>
        <w:ind w:left="360"/>
        <w:contextualSpacing/>
        <w:rPr>
          <w:rFonts w:ascii="Times New Roman" w:hAnsi="Times New Roman"/>
          <w:color w:val="auto"/>
          <w:sz w:val="24"/>
          <w:szCs w:val="24"/>
          <w:lang w:val="fr"/>
        </w:rPr>
      </w:pPr>
      <w:r w:rsidRPr="00E71CDF">
        <w:rPr>
          <w:sz w:val="24"/>
          <w:szCs w:val="24"/>
          <w:lang w:val="fr"/>
        </w:rPr>
        <w:t xml:space="preserve">Le présent Accord sera régi par les principes généraux du droit international, qui seront réputés inclure les Principes généraux d'UNIDROIT sur les contrats commerciaux internationaux (2010). Tout différend, controverse ou réclamation découlant du présent accord ou s'y rapportant sera résolu conformément aux dispositions pertinentes de l'accord de base ou, à défaut d'une telle disposition, s'il n'est pas réglé par voie de négociation ou par un autre mode de règlement convenu, sera soumis à l'arbitrage. à la demande de l'une ou l'autre des parties. Chaque Partie désigne un arbitre et les deux arbitres ainsi désignés en désignent un troisième, qui est le président. Si, dans les trente jours suivant la demande d'arbitrage, l'une des parties n'a pas nommé d'arbitre ou si, dans les quinze jours suivant la nomination de deux arbitres, le troisième arbitre n'a pas été nommé, chaque partie peut demander au président de la Cour internationale de Justice de nommer un arbitre. La procédure d'arbitrage </w:t>
      </w:r>
      <w:r w:rsidRPr="00E71CDF">
        <w:rPr>
          <w:sz w:val="24"/>
          <w:szCs w:val="24"/>
          <w:lang w:val="fr"/>
        </w:rPr>
        <w:lastRenderedPageBreak/>
        <w:t>est fixée par les arbitres et les frais d'arbitrage sont à la charge des Parties, tels qu'ils sont évalués par les arbitres. La sentence arbitrale doit contenir un énoncé des motifs sur lesquels elle se fonde et doit être acceptée par les Parties en tant que décision finale du différend.</w:t>
      </w:r>
      <w:bookmarkStart w:id="4" w:name="QuickMark"/>
      <w:bookmarkEnd w:id="4"/>
    </w:p>
    <w:p w14:paraId="3A224098" w14:textId="17883A70" w:rsidR="00D35751" w:rsidRPr="0026222E" w:rsidRDefault="00C75E45" w:rsidP="0026222E">
      <w:pPr>
        <w:pStyle w:val="ListParagraph"/>
        <w:ind w:left="360"/>
        <w:contextualSpacing/>
        <w:rPr>
          <w:sz w:val="24"/>
          <w:szCs w:val="24"/>
          <w:lang w:val="fr"/>
        </w:rPr>
      </w:pPr>
      <w:r w:rsidRPr="0026222E">
        <w:rPr>
          <w:rFonts w:ascii="Times New Roman" w:hAnsi="Times New Roman"/>
          <w:color w:val="auto"/>
          <w:sz w:val="24"/>
          <w:szCs w:val="24"/>
          <w:lang w:val="fr"/>
        </w:rPr>
        <w:tab/>
      </w:r>
    </w:p>
    <w:p w14:paraId="4F14E973" w14:textId="3A731D68" w:rsidR="00F7567F" w:rsidRPr="0026222E" w:rsidRDefault="00F7567F" w:rsidP="0026222E">
      <w:pPr>
        <w:rPr>
          <w:b/>
          <w:smallCaps/>
          <w:sz w:val="24"/>
          <w:szCs w:val="24"/>
        </w:rPr>
      </w:pPr>
      <w:r w:rsidRPr="0026222E">
        <w:rPr>
          <w:b/>
          <w:smallCaps/>
          <w:sz w:val="24"/>
          <w:szCs w:val="24"/>
        </w:rPr>
        <w:t>Résiliation anticipée</w:t>
      </w:r>
    </w:p>
    <w:p w14:paraId="704CBFA2" w14:textId="77777777" w:rsidR="00F7567F" w:rsidRPr="0026222E" w:rsidRDefault="00F7567F" w:rsidP="0026222E">
      <w:pPr>
        <w:rPr>
          <w:sz w:val="24"/>
          <w:szCs w:val="24"/>
          <w:lang w:val="fr"/>
        </w:rPr>
      </w:pPr>
    </w:p>
    <w:p w14:paraId="47010243" w14:textId="054525A3" w:rsidR="00BA0453" w:rsidRPr="0026222E" w:rsidRDefault="00BA0453" w:rsidP="0026222E">
      <w:pPr>
        <w:pStyle w:val="ListParagraph"/>
        <w:numPr>
          <w:ilvl w:val="0"/>
          <w:numId w:val="50"/>
        </w:numPr>
        <w:rPr>
          <w:sz w:val="24"/>
          <w:szCs w:val="24"/>
          <w:lang w:val="fr"/>
        </w:rPr>
      </w:pPr>
      <w:r w:rsidRPr="0026222E">
        <w:rPr>
          <w:rFonts w:ascii="Times New Roman" w:hAnsi="Times New Roman"/>
          <w:color w:val="auto"/>
          <w:sz w:val="24"/>
          <w:szCs w:val="24"/>
          <w:lang w:val="fr"/>
        </w:rPr>
        <w:t xml:space="preserve">Le présent accord peut être résilié avant la date d'achèvement </w:t>
      </w:r>
      <w:r w:rsidR="00D7592C" w:rsidRPr="00BA0453">
        <w:rPr>
          <w:rFonts w:ascii="Times New Roman" w:hAnsi="Times New Roman"/>
          <w:color w:val="auto"/>
          <w:sz w:val="24"/>
          <w:szCs w:val="24"/>
          <w:lang w:val="fr"/>
        </w:rPr>
        <w:t>(« résiliation</w:t>
      </w:r>
      <w:r w:rsidRPr="0026222E">
        <w:rPr>
          <w:rFonts w:ascii="Times New Roman" w:hAnsi="Times New Roman"/>
          <w:color w:val="auto"/>
          <w:sz w:val="24"/>
          <w:szCs w:val="24"/>
          <w:lang w:val="fr"/>
        </w:rPr>
        <w:t xml:space="preserve"> </w:t>
      </w:r>
      <w:r w:rsidR="00D7592C" w:rsidRPr="00BA0453">
        <w:rPr>
          <w:rFonts w:ascii="Times New Roman" w:hAnsi="Times New Roman"/>
          <w:color w:val="auto"/>
          <w:sz w:val="24"/>
          <w:szCs w:val="24"/>
          <w:lang w:val="fr"/>
        </w:rPr>
        <w:t>anticipée »</w:t>
      </w:r>
      <w:r w:rsidRPr="0026222E">
        <w:rPr>
          <w:rFonts w:ascii="Times New Roman" w:hAnsi="Times New Roman"/>
          <w:color w:val="auto"/>
          <w:sz w:val="24"/>
          <w:szCs w:val="24"/>
          <w:lang w:val="fr"/>
        </w:rPr>
        <w:t xml:space="preserve">) par l'une ou l'autre des parties sur préavis écrit de trente (30) jours civils à l'autre dans les circonstances </w:t>
      </w:r>
      <w:r w:rsidR="00D7592C" w:rsidRPr="00BA0453">
        <w:rPr>
          <w:rFonts w:ascii="Times New Roman" w:hAnsi="Times New Roman"/>
          <w:color w:val="auto"/>
          <w:sz w:val="24"/>
          <w:szCs w:val="24"/>
          <w:lang w:val="fr"/>
        </w:rPr>
        <w:t>suivantes :</w:t>
      </w:r>
    </w:p>
    <w:p w14:paraId="0CC0A7C6" w14:textId="77777777" w:rsidR="00BA0453" w:rsidRPr="00BA0453" w:rsidRDefault="00BA0453" w:rsidP="00BA0453">
      <w:pPr>
        <w:rPr>
          <w:sz w:val="24"/>
          <w:szCs w:val="24"/>
          <w:lang w:val="fr"/>
        </w:rPr>
      </w:pPr>
    </w:p>
    <w:p w14:paraId="55F10BD4" w14:textId="5122BE69" w:rsidR="00BA0453" w:rsidRPr="00BA0453" w:rsidRDefault="00BA0453" w:rsidP="00BA0453">
      <w:pPr>
        <w:rPr>
          <w:sz w:val="24"/>
          <w:szCs w:val="24"/>
          <w:lang w:val="fr"/>
        </w:rPr>
      </w:pPr>
      <w:r w:rsidRPr="00BA0453">
        <w:rPr>
          <w:sz w:val="24"/>
          <w:szCs w:val="24"/>
          <w:lang w:val="fr"/>
        </w:rPr>
        <w:t xml:space="preserve">a) Le partenaire des Nations Unies n'est pas en mesure d'exécuter une partie importante de l'accord pendant une période de soixante (60) jours civils en raison d'un cas de force </w:t>
      </w:r>
      <w:r w:rsidR="00D7592C" w:rsidRPr="00BA0453">
        <w:rPr>
          <w:sz w:val="24"/>
          <w:szCs w:val="24"/>
          <w:lang w:val="fr"/>
        </w:rPr>
        <w:t>majeure ;</w:t>
      </w:r>
      <w:r w:rsidRPr="00BA0453">
        <w:rPr>
          <w:sz w:val="24"/>
          <w:szCs w:val="24"/>
          <w:lang w:val="fr"/>
        </w:rPr>
        <w:t xml:space="preserve"> ou si le partenaire des Nations Unies détermine que, dans les circonstances actuelles liées à l'aggravation de la situation en matière de sécurité dans le pays, il ne peut plus mettre en œuvre les activités prévues par </w:t>
      </w:r>
      <w:r w:rsidR="00D7592C" w:rsidRPr="00BA0453">
        <w:rPr>
          <w:sz w:val="24"/>
          <w:szCs w:val="24"/>
          <w:lang w:val="fr"/>
        </w:rPr>
        <w:t>l’accord ;</w:t>
      </w:r>
    </w:p>
    <w:p w14:paraId="1B5FA700" w14:textId="77777777" w:rsidR="00BA0453" w:rsidRPr="00BA0453" w:rsidRDefault="00BA0453" w:rsidP="00BA0453">
      <w:pPr>
        <w:rPr>
          <w:sz w:val="24"/>
          <w:szCs w:val="24"/>
          <w:lang w:val="fr"/>
        </w:rPr>
      </w:pPr>
    </w:p>
    <w:p w14:paraId="3F965C74" w14:textId="1901B719" w:rsidR="00BA0453" w:rsidRPr="00BA0453" w:rsidRDefault="00BA0453" w:rsidP="00BA0453">
      <w:pPr>
        <w:rPr>
          <w:sz w:val="24"/>
          <w:szCs w:val="24"/>
          <w:lang w:val="fr"/>
        </w:rPr>
      </w:pPr>
      <w:r w:rsidRPr="00BA0453">
        <w:rPr>
          <w:sz w:val="24"/>
          <w:szCs w:val="24"/>
          <w:lang w:val="fr"/>
        </w:rPr>
        <w:t xml:space="preserve">b) Le partenaire des Nations Unies ne reçoit pas le paiement du montant total indiqué dans la demande de paiement soumise conformément à l'annexe II et qui n'est pas contesté par le gouvernement, dans les trente (30) jours civils suivant la date de cette demande de </w:t>
      </w:r>
      <w:r w:rsidR="00D7592C" w:rsidRPr="00BA0453">
        <w:rPr>
          <w:sz w:val="24"/>
          <w:szCs w:val="24"/>
          <w:lang w:val="fr"/>
        </w:rPr>
        <w:t>paiement ;</w:t>
      </w:r>
    </w:p>
    <w:p w14:paraId="0665A37D" w14:textId="77777777" w:rsidR="00BA0453" w:rsidRPr="00BA0453" w:rsidRDefault="00BA0453" w:rsidP="00BA0453">
      <w:pPr>
        <w:rPr>
          <w:sz w:val="24"/>
          <w:szCs w:val="24"/>
          <w:lang w:val="fr"/>
        </w:rPr>
      </w:pPr>
    </w:p>
    <w:p w14:paraId="2D3BABB2" w14:textId="5A6FCCB9" w:rsidR="00D7592C" w:rsidRPr="0026222E" w:rsidRDefault="00BA0453" w:rsidP="0026222E">
      <w:pPr>
        <w:rPr>
          <w:sz w:val="24"/>
          <w:szCs w:val="24"/>
          <w:lang w:val="fr"/>
        </w:rPr>
      </w:pPr>
      <w:r w:rsidRPr="0026222E">
        <w:rPr>
          <w:sz w:val="24"/>
          <w:szCs w:val="24"/>
          <w:lang w:val="fr"/>
        </w:rPr>
        <w:t>(</w:t>
      </w:r>
      <w:r w:rsidRPr="00D7592C">
        <w:rPr>
          <w:sz w:val="24"/>
          <w:szCs w:val="24"/>
          <w:lang w:val="fr"/>
        </w:rPr>
        <w:t>c) L'une ou l'autre des Parties a manqué à l'une de ses obligations importantes en vertu du présent Accord et n'y a pas remédié dans les soixante (60) jours civils (ou dans un délai plus long que l'autre Partie aurait ultérieurement accepté par écrit) après la réception de l'avis précisant cette violation</w:t>
      </w:r>
    </w:p>
    <w:p w14:paraId="2A145667" w14:textId="77777777" w:rsidR="00E27C62" w:rsidRPr="0026222E" w:rsidRDefault="00E27C62" w:rsidP="0026222E">
      <w:pPr>
        <w:rPr>
          <w:lang w:val="fr"/>
        </w:rPr>
      </w:pPr>
    </w:p>
    <w:p w14:paraId="24C5BECF" w14:textId="4BDB37D1" w:rsidR="00D7592C" w:rsidRPr="0026222E" w:rsidRDefault="00D7592C" w:rsidP="0026222E">
      <w:pPr>
        <w:pStyle w:val="ListParagraph"/>
        <w:numPr>
          <w:ilvl w:val="0"/>
          <w:numId w:val="50"/>
        </w:numPr>
        <w:ind w:left="360"/>
        <w:contextualSpacing/>
        <w:rPr>
          <w:rFonts w:ascii="Times New Roman" w:hAnsi="Times New Roman"/>
          <w:color w:val="auto"/>
          <w:sz w:val="24"/>
          <w:szCs w:val="24"/>
          <w:highlight w:val="yellow"/>
          <w:lang w:val="fr"/>
        </w:rPr>
      </w:pPr>
      <w:r w:rsidRPr="00E71CDF">
        <w:rPr>
          <w:sz w:val="24"/>
          <w:szCs w:val="24"/>
          <w:lang w:val="fr"/>
        </w:rPr>
        <w:t>Dès réception par l'une des parties de la notification écrite par l'autre partie de la résiliation anticipée du présent accord, les parties conviennent de la stratégie de sortie afin de minimiser tout impact négatif pouvant résulter d'une résiliation anticipée du présent accord et prennent toutes les mesures raisonnables et nécessaires pour réaliser toutes activité possible. En cas de résiliation anticipée, les parties conviennent de la date limite à laquelle le partenaire des Nations Unies doit soumettre le dernier rapport d'avancement et l'état financier final certifié et régler tout paiement en souffrance.</w:t>
      </w:r>
    </w:p>
    <w:p w14:paraId="04566D68" w14:textId="77777777" w:rsidR="00F7567F" w:rsidRPr="0026222E" w:rsidRDefault="00F7567F" w:rsidP="0026222E">
      <w:pPr>
        <w:contextualSpacing/>
        <w:rPr>
          <w:sz w:val="24"/>
          <w:szCs w:val="24"/>
          <w:lang w:val="fr"/>
        </w:rPr>
      </w:pPr>
    </w:p>
    <w:p w14:paraId="2D999167" w14:textId="77777777" w:rsidR="00D3552D" w:rsidRPr="0026222E" w:rsidRDefault="005C2ECC" w:rsidP="0026222E">
      <w:pPr>
        <w:pStyle w:val="ListParagraph"/>
        <w:ind w:left="360"/>
        <w:contextualSpacing/>
        <w:rPr>
          <w:sz w:val="24"/>
          <w:szCs w:val="24"/>
          <w:lang w:val="fr"/>
        </w:rPr>
      </w:pPr>
      <w:r w:rsidRPr="0026222E">
        <w:rPr>
          <w:rFonts w:ascii="Times New Roman" w:hAnsi="Times New Roman"/>
          <w:color w:val="auto"/>
          <w:sz w:val="24"/>
          <w:szCs w:val="24"/>
          <w:lang w:val="fr"/>
        </w:rPr>
        <w:t>Divers</w:t>
      </w:r>
    </w:p>
    <w:p w14:paraId="776BF73B" w14:textId="77777777" w:rsidR="00D3552D" w:rsidRPr="0026222E" w:rsidRDefault="00D3552D" w:rsidP="0026222E">
      <w:pPr>
        <w:pStyle w:val="ListParagraph"/>
        <w:ind w:left="360"/>
        <w:contextualSpacing/>
        <w:rPr>
          <w:sz w:val="24"/>
          <w:szCs w:val="24"/>
          <w:lang w:val="fr"/>
        </w:rPr>
      </w:pPr>
    </w:p>
    <w:p w14:paraId="4471B55F" w14:textId="457B7784" w:rsidR="00D7592C" w:rsidRPr="0026222E" w:rsidRDefault="00D7592C" w:rsidP="0026222E">
      <w:pPr>
        <w:pStyle w:val="ListParagraph"/>
        <w:numPr>
          <w:ilvl w:val="0"/>
          <w:numId w:val="50"/>
        </w:numPr>
        <w:rPr>
          <w:lang w:val="fr"/>
        </w:rPr>
      </w:pPr>
      <w:r w:rsidRPr="0026222E">
        <w:rPr>
          <w:sz w:val="24"/>
          <w:szCs w:val="24"/>
          <w:highlight w:val="yellow"/>
          <w:lang w:val="fr"/>
        </w:rPr>
        <w:t xml:space="preserve">Tenue de </w:t>
      </w:r>
      <w:r w:rsidR="008839A0" w:rsidRPr="00E71CDF">
        <w:rPr>
          <w:sz w:val="24"/>
          <w:szCs w:val="24"/>
          <w:highlight w:val="yellow"/>
          <w:lang w:val="fr"/>
        </w:rPr>
        <w:t>archives</w:t>
      </w:r>
      <w:r w:rsidRPr="0026222E">
        <w:rPr>
          <w:sz w:val="24"/>
          <w:szCs w:val="24"/>
          <w:highlight w:val="yellow"/>
          <w:lang w:val="fr"/>
        </w:rPr>
        <w:t xml:space="preserve">. Le partenaire des Nations Unies conservera tous les </w:t>
      </w:r>
      <w:r w:rsidR="008839A0" w:rsidRPr="00E71CDF">
        <w:rPr>
          <w:sz w:val="24"/>
          <w:szCs w:val="24"/>
          <w:highlight w:val="yellow"/>
          <w:lang w:val="fr"/>
        </w:rPr>
        <w:t>archives</w:t>
      </w:r>
      <w:r w:rsidRPr="0026222E">
        <w:rPr>
          <w:sz w:val="24"/>
          <w:szCs w:val="24"/>
          <w:highlight w:val="yellow"/>
          <w:lang w:val="fr"/>
        </w:rPr>
        <w:t xml:space="preserve"> (contrats, rapports, factures, factures, reçus et autres </w:t>
      </w:r>
      <w:r w:rsidRPr="00E71CDF">
        <w:rPr>
          <w:sz w:val="24"/>
          <w:szCs w:val="24"/>
          <w:lang w:val="fr"/>
        </w:rPr>
        <w:lastRenderedPageBreak/>
        <w:t>documents) relatifs au présent accord conformément à la politique de conservation des documents du partenaire des Nations Unies.</w:t>
      </w:r>
    </w:p>
    <w:p w14:paraId="7D6969B2" w14:textId="77777777" w:rsidR="00B41132" w:rsidRPr="0026222E" w:rsidRDefault="00B41132" w:rsidP="0026222E">
      <w:pPr>
        <w:pStyle w:val="ListParagraph"/>
        <w:rPr>
          <w:lang w:val="fr"/>
        </w:rPr>
      </w:pPr>
    </w:p>
    <w:p w14:paraId="72F176B8" w14:textId="4DCADEF7" w:rsidR="008839A0" w:rsidRPr="0026222E" w:rsidRDefault="008839A0" w:rsidP="0026222E">
      <w:pPr>
        <w:pStyle w:val="ListParagraph"/>
        <w:numPr>
          <w:ilvl w:val="0"/>
          <w:numId w:val="50"/>
        </w:numPr>
        <w:contextualSpacing/>
        <w:rPr>
          <w:rFonts w:ascii="Times New Roman" w:hAnsi="Times New Roman"/>
          <w:color w:val="auto"/>
          <w:sz w:val="24"/>
          <w:szCs w:val="24"/>
          <w:highlight w:val="yellow"/>
          <w:lang w:val="fr"/>
        </w:rPr>
      </w:pPr>
      <w:r w:rsidRPr="00E71CDF">
        <w:rPr>
          <w:sz w:val="24"/>
          <w:szCs w:val="24"/>
          <w:lang w:val="fr"/>
        </w:rPr>
        <w:t>Relations entre les parties. Rien dans le présent accord ne sera interprété comme établissant une relation de mandant et d'agent entre le gouvernement et le partenaire des Nations Unies. Aucun agent ou représentant de l'une ou l'autre des Parties n'a le pouvoir de faire, et les Parties ne seront pas liées par ou ne seront responsables d'aucune déclaration, représentation, promesse ou accord non stipulé dans les présentes.</w:t>
      </w:r>
    </w:p>
    <w:p w14:paraId="7EB57464" w14:textId="77777777" w:rsidR="00D3552D" w:rsidRPr="0026222E" w:rsidRDefault="00D3552D" w:rsidP="0026222E">
      <w:pPr>
        <w:pStyle w:val="ListParagraph"/>
        <w:ind w:left="360"/>
        <w:contextualSpacing/>
        <w:rPr>
          <w:sz w:val="24"/>
          <w:szCs w:val="24"/>
          <w:lang w:val="fr"/>
        </w:rPr>
      </w:pPr>
    </w:p>
    <w:p w14:paraId="123F155F" w14:textId="60086087" w:rsidR="00D3552D" w:rsidRDefault="00FF0811" w:rsidP="00696374">
      <w:pPr>
        <w:pStyle w:val="ListParagraph"/>
        <w:numPr>
          <w:ilvl w:val="0"/>
          <w:numId w:val="50"/>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Rubriques. </w:t>
      </w:r>
      <w:r w:rsidR="00D3552D" w:rsidRPr="0026222E">
        <w:rPr>
          <w:rFonts w:ascii="Times New Roman" w:hAnsi="Times New Roman"/>
          <w:color w:val="auto"/>
          <w:sz w:val="24"/>
          <w:szCs w:val="24"/>
          <w:lang w:val="fr"/>
        </w:rPr>
        <w:t xml:space="preserve">Les rubriques contenues dans le présent accord ne sont qu’à des fins de référence et ne limiteront pas, ne modifieront pas </w:t>
      </w:r>
      <w:r w:rsidR="008839A0">
        <w:rPr>
          <w:rFonts w:ascii="Times New Roman" w:hAnsi="Times New Roman"/>
          <w:color w:val="auto"/>
          <w:sz w:val="24"/>
          <w:szCs w:val="24"/>
          <w:lang w:val="fr"/>
        </w:rPr>
        <w:t>ni</w:t>
      </w:r>
      <w:r w:rsidR="008839A0" w:rsidRPr="0026222E">
        <w:rPr>
          <w:rFonts w:ascii="Times New Roman" w:hAnsi="Times New Roman"/>
          <w:color w:val="auto"/>
          <w:sz w:val="24"/>
          <w:szCs w:val="24"/>
          <w:lang w:val="fr"/>
        </w:rPr>
        <w:t xml:space="preserve"> </w:t>
      </w:r>
      <w:r w:rsidR="00D3552D" w:rsidRPr="0026222E">
        <w:rPr>
          <w:rFonts w:ascii="Times New Roman" w:hAnsi="Times New Roman"/>
          <w:color w:val="auto"/>
          <w:sz w:val="24"/>
          <w:szCs w:val="24"/>
          <w:lang w:val="fr"/>
        </w:rPr>
        <w:t>n’affecteront le sens ou l’interprétation du présent accord.</w:t>
      </w:r>
    </w:p>
    <w:p w14:paraId="108472A3" w14:textId="206C686D" w:rsidR="008839A0" w:rsidRDefault="008839A0" w:rsidP="008839A0">
      <w:pPr>
        <w:contextualSpacing/>
        <w:rPr>
          <w:sz w:val="24"/>
          <w:szCs w:val="24"/>
          <w:lang w:val="fr"/>
        </w:rPr>
      </w:pPr>
    </w:p>
    <w:p w14:paraId="1877CA89" w14:textId="759050FD" w:rsidR="008839A0" w:rsidRPr="0026222E" w:rsidRDefault="008839A0" w:rsidP="0026222E">
      <w:pPr>
        <w:pStyle w:val="ListParagraph"/>
        <w:numPr>
          <w:ilvl w:val="0"/>
          <w:numId w:val="50"/>
        </w:numPr>
        <w:contextualSpacing/>
        <w:rPr>
          <w:sz w:val="24"/>
          <w:szCs w:val="24"/>
          <w:lang w:val="fr"/>
        </w:rPr>
      </w:pPr>
      <w:r w:rsidRPr="0026222E">
        <w:rPr>
          <w:sz w:val="24"/>
          <w:szCs w:val="24"/>
          <w:lang w:val="fr"/>
        </w:rPr>
        <w:t>Notifications : Les notifications seront réputés</w:t>
      </w:r>
      <w:r w:rsidR="00C52408" w:rsidRPr="0026222E">
        <w:rPr>
          <w:sz w:val="24"/>
          <w:szCs w:val="24"/>
          <w:lang w:val="fr"/>
        </w:rPr>
        <w:t xml:space="preserve"> « reçues</w:t>
      </w:r>
      <w:r w:rsidRPr="0026222E">
        <w:rPr>
          <w:sz w:val="24"/>
          <w:szCs w:val="24"/>
          <w:lang w:val="fr"/>
        </w:rPr>
        <w:t>» dans les cas suivants:</w:t>
      </w:r>
    </w:p>
    <w:p w14:paraId="46A19740" w14:textId="77777777" w:rsidR="008839A0" w:rsidRPr="008839A0" w:rsidRDefault="008839A0" w:rsidP="008839A0">
      <w:pPr>
        <w:contextualSpacing/>
        <w:rPr>
          <w:sz w:val="24"/>
          <w:szCs w:val="24"/>
          <w:lang w:val="fr"/>
        </w:rPr>
      </w:pPr>
    </w:p>
    <w:p w14:paraId="403455E8" w14:textId="28AB001A" w:rsidR="008839A0" w:rsidRPr="008839A0" w:rsidRDefault="008839A0" w:rsidP="008839A0">
      <w:pPr>
        <w:contextualSpacing/>
        <w:rPr>
          <w:sz w:val="24"/>
          <w:szCs w:val="24"/>
          <w:lang w:val="fr"/>
        </w:rPr>
      </w:pPr>
      <w:r w:rsidRPr="008839A0">
        <w:rPr>
          <w:sz w:val="24"/>
          <w:szCs w:val="24"/>
          <w:lang w:val="fr"/>
        </w:rPr>
        <w:t xml:space="preserve">(a) en cas de remise en mains propres, </w:t>
      </w:r>
      <w:r w:rsidR="00C52408">
        <w:rPr>
          <w:sz w:val="24"/>
          <w:szCs w:val="24"/>
          <w:lang w:val="fr"/>
        </w:rPr>
        <w:t xml:space="preserve">à </w:t>
      </w:r>
      <w:r w:rsidRPr="008839A0">
        <w:rPr>
          <w:sz w:val="24"/>
          <w:szCs w:val="24"/>
          <w:lang w:val="fr"/>
        </w:rPr>
        <w:t xml:space="preserve">la date de l'accusé de </w:t>
      </w:r>
      <w:r w:rsidR="00C52408" w:rsidRPr="008839A0">
        <w:rPr>
          <w:sz w:val="24"/>
          <w:szCs w:val="24"/>
          <w:lang w:val="fr"/>
        </w:rPr>
        <w:t>réception ;</w:t>
      </w:r>
    </w:p>
    <w:p w14:paraId="32D06F16" w14:textId="77777777" w:rsidR="008839A0" w:rsidRPr="008839A0" w:rsidRDefault="008839A0" w:rsidP="008839A0">
      <w:pPr>
        <w:contextualSpacing/>
        <w:rPr>
          <w:sz w:val="24"/>
          <w:szCs w:val="24"/>
          <w:lang w:val="fr"/>
        </w:rPr>
      </w:pPr>
    </w:p>
    <w:p w14:paraId="0142759D" w14:textId="582C53DC" w:rsidR="008839A0" w:rsidRPr="008839A0" w:rsidRDefault="008839A0" w:rsidP="008839A0">
      <w:pPr>
        <w:contextualSpacing/>
        <w:rPr>
          <w:sz w:val="24"/>
          <w:szCs w:val="24"/>
          <w:lang w:val="fr"/>
        </w:rPr>
      </w:pPr>
      <w:r w:rsidRPr="008839A0">
        <w:rPr>
          <w:sz w:val="24"/>
          <w:szCs w:val="24"/>
          <w:lang w:val="fr"/>
        </w:rPr>
        <w:t xml:space="preserve">(b) dans le cas d'un courrier recommandé, quatorze (14) jours après </w:t>
      </w:r>
      <w:r w:rsidR="00C52408" w:rsidRPr="008839A0">
        <w:rPr>
          <w:sz w:val="24"/>
          <w:szCs w:val="24"/>
          <w:lang w:val="fr"/>
        </w:rPr>
        <w:t>l’envoi ;</w:t>
      </w:r>
    </w:p>
    <w:p w14:paraId="6DA6BA9C" w14:textId="77777777" w:rsidR="008839A0" w:rsidRPr="008839A0" w:rsidRDefault="008839A0" w:rsidP="008839A0">
      <w:pPr>
        <w:contextualSpacing/>
        <w:rPr>
          <w:sz w:val="24"/>
          <w:szCs w:val="24"/>
          <w:lang w:val="fr"/>
        </w:rPr>
      </w:pPr>
    </w:p>
    <w:p w14:paraId="79EEDDA8" w14:textId="3051E3D1" w:rsidR="008839A0" w:rsidRPr="0026222E" w:rsidRDefault="008839A0" w:rsidP="0026222E">
      <w:pPr>
        <w:contextualSpacing/>
        <w:rPr>
          <w:sz w:val="24"/>
          <w:szCs w:val="24"/>
          <w:lang w:val="fr"/>
        </w:rPr>
      </w:pPr>
      <w:r w:rsidRPr="008839A0">
        <w:rPr>
          <w:sz w:val="24"/>
          <w:szCs w:val="24"/>
          <w:lang w:val="fr"/>
        </w:rPr>
        <w:t>(c) dans le cas de télécopies ou d'autres communications électroniques, quarante-huit (48) heures après la transmission confirmée.</w:t>
      </w:r>
    </w:p>
    <w:p w14:paraId="6AC8061F" w14:textId="77777777" w:rsidR="00D3552D" w:rsidRPr="0026222E" w:rsidRDefault="00D3552D" w:rsidP="0026222E">
      <w:pPr>
        <w:rPr>
          <w:lang w:val="fr"/>
        </w:rPr>
      </w:pPr>
    </w:p>
    <w:p w14:paraId="04961683" w14:textId="5A95C3BD" w:rsidR="00C52408" w:rsidRPr="0026222E" w:rsidRDefault="00C52408" w:rsidP="0026222E">
      <w:pPr>
        <w:pStyle w:val="ListParagraph"/>
        <w:ind w:left="360"/>
        <w:contextualSpacing/>
        <w:rPr>
          <w:rFonts w:ascii="Times New Roman" w:hAnsi="Times New Roman"/>
          <w:color w:val="auto"/>
          <w:sz w:val="24"/>
          <w:szCs w:val="24"/>
          <w:lang w:val="fr"/>
        </w:rPr>
      </w:pPr>
      <w:r>
        <w:rPr>
          <w:rFonts w:ascii="Times New Roman" w:hAnsi="Times New Roman"/>
          <w:color w:val="auto"/>
          <w:sz w:val="24"/>
          <w:szCs w:val="24"/>
          <w:lang w:val="fr"/>
        </w:rPr>
        <w:t>Une telle notification</w:t>
      </w:r>
      <w:r w:rsidRPr="00C52408">
        <w:rPr>
          <w:rFonts w:ascii="Times New Roman" w:hAnsi="Times New Roman"/>
          <w:color w:val="auto"/>
          <w:sz w:val="24"/>
          <w:szCs w:val="24"/>
          <w:lang w:val="fr"/>
        </w:rPr>
        <w:t xml:space="preserve">, demande ou consentement est réputé avoir été donné ou </w:t>
      </w:r>
      <w:r>
        <w:rPr>
          <w:rFonts w:ascii="Times New Roman" w:hAnsi="Times New Roman"/>
          <w:color w:val="auto"/>
          <w:sz w:val="24"/>
          <w:szCs w:val="24"/>
          <w:lang w:val="fr"/>
        </w:rPr>
        <w:t>reçu</w:t>
      </w:r>
      <w:r w:rsidRPr="00C52408">
        <w:rPr>
          <w:rFonts w:ascii="Times New Roman" w:hAnsi="Times New Roman"/>
          <w:color w:val="auto"/>
          <w:sz w:val="24"/>
          <w:szCs w:val="24"/>
          <w:lang w:val="fr"/>
        </w:rPr>
        <w:t xml:space="preserve"> lorsqu'il a été remis en personne à un représentant autorisé de la Partie à laquelle la communication est adressée, ou lorsqu'il a été envoyé à cette Partie à l'adresse indiquée dans </w:t>
      </w:r>
      <w:r>
        <w:rPr>
          <w:rFonts w:ascii="Times New Roman" w:hAnsi="Times New Roman"/>
          <w:color w:val="auto"/>
          <w:sz w:val="24"/>
          <w:szCs w:val="24"/>
          <w:lang w:val="fr"/>
        </w:rPr>
        <w:t xml:space="preserve">l’acte d’engagement. </w:t>
      </w:r>
    </w:p>
    <w:p w14:paraId="6E1B6F5D" w14:textId="77777777" w:rsidR="00D3552D" w:rsidRPr="0026222E" w:rsidRDefault="00D3552D" w:rsidP="0026222E">
      <w:pPr>
        <w:pStyle w:val="ListParagraph"/>
        <w:ind w:left="360"/>
        <w:contextualSpacing/>
        <w:rPr>
          <w:sz w:val="24"/>
          <w:szCs w:val="24"/>
          <w:lang w:val="fr"/>
        </w:rPr>
      </w:pPr>
    </w:p>
    <w:p w14:paraId="7A62BA4F" w14:textId="27462AB7" w:rsidR="00AC7674" w:rsidRPr="0026222E" w:rsidRDefault="00161B83" w:rsidP="0026222E">
      <w:pPr>
        <w:pStyle w:val="ListParagraph"/>
        <w:numPr>
          <w:ilvl w:val="0"/>
          <w:numId w:val="50"/>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Modifications. Des modifications au présent accord peuvent être apportées pour des révisions ou des clarifications immatérielles par le biais d’un échange écrit de correspondance entre les parties.</w:t>
      </w:r>
    </w:p>
    <w:p w14:paraId="4633B45C" w14:textId="77777777" w:rsidR="00AC7674" w:rsidRPr="0026222E" w:rsidRDefault="00AC7674" w:rsidP="0026222E">
      <w:pPr>
        <w:pStyle w:val="ListParagraph"/>
        <w:ind w:left="360"/>
        <w:contextualSpacing/>
        <w:rPr>
          <w:rFonts w:ascii="Times New Roman" w:hAnsi="Times New Roman"/>
          <w:color w:val="auto"/>
          <w:sz w:val="24"/>
          <w:szCs w:val="24"/>
          <w:lang w:val="fr"/>
        </w:rPr>
      </w:pPr>
    </w:p>
    <w:p w14:paraId="3586BD5F" w14:textId="0E8EC911" w:rsidR="00561A90" w:rsidRPr="0026222E" w:rsidRDefault="00161B83" w:rsidP="0026222E">
      <w:pPr>
        <w:pStyle w:val="ListParagraph"/>
        <w:numPr>
          <w:ilvl w:val="0"/>
          <w:numId w:val="50"/>
        </w:numPr>
        <w:ind w:left="360"/>
        <w:contextualSpacing/>
        <w:rPr>
          <w:rFonts w:ascii="Times New Roman" w:hAnsi="Times New Roman"/>
          <w:color w:val="auto"/>
          <w:sz w:val="24"/>
          <w:szCs w:val="24"/>
          <w:lang w:val="fr"/>
        </w:rPr>
      </w:pPr>
      <w:r w:rsidRPr="0026222E">
        <w:rPr>
          <w:rFonts w:ascii="Times New Roman" w:hAnsi="Times New Roman"/>
          <w:color w:val="auto"/>
          <w:sz w:val="24"/>
          <w:szCs w:val="24"/>
          <w:lang w:val="fr"/>
        </w:rPr>
        <w:t xml:space="preserve">Amendements. </w:t>
      </w:r>
      <w:r w:rsidR="00C52408" w:rsidRPr="0026222E">
        <w:rPr>
          <w:rFonts w:ascii="Times New Roman" w:hAnsi="Times New Roman"/>
          <w:color w:val="auto"/>
          <w:sz w:val="24"/>
          <w:szCs w:val="24"/>
          <w:lang w:val="fr"/>
        </w:rPr>
        <w:t>Des révisions substantielles concernant</w:t>
      </w:r>
      <w:r w:rsidR="00C52408" w:rsidRPr="00C52408">
        <w:rPr>
          <w:sz w:val="24"/>
          <w:szCs w:val="24"/>
          <w:lang w:val="fr"/>
        </w:rPr>
        <w:t xml:space="preserve"> </w:t>
      </w:r>
      <w:r w:rsidR="002A2A1B" w:rsidRPr="0026222E">
        <w:rPr>
          <w:rFonts w:ascii="Times New Roman" w:hAnsi="Times New Roman"/>
          <w:color w:val="auto"/>
          <w:sz w:val="24"/>
          <w:szCs w:val="24"/>
          <w:lang w:val="fr"/>
        </w:rPr>
        <w:t xml:space="preserve">a) les activités clés et la livraison des extrants énoncées à </w:t>
      </w:r>
      <w:r w:rsidR="00C52408" w:rsidRPr="006C63D6">
        <w:rPr>
          <w:rFonts w:ascii="Times New Roman" w:hAnsi="Times New Roman"/>
          <w:color w:val="auto"/>
          <w:sz w:val="24"/>
          <w:szCs w:val="24"/>
          <w:lang w:val="fr"/>
        </w:rPr>
        <w:t>l’annexe I</w:t>
      </w:r>
      <w:r w:rsidRPr="0026222E">
        <w:rPr>
          <w:rFonts w:ascii="Times New Roman" w:hAnsi="Times New Roman"/>
          <w:color w:val="auto"/>
          <w:sz w:val="24"/>
          <w:szCs w:val="24"/>
          <w:lang w:val="fr"/>
        </w:rPr>
        <w:t>,</w:t>
      </w:r>
      <w:r w:rsidR="00586855" w:rsidRPr="0026222E">
        <w:rPr>
          <w:rFonts w:ascii="Times New Roman" w:hAnsi="Times New Roman"/>
          <w:color w:val="auto"/>
          <w:sz w:val="24"/>
          <w:szCs w:val="24"/>
          <w:lang w:val="fr"/>
        </w:rPr>
        <w:t xml:space="preserve">b) la prolongation de la date d’achèvement ou de la résiliation anticipée ou c) le plafond total de financement ne peuvent être effectuées que par une modification écrite signée par les parties. Cette modification n’entrera en vigueur qu’après notification par le gouvernement au partenaire des Nations Unies que la Banque, selon le cas, a approuvé l’amendement. </w:t>
      </w:r>
    </w:p>
    <w:p w14:paraId="0D1BC340" w14:textId="77777777" w:rsidR="00D3552D" w:rsidRPr="0026222E" w:rsidRDefault="00D3552D" w:rsidP="0026222E">
      <w:pPr>
        <w:pStyle w:val="ListParagraph"/>
        <w:ind w:left="360"/>
        <w:contextualSpacing/>
        <w:rPr>
          <w:sz w:val="24"/>
          <w:szCs w:val="24"/>
          <w:lang w:val="fr"/>
        </w:rPr>
      </w:pPr>
    </w:p>
    <w:p w14:paraId="0956BEDB" w14:textId="16C44CF9" w:rsidR="00D3552D" w:rsidRPr="0026222E" w:rsidRDefault="00D3552D" w:rsidP="0026222E">
      <w:pPr>
        <w:pStyle w:val="ListParagraph"/>
        <w:ind w:left="360"/>
        <w:contextualSpacing/>
        <w:rPr>
          <w:color w:val="auto"/>
          <w:sz w:val="24"/>
          <w:szCs w:val="24"/>
          <w:lang w:val="fr"/>
        </w:rPr>
      </w:pPr>
    </w:p>
    <w:p w14:paraId="5EE75C3B" w14:textId="77777777" w:rsidR="0021698A" w:rsidRPr="0026222E" w:rsidRDefault="0021698A" w:rsidP="0026222E">
      <w:pPr>
        <w:pStyle w:val="ListParagraph"/>
        <w:numPr>
          <w:ilvl w:val="0"/>
          <w:numId w:val="50"/>
        </w:numPr>
        <w:ind w:left="360"/>
        <w:contextualSpacing/>
        <w:rPr>
          <w:sz w:val="24"/>
          <w:szCs w:val="24"/>
          <w:lang w:val="fr"/>
        </w:rPr>
        <w:sectPr w:rsidR="0021698A" w:rsidRPr="0026222E" w:rsidSect="00BD25FC">
          <w:headerReference w:type="default" r:id="rId16"/>
          <w:pgSz w:w="12240" w:h="15840" w:code="1"/>
          <w:pgMar w:top="1440" w:right="1800" w:bottom="1440" w:left="1800" w:header="706" w:footer="706" w:gutter="0"/>
          <w:cols w:space="708"/>
          <w:docGrid w:linePitch="360"/>
        </w:sectPr>
      </w:pPr>
    </w:p>
    <w:p w14:paraId="35C7EAF5" w14:textId="77777777" w:rsidR="00930DA1" w:rsidRPr="00553AF4" w:rsidRDefault="00930DA1" w:rsidP="00930DA1">
      <w:pPr>
        <w:pStyle w:val="ApndxHeading"/>
        <w:spacing w:before="0"/>
        <w:rPr>
          <w:rFonts w:cs="Times New Roman"/>
          <w:szCs w:val="28"/>
        </w:rPr>
      </w:pPr>
      <w:bookmarkStart w:id="5" w:name="_Toc202256740"/>
      <w:r w:rsidRPr="00553AF4">
        <w:rPr>
          <w:szCs w:val="28"/>
          <w:lang w:val="fr"/>
        </w:rPr>
        <w:lastRenderedPageBreak/>
        <w:t>ANNEXE I</w:t>
      </w:r>
    </w:p>
    <w:p w14:paraId="518D9397" w14:textId="5A316B92" w:rsidR="00930DA1" w:rsidRPr="00553AF4" w:rsidRDefault="00930DA1" w:rsidP="00930DA1">
      <w:pPr>
        <w:pStyle w:val="ApndxHeading"/>
        <w:rPr>
          <w:rFonts w:cs="Times New Roman"/>
          <w:sz w:val="24"/>
          <w:szCs w:val="24"/>
        </w:rPr>
      </w:pPr>
      <w:r w:rsidRPr="00553AF4">
        <w:rPr>
          <w:sz w:val="24"/>
          <w:szCs w:val="24"/>
          <w:lang w:val="fr"/>
        </w:rPr>
        <w:t xml:space="preserve"> </w:t>
      </w:r>
      <w:r>
        <w:rPr>
          <w:sz w:val="24"/>
          <w:szCs w:val="24"/>
          <w:lang w:val="fr"/>
        </w:rPr>
        <w:t>EXTRANTS</w:t>
      </w:r>
      <w:r w:rsidRPr="00553AF4">
        <w:rPr>
          <w:sz w:val="24"/>
          <w:szCs w:val="24"/>
          <w:lang w:val="fr"/>
        </w:rPr>
        <w:t xml:space="preserve"> ET PLAN DE TRAVAIL</w:t>
      </w:r>
    </w:p>
    <w:p w14:paraId="3F63F8D9" w14:textId="77777777" w:rsidR="00930DA1" w:rsidRPr="00553AF4" w:rsidRDefault="00930DA1" w:rsidP="00930DA1">
      <w:pPr>
        <w:pStyle w:val="ApndxHeading"/>
        <w:jc w:val="both"/>
        <w:rPr>
          <w:b w:val="0"/>
          <w:bCs w:val="0"/>
          <w:i/>
          <w:sz w:val="24"/>
          <w:szCs w:val="24"/>
        </w:rPr>
      </w:pPr>
      <w:r w:rsidRPr="00553AF4">
        <w:rPr>
          <w:b w:val="0"/>
          <w:bCs w:val="0"/>
          <w:sz w:val="24"/>
          <w:szCs w:val="24"/>
          <w:lang w:val="fr"/>
        </w:rPr>
        <w:t>[</w:t>
      </w:r>
      <w:r w:rsidRPr="00553AF4">
        <w:rPr>
          <w:b w:val="0"/>
          <w:bCs w:val="0"/>
          <w:i/>
          <w:sz w:val="24"/>
          <w:szCs w:val="24"/>
          <w:lang w:val="fr"/>
        </w:rPr>
        <w:t xml:space="preserve">Note: La présente annexe est fondée sur la proposition, y compris les coûts détaillés, établie par </w:t>
      </w:r>
      <w:r>
        <w:rPr>
          <w:lang w:val="fr"/>
        </w:rPr>
        <w:t xml:space="preserve"> </w:t>
      </w:r>
      <w:r>
        <w:rPr>
          <w:b w:val="0"/>
          <w:bCs w:val="0"/>
          <w:i/>
          <w:sz w:val="24"/>
          <w:szCs w:val="24"/>
          <w:lang w:val="fr"/>
        </w:rPr>
        <w:t>l’OMS</w:t>
      </w:r>
      <w:r>
        <w:rPr>
          <w:lang w:val="fr"/>
        </w:rPr>
        <w:t xml:space="preserve">  </w:t>
      </w:r>
      <w:r w:rsidRPr="00553AF4">
        <w:rPr>
          <w:b w:val="0"/>
          <w:bCs w:val="0"/>
          <w:i/>
          <w:sz w:val="24"/>
          <w:szCs w:val="24"/>
          <w:lang w:val="fr"/>
        </w:rPr>
        <w:t>pour que le Gouvernement facilite la discussion des Parties sur la conclusion du</w:t>
      </w:r>
      <w:r>
        <w:rPr>
          <w:lang w:val="fr"/>
        </w:rPr>
        <w:t xml:space="preserve"> présent</w:t>
      </w:r>
      <w:r w:rsidRPr="00553AF4">
        <w:rPr>
          <w:b w:val="0"/>
          <w:bCs w:val="0"/>
          <w:i/>
          <w:sz w:val="24"/>
          <w:szCs w:val="24"/>
          <w:lang w:val="fr"/>
        </w:rPr>
        <w:t xml:space="preserve"> accord.</w:t>
      </w:r>
      <w:r>
        <w:rPr>
          <w:lang w:val="fr"/>
        </w:rPr>
        <w:t xml:space="preserve"> </w:t>
      </w:r>
      <w:r w:rsidRPr="00553AF4">
        <w:rPr>
          <w:b w:val="0"/>
          <w:bCs w:val="0"/>
          <w:sz w:val="24"/>
          <w:szCs w:val="24"/>
          <w:lang w:val="fr"/>
        </w:rPr>
        <w:t>]</w:t>
      </w:r>
    </w:p>
    <w:p w14:paraId="794E735F" w14:textId="77777777" w:rsidR="00930DA1" w:rsidRPr="00553AF4" w:rsidRDefault="00930DA1" w:rsidP="00930DA1">
      <w:pPr>
        <w:pStyle w:val="ApndxHeading"/>
        <w:jc w:val="both"/>
        <w:rPr>
          <w:b w:val="0"/>
          <w:bCs w:val="0"/>
          <w:i/>
          <w:sz w:val="24"/>
          <w:szCs w:val="24"/>
        </w:rPr>
      </w:pPr>
      <w:r w:rsidRPr="00553AF4">
        <w:rPr>
          <w:b w:val="0"/>
          <w:bCs w:val="0"/>
          <w:i/>
          <w:sz w:val="24"/>
          <w:szCs w:val="24"/>
          <w:lang w:val="fr"/>
        </w:rPr>
        <w:t>La description de la portée des travaux comprend les éléments suivants:</w:t>
      </w:r>
    </w:p>
    <w:p w14:paraId="51ACFBD9" w14:textId="77777777" w:rsidR="00930DA1" w:rsidRPr="00553AF4" w:rsidRDefault="00930DA1" w:rsidP="00930DA1">
      <w:pPr>
        <w:pStyle w:val="ApndxHeading"/>
        <w:jc w:val="both"/>
        <w:rPr>
          <w:b w:val="0"/>
          <w:bCs w:val="0"/>
          <w:i/>
          <w:sz w:val="24"/>
          <w:szCs w:val="24"/>
        </w:rPr>
      </w:pPr>
      <w:r w:rsidRPr="00553AF4">
        <w:rPr>
          <w:bCs w:val="0"/>
          <w:sz w:val="24"/>
          <w:szCs w:val="24"/>
          <w:lang w:val="fr"/>
        </w:rPr>
        <w:t xml:space="preserve">I. Objectif de l’engagement et des extrants </w:t>
      </w:r>
      <w:r>
        <w:rPr>
          <w:lang w:val="fr"/>
        </w:rPr>
        <w:t xml:space="preserve"> </w:t>
      </w:r>
      <w:r w:rsidRPr="00553AF4">
        <w:rPr>
          <w:b w:val="0"/>
          <w:bCs w:val="0"/>
          <w:sz w:val="24"/>
          <w:szCs w:val="24"/>
          <w:lang w:val="fr"/>
        </w:rPr>
        <w:t xml:space="preserve"> [</w:t>
      </w:r>
      <w:r w:rsidRPr="00553AF4">
        <w:rPr>
          <w:b w:val="0"/>
          <w:bCs w:val="0"/>
          <w:i/>
          <w:sz w:val="24"/>
          <w:szCs w:val="24"/>
          <w:lang w:val="fr"/>
        </w:rPr>
        <w:t xml:space="preserve">Insérer une brève description de l’objectif principal de la participation de </w:t>
      </w:r>
      <w:r>
        <w:rPr>
          <w:lang w:val="fr"/>
        </w:rPr>
        <w:t xml:space="preserve"> </w:t>
      </w:r>
      <w:r>
        <w:rPr>
          <w:b w:val="0"/>
          <w:bCs w:val="0"/>
          <w:i/>
          <w:sz w:val="24"/>
          <w:szCs w:val="24"/>
          <w:lang w:val="fr"/>
        </w:rPr>
        <w:t>l’OMS</w:t>
      </w:r>
      <w:r>
        <w:rPr>
          <w:lang w:val="fr"/>
        </w:rPr>
        <w:t xml:space="preserve"> dans le cadre du présent</w:t>
      </w:r>
      <w:r w:rsidRPr="00553AF4">
        <w:rPr>
          <w:b w:val="0"/>
          <w:bCs w:val="0"/>
          <w:i/>
          <w:sz w:val="24"/>
          <w:szCs w:val="24"/>
          <w:lang w:val="fr"/>
        </w:rPr>
        <w:t xml:space="preserve"> accord, expliquer comment les activités et les résultats du présent accord mèneront à une production liée ou contribue aux objectifs de développement du projet mis en œuvre par le Gouvernement dans le cadre de l’Accord de financement avec la Banque.</w:t>
      </w:r>
      <w:r>
        <w:rPr>
          <w:lang w:val="fr"/>
        </w:rPr>
        <w:t xml:space="preserve"> </w:t>
      </w:r>
      <w:r w:rsidRPr="00553AF4">
        <w:rPr>
          <w:b w:val="0"/>
          <w:bCs w:val="0"/>
          <w:sz w:val="24"/>
          <w:szCs w:val="24"/>
          <w:lang w:val="fr"/>
        </w:rPr>
        <w:t>]</w:t>
      </w:r>
    </w:p>
    <w:p w14:paraId="744682E1" w14:textId="77777777" w:rsidR="00930DA1" w:rsidRPr="00553AF4" w:rsidRDefault="00930DA1" w:rsidP="00930DA1">
      <w:pPr>
        <w:pStyle w:val="ApndxHeading"/>
        <w:jc w:val="both"/>
        <w:rPr>
          <w:bCs w:val="0"/>
          <w:sz w:val="24"/>
          <w:szCs w:val="24"/>
          <w:u w:val="single"/>
        </w:rPr>
      </w:pPr>
      <w:r w:rsidRPr="00553AF4">
        <w:rPr>
          <w:bCs w:val="0"/>
          <w:sz w:val="24"/>
          <w:szCs w:val="24"/>
          <w:u w:val="single"/>
          <w:lang w:val="fr"/>
        </w:rPr>
        <w:t>II. Activités et produits livrables convenus</w:t>
      </w:r>
    </w:p>
    <w:p w14:paraId="5017E3C7" w14:textId="77777777" w:rsidR="00930DA1" w:rsidRPr="00553AF4" w:rsidRDefault="00930DA1" w:rsidP="00930DA1">
      <w:pPr>
        <w:pStyle w:val="ApndxHeading"/>
        <w:jc w:val="both"/>
        <w:rPr>
          <w:b w:val="0"/>
          <w:bCs w:val="0"/>
          <w:i/>
          <w:sz w:val="24"/>
          <w:szCs w:val="24"/>
        </w:rPr>
      </w:pPr>
      <w:r w:rsidRPr="00553AF4">
        <w:rPr>
          <w:b w:val="0"/>
          <w:bCs w:val="0"/>
          <w:sz w:val="24"/>
          <w:szCs w:val="24"/>
          <w:lang w:val="fr"/>
        </w:rPr>
        <w:t xml:space="preserve">Sortie 1 : </w:t>
      </w:r>
      <w:r>
        <w:rPr>
          <w:lang w:val="fr"/>
        </w:rPr>
        <w:t xml:space="preserve"> </w:t>
      </w:r>
      <w:r w:rsidRPr="00553AF4">
        <w:rPr>
          <w:b w:val="0"/>
          <w:sz w:val="24"/>
          <w:szCs w:val="24"/>
          <w:lang w:val="fr"/>
        </w:rPr>
        <w:t xml:space="preserve"> [</w:t>
      </w:r>
      <w:r w:rsidRPr="00553AF4">
        <w:rPr>
          <w:b w:val="0"/>
          <w:bCs w:val="0"/>
          <w:i/>
          <w:sz w:val="24"/>
          <w:szCs w:val="24"/>
          <w:lang w:val="fr"/>
        </w:rPr>
        <w:t>insérer la description</w:t>
      </w:r>
      <w:r w:rsidRPr="00553AF4">
        <w:rPr>
          <w:b w:val="0"/>
          <w:bCs w:val="0"/>
          <w:sz w:val="24"/>
          <w:szCs w:val="24"/>
          <w:lang w:val="fr"/>
        </w:rPr>
        <w:t>]</w:t>
      </w:r>
    </w:p>
    <w:p w14:paraId="3F8A34D1" w14:textId="77777777" w:rsidR="00930DA1" w:rsidRPr="00553AF4" w:rsidRDefault="00930DA1" w:rsidP="00930DA1">
      <w:pPr>
        <w:pStyle w:val="ApndxHeading"/>
        <w:ind w:left="720"/>
        <w:jc w:val="both"/>
        <w:rPr>
          <w:bCs w:val="0"/>
          <w:sz w:val="24"/>
          <w:szCs w:val="24"/>
        </w:rPr>
      </w:pPr>
      <w:r w:rsidRPr="00553AF4">
        <w:rPr>
          <w:b w:val="0"/>
          <w:bCs w:val="0"/>
          <w:sz w:val="24"/>
          <w:szCs w:val="24"/>
          <w:lang w:val="fr"/>
        </w:rPr>
        <w:t>Livrable 1:</w:t>
      </w:r>
      <w:r w:rsidRPr="00553AF4">
        <w:rPr>
          <w:b w:val="0"/>
          <w:bCs w:val="0"/>
          <w:i/>
          <w:sz w:val="24"/>
          <w:szCs w:val="24"/>
          <w:lang w:val="fr"/>
        </w:rPr>
        <w:t xml:space="preserve"> .....................................................................................................................................................................................................................................................................................................................................................................................................................................................................................................................................................................................................................................................................................................................................................................................................................................................................................................................................</w:t>
      </w:r>
    </w:p>
    <w:p w14:paraId="34190281" w14:textId="77777777" w:rsidR="00930DA1" w:rsidRPr="00553AF4" w:rsidRDefault="00930DA1" w:rsidP="00930DA1">
      <w:pPr>
        <w:pStyle w:val="ApndxHeading"/>
        <w:ind w:left="720" w:firstLine="720"/>
        <w:jc w:val="both"/>
        <w:rPr>
          <w:b w:val="0"/>
          <w:bCs w:val="0"/>
          <w:i/>
          <w:sz w:val="24"/>
          <w:szCs w:val="24"/>
        </w:rPr>
      </w:pPr>
      <w:r w:rsidRPr="00553AF4">
        <w:rPr>
          <w:b w:val="0"/>
          <w:bCs w:val="0"/>
          <w:sz w:val="24"/>
          <w:szCs w:val="24"/>
          <w:lang w:val="fr"/>
        </w:rPr>
        <w:t xml:space="preserve">Activité1.1 </w:t>
      </w:r>
      <w:r>
        <w:rPr>
          <w:lang w:val="fr"/>
        </w:rPr>
        <w:t xml:space="preserve"> </w:t>
      </w:r>
      <w:r w:rsidRPr="00553AF4">
        <w:rPr>
          <w:b w:val="0"/>
          <w:sz w:val="24"/>
          <w:szCs w:val="24"/>
          <w:lang w:val="fr"/>
        </w:rPr>
        <w:t xml:space="preserve"> [</w:t>
      </w:r>
      <w:r w:rsidRPr="00553AF4">
        <w:rPr>
          <w:b w:val="0"/>
          <w:i/>
          <w:sz w:val="24"/>
          <w:szCs w:val="24"/>
          <w:lang w:val="fr"/>
        </w:rPr>
        <w:t>Insérer la description des</w:t>
      </w:r>
      <w:r w:rsidRPr="00553AF4">
        <w:rPr>
          <w:b w:val="0"/>
          <w:bCs w:val="0"/>
          <w:i/>
          <w:sz w:val="24"/>
          <w:szCs w:val="24"/>
          <w:lang w:val="fr"/>
        </w:rPr>
        <w:t xml:space="preserve">activités </w:t>
      </w:r>
      <w:r>
        <w:rPr>
          <w:lang w:val="fr"/>
        </w:rPr>
        <w:t xml:space="preserve">(ou des tâches) à effectuer par </w:t>
      </w:r>
      <w:r>
        <w:rPr>
          <w:b w:val="0"/>
          <w:i/>
          <w:sz w:val="24"/>
          <w:szCs w:val="24"/>
          <w:lang w:val="fr"/>
        </w:rPr>
        <w:t>l’OMS</w:t>
      </w:r>
      <w:r w:rsidRPr="00553AF4">
        <w:rPr>
          <w:b w:val="0"/>
          <w:i/>
          <w:sz w:val="24"/>
          <w:szCs w:val="24"/>
          <w:lang w:val="fr"/>
        </w:rPr>
        <w:t>, c’est-à-dire</w:t>
      </w:r>
      <w:r>
        <w:rPr>
          <w:lang w:val="fr"/>
        </w:rPr>
        <w:t xml:space="preserve"> </w:t>
      </w:r>
      <w:r w:rsidRPr="00553AF4">
        <w:rPr>
          <w:b w:val="0"/>
          <w:i/>
          <w:sz w:val="24"/>
          <w:szCs w:val="24"/>
          <w:lang w:val="fr"/>
        </w:rPr>
        <w:t xml:space="preserve">le </w:t>
      </w:r>
      <w:r>
        <w:rPr>
          <w:lang w:val="fr"/>
        </w:rPr>
        <w:t xml:space="preserve">contenu et  </w:t>
      </w:r>
      <w:r w:rsidRPr="00553AF4">
        <w:rPr>
          <w:b w:val="0"/>
          <w:bCs w:val="0"/>
          <w:i/>
          <w:sz w:val="24"/>
          <w:szCs w:val="24"/>
          <w:lang w:val="fr"/>
        </w:rPr>
        <w:t xml:space="preserve"> la durée, l’échelonnement et les interrelations, les jalons et </w:t>
      </w:r>
      <w:r>
        <w:rPr>
          <w:lang w:val="fr"/>
        </w:rPr>
        <w:t xml:space="preserve"> </w:t>
      </w:r>
      <w:r w:rsidRPr="00553AF4">
        <w:rPr>
          <w:b w:val="0"/>
          <w:i/>
          <w:sz w:val="24"/>
          <w:szCs w:val="24"/>
          <w:lang w:val="fr"/>
        </w:rPr>
        <w:t>l’emplacement</w:t>
      </w:r>
      <w:r>
        <w:rPr>
          <w:lang w:val="fr"/>
        </w:rPr>
        <w:t xml:space="preserve"> </w:t>
      </w:r>
      <w:r w:rsidRPr="00553AF4">
        <w:rPr>
          <w:b w:val="0"/>
          <w:bCs w:val="0"/>
          <w:i/>
          <w:sz w:val="24"/>
          <w:szCs w:val="24"/>
          <w:lang w:val="fr"/>
        </w:rPr>
        <w:t xml:space="preserve"> des travaux</w:t>
      </w:r>
      <w:r w:rsidRPr="00553AF4">
        <w:rPr>
          <w:b w:val="0"/>
          <w:bCs w:val="0"/>
          <w:sz w:val="24"/>
          <w:szCs w:val="24"/>
          <w:lang w:val="fr"/>
        </w:rPr>
        <w:t>.]</w:t>
      </w:r>
    </w:p>
    <w:p w14:paraId="3E81DAC4" w14:textId="77777777" w:rsidR="00930DA1" w:rsidRPr="00553AF4" w:rsidRDefault="00930DA1" w:rsidP="00930DA1">
      <w:pPr>
        <w:pStyle w:val="ApndxHeading"/>
        <w:ind w:left="1440"/>
        <w:jc w:val="both"/>
        <w:rPr>
          <w:b w:val="0"/>
          <w:bCs w:val="0"/>
          <w:i/>
          <w:sz w:val="24"/>
          <w:szCs w:val="24"/>
        </w:rPr>
      </w:pPr>
      <w:r w:rsidRPr="00553AF4">
        <w:rPr>
          <w:b w:val="0"/>
          <w:bCs w:val="0"/>
          <w:sz w:val="24"/>
          <w:szCs w:val="24"/>
          <w:lang w:val="fr"/>
        </w:rPr>
        <w:t>Activité 1.2</w:t>
      </w:r>
      <w:r w:rsidRPr="00553AF4">
        <w:rPr>
          <w:b w:val="0"/>
          <w:bCs w:val="0"/>
          <w:i/>
          <w:sz w:val="24"/>
          <w:szCs w:val="24"/>
          <w:lang w:val="fr"/>
        </w:rPr>
        <w:t xml:space="preserve"> .....................................................................................................................................................................................................................................................................................................................................................................................................................................................................................................................................................................................................................................................................................................................................................................................................................................................................................................................................................................</w:t>
      </w:r>
    </w:p>
    <w:p w14:paraId="16B26B1F" w14:textId="77777777" w:rsidR="00930DA1" w:rsidRPr="00553AF4" w:rsidRDefault="00930DA1" w:rsidP="00930DA1">
      <w:pPr>
        <w:pStyle w:val="ApndxHeading"/>
        <w:jc w:val="both"/>
        <w:rPr>
          <w:b w:val="0"/>
          <w:bCs w:val="0"/>
          <w:i/>
          <w:sz w:val="24"/>
          <w:szCs w:val="24"/>
        </w:rPr>
      </w:pPr>
      <w:r w:rsidRPr="00553AF4">
        <w:rPr>
          <w:b w:val="0"/>
          <w:bCs w:val="0"/>
          <w:sz w:val="24"/>
          <w:szCs w:val="24"/>
          <w:lang w:val="fr"/>
        </w:rPr>
        <w:t>Sortie 2 :</w:t>
      </w:r>
      <w:r w:rsidRPr="00553AF4">
        <w:rPr>
          <w:b w:val="0"/>
          <w:sz w:val="24"/>
          <w:szCs w:val="24"/>
          <w:lang w:val="fr"/>
        </w:rPr>
        <w:t xml:space="preserve"> [</w:t>
      </w:r>
      <w:r w:rsidRPr="00553AF4">
        <w:rPr>
          <w:b w:val="0"/>
          <w:bCs w:val="0"/>
          <w:i/>
          <w:sz w:val="24"/>
          <w:szCs w:val="24"/>
          <w:lang w:val="fr"/>
        </w:rPr>
        <w:t>Insérer la description.</w:t>
      </w:r>
      <w:r>
        <w:rPr>
          <w:lang w:val="fr"/>
        </w:rPr>
        <w:t xml:space="preserve"> </w:t>
      </w:r>
      <w:r w:rsidRPr="00553AF4">
        <w:rPr>
          <w:b w:val="0"/>
          <w:bCs w:val="0"/>
          <w:sz w:val="24"/>
          <w:szCs w:val="24"/>
          <w:lang w:val="fr"/>
        </w:rPr>
        <w:t>]</w:t>
      </w:r>
    </w:p>
    <w:p w14:paraId="55C4368A" w14:textId="77777777" w:rsidR="00930DA1" w:rsidRPr="00553AF4" w:rsidRDefault="00930DA1" w:rsidP="00930DA1">
      <w:pPr>
        <w:pStyle w:val="ApndxHeading"/>
        <w:ind w:left="720"/>
        <w:jc w:val="both"/>
        <w:rPr>
          <w:b w:val="0"/>
          <w:bCs w:val="0"/>
          <w:i/>
          <w:sz w:val="24"/>
          <w:szCs w:val="24"/>
        </w:rPr>
      </w:pPr>
      <w:r w:rsidRPr="00553AF4">
        <w:rPr>
          <w:b w:val="0"/>
          <w:bCs w:val="0"/>
          <w:sz w:val="24"/>
          <w:szCs w:val="24"/>
          <w:lang w:val="fr"/>
        </w:rPr>
        <w:t xml:space="preserve">Livrable 2: </w:t>
      </w:r>
      <w:r>
        <w:rPr>
          <w:lang w:val="fr"/>
        </w:rPr>
        <w:t xml:space="preserve"> .................................................................................................................</w:t>
      </w:r>
      <w:r>
        <w:rPr>
          <w:lang w:val="fr"/>
        </w:rPr>
        <w:lastRenderedPageBreak/>
        <w:t>....................................................................................................................................................................................................................................................................................................................................................................................................................................................................................................................................................................................................................................................................................................................................................................................................................</w:t>
      </w:r>
      <w:r w:rsidRPr="00553AF4">
        <w:rPr>
          <w:b w:val="0"/>
          <w:bCs w:val="0"/>
          <w:i/>
          <w:sz w:val="24"/>
          <w:szCs w:val="24"/>
          <w:lang w:val="fr"/>
        </w:rPr>
        <w:t xml:space="preserve"> </w:t>
      </w:r>
    </w:p>
    <w:p w14:paraId="636D2166" w14:textId="77777777" w:rsidR="00930DA1" w:rsidRPr="00553AF4" w:rsidRDefault="00930DA1" w:rsidP="00930DA1">
      <w:pPr>
        <w:pStyle w:val="ApndxHeading"/>
        <w:ind w:left="720" w:firstLine="720"/>
        <w:jc w:val="both"/>
        <w:rPr>
          <w:b w:val="0"/>
          <w:bCs w:val="0"/>
          <w:i/>
          <w:sz w:val="24"/>
          <w:szCs w:val="24"/>
        </w:rPr>
      </w:pPr>
      <w:r w:rsidRPr="00553AF4">
        <w:rPr>
          <w:b w:val="0"/>
          <w:bCs w:val="0"/>
          <w:sz w:val="24"/>
          <w:szCs w:val="24"/>
          <w:lang w:val="fr"/>
        </w:rPr>
        <w:t>Activité 2.1</w:t>
      </w:r>
      <w:r w:rsidRPr="00553AF4">
        <w:rPr>
          <w:b w:val="0"/>
          <w:bCs w:val="0"/>
          <w:i/>
          <w:sz w:val="24"/>
          <w:szCs w:val="24"/>
          <w:lang w:val="fr"/>
        </w:rPr>
        <w:t xml:space="preserve"> .....................................................................................................................................................................................................................................................................................................................................................................................................................................................................................................................................................................................................................................................................................................................................................................................................................................................................................................................................................................</w:t>
      </w:r>
    </w:p>
    <w:p w14:paraId="6CA73B04" w14:textId="77777777" w:rsidR="00930DA1" w:rsidRDefault="00930DA1" w:rsidP="00930DA1">
      <w:pPr>
        <w:pStyle w:val="ApndxHeading"/>
        <w:jc w:val="both"/>
        <w:rPr>
          <w:b w:val="0"/>
          <w:bCs w:val="0"/>
          <w:sz w:val="24"/>
          <w:szCs w:val="24"/>
        </w:rPr>
      </w:pPr>
      <w:r w:rsidRPr="00553AF4">
        <w:rPr>
          <w:b w:val="0"/>
          <w:bCs w:val="0"/>
          <w:sz w:val="24"/>
          <w:szCs w:val="24"/>
          <w:lang w:val="fr"/>
        </w:rPr>
        <w:t>[</w:t>
      </w:r>
      <w:r w:rsidRPr="00553AF4">
        <w:rPr>
          <w:b w:val="0"/>
          <w:bCs w:val="0"/>
          <w:i/>
          <w:sz w:val="24"/>
          <w:szCs w:val="24"/>
          <w:lang w:val="fr"/>
        </w:rPr>
        <w:t>Note: Les exigences de déclaration pour les extrants, les produits livrables et les activités décrites à l’annexe I sont inclus à l’annexe III. Le rapport d’étape final établit un lien entre les activités et les produits livrables avec les extrants et les fonds utilisés pour chaque sortie</w:t>
      </w:r>
      <w:r w:rsidRPr="00553AF4">
        <w:rPr>
          <w:b w:val="0"/>
          <w:bCs w:val="0"/>
          <w:sz w:val="24"/>
          <w:szCs w:val="24"/>
          <w:lang w:val="fr"/>
        </w:rPr>
        <w:t>]</w:t>
      </w:r>
      <w:r>
        <w:rPr>
          <w:b w:val="0"/>
          <w:bCs w:val="0"/>
          <w:sz w:val="24"/>
          <w:szCs w:val="24"/>
          <w:lang w:val="fr"/>
        </w:rPr>
        <w:br w:type="page"/>
      </w:r>
    </w:p>
    <w:p w14:paraId="668FF70C" w14:textId="77777777" w:rsidR="00930DA1" w:rsidRPr="00553AF4" w:rsidRDefault="00930DA1" w:rsidP="00930DA1">
      <w:pPr>
        <w:pStyle w:val="ApndxHeading"/>
        <w:jc w:val="both"/>
        <w:rPr>
          <w:b w:val="0"/>
          <w:bCs w:val="0"/>
          <w:sz w:val="24"/>
          <w:szCs w:val="24"/>
        </w:rPr>
      </w:pPr>
    </w:p>
    <w:p w14:paraId="3C056518" w14:textId="77777777" w:rsidR="00930DA1" w:rsidRPr="00553AF4" w:rsidRDefault="00930DA1" w:rsidP="00930DA1">
      <w:pPr>
        <w:pStyle w:val="ApndxHeading"/>
        <w:jc w:val="left"/>
        <w:rPr>
          <w:sz w:val="24"/>
          <w:szCs w:val="24"/>
          <w:u w:val="single"/>
        </w:rPr>
      </w:pPr>
      <w:r w:rsidRPr="00553AF4">
        <w:rPr>
          <w:sz w:val="24"/>
          <w:szCs w:val="24"/>
          <w:u w:val="single"/>
          <w:lang w:val="fr"/>
        </w:rPr>
        <w:t>III. Plan de travail et échéancier</w:t>
      </w:r>
    </w:p>
    <w:p w14:paraId="36042C7A" w14:textId="77777777" w:rsidR="00930DA1" w:rsidRPr="00553AF4" w:rsidRDefault="00930DA1" w:rsidP="00930DA1">
      <w:pPr>
        <w:pStyle w:val="ApndxHeading"/>
        <w:ind w:left="700" w:hanging="700"/>
        <w:jc w:val="left"/>
        <w:rPr>
          <w:b w:val="0"/>
          <w:i/>
          <w:sz w:val="24"/>
          <w:szCs w:val="24"/>
        </w:rPr>
      </w:pPr>
      <w:r w:rsidRPr="00553AF4">
        <w:rPr>
          <w:b w:val="0"/>
          <w:i/>
          <w:sz w:val="24"/>
          <w:szCs w:val="24"/>
          <w:lang w:val="fr"/>
        </w:rPr>
        <w:t>[Doit être conforme à l’approche technique et à la méthodologie décrites ci-dessus]</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930DA1" w14:paraId="1A27FC5B" w14:textId="77777777" w:rsidTr="00930DA1">
        <w:trPr>
          <w:cantSplit/>
          <w:trHeight w:hRule="exact" w:val="397"/>
          <w:jc w:val="center"/>
        </w:trPr>
        <w:tc>
          <w:tcPr>
            <w:tcW w:w="574" w:type="dxa"/>
            <w:vMerge w:val="restart"/>
            <w:tcBorders>
              <w:top w:val="double" w:sz="4" w:space="0" w:color="auto"/>
              <w:left w:val="double" w:sz="4" w:space="0" w:color="auto"/>
            </w:tcBorders>
            <w:vAlign w:val="center"/>
          </w:tcPr>
          <w:p w14:paraId="592B073B" w14:textId="77777777" w:rsidR="00930DA1" w:rsidRDefault="00930DA1" w:rsidP="00930DA1">
            <w:pPr>
              <w:jc w:val="center"/>
              <w:rPr>
                <w:b/>
                <w:bCs/>
                <w:lang w:val="en-GB"/>
              </w:rPr>
            </w:pPr>
            <w:r>
              <w:rPr>
                <w:b/>
                <w:lang w:val="fr"/>
              </w:rPr>
              <w:t>N°</w:t>
            </w:r>
          </w:p>
        </w:tc>
        <w:tc>
          <w:tcPr>
            <w:tcW w:w="3686" w:type="dxa"/>
            <w:vMerge w:val="restart"/>
            <w:tcBorders>
              <w:top w:val="double" w:sz="4" w:space="0" w:color="auto"/>
              <w:left w:val="single" w:sz="6" w:space="0" w:color="auto"/>
            </w:tcBorders>
            <w:vAlign w:val="center"/>
          </w:tcPr>
          <w:p w14:paraId="62C14423" w14:textId="77777777" w:rsidR="00930DA1" w:rsidRDefault="00930DA1" w:rsidP="00930DA1">
            <w:pPr>
              <w:jc w:val="center"/>
              <w:rPr>
                <w:b/>
                <w:bCs/>
                <w:lang w:val="en-GB"/>
              </w:rPr>
            </w:pPr>
            <w:r>
              <w:rPr>
                <w:b/>
                <w:lang w:val="fr"/>
              </w:rPr>
              <w:t>Activité</w:t>
            </w:r>
          </w:p>
        </w:tc>
        <w:tc>
          <w:tcPr>
            <w:tcW w:w="4656" w:type="dxa"/>
            <w:gridSpan w:val="6"/>
            <w:tcBorders>
              <w:top w:val="double" w:sz="4" w:space="0" w:color="auto"/>
              <w:left w:val="single" w:sz="6" w:space="0" w:color="auto"/>
              <w:bottom w:val="single" w:sz="6" w:space="0" w:color="auto"/>
              <w:right w:val="double" w:sz="4" w:space="0" w:color="auto"/>
            </w:tcBorders>
            <w:vAlign w:val="center"/>
          </w:tcPr>
          <w:p w14:paraId="2B5FED86" w14:textId="77777777" w:rsidR="00930DA1" w:rsidRDefault="00930DA1" w:rsidP="00930DA1">
            <w:pPr>
              <w:jc w:val="center"/>
              <w:rPr>
                <w:b/>
                <w:bCs/>
                <w:lang w:val="en-GB"/>
              </w:rPr>
            </w:pPr>
            <w:r>
              <w:rPr>
                <w:b/>
                <w:lang w:val="fr"/>
              </w:rPr>
              <w:t>Mois</w:t>
            </w:r>
          </w:p>
        </w:tc>
      </w:tr>
      <w:tr w:rsidR="00930DA1" w14:paraId="4A5B91A0" w14:textId="77777777" w:rsidTr="00930DA1">
        <w:trPr>
          <w:cantSplit/>
          <w:trHeight w:hRule="exact" w:val="627"/>
          <w:jc w:val="center"/>
        </w:trPr>
        <w:tc>
          <w:tcPr>
            <w:tcW w:w="574" w:type="dxa"/>
            <w:vMerge/>
            <w:tcBorders>
              <w:left w:val="double" w:sz="4" w:space="0" w:color="auto"/>
              <w:bottom w:val="single" w:sz="12" w:space="0" w:color="auto"/>
            </w:tcBorders>
            <w:vAlign w:val="center"/>
          </w:tcPr>
          <w:p w14:paraId="0B08FE43" w14:textId="77777777" w:rsidR="00930DA1" w:rsidRDefault="00930DA1" w:rsidP="00930DA1">
            <w:pPr>
              <w:jc w:val="center"/>
              <w:rPr>
                <w:b/>
                <w:bCs/>
                <w:lang w:val="en-GB"/>
              </w:rPr>
            </w:pPr>
          </w:p>
        </w:tc>
        <w:tc>
          <w:tcPr>
            <w:tcW w:w="3686" w:type="dxa"/>
            <w:vMerge/>
            <w:tcBorders>
              <w:left w:val="single" w:sz="6" w:space="0" w:color="auto"/>
              <w:bottom w:val="single" w:sz="12" w:space="0" w:color="auto"/>
            </w:tcBorders>
            <w:vAlign w:val="center"/>
          </w:tcPr>
          <w:p w14:paraId="730F0397" w14:textId="77777777" w:rsidR="00930DA1" w:rsidRDefault="00930DA1" w:rsidP="00930DA1">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22099AFD" w14:textId="77777777" w:rsidR="00930DA1" w:rsidRDefault="00930DA1" w:rsidP="00930DA1">
            <w:pPr>
              <w:jc w:val="center"/>
              <w:rPr>
                <w:b/>
                <w:bCs/>
                <w:lang w:val="en-GB"/>
              </w:rPr>
            </w:pPr>
            <w:r>
              <w:rPr>
                <w:b/>
                <w:lang w:val="fr"/>
              </w:rPr>
              <w:t>1</w:t>
            </w:r>
          </w:p>
        </w:tc>
        <w:tc>
          <w:tcPr>
            <w:tcW w:w="680" w:type="dxa"/>
            <w:tcBorders>
              <w:top w:val="single" w:sz="6" w:space="0" w:color="auto"/>
              <w:left w:val="single" w:sz="6" w:space="0" w:color="auto"/>
              <w:bottom w:val="single" w:sz="12" w:space="0" w:color="auto"/>
              <w:right w:val="single" w:sz="6" w:space="0" w:color="auto"/>
            </w:tcBorders>
            <w:vAlign w:val="center"/>
          </w:tcPr>
          <w:p w14:paraId="658B9B5F" w14:textId="77777777" w:rsidR="00930DA1" w:rsidRDefault="00930DA1" w:rsidP="00930DA1">
            <w:pPr>
              <w:jc w:val="center"/>
              <w:rPr>
                <w:b/>
                <w:bCs/>
                <w:lang w:val="en-GB"/>
              </w:rPr>
            </w:pPr>
            <w:r>
              <w:rPr>
                <w:b/>
                <w:lang w:val="fr"/>
              </w:rPr>
              <w:t>2</w:t>
            </w:r>
          </w:p>
        </w:tc>
        <w:tc>
          <w:tcPr>
            <w:tcW w:w="680" w:type="dxa"/>
            <w:tcBorders>
              <w:top w:val="single" w:sz="6" w:space="0" w:color="auto"/>
              <w:left w:val="single" w:sz="6" w:space="0" w:color="auto"/>
              <w:bottom w:val="single" w:sz="12" w:space="0" w:color="auto"/>
              <w:right w:val="single" w:sz="6" w:space="0" w:color="auto"/>
            </w:tcBorders>
            <w:vAlign w:val="center"/>
          </w:tcPr>
          <w:p w14:paraId="37D485F2" w14:textId="77777777" w:rsidR="00930DA1" w:rsidRDefault="00930DA1" w:rsidP="00930DA1">
            <w:pPr>
              <w:jc w:val="center"/>
              <w:rPr>
                <w:b/>
                <w:bCs/>
                <w:lang w:val="en-GB"/>
              </w:rPr>
            </w:pPr>
            <w:r>
              <w:rPr>
                <w:b/>
                <w:lang w:val="fr"/>
              </w:rPr>
              <w:t>3</w:t>
            </w:r>
          </w:p>
        </w:tc>
        <w:tc>
          <w:tcPr>
            <w:tcW w:w="465" w:type="dxa"/>
            <w:tcBorders>
              <w:top w:val="single" w:sz="6" w:space="0" w:color="auto"/>
              <w:left w:val="single" w:sz="6" w:space="0" w:color="auto"/>
              <w:bottom w:val="single" w:sz="12" w:space="0" w:color="auto"/>
              <w:right w:val="single" w:sz="6" w:space="0" w:color="auto"/>
            </w:tcBorders>
            <w:vAlign w:val="center"/>
          </w:tcPr>
          <w:p w14:paraId="6F23671C" w14:textId="77777777" w:rsidR="00930DA1" w:rsidRDefault="00930DA1" w:rsidP="00930DA1">
            <w:pPr>
              <w:jc w:val="center"/>
              <w:rPr>
                <w:b/>
                <w:bCs/>
                <w:lang w:val="en-GB"/>
              </w:rPr>
            </w:pPr>
            <w:r>
              <w:rPr>
                <w:b/>
                <w:lang w:val="fr"/>
              </w:rPr>
              <w:t>4</w:t>
            </w:r>
          </w:p>
        </w:tc>
        <w:tc>
          <w:tcPr>
            <w:tcW w:w="895" w:type="dxa"/>
            <w:tcBorders>
              <w:top w:val="single" w:sz="6" w:space="0" w:color="auto"/>
              <w:left w:val="single" w:sz="6" w:space="0" w:color="auto"/>
              <w:bottom w:val="single" w:sz="12" w:space="0" w:color="auto"/>
              <w:right w:val="single" w:sz="6" w:space="0" w:color="auto"/>
            </w:tcBorders>
            <w:vAlign w:val="center"/>
          </w:tcPr>
          <w:p w14:paraId="3C3780FA" w14:textId="77777777" w:rsidR="00930DA1" w:rsidRDefault="00930DA1" w:rsidP="00930DA1">
            <w:pPr>
              <w:jc w:val="center"/>
              <w:rPr>
                <w:b/>
                <w:bCs/>
                <w:lang w:val="en-GB"/>
              </w:rPr>
            </w:pPr>
            <w:r>
              <w:rPr>
                <w:b/>
                <w:lang w:val="fr"/>
              </w:rPr>
              <w:t>.....n</w:t>
            </w:r>
          </w:p>
        </w:tc>
        <w:tc>
          <w:tcPr>
            <w:tcW w:w="1256" w:type="dxa"/>
            <w:tcBorders>
              <w:top w:val="single" w:sz="6" w:space="0" w:color="auto"/>
              <w:left w:val="single" w:sz="6" w:space="0" w:color="auto"/>
              <w:bottom w:val="single" w:sz="12" w:space="0" w:color="auto"/>
              <w:right w:val="single" w:sz="6" w:space="0" w:color="auto"/>
            </w:tcBorders>
            <w:vAlign w:val="center"/>
          </w:tcPr>
          <w:p w14:paraId="385BCE90" w14:textId="77777777" w:rsidR="00930DA1" w:rsidRDefault="00930DA1" w:rsidP="00930DA1">
            <w:pPr>
              <w:jc w:val="center"/>
              <w:rPr>
                <w:b/>
                <w:bCs/>
                <w:lang w:val="en-GB"/>
              </w:rPr>
            </w:pPr>
            <w:r>
              <w:rPr>
                <w:b/>
                <w:lang w:val="fr"/>
              </w:rPr>
              <w:t>Achèvement financier</w:t>
            </w:r>
          </w:p>
          <w:p w14:paraId="351038B0" w14:textId="77777777" w:rsidR="00930DA1" w:rsidRDefault="00930DA1" w:rsidP="00930DA1">
            <w:pPr>
              <w:jc w:val="center"/>
              <w:rPr>
                <w:b/>
                <w:bCs/>
                <w:lang w:val="en-GB"/>
              </w:rPr>
            </w:pPr>
          </w:p>
        </w:tc>
      </w:tr>
      <w:tr w:rsidR="00930DA1" w14:paraId="69BE7BC8" w14:textId="77777777" w:rsidTr="00930DA1">
        <w:trPr>
          <w:trHeight w:val="303"/>
          <w:jc w:val="center"/>
        </w:trPr>
        <w:tc>
          <w:tcPr>
            <w:tcW w:w="574" w:type="dxa"/>
            <w:tcBorders>
              <w:top w:val="single" w:sz="12" w:space="0" w:color="auto"/>
              <w:left w:val="double" w:sz="4" w:space="0" w:color="auto"/>
              <w:bottom w:val="single" w:sz="6" w:space="0" w:color="auto"/>
            </w:tcBorders>
            <w:vAlign w:val="center"/>
          </w:tcPr>
          <w:p w14:paraId="35EE9139" w14:textId="77777777" w:rsidR="00930DA1" w:rsidRDefault="00930DA1" w:rsidP="00930DA1">
            <w:pPr>
              <w:jc w:val="center"/>
              <w:rPr>
                <w:lang w:val="en-GB"/>
              </w:rPr>
            </w:pPr>
            <w:r>
              <w:rPr>
                <w:lang w:val="fr"/>
              </w:rPr>
              <w:t>1</w:t>
            </w:r>
          </w:p>
        </w:tc>
        <w:tc>
          <w:tcPr>
            <w:tcW w:w="3686" w:type="dxa"/>
            <w:tcBorders>
              <w:top w:val="single" w:sz="12" w:space="0" w:color="auto"/>
              <w:left w:val="single" w:sz="6" w:space="0" w:color="auto"/>
              <w:bottom w:val="single" w:sz="6" w:space="0" w:color="auto"/>
            </w:tcBorders>
          </w:tcPr>
          <w:p w14:paraId="1C461957" w14:textId="77777777" w:rsidR="00930DA1" w:rsidRDefault="00930DA1" w:rsidP="00930DA1">
            <w:pPr>
              <w:rPr>
                <w:lang w:val="en-GB"/>
              </w:rPr>
            </w:pPr>
            <w:r>
              <w:rPr>
                <w:lang w:val="fr"/>
              </w:rPr>
              <w:t>Livrable 1.</w:t>
            </w:r>
          </w:p>
        </w:tc>
        <w:tc>
          <w:tcPr>
            <w:tcW w:w="680" w:type="dxa"/>
            <w:tcBorders>
              <w:top w:val="single" w:sz="12" w:space="0" w:color="auto"/>
              <w:left w:val="single" w:sz="6" w:space="0" w:color="auto"/>
              <w:bottom w:val="single" w:sz="6" w:space="0" w:color="auto"/>
              <w:right w:val="single" w:sz="6" w:space="0" w:color="auto"/>
            </w:tcBorders>
          </w:tcPr>
          <w:p w14:paraId="4846EC15" w14:textId="77777777" w:rsidR="00930DA1" w:rsidRDefault="00930DA1" w:rsidP="00930DA1">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63DBB46C" w14:textId="77777777" w:rsidR="00930DA1" w:rsidRDefault="00930DA1" w:rsidP="00930DA1">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EA5886B" w14:textId="77777777" w:rsidR="00930DA1" w:rsidRDefault="00930DA1" w:rsidP="00930DA1">
            <w:pPr>
              <w:rPr>
                <w:lang w:val="en-GB"/>
              </w:rPr>
            </w:pPr>
          </w:p>
        </w:tc>
        <w:tc>
          <w:tcPr>
            <w:tcW w:w="465" w:type="dxa"/>
            <w:tcBorders>
              <w:top w:val="single" w:sz="12" w:space="0" w:color="auto"/>
              <w:left w:val="single" w:sz="6" w:space="0" w:color="auto"/>
              <w:bottom w:val="single" w:sz="6" w:space="0" w:color="auto"/>
              <w:right w:val="single" w:sz="6" w:space="0" w:color="auto"/>
            </w:tcBorders>
          </w:tcPr>
          <w:p w14:paraId="2F6F745F" w14:textId="77777777" w:rsidR="00930DA1" w:rsidRDefault="00930DA1" w:rsidP="00930DA1">
            <w:pPr>
              <w:rPr>
                <w:lang w:val="en-GB"/>
              </w:rPr>
            </w:pPr>
          </w:p>
        </w:tc>
        <w:tc>
          <w:tcPr>
            <w:tcW w:w="895" w:type="dxa"/>
            <w:tcBorders>
              <w:top w:val="single" w:sz="12" w:space="0" w:color="auto"/>
              <w:left w:val="single" w:sz="6" w:space="0" w:color="auto"/>
              <w:bottom w:val="single" w:sz="6" w:space="0" w:color="auto"/>
              <w:right w:val="single" w:sz="6" w:space="0" w:color="auto"/>
            </w:tcBorders>
          </w:tcPr>
          <w:p w14:paraId="61D031F5" w14:textId="77777777" w:rsidR="00930DA1" w:rsidRPr="005048AC" w:rsidRDefault="00930DA1" w:rsidP="00930DA1">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14:paraId="0B196EDB" w14:textId="77777777" w:rsidR="00930DA1" w:rsidRPr="00420A95" w:rsidRDefault="00930DA1" w:rsidP="00930DA1">
            <w:pPr>
              <w:jc w:val="center"/>
              <w:rPr>
                <w:color w:val="EEECE1" w:themeColor="background2"/>
                <w:highlight w:val="lightGray"/>
                <w:lang w:val="en-GB"/>
              </w:rPr>
            </w:pPr>
            <w:r>
              <w:rPr>
                <w:color w:val="EEECE1" w:themeColor="background2"/>
                <w:highlight w:val="lightGray"/>
                <w:lang w:val="fr"/>
              </w:rPr>
              <w:t>-</w:t>
            </w:r>
          </w:p>
        </w:tc>
      </w:tr>
      <w:tr w:rsidR="00930DA1" w14:paraId="60E6BCD3" w14:textId="77777777" w:rsidTr="00930DA1">
        <w:trPr>
          <w:jc w:val="center"/>
        </w:trPr>
        <w:tc>
          <w:tcPr>
            <w:tcW w:w="574" w:type="dxa"/>
            <w:tcBorders>
              <w:top w:val="single" w:sz="6" w:space="0" w:color="auto"/>
              <w:left w:val="double" w:sz="4" w:space="0" w:color="auto"/>
              <w:bottom w:val="single" w:sz="6" w:space="0" w:color="auto"/>
            </w:tcBorders>
            <w:vAlign w:val="center"/>
          </w:tcPr>
          <w:p w14:paraId="4B9F98A6" w14:textId="77777777" w:rsidR="00930DA1" w:rsidRPr="00666E9D" w:rsidRDefault="00930DA1" w:rsidP="00930DA1">
            <w:pPr>
              <w:jc w:val="center"/>
              <w:rPr>
                <w:sz w:val="16"/>
                <w:szCs w:val="16"/>
                <w:lang w:val="en-GB"/>
              </w:rPr>
            </w:pPr>
            <w:r w:rsidRPr="00666E9D">
              <w:rPr>
                <w:sz w:val="16"/>
                <w:szCs w:val="16"/>
                <w:lang w:val="fr"/>
              </w:rPr>
              <w:t>1.1</w:t>
            </w:r>
          </w:p>
        </w:tc>
        <w:tc>
          <w:tcPr>
            <w:tcW w:w="3686" w:type="dxa"/>
            <w:tcBorders>
              <w:top w:val="single" w:sz="6" w:space="0" w:color="auto"/>
              <w:left w:val="single" w:sz="6" w:space="0" w:color="auto"/>
              <w:bottom w:val="single" w:sz="6" w:space="0" w:color="auto"/>
            </w:tcBorders>
          </w:tcPr>
          <w:p w14:paraId="44AFEED9" w14:textId="77777777" w:rsidR="00930DA1" w:rsidRDefault="00930DA1" w:rsidP="00930DA1">
            <w:pPr>
              <w:ind w:left="720"/>
              <w:rPr>
                <w:lang w:val="en-GB"/>
              </w:rPr>
            </w:pPr>
            <w:r>
              <w:rPr>
                <w:lang w:val="fr"/>
              </w:rPr>
              <w:t>Activité 1</w:t>
            </w:r>
          </w:p>
        </w:tc>
        <w:tc>
          <w:tcPr>
            <w:tcW w:w="680" w:type="dxa"/>
            <w:tcBorders>
              <w:top w:val="single" w:sz="6" w:space="0" w:color="auto"/>
              <w:left w:val="single" w:sz="6" w:space="0" w:color="auto"/>
              <w:bottom w:val="single" w:sz="6" w:space="0" w:color="auto"/>
              <w:right w:val="single" w:sz="6" w:space="0" w:color="auto"/>
            </w:tcBorders>
          </w:tcPr>
          <w:p w14:paraId="2C6ACCCE"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3FC9BD"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2B1566"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29E0DDAC"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32A4CD60" w14:textId="77777777" w:rsidR="00930DA1" w:rsidRPr="005048AC" w:rsidRDefault="00930DA1" w:rsidP="00930DA1">
            <w:pPr>
              <w:rPr>
                <w:color w:val="EEECE1" w:themeColor="background2"/>
                <w:lang w:val="en-GB"/>
              </w:rPr>
            </w:pPr>
            <w:r>
              <w:rPr>
                <w:color w:val="EEECE1" w:themeColor="background2"/>
                <w:lang w:val="fr"/>
              </w:rPr>
              <w:t>-</w:t>
            </w:r>
          </w:p>
        </w:tc>
        <w:tc>
          <w:tcPr>
            <w:tcW w:w="1256" w:type="dxa"/>
            <w:tcBorders>
              <w:top w:val="single" w:sz="6" w:space="0" w:color="auto"/>
              <w:left w:val="single" w:sz="6" w:space="0" w:color="auto"/>
              <w:bottom w:val="single" w:sz="6" w:space="0" w:color="auto"/>
              <w:right w:val="single" w:sz="6" w:space="0" w:color="auto"/>
            </w:tcBorders>
          </w:tcPr>
          <w:p w14:paraId="7767B70F" w14:textId="77777777" w:rsidR="00930DA1" w:rsidRPr="00420A95" w:rsidRDefault="00930DA1" w:rsidP="00930DA1">
            <w:pPr>
              <w:jc w:val="center"/>
              <w:rPr>
                <w:color w:val="EEECE1" w:themeColor="background2"/>
                <w:highlight w:val="lightGray"/>
                <w:lang w:val="en-GB"/>
              </w:rPr>
            </w:pPr>
          </w:p>
        </w:tc>
      </w:tr>
      <w:tr w:rsidR="00930DA1" w14:paraId="1B7A9DCA" w14:textId="77777777" w:rsidTr="00930DA1">
        <w:trPr>
          <w:jc w:val="center"/>
        </w:trPr>
        <w:tc>
          <w:tcPr>
            <w:tcW w:w="574" w:type="dxa"/>
            <w:tcBorders>
              <w:top w:val="single" w:sz="6" w:space="0" w:color="auto"/>
              <w:left w:val="double" w:sz="4" w:space="0" w:color="auto"/>
              <w:bottom w:val="single" w:sz="6" w:space="0" w:color="auto"/>
            </w:tcBorders>
            <w:vAlign w:val="center"/>
          </w:tcPr>
          <w:p w14:paraId="0EE6C698" w14:textId="77777777" w:rsidR="00930DA1" w:rsidRPr="00666E9D" w:rsidRDefault="00930DA1" w:rsidP="00930DA1">
            <w:pPr>
              <w:jc w:val="center"/>
              <w:rPr>
                <w:sz w:val="16"/>
                <w:szCs w:val="16"/>
                <w:lang w:val="en-GB"/>
              </w:rPr>
            </w:pPr>
            <w:r>
              <w:rPr>
                <w:sz w:val="16"/>
                <w:szCs w:val="16"/>
                <w:lang w:val="fr"/>
              </w:rPr>
              <w:t>1.2</w:t>
            </w:r>
          </w:p>
        </w:tc>
        <w:tc>
          <w:tcPr>
            <w:tcW w:w="3686" w:type="dxa"/>
            <w:tcBorders>
              <w:top w:val="single" w:sz="6" w:space="0" w:color="auto"/>
              <w:left w:val="single" w:sz="6" w:space="0" w:color="auto"/>
              <w:bottom w:val="single" w:sz="6" w:space="0" w:color="auto"/>
            </w:tcBorders>
          </w:tcPr>
          <w:p w14:paraId="465D63D3" w14:textId="77777777" w:rsidR="00930DA1" w:rsidRDefault="00930DA1" w:rsidP="00930DA1">
            <w:pPr>
              <w:ind w:left="720"/>
              <w:rPr>
                <w:lang w:val="en-GB"/>
              </w:rPr>
            </w:pPr>
            <w:r>
              <w:rPr>
                <w:lang w:val="fr"/>
              </w:rPr>
              <w:t>Activité 2</w:t>
            </w:r>
          </w:p>
        </w:tc>
        <w:tc>
          <w:tcPr>
            <w:tcW w:w="680" w:type="dxa"/>
            <w:tcBorders>
              <w:top w:val="single" w:sz="6" w:space="0" w:color="auto"/>
              <w:left w:val="single" w:sz="6" w:space="0" w:color="auto"/>
              <w:bottom w:val="single" w:sz="6" w:space="0" w:color="auto"/>
              <w:right w:val="single" w:sz="6" w:space="0" w:color="auto"/>
            </w:tcBorders>
          </w:tcPr>
          <w:p w14:paraId="07CB6EBF"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26447BE"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20F9E5"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81FB709"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3BD9D07"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6C3DD754" w14:textId="77777777" w:rsidR="00930DA1" w:rsidRPr="00420A95" w:rsidRDefault="00930DA1" w:rsidP="00930DA1">
            <w:pPr>
              <w:jc w:val="center"/>
              <w:rPr>
                <w:color w:val="EEECE1" w:themeColor="background2"/>
                <w:highlight w:val="lightGray"/>
                <w:lang w:val="en-GB"/>
              </w:rPr>
            </w:pPr>
          </w:p>
        </w:tc>
      </w:tr>
      <w:tr w:rsidR="00930DA1" w14:paraId="2D6ECADC" w14:textId="77777777" w:rsidTr="00930DA1">
        <w:trPr>
          <w:jc w:val="center"/>
        </w:trPr>
        <w:tc>
          <w:tcPr>
            <w:tcW w:w="574" w:type="dxa"/>
            <w:tcBorders>
              <w:top w:val="single" w:sz="6" w:space="0" w:color="auto"/>
              <w:left w:val="double" w:sz="4" w:space="0" w:color="auto"/>
              <w:bottom w:val="single" w:sz="6" w:space="0" w:color="auto"/>
            </w:tcBorders>
            <w:vAlign w:val="center"/>
          </w:tcPr>
          <w:p w14:paraId="4A0413FE" w14:textId="77777777" w:rsidR="00930DA1" w:rsidRPr="00666E9D" w:rsidRDefault="00930DA1" w:rsidP="00930DA1">
            <w:pPr>
              <w:jc w:val="center"/>
              <w:rPr>
                <w:sz w:val="16"/>
                <w:szCs w:val="16"/>
                <w:lang w:val="en-GB"/>
              </w:rPr>
            </w:pPr>
          </w:p>
        </w:tc>
        <w:tc>
          <w:tcPr>
            <w:tcW w:w="3686" w:type="dxa"/>
            <w:tcBorders>
              <w:top w:val="single" w:sz="6" w:space="0" w:color="auto"/>
              <w:left w:val="single" w:sz="6" w:space="0" w:color="auto"/>
              <w:bottom w:val="single" w:sz="6" w:space="0" w:color="auto"/>
            </w:tcBorders>
          </w:tcPr>
          <w:p w14:paraId="197FC74D"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0D8826"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2CF5F7"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E4EE9B"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4A27D09"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48A39C1C"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47A8AFD8" w14:textId="77777777" w:rsidR="00930DA1" w:rsidRPr="00420A95" w:rsidRDefault="00930DA1" w:rsidP="00930DA1">
            <w:pPr>
              <w:jc w:val="center"/>
              <w:rPr>
                <w:color w:val="EEECE1" w:themeColor="background2"/>
                <w:highlight w:val="lightGray"/>
                <w:lang w:val="en-GB"/>
              </w:rPr>
            </w:pPr>
          </w:p>
        </w:tc>
      </w:tr>
      <w:tr w:rsidR="00930DA1" w14:paraId="34DA1495" w14:textId="77777777" w:rsidTr="00930DA1">
        <w:trPr>
          <w:jc w:val="center"/>
        </w:trPr>
        <w:tc>
          <w:tcPr>
            <w:tcW w:w="574" w:type="dxa"/>
            <w:tcBorders>
              <w:top w:val="single" w:sz="6" w:space="0" w:color="auto"/>
              <w:left w:val="double" w:sz="4" w:space="0" w:color="auto"/>
              <w:bottom w:val="single" w:sz="6" w:space="0" w:color="auto"/>
            </w:tcBorders>
            <w:vAlign w:val="center"/>
          </w:tcPr>
          <w:p w14:paraId="0E692826" w14:textId="77777777" w:rsidR="00930DA1" w:rsidRPr="00666E9D" w:rsidRDefault="00930DA1" w:rsidP="00930DA1">
            <w:pPr>
              <w:jc w:val="center"/>
              <w:rPr>
                <w:sz w:val="16"/>
                <w:szCs w:val="16"/>
                <w:lang w:val="en-GB"/>
              </w:rPr>
            </w:pPr>
          </w:p>
        </w:tc>
        <w:tc>
          <w:tcPr>
            <w:tcW w:w="3686" w:type="dxa"/>
            <w:tcBorders>
              <w:top w:val="single" w:sz="6" w:space="0" w:color="auto"/>
              <w:left w:val="single" w:sz="6" w:space="0" w:color="auto"/>
              <w:bottom w:val="single" w:sz="6" w:space="0" w:color="auto"/>
            </w:tcBorders>
          </w:tcPr>
          <w:p w14:paraId="7336058E"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00AEC"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300722"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8E5F85"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2EF345B0"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45C538A5"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3A1AE543" w14:textId="77777777" w:rsidR="00930DA1" w:rsidRPr="00420A95" w:rsidRDefault="00930DA1" w:rsidP="00930DA1">
            <w:pPr>
              <w:jc w:val="center"/>
              <w:rPr>
                <w:color w:val="EEECE1" w:themeColor="background2"/>
                <w:highlight w:val="lightGray"/>
                <w:lang w:val="en-GB"/>
              </w:rPr>
            </w:pPr>
          </w:p>
        </w:tc>
      </w:tr>
      <w:tr w:rsidR="00930DA1" w14:paraId="63C99855" w14:textId="77777777" w:rsidTr="00930DA1">
        <w:trPr>
          <w:jc w:val="center"/>
        </w:trPr>
        <w:tc>
          <w:tcPr>
            <w:tcW w:w="574" w:type="dxa"/>
            <w:tcBorders>
              <w:top w:val="single" w:sz="6" w:space="0" w:color="auto"/>
              <w:left w:val="double" w:sz="4" w:space="0" w:color="auto"/>
              <w:bottom w:val="single" w:sz="6" w:space="0" w:color="auto"/>
            </w:tcBorders>
            <w:vAlign w:val="center"/>
          </w:tcPr>
          <w:p w14:paraId="2D54586B" w14:textId="77777777" w:rsidR="00930DA1" w:rsidRDefault="00930DA1" w:rsidP="00930DA1">
            <w:pPr>
              <w:jc w:val="center"/>
              <w:rPr>
                <w:lang w:val="en-GB"/>
              </w:rPr>
            </w:pPr>
            <w:r>
              <w:rPr>
                <w:lang w:val="fr"/>
              </w:rPr>
              <w:t>2.</w:t>
            </w:r>
          </w:p>
        </w:tc>
        <w:tc>
          <w:tcPr>
            <w:tcW w:w="3686" w:type="dxa"/>
            <w:tcBorders>
              <w:top w:val="single" w:sz="6" w:space="0" w:color="auto"/>
              <w:left w:val="single" w:sz="6" w:space="0" w:color="auto"/>
              <w:bottom w:val="single" w:sz="6" w:space="0" w:color="auto"/>
            </w:tcBorders>
          </w:tcPr>
          <w:p w14:paraId="17D0D4DE" w14:textId="77777777" w:rsidR="00930DA1" w:rsidRDefault="00930DA1" w:rsidP="00930DA1">
            <w:pPr>
              <w:rPr>
                <w:lang w:val="en-GB"/>
              </w:rPr>
            </w:pPr>
            <w:r>
              <w:rPr>
                <w:lang w:val="fr"/>
              </w:rPr>
              <w:t>Livrable 2</w:t>
            </w:r>
          </w:p>
        </w:tc>
        <w:tc>
          <w:tcPr>
            <w:tcW w:w="680" w:type="dxa"/>
            <w:tcBorders>
              <w:top w:val="single" w:sz="6" w:space="0" w:color="auto"/>
              <w:left w:val="single" w:sz="6" w:space="0" w:color="auto"/>
              <w:bottom w:val="single" w:sz="6" w:space="0" w:color="auto"/>
              <w:right w:val="single" w:sz="6" w:space="0" w:color="auto"/>
            </w:tcBorders>
          </w:tcPr>
          <w:p w14:paraId="418313E0" w14:textId="77777777" w:rsidR="00930DA1" w:rsidRDefault="00930DA1" w:rsidP="00930DA1">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5C9E604D"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E14157"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56947880"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8DFB4CC"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5927B7F8" w14:textId="77777777" w:rsidR="00930DA1" w:rsidRPr="00420A95" w:rsidRDefault="00930DA1" w:rsidP="00930DA1">
            <w:pPr>
              <w:jc w:val="center"/>
              <w:rPr>
                <w:color w:val="EEECE1" w:themeColor="background2"/>
                <w:highlight w:val="lightGray"/>
                <w:lang w:val="en-GB"/>
              </w:rPr>
            </w:pPr>
          </w:p>
        </w:tc>
      </w:tr>
      <w:tr w:rsidR="00930DA1" w14:paraId="6573FC8A" w14:textId="77777777" w:rsidTr="00930DA1">
        <w:trPr>
          <w:jc w:val="center"/>
        </w:trPr>
        <w:tc>
          <w:tcPr>
            <w:tcW w:w="574" w:type="dxa"/>
            <w:tcBorders>
              <w:top w:val="single" w:sz="6" w:space="0" w:color="auto"/>
              <w:left w:val="double" w:sz="4" w:space="0" w:color="auto"/>
              <w:bottom w:val="single" w:sz="6" w:space="0" w:color="auto"/>
            </w:tcBorders>
            <w:vAlign w:val="center"/>
          </w:tcPr>
          <w:p w14:paraId="47E5DCA8" w14:textId="77777777" w:rsidR="00930DA1" w:rsidRPr="00666E9D" w:rsidRDefault="00930DA1" w:rsidP="00930DA1">
            <w:pPr>
              <w:jc w:val="center"/>
              <w:rPr>
                <w:sz w:val="16"/>
                <w:szCs w:val="16"/>
                <w:lang w:val="en-GB"/>
              </w:rPr>
            </w:pPr>
            <w:r>
              <w:rPr>
                <w:sz w:val="16"/>
                <w:szCs w:val="16"/>
                <w:lang w:val="fr"/>
              </w:rPr>
              <w:t>2.1</w:t>
            </w:r>
          </w:p>
        </w:tc>
        <w:tc>
          <w:tcPr>
            <w:tcW w:w="3686" w:type="dxa"/>
            <w:tcBorders>
              <w:top w:val="single" w:sz="6" w:space="0" w:color="auto"/>
              <w:left w:val="single" w:sz="6" w:space="0" w:color="auto"/>
              <w:bottom w:val="single" w:sz="6" w:space="0" w:color="auto"/>
            </w:tcBorders>
          </w:tcPr>
          <w:p w14:paraId="584EE276" w14:textId="77777777" w:rsidR="00930DA1" w:rsidRDefault="00930DA1" w:rsidP="00930DA1">
            <w:pPr>
              <w:ind w:left="720"/>
              <w:rPr>
                <w:lang w:val="en-GB"/>
              </w:rPr>
            </w:pPr>
            <w:r>
              <w:rPr>
                <w:lang w:val="fr"/>
              </w:rPr>
              <w:t>Activité 1</w:t>
            </w:r>
          </w:p>
        </w:tc>
        <w:tc>
          <w:tcPr>
            <w:tcW w:w="680" w:type="dxa"/>
            <w:tcBorders>
              <w:top w:val="single" w:sz="6" w:space="0" w:color="auto"/>
              <w:left w:val="single" w:sz="6" w:space="0" w:color="auto"/>
              <w:bottom w:val="single" w:sz="6" w:space="0" w:color="auto"/>
              <w:right w:val="single" w:sz="6" w:space="0" w:color="auto"/>
            </w:tcBorders>
          </w:tcPr>
          <w:p w14:paraId="6552A301"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444AE9"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FA958E"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044811F3"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5BE554F1"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07F88E33" w14:textId="77777777" w:rsidR="00930DA1" w:rsidRPr="00420A95" w:rsidRDefault="00930DA1" w:rsidP="00930DA1">
            <w:pPr>
              <w:jc w:val="center"/>
              <w:rPr>
                <w:color w:val="EEECE1" w:themeColor="background2"/>
                <w:highlight w:val="lightGray"/>
                <w:lang w:val="en-GB"/>
              </w:rPr>
            </w:pPr>
          </w:p>
        </w:tc>
      </w:tr>
      <w:tr w:rsidR="00930DA1" w14:paraId="2D6BD736" w14:textId="77777777" w:rsidTr="00930DA1">
        <w:trPr>
          <w:jc w:val="center"/>
        </w:trPr>
        <w:tc>
          <w:tcPr>
            <w:tcW w:w="574" w:type="dxa"/>
            <w:tcBorders>
              <w:top w:val="single" w:sz="6" w:space="0" w:color="auto"/>
              <w:left w:val="double" w:sz="4" w:space="0" w:color="auto"/>
              <w:bottom w:val="single" w:sz="6" w:space="0" w:color="auto"/>
            </w:tcBorders>
            <w:vAlign w:val="center"/>
          </w:tcPr>
          <w:p w14:paraId="2DAC14F3" w14:textId="77777777" w:rsidR="00930DA1" w:rsidRDefault="00930DA1" w:rsidP="00930DA1">
            <w:pPr>
              <w:jc w:val="center"/>
              <w:rPr>
                <w:lang w:val="en-GB"/>
              </w:rPr>
            </w:pPr>
          </w:p>
        </w:tc>
        <w:tc>
          <w:tcPr>
            <w:tcW w:w="3686" w:type="dxa"/>
            <w:tcBorders>
              <w:top w:val="single" w:sz="6" w:space="0" w:color="auto"/>
              <w:left w:val="single" w:sz="6" w:space="0" w:color="auto"/>
              <w:bottom w:val="single" w:sz="6" w:space="0" w:color="auto"/>
            </w:tcBorders>
          </w:tcPr>
          <w:p w14:paraId="3DAC6773"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0970F6"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3F3A19"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A4BBC7"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7DC4B44E"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7E460D91"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60836FFB" w14:textId="77777777" w:rsidR="00930DA1" w:rsidRPr="00420A95" w:rsidRDefault="00930DA1" w:rsidP="00930DA1">
            <w:pPr>
              <w:jc w:val="center"/>
              <w:rPr>
                <w:color w:val="EEECE1" w:themeColor="background2"/>
                <w:highlight w:val="lightGray"/>
                <w:lang w:val="en-GB"/>
              </w:rPr>
            </w:pPr>
          </w:p>
        </w:tc>
      </w:tr>
      <w:tr w:rsidR="00930DA1" w14:paraId="157F44DA" w14:textId="77777777" w:rsidTr="00930DA1">
        <w:trPr>
          <w:jc w:val="center"/>
        </w:trPr>
        <w:tc>
          <w:tcPr>
            <w:tcW w:w="574" w:type="dxa"/>
            <w:tcBorders>
              <w:top w:val="single" w:sz="6" w:space="0" w:color="auto"/>
              <w:left w:val="double" w:sz="4" w:space="0" w:color="auto"/>
              <w:bottom w:val="single" w:sz="6" w:space="0" w:color="auto"/>
            </w:tcBorders>
            <w:vAlign w:val="center"/>
          </w:tcPr>
          <w:p w14:paraId="1D2C0318" w14:textId="77777777" w:rsidR="00930DA1" w:rsidRDefault="00930DA1" w:rsidP="00930DA1">
            <w:pPr>
              <w:jc w:val="center"/>
              <w:rPr>
                <w:lang w:val="en-GB"/>
              </w:rPr>
            </w:pPr>
          </w:p>
        </w:tc>
        <w:tc>
          <w:tcPr>
            <w:tcW w:w="3686" w:type="dxa"/>
            <w:tcBorders>
              <w:top w:val="single" w:sz="6" w:space="0" w:color="auto"/>
              <w:left w:val="single" w:sz="6" w:space="0" w:color="auto"/>
              <w:bottom w:val="single" w:sz="6" w:space="0" w:color="auto"/>
            </w:tcBorders>
          </w:tcPr>
          <w:p w14:paraId="3C7F6658"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860167"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F0B889"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4642B"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0AE39DF7"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592FC620"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8D098B6" w14:textId="77777777" w:rsidR="00930DA1" w:rsidRPr="00420A95" w:rsidRDefault="00930DA1" w:rsidP="00930DA1">
            <w:pPr>
              <w:jc w:val="center"/>
              <w:rPr>
                <w:color w:val="EEECE1" w:themeColor="background2"/>
                <w:highlight w:val="lightGray"/>
                <w:lang w:val="en-GB"/>
              </w:rPr>
            </w:pPr>
          </w:p>
        </w:tc>
      </w:tr>
      <w:tr w:rsidR="00930DA1" w14:paraId="5DDC1213" w14:textId="77777777" w:rsidTr="00930DA1">
        <w:trPr>
          <w:jc w:val="center"/>
        </w:trPr>
        <w:tc>
          <w:tcPr>
            <w:tcW w:w="574" w:type="dxa"/>
            <w:tcBorders>
              <w:top w:val="single" w:sz="6" w:space="0" w:color="auto"/>
              <w:left w:val="double" w:sz="4" w:space="0" w:color="auto"/>
              <w:bottom w:val="single" w:sz="6" w:space="0" w:color="auto"/>
            </w:tcBorders>
            <w:vAlign w:val="center"/>
          </w:tcPr>
          <w:p w14:paraId="4E8124A7" w14:textId="77777777" w:rsidR="00930DA1" w:rsidRDefault="00930DA1" w:rsidP="00930DA1">
            <w:pPr>
              <w:ind w:left="-25"/>
              <w:jc w:val="center"/>
              <w:rPr>
                <w:lang w:val="en-GB"/>
              </w:rPr>
            </w:pPr>
          </w:p>
        </w:tc>
        <w:tc>
          <w:tcPr>
            <w:tcW w:w="3686" w:type="dxa"/>
            <w:tcBorders>
              <w:top w:val="single" w:sz="6" w:space="0" w:color="auto"/>
              <w:left w:val="single" w:sz="6" w:space="0" w:color="auto"/>
              <w:bottom w:val="single" w:sz="6" w:space="0" w:color="auto"/>
            </w:tcBorders>
          </w:tcPr>
          <w:p w14:paraId="4B68031E" w14:textId="77777777" w:rsidR="00930DA1" w:rsidRDefault="00930DA1" w:rsidP="00930DA1">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704C77AD"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9829A0" w14:textId="77777777" w:rsidR="00930DA1" w:rsidRDefault="00930DA1" w:rsidP="00930DA1">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81A9AE" w14:textId="77777777" w:rsidR="00930DA1" w:rsidRDefault="00930DA1" w:rsidP="00930DA1">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15747CA" w14:textId="77777777" w:rsidR="00930DA1" w:rsidRDefault="00930DA1" w:rsidP="00930DA1">
            <w:pPr>
              <w:rPr>
                <w:lang w:val="en-GB"/>
              </w:rPr>
            </w:pPr>
          </w:p>
        </w:tc>
        <w:tc>
          <w:tcPr>
            <w:tcW w:w="895" w:type="dxa"/>
            <w:tcBorders>
              <w:top w:val="single" w:sz="6" w:space="0" w:color="auto"/>
              <w:left w:val="single" w:sz="6" w:space="0" w:color="auto"/>
              <w:bottom w:val="single" w:sz="6" w:space="0" w:color="auto"/>
              <w:right w:val="single" w:sz="6" w:space="0" w:color="auto"/>
            </w:tcBorders>
          </w:tcPr>
          <w:p w14:paraId="5C69C01C" w14:textId="77777777" w:rsidR="00930DA1" w:rsidRPr="005048AC" w:rsidRDefault="00930DA1" w:rsidP="00930DA1">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5FFBE70F" w14:textId="77777777" w:rsidR="00930DA1" w:rsidRPr="00420A95" w:rsidRDefault="00930DA1" w:rsidP="00930DA1">
            <w:pPr>
              <w:jc w:val="center"/>
              <w:rPr>
                <w:color w:val="EEECE1" w:themeColor="background2"/>
                <w:highlight w:val="lightGray"/>
                <w:lang w:val="en-GB"/>
              </w:rPr>
            </w:pPr>
          </w:p>
        </w:tc>
      </w:tr>
      <w:tr w:rsidR="00930DA1" w14:paraId="52622BA7" w14:textId="77777777" w:rsidTr="00930DA1">
        <w:trPr>
          <w:jc w:val="center"/>
        </w:trPr>
        <w:tc>
          <w:tcPr>
            <w:tcW w:w="574" w:type="dxa"/>
            <w:tcBorders>
              <w:top w:val="single" w:sz="6" w:space="0" w:color="auto"/>
              <w:left w:val="double" w:sz="4" w:space="0" w:color="auto"/>
              <w:bottom w:val="double" w:sz="4" w:space="0" w:color="auto"/>
            </w:tcBorders>
            <w:vAlign w:val="center"/>
          </w:tcPr>
          <w:p w14:paraId="5EAE44C2" w14:textId="77777777" w:rsidR="00930DA1" w:rsidRDefault="00930DA1" w:rsidP="00930DA1">
            <w:pPr>
              <w:ind w:left="-25"/>
              <w:jc w:val="center"/>
              <w:rPr>
                <w:lang w:val="en-GB"/>
              </w:rPr>
            </w:pPr>
            <w:r>
              <w:rPr>
                <w:lang w:val="fr"/>
              </w:rPr>
              <w:t>n</w:t>
            </w:r>
          </w:p>
        </w:tc>
        <w:tc>
          <w:tcPr>
            <w:tcW w:w="3686" w:type="dxa"/>
            <w:tcBorders>
              <w:top w:val="single" w:sz="6" w:space="0" w:color="auto"/>
              <w:left w:val="single" w:sz="6" w:space="0" w:color="auto"/>
              <w:bottom w:val="double" w:sz="4" w:space="0" w:color="auto"/>
            </w:tcBorders>
          </w:tcPr>
          <w:p w14:paraId="5E90A8DB" w14:textId="77777777" w:rsidR="00930DA1" w:rsidRDefault="00930DA1" w:rsidP="00930DA1">
            <w:pPr>
              <w:tabs>
                <w:tab w:val="left" w:pos="1965"/>
              </w:tabs>
              <w:ind w:left="-25"/>
              <w:rPr>
                <w:lang w:val="en-GB"/>
              </w:rPr>
            </w:pPr>
            <w:r>
              <w:rPr>
                <w:lang w:val="fr"/>
              </w:rPr>
              <w:t>Rapports d’étape</w:t>
            </w:r>
            <w:r>
              <w:rPr>
                <w:lang w:val="fr"/>
              </w:rPr>
              <w:tab/>
              <w:t xml:space="preserve"> (par fréquence de l’annexe III)</w:t>
            </w:r>
          </w:p>
        </w:tc>
        <w:tc>
          <w:tcPr>
            <w:tcW w:w="680" w:type="dxa"/>
            <w:tcBorders>
              <w:top w:val="single" w:sz="6" w:space="0" w:color="auto"/>
              <w:left w:val="single" w:sz="6" w:space="0" w:color="auto"/>
              <w:bottom w:val="double" w:sz="4" w:space="0" w:color="auto"/>
              <w:right w:val="single" w:sz="6" w:space="0" w:color="auto"/>
            </w:tcBorders>
          </w:tcPr>
          <w:p w14:paraId="6EAAC65A" w14:textId="77777777" w:rsidR="00930DA1" w:rsidRDefault="00930DA1" w:rsidP="00930DA1">
            <w:pPr>
              <w:rPr>
                <w:lang w:val="en-GB"/>
              </w:rPr>
            </w:pPr>
          </w:p>
        </w:tc>
        <w:tc>
          <w:tcPr>
            <w:tcW w:w="680" w:type="dxa"/>
            <w:tcBorders>
              <w:top w:val="single" w:sz="6" w:space="0" w:color="auto"/>
              <w:left w:val="single" w:sz="6" w:space="0" w:color="auto"/>
              <w:bottom w:val="double" w:sz="4" w:space="0" w:color="auto"/>
              <w:right w:val="single" w:sz="6" w:space="0" w:color="auto"/>
            </w:tcBorders>
          </w:tcPr>
          <w:p w14:paraId="28886102" w14:textId="77777777" w:rsidR="00930DA1" w:rsidRDefault="00930DA1" w:rsidP="00930DA1">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2FE5C60" w14:textId="77777777" w:rsidR="00930DA1" w:rsidRDefault="00930DA1" w:rsidP="00930DA1">
            <w:pPr>
              <w:rPr>
                <w:lang w:val="en-GB"/>
              </w:rPr>
            </w:pPr>
          </w:p>
        </w:tc>
        <w:tc>
          <w:tcPr>
            <w:tcW w:w="465" w:type="dxa"/>
            <w:tcBorders>
              <w:top w:val="single" w:sz="6" w:space="0" w:color="auto"/>
              <w:left w:val="single" w:sz="6" w:space="0" w:color="auto"/>
              <w:bottom w:val="double" w:sz="4" w:space="0" w:color="auto"/>
              <w:right w:val="single" w:sz="6" w:space="0" w:color="auto"/>
            </w:tcBorders>
          </w:tcPr>
          <w:p w14:paraId="432A8FC3" w14:textId="77777777" w:rsidR="00930DA1" w:rsidRDefault="00930DA1" w:rsidP="00930DA1">
            <w:pPr>
              <w:rPr>
                <w:lang w:val="en-GB"/>
              </w:rPr>
            </w:pPr>
          </w:p>
        </w:tc>
        <w:tc>
          <w:tcPr>
            <w:tcW w:w="895" w:type="dxa"/>
            <w:tcBorders>
              <w:top w:val="single" w:sz="6" w:space="0" w:color="auto"/>
              <w:left w:val="single" w:sz="6" w:space="0" w:color="auto"/>
              <w:bottom w:val="double" w:sz="4" w:space="0" w:color="auto"/>
              <w:right w:val="single" w:sz="6" w:space="0" w:color="auto"/>
            </w:tcBorders>
          </w:tcPr>
          <w:p w14:paraId="52DA1138" w14:textId="77777777" w:rsidR="00930DA1" w:rsidRDefault="00930DA1" w:rsidP="00930DA1">
            <w:pPr>
              <w:rPr>
                <w:lang w:val="en-GB"/>
              </w:rPr>
            </w:pPr>
            <w:r>
              <w:rPr>
                <w:lang w:val="fr"/>
              </w:rPr>
              <w:t>Final</w:t>
            </w:r>
          </w:p>
        </w:tc>
        <w:tc>
          <w:tcPr>
            <w:tcW w:w="1256" w:type="dxa"/>
            <w:tcBorders>
              <w:top w:val="single" w:sz="6" w:space="0" w:color="auto"/>
              <w:left w:val="single" w:sz="6" w:space="0" w:color="auto"/>
              <w:bottom w:val="double" w:sz="4" w:space="0" w:color="auto"/>
              <w:right w:val="single" w:sz="6" w:space="0" w:color="auto"/>
            </w:tcBorders>
          </w:tcPr>
          <w:p w14:paraId="12D361F8" w14:textId="77777777" w:rsidR="00930DA1" w:rsidRDefault="00930DA1" w:rsidP="00930DA1">
            <w:pPr>
              <w:jc w:val="center"/>
              <w:rPr>
                <w:lang w:val="en-GB"/>
              </w:rPr>
            </w:pPr>
          </w:p>
        </w:tc>
      </w:tr>
      <w:tr w:rsidR="00930DA1" w14:paraId="2B541A5C" w14:textId="77777777" w:rsidTr="00930DA1">
        <w:trPr>
          <w:jc w:val="center"/>
        </w:trPr>
        <w:tc>
          <w:tcPr>
            <w:tcW w:w="574" w:type="dxa"/>
            <w:tcBorders>
              <w:top w:val="single" w:sz="6" w:space="0" w:color="auto"/>
              <w:left w:val="double" w:sz="4" w:space="0" w:color="auto"/>
              <w:bottom w:val="double" w:sz="4" w:space="0" w:color="auto"/>
            </w:tcBorders>
            <w:vAlign w:val="center"/>
          </w:tcPr>
          <w:p w14:paraId="1B31873A" w14:textId="77777777" w:rsidR="00930DA1" w:rsidRDefault="00930DA1" w:rsidP="00930DA1">
            <w:pPr>
              <w:ind w:left="-25"/>
              <w:jc w:val="center"/>
              <w:rPr>
                <w:lang w:val="en-GB"/>
              </w:rPr>
            </w:pPr>
            <w:r>
              <w:rPr>
                <w:lang w:val="fr"/>
              </w:rPr>
              <w:t>n</w:t>
            </w:r>
          </w:p>
        </w:tc>
        <w:tc>
          <w:tcPr>
            <w:tcW w:w="3686" w:type="dxa"/>
            <w:tcBorders>
              <w:top w:val="single" w:sz="6" w:space="0" w:color="auto"/>
              <w:left w:val="single" w:sz="6" w:space="0" w:color="auto"/>
              <w:bottom w:val="double" w:sz="4" w:space="0" w:color="auto"/>
            </w:tcBorders>
          </w:tcPr>
          <w:p w14:paraId="561D8294" w14:textId="77777777" w:rsidR="00930DA1" w:rsidRPr="005048AC" w:rsidRDefault="00930DA1" w:rsidP="00930DA1">
            <w:pPr>
              <w:ind w:left="-25"/>
              <w:rPr>
                <w:i/>
                <w:lang w:val="en-GB"/>
              </w:rPr>
            </w:pPr>
            <w:r>
              <w:rPr>
                <w:lang w:val="fr"/>
              </w:rPr>
              <w:t>État financier définitif certifié</w:t>
            </w:r>
          </w:p>
        </w:tc>
        <w:tc>
          <w:tcPr>
            <w:tcW w:w="680" w:type="dxa"/>
            <w:tcBorders>
              <w:top w:val="single" w:sz="6" w:space="0" w:color="auto"/>
              <w:left w:val="single" w:sz="6" w:space="0" w:color="auto"/>
              <w:bottom w:val="double" w:sz="4" w:space="0" w:color="auto"/>
              <w:right w:val="single" w:sz="6" w:space="0" w:color="auto"/>
            </w:tcBorders>
          </w:tcPr>
          <w:p w14:paraId="45273EAF" w14:textId="77777777" w:rsidR="00930DA1" w:rsidRDefault="00930DA1" w:rsidP="00930DA1">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D9C8E07" w14:textId="77777777" w:rsidR="00930DA1" w:rsidRDefault="00930DA1" w:rsidP="00930DA1">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A015CD6" w14:textId="77777777" w:rsidR="00930DA1" w:rsidRDefault="00930DA1" w:rsidP="00930DA1">
            <w:pPr>
              <w:rPr>
                <w:lang w:val="en-GB"/>
              </w:rPr>
            </w:pPr>
          </w:p>
        </w:tc>
        <w:tc>
          <w:tcPr>
            <w:tcW w:w="465" w:type="dxa"/>
            <w:tcBorders>
              <w:top w:val="single" w:sz="6" w:space="0" w:color="auto"/>
              <w:left w:val="single" w:sz="6" w:space="0" w:color="auto"/>
              <w:bottom w:val="double" w:sz="4" w:space="0" w:color="auto"/>
              <w:right w:val="single" w:sz="6" w:space="0" w:color="auto"/>
            </w:tcBorders>
          </w:tcPr>
          <w:p w14:paraId="315363B9" w14:textId="77777777" w:rsidR="00930DA1" w:rsidRDefault="00930DA1" w:rsidP="00930DA1">
            <w:pPr>
              <w:rPr>
                <w:lang w:val="en-GB"/>
              </w:rPr>
            </w:pPr>
          </w:p>
        </w:tc>
        <w:tc>
          <w:tcPr>
            <w:tcW w:w="895" w:type="dxa"/>
            <w:tcBorders>
              <w:top w:val="single" w:sz="6" w:space="0" w:color="auto"/>
              <w:left w:val="single" w:sz="6" w:space="0" w:color="auto"/>
              <w:bottom w:val="double" w:sz="4" w:space="0" w:color="auto"/>
              <w:right w:val="single" w:sz="6" w:space="0" w:color="auto"/>
            </w:tcBorders>
          </w:tcPr>
          <w:p w14:paraId="67256BD9" w14:textId="77777777" w:rsidR="00930DA1" w:rsidRDefault="00930DA1" w:rsidP="00930DA1">
            <w:pPr>
              <w:rPr>
                <w:lang w:val="en-GB"/>
              </w:rPr>
            </w:pPr>
          </w:p>
        </w:tc>
        <w:tc>
          <w:tcPr>
            <w:tcW w:w="1256" w:type="dxa"/>
            <w:tcBorders>
              <w:top w:val="single" w:sz="6" w:space="0" w:color="auto"/>
              <w:left w:val="single" w:sz="6" w:space="0" w:color="auto"/>
              <w:bottom w:val="double" w:sz="4" w:space="0" w:color="auto"/>
              <w:right w:val="single" w:sz="6" w:space="0" w:color="auto"/>
            </w:tcBorders>
          </w:tcPr>
          <w:p w14:paraId="21A75427" w14:textId="77777777" w:rsidR="00930DA1" w:rsidRDefault="00930DA1" w:rsidP="00930DA1">
            <w:pPr>
              <w:rPr>
                <w:lang w:val="en-GB"/>
              </w:rPr>
            </w:pPr>
            <w:r>
              <w:rPr>
                <w:lang w:val="fr"/>
              </w:rPr>
              <w:t>Final</w:t>
            </w:r>
          </w:p>
        </w:tc>
      </w:tr>
    </w:tbl>
    <w:p w14:paraId="54840C1E" w14:textId="77777777" w:rsidR="00930DA1" w:rsidRPr="00882D0B" w:rsidRDefault="00930DA1" w:rsidP="00930DA1">
      <w:pPr>
        <w:pStyle w:val="ApndxHeading"/>
        <w:ind w:left="700" w:hanging="700"/>
        <w:rPr>
          <w:b w:val="0"/>
          <w:bCs w:val="0"/>
          <w:sz w:val="24"/>
          <w:szCs w:val="24"/>
        </w:rPr>
      </w:pPr>
      <w:r w:rsidRPr="00882D0B">
        <w:rPr>
          <w:b w:val="0"/>
          <w:bCs w:val="0"/>
          <w:sz w:val="24"/>
          <w:szCs w:val="24"/>
        </w:rPr>
        <w:br w:type="page"/>
      </w:r>
    </w:p>
    <w:p w14:paraId="68D1CCCA" w14:textId="77777777" w:rsidR="00930DA1" w:rsidRPr="00882D0B" w:rsidRDefault="00930DA1" w:rsidP="00930DA1">
      <w:pPr>
        <w:pStyle w:val="ApndxHeading"/>
        <w:ind w:left="700" w:hanging="700"/>
        <w:rPr>
          <w:b w:val="0"/>
          <w:bCs w:val="0"/>
          <w:sz w:val="24"/>
          <w:szCs w:val="24"/>
        </w:rPr>
        <w:sectPr w:rsidR="00930DA1" w:rsidRPr="00882D0B" w:rsidSect="00BD25FC">
          <w:headerReference w:type="even" r:id="rId17"/>
          <w:footerReference w:type="even" r:id="rId18"/>
          <w:footnotePr>
            <w:numStart w:val="2"/>
          </w:footnotePr>
          <w:pgSz w:w="12240" w:h="15840" w:code="1"/>
          <w:pgMar w:top="1440" w:right="1800" w:bottom="1440" w:left="1800" w:header="317" w:footer="317" w:gutter="0"/>
          <w:cols w:space="720"/>
          <w:docGrid w:linePitch="272"/>
        </w:sectPr>
      </w:pPr>
    </w:p>
    <w:p w14:paraId="53AA3ED1" w14:textId="77777777" w:rsidR="00930DA1" w:rsidRPr="003427AD" w:rsidRDefault="00930DA1" w:rsidP="00930DA1">
      <w:pPr>
        <w:pStyle w:val="ApndxHeading"/>
        <w:spacing w:before="0" w:after="0"/>
        <w:ind w:left="706" w:hanging="706"/>
        <w:rPr>
          <w:rFonts w:cs="Times New Roman"/>
          <w:szCs w:val="28"/>
        </w:rPr>
      </w:pPr>
      <w:r w:rsidRPr="003427AD">
        <w:rPr>
          <w:szCs w:val="28"/>
          <w:lang w:val="fr"/>
        </w:rPr>
        <w:lastRenderedPageBreak/>
        <w:t>ANNEXE II</w:t>
      </w:r>
    </w:p>
    <w:p w14:paraId="4538C52C" w14:textId="77777777" w:rsidR="00930DA1" w:rsidRPr="0048795B" w:rsidRDefault="00930DA1" w:rsidP="00930DA1">
      <w:pPr>
        <w:pStyle w:val="ApndxHeading"/>
        <w:spacing w:before="0" w:after="0"/>
        <w:ind w:left="706" w:hanging="706"/>
        <w:rPr>
          <w:rFonts w:cs="Times New Roman"/>
          <w:sz w:val="22"/>
          <w:szCs w:val="22"/>
        </w:rPr>
      </w:pPr>
    </w:p>
    <w:p w14:paraId="2DF0FC62" w14:textId="77777777" w:rsidR="00930DA1" w:rsidRPr="003427AD" w:rsidRDefault="00930DA1" w:rsidP="00930DA1">
      <w:pPr>
        <w:pStyle w:val="ApndxHeading"/>
        <w:spacing w:before="0" w:after="0"/>
        <w:ind w:left="706" w:hanging="706"/>
        <w:rPr>
          <w:rFonts w:cs="Times New Roman"/>
          <w:sz w:val="24"/>
          <w:szCs w:val="24"/>
        </w:rPr>
      </w:pPr>
      <w:r w:rsidRPr="003427AD" w:rsidDel="00F0279D">
        <w:rPr>
          <w:sz w:val="24"/>
          <w:szCs w:val="24"/>
          <w:lang w:val="fr"/>
        </w:rPr>
        <w:t xml:space="preserve"> </w:t>
      </w:r>
      <w:r w:rsidRPr="003427AD">
        <w:rPr>
          <w:sz w:val="24"/>
          <w:szCs w:val="24"/>
          <w:lang w:val="fr"/>
        </w:rPr>
        <w:t>PLAFOND TOTAL DE FINANCEMENT ET CALENDRIER DE PAIEMENT</w:t>
      </w:r>
    </w:p>
    <w:p w14:paraId="110EF573" w14:textId="77777777" w:rsidR="00930DA1" w:rsidRPr="003427AD" w:rsidRDefault="00930DA1" w:rsidP="00930DA1">
      <w:pPr>
        <w:pStyle w:val="ApndxHeading"/>
        <w:jc w:val="both"/>
        <w:rPr>
          <w:rFonts w:cs="Times New Roman"/>
          <w:sz w:val="24"/>
          <w:szCs w:val="24"/>
        </w:rPr>
      </w:pPr>
      <w:r w:rsidRPr="003427AD">
        <w:rPr>
          <w:sz w:val="24"/>
          <w:szCs w:val="24"/>
          <w:lang w:val="fr"/>
        </w:rPr>
        <w:t>I. Plafond total de financement (en $US)</w:t>
      </w:r>
    </w:p>
    <w:tbl>
      <w:tblPr>
        <w:tblW w:w="9900" w:type="dxa"/>
        <w:tblInd w:w="-8" w:type="dxa"/>
        <w:tblLayout w:type="fixed"/>
        <w:tblLook w:val="0000" w:firstRow="0" w:lastRow="0" w:firstColumn="0" w:lastColumn="0" w:noHBand="0" w:noVBand="0"/>
      </w:tblPr>
      <w:tblGrid>
        <w:gridCol w:w="2700"/>
        <w:gridCol w:w="2700"/>
        <w:gridCol w:w="1890"/>
        <w:gridCol w:w="1260"/>
        <w:gridCol w:w="1350"/>
      </w:tblGrid>
      <w:tr w:rsidR="00930DA1" w:rsidRPr="004D4CF9" w14:paraId="3D4E3191" w14:textId="77777777" w:rsidTr="00930DA1">
        <w:tc>
          <w:tcPr>
            <w:tcW w:w="2700" w:type="dxa"/>
            <w:tcBorders>
              <w:top w:val="single" w:sz="6" w:space="0" w:color="auto"/>
              <w:left w:val="single" w:sz="6" w:space="0" w:color="auto"/>
            </w:tcBorders>
          </w:tcPr>
          <w:p w14:paraId="05EAF8F3" w14:textId="47013479" w:rsidR="00930DA1" w:rsidRPr="00835589" w:rsidRDefault="00930DA1" w:rsidP="00930DA1">
            <w:pPr>
              <w:numPr>
                <w:ilvl w:val="12"/>
                <w:numId w:val="0"/>
              </w:numPr>
              <w:tabs>
                <w:tab w:val="left" w:pos="0"/>
              </w:tabs>
              <w:suppressAutoHyphens/>
              <w:rPr>
                <w:b/>
                <w:sz w:val="24"/>
                <w:szCs w:val="24"/>
              </w:rPr>
            </w:pPr>
            <w:r>
              <w:rPr>
                <w:b/>
                <w:sz w:val="24"/>
                <w:szCs w:val="24"/>
                <w:lang w:val="fr"/>
              </w:rPr>
              <w:t>Livrables</w:t>
            </w:r>
          </w:p>
        </w:tc>
        <w:tc>
          <w:tcPr>
            <w:tcW w:w="2700" w:type="dxa"/>
            <w:tcBorders>
              <w:top w:val="single" w:sz="6" w:space="0" w:color="auto"/>
              <w:left w:val="single" w:sz="6" w:space="0" w:color="auto"/>
            </w:tcBorders>
          </w:tcPr>
          <w:p w14:paraId="225D3049" w14:textId="77777777" w:rsidR="00930DA1" w:rsidRPr="00835589" w:rsidRDefault="00930DA1" w:rsidP="00930DA1">
            <w:pPr>
              <w:numPr>
                <w:ilvl w:val="12"/>
                <w:numId w:val="0"/>
              </w:numPr>
              <w:tabs>
                <w:tab w:val="left" w:pos="0"/>
              </w:tabs>
              <w:suppressAutoHyphens/>
              <w:rPr>
                <w:b/>
                <w:sz w:val="24"/>
                <w:szCs w:val="24"/>
              </w:rPr>
            </w:pPr>
            <w:r w:rsidRPr="00835589">
              <w:rPr>
                <w:b/>
                <w:sz w:val="24"/>
                <w:szCs w:val="24"/>
                <w:lang w:val="fr"/>
              </w:rPr>
              <w:t>Entrées/activités</w:t>
            </w:r>
          </w:p>
        </w:tc>
        <w:tc>
          <w:tcPr>
            <w:tcW w:w="3150" w:type="dxa"/>
            <w:gridSpan w:val="2"/>
            <w:tcBorders>
              <w:top w:val="single" w:sz="6" w:space="0" w:color="auto"/>
              <w:left w:val="single" w:sz="6" w:space="0" w:color="auto"/>
              <w:right w:val="single" w:sz="6" w:space="0" w:color="auto"/>
            </w:tcBorders>
          </w:tcPr>
          <w:p w14:paraId="6C122839" w14:textId="77777777" w:rsidR="00930DA1" w:rsidRPr="004D4CF9" w:rsidRDefault="00930DA1" w:rsidP="00930DA1">
            <w:pPr>
              <w:numPr>
                <w:ilvl w:val="12"/>
                <w:numId w:val="0"/>
              </w:numPr>
              <w:tabs>
                <w:tab w:val="left" w:pos="0"/>
              </w:tabs>
              <w:suppressAutoHyphens/>
              <w:jc w:val="center"/>
              <w:rPr>
                <w:rFonts w:ascii="Arial" w:hAnsi="Arial" w:cs="Arial"/>
                <w:b/>
                <w:sz w:val="24"/>
                <w:szCs w:val="24"/>
              </w:rPr>
            </w:pPr>
            <w:r w:rsidRPr="004D4CF9">
              <w:rPr>
                <w:b/>
                <w:sz w:val="24"/>
                <w:szCs w:val="24"/>
                <w:lang w:val="fr"/>
              </w:rPr>
              <w:t>Estimations (US$)</w:t>
            </w:r>
          </w:p>
        </w:tc>
        <w:tc>
          <w:tcPr>
            <w:tcW w:w="1350" w:type="dxa"/>
            <w:tcBorders>
              <w:top w:val="single" w:sz="6" w:space="0" w:color="auto"/>
              <w:left w:val="single" w:sz="6" w:space="0" w:color="auto"/>
              <w:right w:val="single" w:sz="6" w:space="0" w:color="auto"/>
            </w:tcBorders>
          </w:tcPr>
          <w:p w14:paraId="0F9E0C65" w14:textId="77777777" w:rsidR="00930DA1" w:rsidRPr="004D4CF9" w:rsidRDefault="00930DA1" w:rsidP="00930DA1">
            <w:pPr>
              <w:numPr>
                <w:ilvl w:val="12"/>
                <w:numId w:val="0"/>
              </w:numPr>
              <w:tabs>
                <w:tab w:val="left" w:pos="0"/>
              </w:tabs>
              <w:suppressAutoHyphens/>
              <w:rPr>
                <w:rFonts w:ascii="Arial" w:hAnsi="Arial" w:cs="Arial"/>
                <w:b/>
                <w:sz w:val="24"/>
                <w:szCs w:val="24"/>
              </w:rPr>
            </w:pPr>
            <w:r w:rsidRPr="004D4CF9">
              <w:rPr>
                <w:b/>
                <w:sz w:val="24"/>
                <w:szCs w:val="24"/>
                <w:lang w:val="fr"/>
              </w:rPr>
              <w:t>Notes</w:t>
            </w:r>
          </w:p>
        </w:tc>
      </w:tr>
      <w:tr w:rsidR="00930DA1" w:rsidRPr="004D4CF9" w14:paraId="30362D6A" w14:textId="77777777" w:rsidTr="00930DA1">
        <w:tc>
          <w:tcPr>
            <w:tcW w:w="2700" w:type="dxa"/>
            <w:tcBorders>
              <w:top w:val="single" w:sz="6" w:space="0" w:color="auto"/>
              <w:left w:val="single" w:sz="6" w:space="0" w:color="auto"/>
            </w:tcBorders>
          </w:tcPr>
          <w:p w14:paraId="7BD06E53" w14:textId="77777777" w:rsidR="00930DA1" w:rsidRPr="00835589" w:rsidRDefault="00930DA1" w:rsidP="00930DA1">
            <w:pPr>
              <w:numPr>
                <w:ilvl w:val="12"/>
                <w:numId w:val="0"/>
              </w:numPr>
              <w:tabs>
                <w:tab w:val="left" w:pos="0"/>
              </w:tabs>
              <w:suppressAutoHyphens/>
              <w:rPr>
                <w:sz w:val="24"/>
                <w:szCs w:val="24"/>
                <w:lang w:val="fr-FR"/>
              </w:rPr>
            </w:pPr>
          </w:p>
        </w:tc>
        <w:tc>
          <w:tcPr>
            <w:tcW w:w="2700" w:type="dxa"/>
            <w:tcBorders>
              <w:top w:val="single" w:sz="6" w:space="0" w:color="auto"/>
              <w:left w:val="single" w:sz="6" w:space="0" w:color="auto"/>
            </w:tcBorders>
          </w:tcPr>
          <w:p w14:paraId="06256084" w14:textId="77777777" w:rsidR="00930DA1" w:rsidRPr="00835589" w:rsidRDefault="00930DA1" w:rsidP="00930DA1">
            <w:pPr>
              <w:numPr>
                <w:ilvl w:val="12"/>
                <w:numId w:val="0"/>
              </w:numPr>
              <w:tabs>
                <w:tab w:val="left" w:pos="0"/>
              </w:tabs>
              <w:suppressAutoHyphens/>
              <w:rPr>
                <w:sz w:val="24"/>
                <w:szCs w:val="24"/>
                <w:lang w:val="fr-FR"/>
              </w:rPr>
            </w:pPr>
          </w:p>
        </w:tc>
        <w:tc>
          <w:tcPr>
            <w:tcW w:w="1890" w:type="dxa"/>
            <w:tcBorders>
              <w:top w:val="single" w:sz="6" w:space="0" w:color="auto"/>
              <w:left w:val="single" w:sz="6" w:space="0" w:color="auto"/>
            </w:tcBorders>
          </w:tcPr>
          <w:p w14:paraId="62F44CE4" w14:textId="77777777" w:rsidR="00930DA1" w:rsidRPr="007D2AE2" w:rsidRDefault="00930DA1" w:rsidP="00930DA1">
            <w:pPr>
              <w:numPr>
                <w:ilvl w:val="12"/>
                <w:numId w:val="0"/>
              </w:numPr>
              <w:tabs>
                <w:tab w:val="left" w:pos="0"/>
              </w:tabs>
              <w:suppressAutoHyphens/>
              <w:rPr>
                <w:rFonts w:ascii="Arial" w:hAnsi="Arial" w:cs="Arial"/>
                <w:i/>
                <w:sz w:val="22"/>
                <w:szCs w:val="22"/>
              </w:rPr>
            </w:pPr>
            <w:r w:rsidRPr="007D2AE2">
              <w:rPr>
                <w:i/>
                <w:sz w:val="22"/>
                <w:szCs w:val="22"/>
                <w:lang w:val="fr"/>
              </w:rPr>
              <w:t>[pour les accords de plus de 12 mois, insérer la ventilation annuelle]</w:t>
            </w:r>
          </w:p>
        </w:tc>
        <w:tc>
          <w:tcPr>
            <w:tcW w:w="1260" w:type="dxa"/>
            <w:tcBorders>
              <w:top w:val="single" w:sz="6" w:space="0" w:color="auto"/>
              <w:left w:val="single" w:sz="6" w:space="0" w:color="auto"/>
              <w:right w:val="single" w:sz="6" w:space="0" w:color="auto"/>
            </w:tcBorders>
          </w:tcPr>
          <w:p w14:paraId="5136B5B9" w14:textId="77777777" w:rsidR="00930DA1" w:rsidRPr="004D4CF9" w:rsidRDefault="00930DA1" w:rsidP="00930DA1">
            <w:pPr>
              <w:numPr>
                <w:ilvl w:val="12"/>
                <w:numId w:val="0"/>
              </w:numPr>
              <w:tabs>
                <w:tab w:val="left" w:pos="0"/>
              </w:tabs>
              <w:suppressAutoHyphens/>
              <w:rPr>
                <w:rFonts w:ascii="Arial" w:hAnsi="Arial" w:cs="Arial"/>
                <w:b/>
                <w:sz w:val="24"/>
                <w:szCs w:val="24"/>
                <w:lang w:val="fr-FR"/>
              </w:rPr>
            </w:pPr>
            <w:r w:rsidRPr="004D4CF9">
              <w:rPr>
                <w:b/>
                <w:sz w:val="24"/>
                <w:szCs w:val="24"/>
                <w:lang w:val="fr"/>
              </w:rPr>
              <w:t>Total</w:t>
            </w:r>
          </w:p>
        </w:tc>
        <w:tc>
          <w:tcPr>
            <w:tcW w:w="1350" w:type="dxa"/>
            <w:tcBorders>
              <w:top w:val="single" w:sz="6" w:space="0" w:color="auto"/>
              <w:left w:val="single" w:sz="6" w:space="0" w:color="auto"/>
              <w:right w:val="single" w:sz="6" w:space="0" w:color="auto"/>
            </w:tcBorders>
          </w:tcPr>
          <w:p w14:paraId="3AE64D74" w14:textId="77777777" w:rsidR="00930DA1" w:rsidRPr="004D4CF9" w:rsidRDefault="00930DA1" w:rsidP="00930DA1">
            <w:pPr>
              <w:numPr>
                <w:ilvl w:val="12"/>
                <w:numId w:val="0"/>
              </w:numPr>
              <w:tabs>
                <w:tab w:val="left" w:pos="0"/>
              </w:tabs>
              <w:suppressAutoHyphens/>
              <w:rPr>
                <w:rFonts w:ascii="Arial" w:hAnsi="Arial" w:cs="Arial"/>
                <w:sz w:val="24"/>
                <w:szCs w:val="24"/>
                <w:lang w:val="fr-FR"/>
              </w:rPr>
            </w:pPr>
          </w:p>
        </w:tc>
      </w:tr>
      <w:tr w:rsidR="00930DA1" w:rsidRPr="004D4CF9" w14:paraId="285C8F38" w14:textId="77777777" w:rsidTr="00930DA1">
        <w:tc>
          <w:tcPr>
            <w:tcW w:w="2700" w:type="dxa"/>
            <w:tcBorders>
              <w:top w:val="single" w:sz="6" w:space="0" w:color="auto"/>
              <w:left w:val="single" w:sz="6" w:space="0" w:color="auto"/>
            </w:tcBorders>
          </w:tcPr>
          <w:p w14:paraId="2978FFEB" w14:textId="7BD90771" w:rsidR="00930DA1" w:rsidRPr="00835589" w:rsidRDefault="00930DA1" w:rsidP="00930DA1">
            <w:pPr>
              <w:numPr>
                <w:ilvl w:val="12"/>
                <w:numId w:val="0"/>
              </w:numPr>
              <w:tabs>
                <w:tab w:val="left" w:pos="0"/>
              </w:tabs>
              <w:suppressAutoHyphens/>
              <w:rPr>
                <w:sz w:val="24"/>
                <w:szCs w:val="24"/>
                <w:lang w:val="fr-FR"/>
              </w:rPr>
            </w:pPr>
            <w:r w:rsidRPr="00835589">
              <w:rPr>
                <w:sz w:val="24"/>
                <w:szCs w:val="24"/>
                <w:lang w:val="fr"/>
              </w:rPr>
              <w:t xml:space="preserve">1. </w:t>
            </w:r>
            <w:r w:rsidRPr="00BD25FC">
              <w:rPr>
                <w:sz w:val="24"/>
                <w:szCs w:val="24"/>
                <w:lang w:val="fr"/>
              </w:rPr>
              <w:t>Livrable</w:t>
            </w:r>
            <w:r>
              <w:rPr>
                <w:lang w:val="fr"/>
              </w:rPr>
              <w:t xml:space="preserve"> </w:t>
            </w:r>
            <w:r w:rsidRPr="00835589">
              <w:rPr>
                <w:sz w:val="24"/>
                <w:szCs w:val="24"/>
                <w:lang w:val="fr"/>
              </w:rPr>
              <w:t>I</w:t>
            </w:r>
          </w:p>
        </w:tc>
        <w:tc>
          <w:tcPr>
            <w:tcW w:w="2700" w:type="dxa"/>
            <w:tcBorders>
              <w:top w:val="single" w:sz="6" w:space="0" w:color="auto"/>
              <w:left w:val="single" w:sz="6" w:space="0" w:color="auto"/>
            </w:tcBorders>
          </w:tcPr>
          <w:p w14:paraId="21FEADFE" w14:textId="77777777" w:rsidR="00930DA1" w:rsidRPr="00835589" w:rsidRDefault="00930DA1" w:rsidP="00930DA1">
            <w:pPr>
              <w:numPr>
                <w:ilvl w:val="12"/>
                <w:numId w:val="0"/>
              </w:numPr>
              <w:tabs>
                <w:tab w:val="left" w:pos="0"/>
              </w:tabs>
              <w:suppressAutoHyphens/>
              <w:rPr>
                <w:sz w:val="24"/>
                <w:szCs w:val="24"/>
                <w:lang w:val="fr-FR"/>
              </w:rPr>
            </w:pPr>
            <w:r w:rsidRPr="00835589">
              <w:rPr>
                <w:sz w:val="24"/>
                <w:szCs w:val="24"/>
                <w:lang w:val="fr"/>
              </w:rPr>
              <w:t>1.1</w:t>
            </w:r>
          </w:p>
          <w:p w14:paraId="4265B806" w14:textId="77777777" w:rsidR="00930DA1" w:rsidRPr="00835589" w:rsidRDefault="00930DA1" w:rsidP="00930DA1">
            <w:pPr>
              <w:numPr>
                <w:ilvl w:val="12"/>
                <w:numId w:val="0"/>
              </w:numPr>
              <w:tabs>
                <w:tab w:val="left" w:pos="0"/>
              </w:tabs>
              <w:suppressAutoHyphens/>
              <w:rPr>
                <w:sz w:val="24"/>
                <w:szCs w:val="24"/>
                <w:lang w:val="fr-FR"/>
              </w:rPr>
            </w:pPr>
            <w:r w:rsidRPr="00835589">
              <w:rPr>
                <w:sz w:val="24"/>
                <w:szCs w:val="24"/>
                <w:lang w:val="fr"/>
              </w:rPr>
              <w:t>1.2</w:t>
            </w:r>
          </w:p>
          <w:p w14:paraId="53519459" w14:textId="77777777" w:rsidR="00930DA1" w:rsidRPr="00835589" w:rsidRDefault="00930DA1" w:rsidP="00930DA1">
            <w:pPr>
              <w:numPr>
                <w:ilvl w:val="12"/>
                <w:numId w:val="0"/>
              </w:numPr>
              <w:tabs>
                <w:tab w:val="left" w:pos="0"/>
              </w:tabs>
              <w:suppressAutoHyphens/>
              <w:rPr>
                <w:sz w:val="24"/>
                <w:szCs w:val="24"/>
                <w:lang w:val="fr-FR"/>
              </w:rPr>
            </w:pPr>
            <w:r w:rsidRPr="00835589">
              <w:rPr>
                <w:sz w:val="24"/>
                <w:szCs w:val="24"/>
                <w:lang w:val="fr"/>
              </w:rPr>
              <w:t>1.3</w:t>
            </w:r>
          </w:p>
          <w:p w14:paraId="7BB4EFD2" w14:textId="77777777" w:rsidR="00930DA1" w:rsidRPr="00835589" w:rsidRDefault="00930DA1" w:rsidP="00930DA1">
            <w:pPr>
              <w:numPr>
                <w:ilvl w:val="12"/>
                <w:numId w:val="0"/>
              </w:numPr>
              <w:tabs>
                <w:tab w:val="left" w:pos="0"/>
              </w:tabs>
              <w:suppressAutoHyphens/>
              <w:rPr>
                <w:sz w:val="24"/>
                <w:szCs w:val="24"/>
                <w:lang w:val="fr-FR"/>
              </w:rPr>
            </w:pPr>
            <w:r w:rsidRPr="00835589">
              <w:rPr>
                <w:sz w:val="24"/>
                <w:szCs w:val="24"/>
                <w:lang w:val="fr"/>
              </w:rPr>
              <w:t>1.4</w:t>
            </w:r>
          </w:p>
        </w:tc>
        <w:tc>
          <w:tcPr>
            <w:tcW w:w="1890" w:type="dxa"/>
            <w:tcBorders>
              <w:top w:val="single" w:sz="6" w:space="0" w:color="auto"/>
              <w:left w:val="single" w:sz="6" w:space="0" w:color="auto"/>
            </w:tcBorders>
          </w:tcPr>
          <w:p w14:paraId="67615528" w14:textId="77777777" w:rsidR="00930DA1" w:rsidRPr="004D4CF9" w:rsidRDefault="00930DA1" w:rsidP="00930DA1">
            <w:pPr>
              <w:numPr>
                <w:ilvl w:val="12"/>
                <w:numId w:val="0"/>
              </w:numPr>
              <w:tabs>
                <w:tab w:val="left" w:pos="0"/>
              </w:tabs>
              <w:suppressAutoHyphens/>
              <w:rPr>
                <w:rFonts w:ascii="Arial" w:hAnsi="Arial" w:cs="Arial"/>
                <w:sz w:val="24"/>
                <w:szCs w:val="24"/>
                <w:lang w:val="fr-FR"/>
              </w:rPr>
            </w:pPr>
          </w:p>
        </w:tc>
        <w:tc>
          <w:tcPr>
            <w:tcW w:w="1260" w:type="dxa"/>
            <w:tcBorders>
              <w:top w:val="single" w:sz="6" w:space="0" w:color="auto"/>
              <w:left w:val="single" w:sz="6" w:space="0" w:color="auto"/>
              <w:right w:val="single" w:sz="6" w:space="0" w:color="auto"/>
            </w:tcBorders>
          </w:tcPr>
          <w:p w14:paraId="1C0CC1C4" w14:textId="77777777" w:rsidR="00930DA1" w:rsidRPr="004D4CF9" w:rsidRDefault="00930DA1" w:rsidP="00930DA1">
            <w:pPr>
              <w:numPr>
                <w:ilvl w:val="12"/>
                <w:numId w:val="0"/>
              </w:numPr>
              <w:tabs>
                <w:tab w:val="left" w:pos="0"/>
              </w:tabs>
              <w:suppressAutoHyphens/>
              <w:rPr>
                <w:rFonts w:ascii="Arial" w:hAnsi="Arial" w:cs="Arial"/>
                <w:sz w:val="24"/>
                <w:szCs w:val="24"/>
                <w:lang w:val="fr-FR"/>
              </w:rPr>
            </w:pPr>
          </w:p>
        </w:tc>
        <w:tc>
          <w:tcPr>
            <w:tcW w:w="1350" w:type="dxa"/>
            <w:tcBorders>
              <w:top w:val="single" w:sz="6" w:space="0" w:color="auto"/>
              <w:left w:val="single" w:sz="6" w:space="0" w:color="auto"/>
              <w:right w:val="single" w:sz="6" w:space="0" w:color="auto"/>
            </w:tcBorders>
          </w:tcPr>
          <w:p w14:paraId="307234B3" w14:textId="77777777" w:rsidR="00930DA1" w:rsidRPr="004D4CF9" w:rsidRDefault="00930DA1" w:rsidP="00930DA1">
            <w:pPr>
              <w:numPr>
                <w:ilvl w:val="12"/>
                <w:numId w:val="0"/>
              </w:numPr>
              <w:tabs>
                <w:tab w:val="left" w:pos="0"/>
              </w:tabs>
              <w:suppressAutoHyphens/>
              <w:rPr>
                <w:rFonts w:ascii="Arial" w:hAnsi="Arial" w:cs="Arial"/>
                <w:sz w:val="24"/>
                <w:szCs w:val="24"/>
                <w:lang w:val="fr-FR"/>
              </w:rPr>
            </w:pPr>
          </w:p>
        </w:tc>
      </w:tr>
      <w:tr w:rsidR="00930DA1" w:rsidRPr="004D4CF9" w14:paraId="0491B6C6" w14:textId="77777777" w:rsidTr="00930DA1">
        <w:tc>
          <w:tcPr>
            <w:tcW w:w="2700" w:type="dxa"/>
            <w:tcBorders>
              <w:top w:val="single" w:sz="6" w:space="0" w:color="auto"/>
              <w:left w:val="single" w:sz="6" w:space="0" w:color="auto"/>
            </w:tcBorders>
          </w:tcPr>
          <w:p w14:paraId="01EF292B"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2. Livrable II</w:t>
            </w:r>
          </w:p>
        </w:tc>
        <w:tc>
          <w:tcPr>
            <w:tcW w:w="2700" w:type="dxa"/>
            <w:tcBorders>
              <w:top w:val="single" w:sz="6" w:space="0" w:color="auto"/>
              <w:left w:val="single" w:sz="6" w:space="0" w:color="auto"/>
            </w:tcBorders>
          </w:tcPr>
          <w:p w14:paraId="4F0B1795"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2.1</w:t>
            </w:r>
          </w:p>
          <w:p w14:paraId="77949B79"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2.2</w:t>
            </w:r>
          </w:p>
          <w:p w14:paraId="1B1D7AD4"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2.3</w:t>
            </w:r>
          </w:p>
        </w:tc>
        <w:tc>
          <w:tcPr>
            <w:tcW w:w="1890" w:type="dxa"/>
            <w:tcBorders>
              <w:top w:val="single" w:sz="6" w:space="0" w:color="auto"/>
              <w:left w:val="single" w:sz="6" w:space="0" w:color="auto"/>
            </w:tcBorders>
          </w:tcPr>
          <w:p w14:paraId="54FDD2E2"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289006F6"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3867E38F"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1337E335" w14:textId="77777777" w:rsidTr="00930DA1">
        <w:tc>
          <w:tcPr>
            <w:tcW w:w="2700" w:type="dxa"/>
            <w:tcBorders>
              <w:top w:val="single" w:sz="6" w:space="0" w:color="auto"/>
              <w:left w:val="single" w:sz="6" w:space="0" w:color="auto"/>
            </w:tcBorders>
          </w:tcPr>
          <w:p w14:paraId="651D8AE4"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3. Livrable III</w:t>
            </w:r>
          </w:p>
        </w:tc>
        <w:tc>
          <w:tcPr>
            <w:tcW w:w="2700" w:type="dxa"/>
            <w:tcBorders>
              <w:top w:val="single" w:sz="6" w:space="0" w:color="auto"/>
              <w:left w:val="single" w:sz="6" w:space="0" w:color="auto"/>
            </w:tcBorders>
          </w:tcPr>
          <w:p w14:paraId="3966392D" w14:textId="77777777" w:rsidR="00930DA1" w:rsidRPr="00835589" w:rsidRDefault="00930DA1" w:rsidP="00930DA1">
            <w:pPr>
              <w:numPr>
                <w:ilvl w:val="12"/>
                <w:numId w:val="0"/>
              </w:numPr>
              <w:tabs>
                <w:tab w:val="left" w:pos="0"/>
              </w:tabs>
              <w:suppressAutoHyphens/>
              <w:rPr>
                <w:sz w:val="24"/>
                <w:szCs w:val="24"/>
              </w:rPr>
            </w:pPr>
            <w:r w:rsidRPr="00835589">
              <w:rPr>
                <w:sz w:val="24"/>
                <w:szCs w:val="24"/>
                <w:lang w:val="fr"/>
              </w:rPr>
              <w:t>3.1</w:t>
            </w:r>
          </w:p>
          <w:p w14:paraId="21AC3FDA"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tcBorders>
          </w:tcPr>
          <w:p w14:paraId="681A5321"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54F3F706"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2E587972"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1C5FA06F" w14:textId="77777777" w:rsidTr="00930DA1">
        <w:trPr>
          <w:trHeight w:val="327"/>
        </w:trPr>
        <w:tc>
          <w:tcPr>
            <w:tcW w:w="2700" w:type="dxa"/>
            <w:tcBorders>
              <w:top w:val="single" w:sz="6" w:space="0" w:color="auto"/>
              <w:left w:val="single" w:sz="6" w:space="0" w:color="auto"/>
            </w:tcBorders>
          </w:tcPr>
          <w:p w14:paraId="62142518" w14:textId="77777777" w:rsidR="00930DA1" w:rsidRPr="00835589" w:rsidRDefault="00930DA1" w:rsidP="00930DA1">
            <w:pPr>
              <w:numPr>
                <w:ilvl w:val="12"/>
                <w:numId w:val="0"/>
              </w:numPr>
              <w:tabs>
                <w:tab w:val="left" w:pos="0"/>
              </w:tabs>
              <w:suppressAutoHyphens/>
              <w:rPr>
                <w:sz w:val="24"/>
                <w:szCs w:val="24"/>
              </w:rPr>
            </w:pPr>
          </w:p>
        </w:tc>
        <w:tc>
          <w:tcPr>
            <w:tcW w:w="2700" w:type="dxa"/>
            <w:tcBorders>
              <w:top w:val="single" w:sz="6" w:space="0" w:color="auto"/>
              <w:left w:val="single" w:sz="6" w:space="0" w:color="auto"/>
            </w:tcBorders>
          </w:tcPr>
          <w:p w14:paraId="39DFF671"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tcBorders>
          </w:tcPr>
          <w:p w14:paraId="5FFE1608"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31A00799"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6350587D"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0AEBFB0A" w14:textId="77777777" w:rsidTr="00930DA1">
        <w:tc>
          <w:tcPr>
            <w:tcW w:w="2700" w:type="dxa"/>
            <w:tcBorders>
              <w:top w:val="single" w:sz="6" w:space="0" w:color="auto"/>
              <w:left w:val="single" w:sz="6" w:space="0" w:color="auto"/>
              <w:bottom w:val="single" w:sz="6" w:space="0" w:color="auto"/>
            </w:tcBorders>
          </w:tcPr>
          <w:p w14:paraId="1B9A80D1" w14:textId="77777777" w:rsidR="00930DA1" w:rsidRPr="00835589" w:rsidRDefault="00930DA1" w:rsidP="00930DA1">
            <w:pPr>
              <w:numPr>
                <w:ilvl w:val="12"/>
                <w:numId w:val="0"/>
              </w:numPr>
              <w:tabs>
                <w:tab w:val="left" w:pos="0"/>
              </w:tabs>
              <w:suppressAutoHyphens/>
              <w:jc w:val="right"/>
              <w:rPr>
                <w:sz w:val="24"/>
                <w:szCs w:val="24"/>
              </w:rPr>
            </w:pPr>
            <w:r w:rsidRPr="00835589">
              <w:rPr>
                <w:sz w:val="24"/>
                <w:szCs w:val="24"/>
                <w:lang w:val="fr"/>
              </w:rPr>
              <w:t>Sous-total</w:t>
            </w:r>
          </w:p>
        </w:tc>
        <w:tc>
          <w:tcPr>
            <w:tcW w:w="2700" w:type="dxa"/>
            <w:tcBorders>
              <w:top w:val="single" w:sz="6" w:space="0" w:color="auto"/>
              <w:left w:val="single" w:sz="6" w:space="0" w:color="auto"/>
              <w:bottom w:val="single" w:sz="6" w:space="0" w:color="auto"/>
            </w:tcBorders>
          </w:tcPr>
          <w:p w14:paraId="114C9823"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427531C2"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502BE6A"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54FA14D"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7E59F585" w14:textId="77777777" w:rsidTr="00930DA1">
        <w:tc>
          <w:tcPr>
            <w:tcW w:w="2700" w:type="dxa"/>
            <w:tcBorders>
              <w:top w:val="single" w:sz="6" w:space="0" w:color="auto"/>
              <w:left w:val="single" w:sz="6" w:space="0" w:color="auto"/>
              <w:bottom w:val="single" w:sz="6" w:space="0" w:color="auto"/>
            </w:tcBorders>
          </w:tcPr>
          <w:p w14:paraId="1A0A700C" w14:textId="77777777" w:rsidR="00930DA1" w:rsidRPr="00835589" w:rsidRDefault="00930DA1" w:rsidP="00930DA1">
            <w:pPr>
              <w:numPr>
                <w:ilvl w:val="12"/>
                <w:numId w:val="0"/>
              </w:numPr>
              <w:tabs>
                <w:tab w:val="left" w:pos="0"/>
              </w:tabs>
              <w:suppressAutoHyphens/>
              <w:jc w:val="right"/>
              <w:rPr>
                <w:sz w:val="24"/>
                <w:szCs w:val="24"/>
              </w:rPr>
            </w:pPr>
            <w:r w:rsidRPr="00835589">
              <w:rPr>
                <w:sz w:val="24"/>
                <w:szCs w:val="24"/>
                <w:lang w:val="fr"/>
              </w:rPr>
              <w:t>Coût indirect (%)</w:t>
            </w:r>
          </w:p>
        </w:tc>
        <w:tc>
          <w:tcPr>
            <w:tcW w:w="2700" w:type="dxa"/>
            <w:tcBorders>
              <w:top w:val="single" w:sz="6" w:space="0" w:color="auto"/>
              <w:left w:val="single" w:sz="6" w:space="0" w:color="auto"/>
              <w:bottom w:val="single" w:sz="6" w:space="0" w:color="auto"/>
            </w:tcBorders>
          </w:tcPr>
          <w:p w14:paraId="1D7945CB"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50773085"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78D4BDE"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A42631"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4135C1C7" w14:textId="77777777" w:rsidTr="00930DA1">
        <w:tc>
          <w:tcPr>
            <w:tcW w:w="2700" w:type="dxa"/>
            <w:tcBorders>
              <w:top w:val="single" w:sz="6" w:space="0" w:color="auto"/>
              <w:left w:val="single" w:sz="6" w:space="0" w:color="auto"/>
              <w:bottom w:val="single" w:sz="6" w:space="0" w:color="auto"/>
            </w:tcBorders>
          </w:tcPr>
          <w:p w14:paraId="5C2CF9B5" w14:textId="77777777" w:rsidR="00930DA1" w:rsidRPr="00835589" w:rsidRDefault="00930DA1" w:rsidP="00930DA1">
            <w:pPr>
              <w:numPr>
                <w:ilvl w:val="12"/>
                <w:numId w:val="0"/>
              </w:numPr>
              <w:tabs>
                <w:tab w:val="left" w:pos="0"/>
              </w:tabs>
              <w:suppressAutoHyphens/>
              <w:rPr>
                <w:b/>
                <w:sz w:val="24"/>
                <w:szCs w:val="24"/>
              </w:rPr>
            </w:pPr>
            <w:r w:rsidRPr="00835589">
              <w:rPr>
                <w:b/>
                <w:sz w:val="24"/>
                <w:szCs w:val="24"/>
                <w:lang w:val="fr"/>
              </w:rPr>
              <w:t>Plafond total de financement</w:t>
            </w:r>
          </w:p>
        </w:tc>
        <w:tc>
          <w:tcPr>
            <w:tcW w:w="2700" w:type="dxa"/>
            <w:tcBorders>
              <w:top w:val="single" w:sz="6" w:space="0" w:color="auto"/>
              <w:left w:val="single" w:sz="6" w:space="0" w:color="auto"/>
              <w:bottom w:val="single" w:sz="6" w:space="0" w:color="auto"/>
            </w:tcBorders>
          </w:tcPr>
          <w:p w14:paraId="4474817A"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4497EE4D"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39DD6AB"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94117AB" w14:textId="77777777" w:rsidR="00930DA1" w:rsidRPr="004D4CF9" w:rsidRDefault="00930DA1" w:rsidP="00930DA1">
            <w:pPr>
              <w:numPr>
                <w:ilvl w:val="12"/>
                <w:numId w:val="0"/>
              </w:numPr>
              <w:tabs>
                <w:tab w:val="left" w:pos="0"/>
              </w:tabs>
              <w:suppressAutoHyphens/>
              <w:rPr>
                <w:rFonts w:ascii="Arial" w:hAnsi="Arial" w:cs="Arial"/>
                <w:sz w:val="24"/>
                <w:szCs w:val="24"/>
              </w:rPr>
            </w:pPr>
          </w:p>
        </w:tc>
      </w:tr>
      <w:tr w:rsidR="00930DA1" w:rsidRPr="004D4CF9" w14:paraId="5E2D6C99" w14:textId="77777777" w:rsidTr="00930DA1">
        <w:tc>
          <w:tcPr>
            <w:tcW w:w="2700" w:type="dxa"/>
            <w:tcBorders>
              <w:top w:val="single" w:sz="6" w:space="0" w:color="auto"/>
              <w:left w:val="single" w:sz="6" w:space="0" w:color="auto"/>
              <w:bottom w:val="single" w:sz="6" w:space="0" w:color="auto"/>
            </w:tcBorders>
          </w:tcPr>
          <w:p w14:paraId="4657D425" w14:textId="77777777" w:rsidR="00930DA1" w:rsidRPr="00835589" w:rsidRDefault="00930DA1" w:rsidP="00930DA1">
            <w:pPr>
              <w:numPr>
                <w:ilvl w:val="12"/>
                <w:numId w:val="0"/>
              </w:numPr>
              <w:tabs>
                <w:tab w:val="left" w:pos="0"/>
              </w:tabs>
              <w:suppressAutoHyphens/>
              <w:rPr>
                <w:sz w:val="24"/>
                <w:szCs w:val="24"/>
              </w:rPr>
            </w:pPr>
          </w:p>
        </w:tc>
        <w:tc>
          <w:tcPr>
            <w:tcW w:w="2700" w:type="dxa"/>
            <w:tcBorders>
              <w:top w:val="single" w:sz="6" w:space="0" w:color="auto"/>
              <w:left w:val="single" w:sz="6" w:space="0" w:color="auto"/>
              <w:bottom w:val="single" w:sz="6" w:space="0" w:color="auto"/>
            </w:tcBorders>
          </w:tcPr>
          <w:p w14:paraId="32727C03" w14:textId="77777777" w:rsidR="00930DA1" w:rsidRPr="00835589" w:rsidRDefault="00930DA1" w:rsidP="00930DA1">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6D0C607F"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EDEC713" w14:textId="77777777" w:rsidR="00930DA1" w:rsidRPr="004D4CF9" w:rsidRDefault="00930DA1" w:rsidP="00930DA1">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387DCC7" w14:textId="77777777" w:rsidR="00930DA1" w:rsidRPr="004D4CF9" w:rsidRDefault="00930DA1" w:rsidP="00930DA1">
            <w:pPr>
              <w:numPr>
                <w:ilvl w:val="12"/>
                <w:numId w:val="0"/>
              </w:numPr>
              <w:tabs>
                <w:tab w:val="left" w:pos="0"/>
              </w:tabs>
              <w:suppressAutoHyphens/>
              <w:rPr>
                <w:rFonts w:ascii="Arial" w:hAnsi="Arial" w:cs="Arial"/>
                <w:sz w:val="24"/>
                <w:szCs w:val="24"/>
              </w:rPr>
            </w:pPr>
          </w:p>
        </w:tc>
      </w:tr>
    </w:tbl>
    <w:p w14:paraId="0FAC0D2A" w14:textId="77777777" w:rsidR="00930DA1" w:rsidRPr="004D4CF9" w:rsidRDefault="00930DA1" w:rsidP="00930DA1">
      <w:pPr>
        <w:numPr>
          <w:ilvl w:val="12"/>
          <w:numId w:val="0"/>
        </w:numPr>
        <w:tabs>
          <w:tab w:val="left" w:pos="810"/>
        </w:tabs>
        <w:suppressAutoHyphens/>
        <w:rPr>
          <w:spacing w:val="-2"/>
          <w:sz w:val="24"/>
          <w:szCs w:val="24"/>
        </w:rPr>
      </w:pPr>
      <w:r w:rsidRPr="004D4CF9">
        <w:rPr>
          <w:spacing w:val="-2"/>
          <w:sz w:val="24"/>
          <w:szCs w:val="24"/>
          <w:lang w:val="fr"/>
        </w:rPr>
        <w:t>Notes:</w:t>
      </w:r>
    </w:p>
    <w:p w14:paraId="5681C718" w14:textId="77777777" w:rsidR="00930DA1" w:rsidRPr="004D4CF9" w:rsidRDefault="00930DA1" w:rsidP="00930DA1">
      <w:pPr>
        <w:numPr>
          <w:ilvl w:val="12"/>
          <w:numId w:val="0"/>
        </w:numPr>
        <w:tabs>
          <w:tab w:val="left" w:pos="810"/>
        </w:tabs>
        <w:suppressAutoHyphens/>
        <w:rPr>
          <w:spacing w:val="-2"/>
          <w:sz w:val="24"/>
          <w:szCs w:val="24"/>
        </w:rPr>
      </w:pPr>
      <w:r w:rsidRPr="004D4CF9">
        <w:rPr>
          <w:spacing w:val="-2"/>
          <w:sz w:val="24"/>
          <w:szCs w:val="24"/>
          <w:lang w:val="fr"/>
        </w:rPr>
        <w:t>a) En vertu du présent accord, il ne peut y avoir de transferts au gouvernement selon la modalité de coopération financière directe (DFC) de l’OMS</w:t>
      </w:r>
    </w:p>
    <w:p w14:paraId="4BBFBE75" w14:textId="77777777" w:rsidR="00930DA1" w:rsidRPr="00B17954" w:rsidRDefault="00930DA1" w:rsidP="00930DA1">
      <w:pPr>
        <w:pStyle w:val="ApndxHeading"/>
        <w:jc w:val="both"/>
        <w:rPr>
          <w:b w:val="0"/>
          <w:spacing w:val="-2"/>
          <w:sz w:val="24"/>
          <w:szCs w:val="24"/>
        </w:rPr>
      </w:pPr>
      <w:r w:rsidRPr="00B17954">
        <w:rPr>
          <w:b w:val="0"/>
          <w:spacing w:val="-2"/>
          <w:sz w:val="24"/>
          <w:szCs w:val="24"/>
          <w:lang w:val="fr"/>
        </w:rPr>
        <w:t xml:space="preserve"> b) Veuillez indiquer si une partie du présent accord est déléguée à une autre organisation des Nations Unies : Oui/Non si oui, l’OMS doit fournir les détails) _________________________________________________________________</w:t>
      </w:r>
    </w:p>
    <w:p w14:paraId="15FA6712" w14:textId="77777777" w:rsidR="00930DA1" w:rsidRPr="003427AD" w:rsidRDefault="00930DA1" w:rsidP="00930DA1">
      <w:pPr>
        <w:pStyle w:val="ApndxHeading"/>
        <w:jc w:val="both"/>
        <w:rPr>
          <w:sz w:val="24"/>
          <w:szCs w:val="24"/>
        </w:rPr>
      </w:pPr>
      <w:r w:rsidRPr="003427AD">
        <w:rPr>
          <w:sz w:val="24"/>
          <w:szCs w:val="24"/>
          <w:lang w:val="fr"/>
        </w:rPr>
        <w:t>II. Calendrier des paiements</w:t>
      </w:r>
    </w:p>
    <w:p w14:paraId="4250EBD7" w14:textId="77777777" w:rsidR="00930DA1" w:rsidRPr="003427AD" w:rsidRDefault="00930DA1" w:rsidP="00930DA1">
      <w:pPr>
        <w:pStyle w:val="ApndxHeading"/>
        <w:ind w:left="700" w:hanging="700"/>
        <w:jc w:val="both"/>
        <w:rPr>
          <w:b w:val="0"/>
          <w:i/>
          <w:sz w:val="24"/>
          <w:szCs w:val="24"/>
        </w:rPr>
      </w:pPr>
      <w:r w:rsidRPr="003427AD" w:rsidDel="007A438C">
        <w:rPr>
          <w:b w:val="0"/>
          <w:i/>
          <w:sz w:val="24"/>
          <w:szCs w:val="24"/>
          <w:lang w:val="fr"/>
        </w:rPr>
        <w:t xml:space="preserve"> </w:t>
      </w:r>
      <w:r w:rsidRPr="003427AD">
        <w:rPr>
          <w:b w:val="0"/>
          <w:sz w:val="24"/>
          <w:szCs w:val="24"/>
          <w:lang w:val="fr"/>
        </w:rPr>
        <w:t>[</w:t>
      </w:r>
      <w:r w:rsidRPr="003427AD">
        <w:rPr>
          <w:b w:val="0"/>
          <w:i/>
          <w:sz w:val="24"/>
          <w:szCs w:val="24"/>
          <w:lang w:val="fr"/>
        </w:rPr>
        <w:t>Instruction aux utilisateurs :</w:t>
      </w:r>
    </w:p>
    <w:p w14:paraId="357469D4" w14:textId="77777777" w:rsidR="00930DA1" w:rsidRPr="003427AD" w:rsidRDefault="00930DA1" w:rsidP="00930DA1">
      <w:pPr>
        <w:pStyle w:val="ApndxHeading"/>
        <w:numPr>
          <w:ilvl w:val="0"/>
          <w:numId w:val="33"/>
        </w:numPr>
        <w:spacing w:before="0"/>
        <w:jc w:val="both"/>
        <w:rPr>
          <w:b w:val="0"/>
          <w:i/>
          <w:sz w:val="24"/>
          <w:szCs w:val="24"/>
        </w:rPr>
      </w:pPr>
      <w:r w:rsidRPr="003427AD">
        <w:rPr>
          <w:b w:val="0"/>
          <w:i/>
          <w:sz w:val="24"/>
          <w:szCs w:val="24"/>
          <w:u w:val="single"/>
          <w:lang w:val="fr"/>
        </w:rPr>
        <w:t>Pour les accords de courte durée</w:t>
      </w:r>
      <w:r w:rsidRPr="003427AD">
        <w:rPr>
          <w:b w:val="0"/>
          <w:i/>
          <w:sz w:val="24"/>
          <w:szCs w:val="24"/>
          <w:lang w:val="fr"/>
        </w:rPr>
        <w:t xml:space="preserve"> (par exemple, moins de 12 mois), le paiement du plafond total de financement peut être effectué en une seule tranche à la signature.</w:t>
      </w:r>
    </w:p>
    <w:p w14:paraId="4E0CB1DF" w14:textId="77777777" w:rsidR="00930DA1" w:rsidRPr="003427AD" w:rsidRDefault="00930DA1" w:rsidP="00930DA1">
      <w:pPr>
        <w:pStyle w:val="ApndxHeading"/>
        <w:numPr>
          <w:ilvl w:val="0"/>
          <w:numId w:val="33"/>
        </w:numPr>
        <w:jc w:val="both"/>
        <w:rPr>
          <w:b w:val="0"/>
          <w:i/>
          <w:sz w:val="24"/>
          <w:szCs w:val="24"/>
        </w:rPr>
      </w:pPr>
      <w:r w:rsidRPr="003427AD">
        <w:rPr>
          <w:b w:val="0"/>
          <w:i/>
          <w:sz w:val="24"/>
          <w:szCs w:val="24"/>
          <w:u w:val="single"/>
          <w:lang w:val="fr"/>
        </w:rPr>
        <w:t>Pour les accords d’une durée supérieure à 12</w:t>
      </w:r>
      <w:r w:rsidRPr="003427AD">
        <w:rPr>
          <w:b w:val="0"/>
          <w:i/>
          <w:sz w:val="24"/>
          <w:szCs w:val="24"/>
          <w:lang w:val="fr"/>
        </w:rPr>
        <w:t>mois, normalement le calendrier de paiements suivant est utilisé :</w:t>
      </w:r>
    </w:p>
    <w:p w14:paraId="58109944" w14:textId="50535377" w:rsidR="00930DA1" w:rsidRPr="003427AD" w:rsidRDefault="00930DA1" w:rsidP="00930DA1">
      <w:pPr>
        <w:pStyle w:val="ApndxHeading"/>
        <w:numPr>
          <w:ilvl w:val="0"/>
          <w:numId w:val="45"/>
        </w:numPr>
        <w:jc w:val="left"/>
        <w:rPr>
          <w:b w:val="0"/>
          <w:sz w:val="24"/>
          <w:szCs w:val="24"/>
        </w:rPr>
      </w:pPr>
      <w:r w:rsidRPr="003427AD">
        <w:rPr>
          <w:b w:val="0"/>
          <w:sz w:val="24"/>
          <w:szCs w:val="24"/>
          <w:vertAlign w:val="superscript"/>
          <w:lang w:val="fr"/>
        </w:rPr>
        <w:t>1er</w:t>
      </w:r>
      <w:r>
        <w:rPr>
          <w:lang w:val="fr"/>
        </w:rPr>
        <w:t xml:space="preserve"> </w:t>
      </w:r>
      <w:r w:rsidRPr="003427AD">
        <w:rPr>
          <w:b w:val="0"/>
          <w:sz w:val="24"/>
          <w:szCs w:val="24"/>
          <w:lang w:val="fr"/>
        </w:rPr>
        <w:t xml:space="preserve"> paiement – [US$.......]</w:t>
      </w:r>
      <w:r>
        <w:rPr>
          <w:lang w:val="fr"/>
        </w:rPr>
        <w:t xml:space="preserve"> </w:t>
      </w:r>
      <w:r w:rsidRPr="003427AD">
        <w:rPr>
          <w:b w:val="0"/>
          <w:i/>
          <w:sz w:val="24"/>
          <w:szCs w:val="24"/>
          <w:lang w:val="fr"/>
        </w:rPr>
        <w:t xml:space="preserve">[normalement jusqu’à 20 % du plafond total de financement lors de la signature à titre de paiement anticipé, </w:t>
      </w:r>
      <w:r>
        <w:rPr>
          <w:lang w:val="fr"/>
        </w:rPr>
        <w:t xml:space="preserve"> </w:t>
      </w:r>
      <w:r w:rsidRPr="003427AD">
        <w:rPr>
          <w:i/>
          <w:sz w:val="24"/>
          <w:szCs w:val="24"/>
          <w:lang w:val="fr"/>
        </w:rPr>
        <w:t xml:space="preserve">si l’annexe </w:t>
      </w:r>
      <w:r w:rsidRPr="003427AD">
        <w:rPr>
          <w:i/>
          <w:sz w:val="24"/>
          <w:szCs w:val="24"/>
          <w:lang w:val="fr"/>
        </w:rPr>
        <w:lastRenderedPageBreak/>
        <w:t>I</w:t>
      </w:r>
      <w:r>
        <w:rPr>
          <w:lang w:val="fr"/>
        </w:rPr>
        <w:t xml:space="preserve"> </w:t>
      </w:r>
      <w:r w:rsidRPr="003427AD">
        <w:rPr>
          <w:b w:val="0"/>
          <w:i/>
          <w:sz w:val="24"/>
          <w:szCs w:val="24"/>
          <w:lang w:val="fr"/>
        </w:rPr>
        <w:t xml:space="preserve"> (liste détaillée des activités </w:t>
      </w:r>
      <w:r>
        <w:rPr>
          <w:lang w:val="fr"/>
        </w:rPr>
        <w:t xml:space="preserve"> </w:t>
      </w:r>
      <w:r w:rsidRPr="003427AD">
        <w:rPr>
          <w:i/>
          <w:sz w:val="24"/>
          <w:szCs w:val="24"/>
          <w:lang w:val="fr"/>
        </w:rPr>
        <w:t>et/ou l’annexe II</w:t>
      </w:r>
      <w:r>
        <w:rPr>
          <w:lang w:val="fr"/>
        </w:rPr>
        <w:t xml:space="preserve"> </w:t>
      </w:r>
      <w:r w:rsidRPr="003427AD">
        <w:rPr>
          <w:b w:val="0"/>
          <w:i/>
          <w:sz w:val="24"/>
          <w:szCs w:val="24"/>
          <w:lang w:val="fr"/>
        </w:rPr>
        <w:t xml:space="preserve"> (plan de travail avec ventilation du budget par activités et produits livrables) </w:t>
      </w:r>
      <w:r>
        <w:rPr>
          <w:lang w:val="fr"/>
        </w:rPr>
        <w:t xml:space="preserve"> </w:t>
      </w:r>
      <w:r w:rsidRPr="003427AD">
        <w:rPr>
          <w:i/>
          <w:sz w:val="24"/>
          <w:szCs w:val="24"/>
          <w:lang w:val="fr"/>
        </w:rPr>
        <w:t>n’est pas préparée en détail au moment de la signature</w:t>
      </w:r>
      <w:r>
        <w:rPr>
          <w:lang w:val="fr"/>
        </w:rPr>
        <w:t xml:space="preserve"> et devrait être présentée dans le rapport</w:t>
      </w:r>
      <w:r w:rsidRPr="003427AD">
        <w:rPr>
          <w:b w:val="0"/>
          <w:i/>
          <w:sz w:val="24"/>
          <w:szCs w:val="24"/>
          <w:lang w:val="fr"/>
        </w:rPr>
        <w:t xml:space="preserve"> </w:t>
      </w:r>
      <w:r w:rsidR="00D87D77">
        <w:rPr>
          <w:b w:val="0"/>
          <w:i/>
          <w:sz w:val="24"/>
          <w:szCs w:val="24"/>
          <w:lang w:val="fr"/>
        </w:rPr>
        <w:t>de demarrage</w:t>
      </w:r>
      <w:r w:rsidRPr="003427AD">
        <w:rPr>
          <w:b w:val="0"/>
          <w:i/>
          <w:sz w:val="24"/>
          <w:szCs w:val="24"/>
          <w:lang w:val="fr"/>
        </w:rPr>
        <w:t>. Si l’annexe I et l’annexe II sont suffisamment détaillées, l’estimation budgétaire figurant à l’annexe II pour la première période de déclaration peut être utilisée comme premier paiement forfaitaire];</w:t>
      </w:r>
      <w:r>
        <w:rPr>
          <w:lang w:val="fr"/>
        </w:rPr>
        <w:t xml:space="preserve"> </w:t>
      </w:r>
      <w:r w:rsidRPr="003427AD">
        <w:rPr>
          <w:b w:val="0"/>
          <w:sz w:val="24"/>
          <w:szCs w:val="24"/>
          <w:lang w:val="fr"/>
        </w:rPr>
        <w:t>et</w:t>
      </w:r>
    </w:p>
    <w:p w14:paraId="0FD4BD11" w14:textId="77777777" w:rsidR="00930DA1" w:rsidRPr="003427AD" w:rsidRDefault="00930DA1" w:rsidP="00930DA1">
      <w:pPr>
        <w:pStyle w:val="ApndxHeading"/>
        <w:numPr>
          <w:ilvl w:val="0"/>
          <w:numId w:val="45"/>
        </w:numPr>
        <w:jc w:val="left"/>
        <w:rPr>
          <w:b w:val="0"/>
          <w:sz w:val="24"/>
          <w:szCs w:val="24"/>
        </w:rPr>
      </w:pPr>
      <w:r w:rsidRPr="003427AD">
        <w:rPr>
          <w:b w:val="0"/>
          <w:sz w:val="24"/>
          <w:szCs w:val="24"/>
          <w:lang w:val="fr"/>
        </w:rPr>
        <w:t xml:space="preserve">Les paiements ultérieurs pour les produits livrables prévus à </w:t>
      </w:r>
      <w:r w:rsidRPr="003427AD">
        <w:rPr>
          <w:b w:val="0"/>
          <w:i/>
          <w:sz w:val="24"/>
          <w:szCs w:val="24"/>
          <w:lang w:val="fr"/>
        </w:rPr>
        <w:t>l’annexe I sont fondés sur les estimations figurant à l’annexe II et sur les estimations figurant dans la partie financière du rapport d’étape précédent (voir annexe III).</w:t>
      </w:r>
    </w:p>
    <w:p w14:paraId="6F65F636" w14:textId="77777777" w:rsidR="00930DA1" w:rsidRPr="003427AD" w:rsidRDefault="00930DA1" w:rsidP="00930DA1">
      <w:pPr>
        <w:pStyle w:val="ApndxHeading"/>
        <w:numPr>
          <w:ilvl w:val="0"/>
          <w:numId w:val="33"/>
        </w:numPr>
        <w:jc w:val="both"/>
        <w:rPr>
          <w:b w:val="0"/>
          <w:i/>
          <w:sz w:val="24"/>
          <w:szCs w:val="24"/>
        </w:rPr>
      </w:pPr>
      <w:r w:rsidRPr="003427AD">
        <w:rPr>
          <w:b w:val="0"/>
          <w:i/>
          <w:sz w:val="24"/>
          <w:szCs w:val="24"/>
          <w:lang w:val="fr"/>
        </w:rPr>
        <w:t>Tout paiement anticipé sera déduit du dernier paiement.</w:t>
      </w:r>
    </w:p>
    <w:p w14:paraId="35A368EF" w14:textId="77777777" w:rsidR="00930DA1" w:rsidRPr="003427AD" w:rsidRDefault="00930DA1" w:rsidP="00930DA1">
      <w:pPr>
        <w:pStyle w:val="ApndxHeading"/>
        <w:numPr>
          <w:ilvl w:val="0"/>
          <w:numId w:val="33"/>
        </w:numPr>
        <w:spacing w:before="0"/>
        <w:jc w:val="both"/>
        <w:rPr>
          <w:b w:val="0"/>
          <w:i/>
          <w:sz w:val="24"/>
          <w:szCs w:val="24"/>
        </w:rPr>
      </w:pPr>
      <w:r w:rsidRPr="003427AD">
        <w:rPr>
          <w:b w:val="0"/>
          <w:i/>
          <w:sz w:val="24"/>
          <w:szCs w:val="24"/>
          <w:lang w:val="fr"/>
        </w:rPr>
        <w:t>Tous les paiements, rapprochements et restitutions au titre du présent accord sont effectués dans la période de validité de l’accord de financement. En aucun cas les paiements ne peuvent être effectués après la date de clôture de l’entente de financement.</w:t>
      </w:r>
    </w:p>
    <w:p w14:paraId="58FD6147" w14:textId="77777777" w:rsidR="00930DA1" w:rsidRPr="003427AD" w:rsidRDefault="00930DA1" w:rsidP="00930DA1">
      <w:pPr>
        <w:pStyle w:val="ApndxHeading"/>
        <w:spacing w:before="0"/>
        <w:jc w:val="both"/>
        <w:rPr>
          <w:b w:val="0"/>
          <w:i/>
          <w:sz w:val="24"/>
          <w:szCs w:val="24"/>
        </w:rPr>
      </w:pPr>
    </w:p>
    <w:p w14:paraId="0B89D370" w14:textId="77777777" w:rsidR="00930DA1" w:rsidRPr="00A6368B" w:rsidRDefault="00930DA1" w:rsidP="00930DA1">
      <w:pPr>
        <w:pStyle w:val="ApndxHeading"/>
        <w:spacing w:before="0"/>
        <w:jc w:val="both"/>
        <w:rPr>
          <w:b w:val="0"/>
          <w:sz w:val="24"/>
          <w:szCs w:val="24"/>
        </w:rPr>
        <w:sectPr w:rsidR="00930DA1" w:rsidRPr="00A6368B" w:rsidSect="00BD25FC">
          <w:footnotePr>
            <w:numStart w:val="2"/>
          </w:footnotePr>
          <w:pgSz w:w="12240" w:h="15840" w:code="1"/>
          <w:pgMar w:top="1440" w:right="1800" w:bottom="1440" w:left="1800" w:header="317" w:footer="317" w:gutter="0"/>
          <w:cols w:space="720"/>
          <w:docGrid w:linePitch="272"/>
        </w:sectPr>
      </w:pPr>
    </w:p>
    <w:p w14:paraId="41811FB7" w14:textId="77777777" w:rsidR="00930DA1" w:rsidRPr="00523F2E" w:rsidRDefault="00930DA1" w:rsidP="00930DA1">
      <w:pPr>
        <w:pStyle w:val="ApndxHeading"/>
        <w:spacing w:before="0"/>
        <w:rPr>
          <w:szCs w:val="28"/>
        </w:rPr>
      </w:pPr>
      <w:r w:rsidRPr="00523F2E">
        <w:rPr>
          <w:szCs w:val="28"/>
          <w:lang w:val="fr"/>
        </w:rPr>
        <w:lastRenderedPageBreak/>
        <w:t>ANNEXE III</w:t>
      </w:r>
    </w:p>
    <w:p w14:paraId="11AA99E2" w14:textId="77777777" w:rsidR="00930DA1" w:rsidRPr="00523F2E" w:rsidRDefault="00930DA1" w:rsidP="00930DA1">
      <w:pPr>
        <w:pStyle w:val="ApndxHeading"/>
        <w:ind w:left="700" w:hanging="700"/>
        <w:rPr>
          <w:sz w:val="24"/>
          <w:szCs w:val="24"/>
        </w:rPr>
      </w:pPr>
      <w:r w:rsidRPr="00523F2E">
        <w:rPr>
          <w:sz w:val="24"/>
          <w:szCs w:val="24"/>
          <w:lang w:val="fr"/>
        </w:rPr>
        <w:t>EXIGENCES EN MATIÈRE DE RAPPORTS</w:t>
      </w:r>
    </w:p>
    <w:p w14:paraId="58DE23E1" w14:textId="77777777" w:rsidR="00930DA1" w:rsidRPr="00523F2E" w:rsidRDefault="00930DA1" w:rsidP="00930DA1">
      <w:pPr>
        <w:pStyle w:val="ApndxHeading"/>
        <w:jc w:val="left"/>
        <w:rPr>
          <w:b w:val="0"/>
          <w:sz w:val="24"/>
          <w:szCs w:val="24"/>
        </w:rPr>
      </w:pPr>
      <w:r>
        <w:rPr>
          <w:b w:val="0"/>
          <w:sz w:val="24"/>
          <w:szCs w:val="24"/>
          <w:lang w:val="fr"/>
        </w:rPr>
        <w:t xml:space="preserve">L’OMS </w:t>
      </w:r>
      <w:r w:rsidRPr="00523F2E">
        <w:rPr>
          <w:b w:val="0"/>
          <w:sz w:val="24"/>
          <w:szCs w:val="24"/>
          <w:lang w:val="fr"/>
        </w:rPr>
        <w:t>présente les rapports suivants avec copie à la Banque</w:t>
      </w:r>
      <w:r w:rsidRPr="00523F2E">
        <w:rPr>
          <w:sz w:val="24"/>
          <w:szCs w:val="24"/>
          <w:lang w:val="fr"/>
        </w:rPr>
        <w:t>:</w:t>
      </w:r>
    </w:p>
    <w:p w14:paraId="5D135217" w14:textId="4D77E4A9" w:rsidR="00930DA1" w:rsidRPr="00C27EA9" w:rsidRDefault="00930DA1" w:rsidP="00930DA1">
      <w:pPr>
        <w:pStyle w:val="ApndxHeading"/>
        <w:numPr>
          <w:ilvl w:val="0"/>
          <w:numId w:val="8"/>
        </w:numPr>
        <w:jc w:val="left"/>
        <w:rPr>
          <w:sz w:val="24"/>
          <w:szCs w:val="24"/>
        </w:rPr>
      </w:pPr>
      <w:r w:rsidRPr="00C27EA9">
        <w:rPr>
          <w:b w:val="0"/>
          <w:bCs w:val="0"/>
          <w:sz w:val="24"/>
          <w:szCs w:val="24"/>
          <w:u w:val="single"/>
          <w:lang w:val="fr"/>
        </w:rPr>
        <w:t>Si</w:t>
      </w:r>
      <w:r w:rsidRPr="00C27EA9">
        <w:rPr>
          <w:bCs w:val="0"/>
          <w:sz w:val="24"/>
          <w:szCs w:val="24"/>
          <w:u w:val="single"/>
          <w:lang w:val="fr"/>
        </w:rPr>
        <w:t xml:space="preserve"> le rapport </w:t>
      </w:r>
      <w:r w:rsidR="00D87D77">
        <w:rPr>
          <w:bCs w:val="0"/>
          <w:sz w:val="24"/>
          <w:szCs w:val="24"/>
          <w:u w:val="single"/>
          <w:lang w:val="fr"/>
        </w:rPr>
        <w:t>de demarrage</w:t>
      </w:r>
      <w:r w:rsidRPr="00C27EA9">
        <w:rPr>
          <w:bCs w:val="0"/>
          <w:sz w:val="24"/>
          <w:szCs w:val="24"/>
          <w:u w:val="single"/>
          <w:lang w:val="fr"/>
        </w:rPr>
        <w:t xml:space="preserve"> </w:t>
      </w:r>
      <w:r>
        <w:rPr>
          <w:lang w:val="fr"/>
        </w:rPr>
        <w:t xml:space="preserve"> </w:t>
      </w:r>
      <w:r w:rsidRPr="00C27EA9">
        <w:rPr>
          <w:b w:val="0"/>
          <w:bCs w:val="0"/>
          <w:sz w:val="24"/>
          <w:szCs w:val="24"/>
          <w:u w:val="single"/>
          <w:lang w:val="fr"/>
        </w:rPr>
        <w:t>est utilisé</w:t>
      </w:r>
      <w:r w:rsidRPr="00C27EA9">
        <w:rPr>
          <w:b w:val="0"/>
          <w:sz w:val="24"/>
          <w:szCs w:val="24"/>
          <w:lang w:val="fr"/>
        </w:rPr>
        <w:t>, incluez :</w:t>
      </w:r>
    </w:p>
    <w:p w14:paraId="49413703" w14:textId="77777777" w:rsidR="00930DA1" w:rsidRPr="00C27EA9" w:rsidRDefault="00930DA1" w:rsidP="00930DA1">
      <w:pPr>
        <w:pStyle w:val="ApndxHeading"/>
        <w:numPr>
          <w:ilvl w:val="0"/>
          <w:numId w:val="9"/>
        </w:numPr>
        <w:jc w:val="both"/>
        <w:rPr>
          <w:b w:val="0"/>
          <w:sz w:val="24"/>
          <w:szCs w:val="24"/>
          <w:u w:val="single"/>
        </w:rPr>
      </w:pPr>
      <w:r w:rsidRPr="00C27EA9">
        <w:rPr>
          <w:b w:val="0"/>
          <w:sz w:val="24"/>
          <w:szCs w:val="24"/>
          <w:lang w:val="fr"/>
        </w:rPr>
        <w:t xml:space="preserve">Toute information manquante à </w:t>
      </w:r>
      <w:r w:rsidRPr="00C27EA9">
        <w:rPr>
          <w:sz w:val="24"/>
          <w:szCs w:val="24"/>
          <w:lang w:val="fr"/>
        </w:rPr>
        <w:t>l’annexe I</w:t>
      </w:r>
      <w:r>
        <w:rPr>
          <w:lang w:val="fr"/>
        </w:rPr>
        <w:t xml:space="preserve"> </w:t>
      </w:r>
      <w:r w:rsidRPr="00C27EA9">
        <w:rPr>
          <w:b w:val="0"/>
          <w:sz w:val="24"/>
          <w:szCs w:val="24"/>
          <w:lang w:val="fr"/>
        </w:rPr>
        <w:t xml:space="preserve"> au moment de la signature de l’Accord, les modalités détaillées de mobilisation, compléter la description de toutes les activités et les produits livrables nécessaires pour les extrants, toute cession d’intrants à toute autre organisation des Nations Unies, compléter le plan de travail pour assurer le démarrage en temps opportun et la fin à temps de la mise en œuvre du présent Accord;</w:t>
      </w:r>
    </w:p>
    <w:p w14:paraId="65E85530" w14:textId="77777777" w:rsidR="00930DA1" w:rsidRPr="00C27EA9" w:rsidRDefault="00930DA1" w:rsidP="00930DA1">
      <w:pPr>
        <w:pStyle w:val="ApndxHeading"/>
        <w:numPr>
          <w:ilvl w:val="0"/>
          <w:numId w:val="9"/>
        </w:numPr>
        <w:jc w:val="left"/>
        <w:rPr>
          <w:b w:val="0"/>
          <w:sz w:val="24"/>
          <w:szCs w:val="24"/>
          <w:u w:val="single"/>
        </w:rPr>
      </w:pPr>
      <w:r w:rsidRPr="00C27EA9">
        <w:rPr>
          <w:b w:val="0"/>
          <w:sz w:val="24"/>
          <w:szCs w:val="24"/>
          <w:lang w:val="fr"/>
        </w:rPr>
        <w:t xml:space="preserve">Demande de paiement pour le premier versement forfaitaire calculé sur la base des estimations budgétaires pour les activités budgétisées à </w:t>
      </w:r>
      <w:r w:rsidRPr="00C27EA9">
        <w:rPr>
          <w:sz w:val="24"/>
          <w:szCs w:val="24"/>
          <w:lang w:val="fr"/>
        </w:rPr>
        <w:t>l’annexe II</w:t>
      </w:r>
      <w:r w:rsidRPr="00C27EA9">
        <w:rPr>
          <w:b w:val="0"/>
          <w:sz w:val="24"/>
          <w:szCs w:val="24"/>
          <w:lang w:val="fr"/>
        </w:rPr>
        <w:t>.</w:t>
      </w:r>
    </w:p>
    <w:p w14:paraId="1D19103F" w14:textId="77777777" w:rsidR="00930DA1" w:rsidRPr="00C27EA9" w:rsidRDefault="00930DA1" w:rsidP="00930DA1">
      <w:pPr>
        <w:pStyle w:val="ApndxHeading"/>
        <w:numPr>
          <w:ilvl w:val="0"/>
          <w:numId w:val="8"/>
        </w:numPr>
        <w:jc w:val="left"/>
        <w:rPr>
          <w:b w:val="0"/>
          <w:sz w:val="24"/>
          <w:szCs w:val="24"/>
          <w:u w:val="single"/>
        </w:rPr>
      </w:pPr>
      <w:r w:rsidRPr="00C27EA9">
        <w:rPr>
          <w:sz w:val="24"/>
          <w:szCs w:val="24"/>
          <w:u w:val="single"/>
          <w:lang w:val="fr"/>
        </w:rPr>
        <w:t>Rapports d’étape</w:t>
      </w:r>
      <w:r w:rsidRPr="00C27EA9">
        <w:rPr>
          <w:b w:val="0"/>
          <w:sz w:val="24"/>
          <w:szCs w:val="24"/>
          <w:u w:val="single"/>
          <w:lang w:val="fr"/>
        </w:rPr>
        <w:t>:</w:t>
      </w:r>
    </w:p>
    <w:p w14:paraId="6590F363" w14:textId="0B8C0FDA" w:rsidR="00930DA1" w:rsidRPr="00C27EA9" w:rsidRDefault="00930DA1" w:rsidP="00930DA1">
      <w:pPr>
        <w:pStyle w:val="i"/>
        <w:numPr>
          <w:ilvl w:val="1"/>
          <w:numId w:val="8"/>
        </w:numPr>
        <w:ind w:left="810"/>
        <w:rPr>
          <w:szCs w:val="24"/>
        </w:rPr>
      </w:pPr>
      <w:r w:rsidRPr="00C27EA9">
        <w:rPr>
          <w:szCs w:val="24"/>
          <w:lang w:val="fr"/>
        </w:rPr>
        <w:t>Chaque rapport présenté sur la base</w:t>
      </w:r>
      <w:r w:rsidR="00D87D77">
        <w:rPr>
          <w:szCs w:val="24"/>
          <w:lang w:val="fr"/>
        </w:rPr>
        <w:t xml:space="preserve"> </w:t>
      </w:r>
      <w:r w:rsidRPr="00C27EA9">
        <w:rPr>
          <w:szCs w:val="24"/>
          <w:highlight w:val="lightGray"/>
          <w:lang w:val="fr"/>
        </w:rPr>
        <w:t>de l’insertion des rapports comporte</w:t>
      </w:r>
      <w:r>
        <w:rPr>
          <w:lang w:val="fr"/>
        </w:rPr>
        <w:t xml:space="preserve"> :</w:t>
      </w:r>
      <w:r w:rsidRPr="00C27EA9">
        <w:rPr>
          <w:szCs w:val="24"/>
          <w:lang w:val="fr"/>
        </w:rPr>
        <w:t xml:space="preserve"> i) un résumé narratif et financier de l’état des activités visant à démontrer les progrès réalisés vers les extrants et le lien entre les paiements effectués en vertu du présent accord et les produits livrables figurant à </w:t>
      </w:r>
      <w:r>
        <w:rPr>
          <w:lang w:val="fr"/>
        </w:rPr>
        <w:t xml:space="preserve"> </w:t>
      </w:r>
      <w:r w:rsidRPr="00C27EA9">
        <w:rPr>
          <w:b/>
          <w:szCs w:val="24"/>
          <w:lang w:val="fr"/>
        </w:rPr>
        <w:t>l’annexe I</w:t>
      </w:r>
      <w:r>
        <w:rPr>
          <w:lang w:val="fr"/>
        </w:rPr>
        <w:t>; et</w:t>
      </w:r>
      <w:r w:rsidRPr="00C27EA9">
        <w:rPr>
          <w:szCs w:val="24"/>
          <w:lang w:val="fr"/>
        </w:rPr>
        <w:t>ii) un rapport financier provisoire sur l’utilisation des fonds; et la demande de paiement pour le prochain versement signé par un personnel partenaire autorisé chargé de l’exécution du présent accord</w:t>
      </w:r>
    </w:p>
    <w:p w14:paraId="04D60724" w14:textId="77777777" w:rsidR="00930DA1" w:rsidRPr="00C27EA9" w:rsidRDefault="00930DA1" w:rsidP="00930DA1">
      <w:pPr>
        <w:pStyle w:val="i"/>
        <w:numPr>
          <w:ilvl w:val="0"/>
          <w:numId w:val="0"/>
        </w:numPr>
        <w:ind w:left="330"/>
        <w:rPr>
          <w:szCs w:val="24"/>
        </w:rPr>
      </w:pPr>
      <w:r w:rsidRPr="00C27EA9">
        <w:rPr>
          <w:szCs w:val="24"/>
        </w:rPr>
        <w:t xml:space="preserve"> </w:t>
      </w:r>
    </w:p>
    <w:p w14:paraId="21DCB251" w14:textId="77777777" w:rsidR="00930DA1" w:rsidRPr="00C27EA9" w:rsidRDefault="00930DA1" w:rsidP="00930DA1">
      <w:pPr>
        <w:pStyle w:val="i"/>
        <w:numPr>
          <w:ilvl w:val="1"/>
          <w:numId w:val="8"/>
        </w:numPr>
        <w:ind w:left="810"/>
        <w:rPr>
          <w:szCs w:val="24"/>
          <w:u w:val="single"/>
        </w:rPr>
      </w:pPr>
      <w:r w:rsidRPr="00C27EA9">
        <w:rPr>
          <w:szCs w:val="24"/>
          <w:lang w:val="fr"/>
        </w:rPr>
        <w:t xml:space="preserve">Le rapport d’étape final à l’achèvement ou à la résiliation anticipée comprend un résumé financier consolidé sur l’utilisation des fonds destinés aux extrants figurant à </w:t>
      </w:r>
      <w:r w:rsidRPr="00C27EA9">
        <w:rPr>
          <w:b/>
          <w:szCs w:val="24"/>
          <w:lang w:val="fr"/>
        </w:rPr>
        <w:t>l’annexe I.</w:t>
      </w:r>
    </w:p>
    <w:p w14:paraId="2AB196C8" w14:textId="77777777" w:rsidR="00930DA1" w:rsidRPr="00523F2E" w:rsidRDefault="00930DA1" w:rsidP="00930DA1">
      <w:pPr>
        <w:pStyle w:val="ApndxHeading"/>
        <w:ind w:left="450"/>
        <w:jc w:val="left"/>
        <w:rPr>
          <w:b w:val="0"/>
          <w:sz w:val="24"/>
          <w:szCs w:val="24"/>
        </w:rPr>
      </w:pPr>
      <w:r w:rsidRPr="00C27EA9">
        <w:rPr>
          <w:b w:val="0"/>
          <w:sz w:val="24"/>
          <w:szCs w:val="24"/>
          <w:lang w:val="fr"/>
        </w:rPr>
        <w:t xml:space="preserve">Le </w:t>
      </w:r>
      <w:r w:rsidRPr="00523F2E">
        <w:rPr>
          <w:b w:val="0"/>
          <w:sz w:val="24"/>
          <w:szCs w:val="24"/>
          <w:lang w:val="fr"/>
        </w:rPr>
        <w:t>rapport final sur les progrès comprend un état financier signé par un fonctionnaire autorisé du partenaire des Nations Unies :</w:t>
      </w:r>
    </w:p>
    <w:p w14:paraId="79F249D3" w14:textId="01A0F2C1" w:rsidR="00930DA1" w:rsidRPr="00523F2E" w:rsidRDefault="00930DA1" w:rsidP="00930DA1">
      <w:pPr>
        <w:tabs>
          <w:tab w:val="left" w:pos="-720"/>
        </w:tabs>
        <w:suppressAutoHyphens/>
        <w:ind w:left="450"/>
        <w:rPr>
          <w:spacing w:val="-2"/>
          <w:sz w:val="24"/>
          <w:szCs w:val="24"/>
        </w:rPr>
      </w:pPr>
      <w:r w:rsidRPr="00523F2E" w:rsidDel="00C76BA4">
        <w:rPr>
          <w:b/>
          <w:sz w:val="24"/>
          <w:szCs w:val="24"/>
          <w:lang w:val="fr"/>
        </w:rPr>
        <w:t xml:space="preserve"> </w:t>
      </w:r>
      <w:r w:rsidRPr="00523F2E">
        <w:rPr>
          <w:spacing w:val="-2"/>
          <w:sz w:val="24"/>
          <w:szCs w:val="24"/>
          <w:lang w:val="fr"/>
        </w:rPr>
        <w:t xml:space="preserve">« </w:t>
      </w:r>
      <w:r w:rsidR="00D87D77">
        <w:rPr>
          <w:spacing w:val="-2"/>
          <w:sz w:val="24"/>
          <w:szCs w:val="24"/>
          <w:lang w:val="fr"/>
        </w:rPr>
        <w:t>N</w:t>
      </w:r>
      <w:r w:rsidRPr="00523F2E">
        <w:rPr>
          <w:spacing w:val="-2"/>
          <w:sz w:val="24"/>
          <w:szCs w:val="24"/>
          <w:lang w:val="fr"/>
        </w:rPr>
        <w:t xml:space="preserve">ous confirmons par la présente, au mieux de notre connaissance et sur la base des registres disponibles, que les montants susmentionnés ont été payés pour l’exécution correcte de l’Accord et conformément aux modalités de celle-ci. Toute documentation authentifiant ces dépenses a été conservée par </w:t>
      </w:r>
      <w:r>
        <w:rPr>
          <w:spacing w:val="-2"/>
          <w:sz w:val="24"/>
          <w:szCs w:val="24"/>
          <w:lang w:val="fr"/>
        </w:rPr>
        <w:t xml:space="preserve">l’OMS </w:t>
      </w:r>
      <w:r>
        <w:rPr>
          <w:lang w:val="fr"/>
        </w:rPr>
        <w:t xml:space="preserve"> </w:t>
      </w:r>
      <w:r w:rsidRPr="00523F2E">
        <w:rPr>
          <w:spacing w:val="-2"/>
          <w:sz w:val="24"/>
          <w:szCs w:val="24"/>
          <w:lang w:val="fr"/>
        </w:rPr>
        <w:t xml:space="preserve">conformément à sa politique de conservation des documents et sera mise à </w:t>
      </w:r>
      <w:r>
        <w:rPr>
          <w:lang w:val="fr"/>
        </w:rPr>
        <w:t>la disposition des</w:t>
      </w:r>
      <w:r w:rsidR="00D87D77">
        <w:rPr>
          <w:lang w:val="fr"/>
        </w:rPr>
        <w:t xml:space="preserve"> </w:t>
      </w:r>
      <w:r w:rsidRPr="00523F2E">
        <w:rPr>
          <w:spacing w:val="-2"/>
          <w:sz w:val="24"/>
          <w:szCs w:val="24"/>
          <w:lang w:val="fr"/>
        </w:rPr>
        <w:t xml:space="preserve">vérificateurs externes de l’OMS pour examen dans le cadre de l’audit des </w:t>
      </w:r>
      <w:r>
        <w:rPr>
          <w:lang w:val="fr"/>
        </w:rPr>
        <w:t xml:space="preserve">états financiers de </w:t>
      </w:r>
      <w:r>
        <w:rPr>
          <w:spacing w:val="-2"/>
          <w:sz w:val="24"/>
          <w:szCs w:val="24"/>
          <w:lang w:val="fr"/>
        </w:rPr>
        <w:t>l’OMS</w:t>
      </w:r>
      <w:r w:rsidR="00D87D77">
        <w:rPr>
          <w:spacing w:val="-2"/>
          <w:sz w:val="24"/>
          <w:szCs w:val="24"/>
          <w:lang w:val="fr"/>
        </w:rPr>
        <w:t xml:space="preserve"> </w:t>
      </w:r>
    </w:p>
    <w:p w14:paraId="5F071551" w14:textId="77777777" w:rsidR="00930DA1" w:rsidRPr="00523F2E" w:rsidRDefault="00930DA1" w:rsidP="00930DA1">
      <w:pPr>
        <w:tabs>
          <w:tab w:val="left" w:pos="-720"/>
        </w:tabs>
        <w:suppressAutoHyphens/>
        <w:rPr>
          <w:spacing w:val="-2"/>
          <w:sz w:val="24"/>
          <w:szCs w:val="24"/>
        </w:rPr>
      </w:pPr>
    </w:p>
    <w:p w14:paraId="2DC9B365" w14:textId="77777777" w:rsidR="00930DA1" w:rsidRPr="00523F2E" w:rsidRDefault="00930DA1" w:rsidP="00930DA1">
      <w:pPr>
        <w:tabs>
          <w:tab w:val="left" w:pos="-720"/>
          <w:tab w:val="left" w:pos="4962"/>
          <w:tab w:val="right" w:pos="8789"/>
        </w:tabs>
        <w:suppressAutoHyphens/>
        <w:jc w:val="left"/>
        <w:outlineLvl w:val="0"/>
        <w:rPr>
          <w:spacing w:val="-2"/>
          <w:sz w:val="24"/>
          <w:szCs w:val="24"/>
        </w:rPr>
      </w:pPr>
      <w:r w:rsidRPr="00523F2E">
        <w:rPr>
          <w:spacing w:val="-2"/>
          <w:sz w:val="24"/>
          <w:szCs w:val="24"/>
          <w:lang w:val="fr"/>
        </w:rPr>
        <w:tab/>
        <w:t>Signé par:</w:t>
      </w:r>
      <w:r w:rsidRPr="00523F2E">
        <w:rPr>
          <w:spacing w:val="-2"/>
          <w:sz w:val="24"/>
          <w:szCs w:val="24"/>
          <w:u w:val="single"/>
          <w:lang w:val="fr"/>
        </w:rPr>
        <w:tab/>
      </w:r>
    </w:p>
    <w:p w14:paraId="2DF403E8" w14:textId="77777777" w:rsidR="00930DA1" w:rsidRDefault="00930DA1" w:rsidP="00930DA1">
      <w:pPr>
        <w:tabs>
          <w:tab w:val="left" w:pos="-720"/>
          <w:tab w:val="left" w:pos="4962"/>
          <w:tab w:val="right" w:pos="8789"/>
        </w:tabs>
        <w:suppressAutoHyphens/>
        <w:jc w:val="left"/>
        <w:outlineLvl w:val="0"/>
        <w:rPr>
          <w:spacing w:val="-2"/>
          <w:sz w:val="24"/>
          <w:szCs w:val="24"/>
        </w:rPr>
      </w:pPr>
      <w:r w:rsidRPr="00523F2E">
        <w:rPr>
          <w:spacing w:val="-2"/>
          <w:sz w:val="24"/>
          <w:szCs w:val="24"/>
          <w:lang w:val="fr"/>
        </w:rPr>
        <w:tab/>
        <w:t>Nom et titre:</w:t>
      </w:r>
      <w:r w:rsidRPr="00523F2E">
        <w:rPr>
          <w:spacing w:val="-2"/>
          <w:sz w:val="24"/>
          <w:szCs w:val="24"/>
          <w:u w:val="single"/>
          <w:lang w:val="fr"/>
        </w:rPr>
        <w:tab/>
      </w:r>
    </w:p>
    <w:p w14:paraId="0546A96F" w14:textId="77777777" w:rsidR="00930DA1" w:rsidRPr="00523F2E" w:rsidRDefault="00930DA1" w:rsidP="00930DA1">
      <w:pPr>
        <w:tabs>
          <w:tab w:val="left" w:pos="-720"/>
          <w:tab w:val="left" w:pos="4962"/>
          <w:tab w:val="right" w:pos="8789"/>
        </w:tabs>
        <w:suppressAutoHyphens/>
        <w:jc w:val="left"/>
        <w:outlineLvl w:val="0"/>
        <w:rPr>
          <w:spacing w:val="-2"/>
          <w:sz w:val="24"/>
          <w:szCs w:val="24"/>
        </w:rPr>
      </w:pPr>
      <w:r w:rsidDel="00000001">
        <w:rPr>
          <w:spacing w:val="-2"/>
          <w:sz w:val="24"/>
          <w:szCs w:val="24"/>
          <w:lang w:val="fr"/>
        </w:rPr>
        <w:tab/>
      </w:r>
      <w:r w:rsidRPr="00523F2E" w:rsidDel="00000002">
        <w:rPr>
          <w:spacing w:val="-2"/>
          <w:sz w:val="24"/>
          <w:szCs w:val="24"/>
          <w:lang w:val="fr"/>
        </w:rPr>
        <w:t>Date: __________________________</w:t>
      </w:r>
    </w:p>
    <w:p w14:paraId="02DECC1D" w14:textId="77777777" w:rsidR="00930DA1" w:rsidRDefault="00930DA1" w:rsidP="00930DA1">
      <w:pPr>
        <w:pStyle w:val="i"/>
        <w:numPr>
          <w:ilvl w:val="0"/>
          <w:numId w:val="0"/>
        </w:numPr>
        <w:tabs>
          <w:tab w:val="left" w:pos="720"/>
        </w:tabs>
        <w:rPr>
          <w:spacing w:val="-2"/>
          <w:szCs w:val="24"/>
        </w:rPr>
      </w:pPr>
    </w:p>
    <w:p w14:paraId="509EE39D" w14:textId="77777777" w:rsidR="00D87D77" w:rsidRDefault="00D87D77" w:rsidP="00930DA1">
      <w:pPr>
        <w:pStyle w:val="i"/>
        <w:numPr>
          <w:ilvl w:val="0"/>
          <w:numId w:val="0"/>
        </w:numPr>
        <w:rPr>
          <w:iCs/>
          <w:szCs w:val="24"/>
          <w:u w:val="single"/>
          <w:lang w:val="fr"/>
        </w:rPr>
      </w:pPr>
    </w:p>
    <w:p w14:paraId="53855EF6" w14:textId="77777777" w:rsidR="00D87D77" w:rsidRDefault="00D87D77" w:rsidP="00930DA1">
      <w:pPr>
        <w:pStyle w:val="i"/>
        <w:numPr>
          <w:ilvl w:val="0"/>
          <w:numId w:val="0"/>
        </w:numPr>
        <w:rPr>
          <w:iCs/>
          <w:szCs w:val="24"/>
          <w:u w:val="single"/>
          <w:lang w:val="fr"/>
        </w:rPr>
      </w:pPr>
    </w:p>
    <w:p w14:paraId="38491E45" w14:textId="7A8ECE18" w:rsidR="00930DA1" w:rsidRPr="004D4CF9" w:rsidRDefault="00930DA1" w:rsidP="00930DA1">
      <w:pPr>
        <w:pStyle w:val="i"/>
        <w:numPr>
          <w:ilvl w:val="0"/>
          <w:numId w:val="0"/>
        </w:numPr>
        <w:rPr>
          <w:iCs/>
          <w:szCs w:val="24"/>
          <w:u w:val="single"/>
        </w:rPr>
      </w:pPr>
      <w:r w:rsidRPr="004D4CF9">
        <w:rPr>
          <w:iCs/>
          <w:szCs w:val="24"/>
          <w:u w:val="single"/>
          <w:lang w:val="fr"/>
        </w:rPr>
        <w:lastRenderedPageBreak/>
        <w:t xml:space="preserve">3. </w:t>
      </w:r>
      <w:r w:rsidRPr="004D4CF9">
        <w:rPr>
          <w:b/>
          <w:iCs/>
          <w:szCs w:val="24"/>
          <w:u w:val="single"/>
          <w:lang w:val="fr"/>
        </w:rPr>
        <w:t>État financier définitif certifié</w:t>
      </w:r>
    </w:p>
    <w:p w14:paraId="681B1D93" w14:textId="77777777" w:rsidR="00930DA1" w:rsidRPr="004D4CF9" w:rsidRDefault="00930DA1" w:rsidP="00930DA1">
      <w:pPr>
        <w:pStyle w:val="i"/>
        <w:numPr>
          <w:ilvl w:val="0"/>
          <w:numId w:val="0"/>
        </w:numPr>
        <w:rPr>
          <w:iCs/>
          <w:szCs w:val="24"/>
          <w:u w:val="single"/>
        </w:rPr>
      </w:pPr>
    </w:p>
    <w:p w14:paraId="734A7F71" w14:textId="77777777" w:rsidR="00930DA1" w:rsidRPr="004D4CF9" w:rsidRDefault="00930DA1" w:rsidP="00930DA1">
      <w:pPr>
        <w:pStyle w:val="i"/>
        <w:numPr>
          <w:ilvl w:val="0"/>
          <w:numId w:val="0"/>
        </w:numPr>
        <w:rPr>
          <w:i/>
          <w:szCs w:val="24"/>
          <w:u w:val="single"/>
        </w:rPr>
      </w:pPr>
      <w:r w:rsidRPr="004D4CF9">
        <w:rPr>
          <w:szCs w:val="24"/>
          <w:lang w:val="fr"/>
        </w:rPr>
        <w:t>a) Une fois terminé ou à la fin anticipée, l’OMS fournira également l’état financier définitif certifié émis par le Département des finances de l’OMS à Genève</w:t>
      </w:r>
      <w:r>
        <w:rPr>
          <w:szCs w:val="24"/>
          <w:lang w:val="fr"/>
        </w:rPr>
        <w:t>.</w:t>
      </w:r>
      <w:r>
        <w:rPr>
          <w:lang w:val="fr"/>
        </w:rPr>
        <w:t xml:space="preserve"> </w:t>
      </w:r>
      <w:r w:rsidRPr="004D4CF9">
        <w:rPr>
          <w:szCs w:val="24"/>
          <w:lang w:val="fr"/>
        </w:rPr>
        <w:t>L’état financier définitif certifié sera publié dans les six (6) mois suivant la date d’achèvement. Les parties planifient en conséquence le plan de travail (</w:t>
      </w:r>
      <w:r>
        <w:rPr>
          <w:lang w:val="fr"/>
        </w:rPr>
        <w:t>annexe</w:t>
      </w:r>
      <w:r w:rsidRPr="004D4CF9">
        <w:rPr>
          <w:b/>
          <w:szCs w:val="24"/>
          <w:lang w:val="fr"/>
        </w:rPr>
        <w:t>I</w:t>
      </w:r>
      <w:r w:rsidRPr="004D4CF9">
        <w:rPr>
          <w:szCs w:val="24"/>
          <w:lang w:val="fr"/>
        </w:rPr>
        <w:t>).</w:t>
      </w:r>
    </w:p>
    <w:p w14:paraId="0C081999" w14:textId="77777777" w:rsidR="00930DA1" w:rsidRDefault="00930DA1" w:rsidP="00930DA1">
      <w:pPr>
        <w:pStyle w:val="i"/>
        <w:numPr>
          <w:ilvl w:val="0"/>
          <w:numId w:val="0"/>
        </w:numPr>
        <w:tabs>
          <w:tab w:val="left" w:pos="720"/>
        </w:tabs>
        <w:rPr>
          <w:spacing w:val="-2"/>
          <w:szCs w:val="24"/>
        </w:rPr>
      </w:pPr>
      <w:r>
        <w:rPr>
          <w:spacing w:val="-2"/>
          <w:szCs w:val="24"/>
        </w:rPr>
        <w:t xml:space="preserve"> </w:t>
      </w:r>
    </w:p>
    <w:p w14:paraId="2DCACCB0" w14:textId="3E98E11A" w:rsidR="00930DA1" w:rsidRDefault="00930DA1" w:rsidP="00930DA1">
      <w:pPr>
        <w:pStyle w:val="i"/>
        <w:numPr>
          <w:ilvl w:val="0"/>
          <w:numId w:val="0"/>
        </w:numPr>
        <w:tabs>
          <w:tab w:val="left" w:pos="720"/>
        </w:tabs>
        <w:rPr>
          <w:b/>
          <w:szCs w:val="24"/>
        </w:rPr>
      </w:pPr>
      <w:r>
        <w:rPr>
          <w:szCs w:val="24"/>
          <w:lang w:val="fr"/>
        </w:rPr>
        <w:t>4. Les</w:t>
      </w:r>
      <w:r w:rsidR="00D87D77">
        <w:rPr>
          <w:szCs w:val="24"/>
          <w:lang w:val="fr"/>
        </w:rPr>
        <w:t xml:space="preserve"> </w:t>
      </w:r>
      <w:r w:rsidRPr="00523F2E">
        <w:rPr>
          <w:szCs w:val="24"/>
          <w:lang w:val="fr"/>
        </w:rPr>
        <w:t>rapports financiers de l’année seront exprimés en dollars des États-Unis. Le taux de change opérationnel des Nations Unies est utilisé pour convertir les dépenses effectuées dans d’autres devises.</w:t>
      </w:r>
    </w:p>
    <w:p w14:paraId="581B4810" w14:textId="77777777" w:rsidR="00930DA1" w:rsidRDefault="00930DA1" w:rsidP="00930DA1">
      <w:pPr>
        <w:tabs>
          <w:tab w:val="left" w:pos="-720"/>
          <w:tab w:val="left" w:pos="4962"/>
          <w:tab w:val="right" w:pos="8789"/>
        </w:tabs>
        <w:suppressAutoHyphens/>
        <w:outlineLvl w:val="0"/>
        <w:rPr>
          <w:b/>
          <w:sz w:val="24"/>
          <w:szCs w:val="24"/>
        </w:rPr>
      </w:pPr>
    </w:p>
    <w:p w14:paraId="29A87CA2" w14:textId="77777777" w:rsidR="00930DA1" w:rsidRPr="00F82CEF" w:rsidRDefault="00930DA1" w:rsidP="00930DA1">
      <w:pPr>
        <w:tabs>
          <w:tab w:val="left" w:pos="-720"/>
          <w:tab w:val="left" w:pos="4962"/>
          <w:tab w:val="right" w:pos="8789"/>
        </w:tabs>
        <w:suppressAutoHyphens/>
        <w:outlineLvl w:val="0"/>
        <w:rPr>
          <w:b/>
          <w:sz w:val="24"/>
          <w:szCs w:val="24"/>
          <w:lang w:val="en-GB"/>
        </w:rPr>
        <w:sectPr w:rsidR="00930DA1" w:rsidRPr="00F82CEF" w:rsidSect="00BD25FC">
          <w:footnotePr>
            <w:numStart w:val="2"/>
          </w:footnotePr>
          <w:pgSz w:w="12240" w:h="15840" w:code="1"/>
          <w:pgMar w:top="1440" w:right="1800" w:bottom="1440" w:left="1800" w:header="317" w:footer="317" w:gutter="0"/>
          <w:cols w:space="720"/>
          <w:docGrid w:linePitch="272"/>
        </w:sectPr>
      </w:pPr>
    </w:p>
    <w:p w14:paraId="3FC21F21" w14:textId="77777777" w:rsidR="00930DA1" w:rsidRPr="00523F2E" w:rsidRDefault="00930DA1" w:rsidP="00930DA1">
      <w:pPr>
        <w:pStyle w:val="ApndxHeading"/>
        <w:spacing w:before="0"/>
        <w:rPr>
          <w:szCs w:val="28"/>
        </w:rPr>
      </w:pPr>
      <w:r w:rsidRPr="00523F2E">
        <w:rPr>
          <w:szCs w:val="28"/>
          <w:lang w:val="fr"/>
        </w:rPr>
        <w:lastRenderedPageBreak/>
        <w:t>ANNEXE IV</w:t>
      </w:r>
    </w:p>
    <w:p w14:paraId="15310B62" w14:textId="77777777" w:rsidR="00930DA1" w:rsidRPr="00523F2E" w:rsidRDefault="00930DA1" w:rsidP="00930DA1">
      <w:pPr>
        <w:pStyle w:val="ApndxHeading"/>
        <w:rPr>
          <w:sz w:val="24"/>
          <w:szCs w:val="24"/>
        </w:rPr>
      </w:pPr>
      <w:r w:rsidRPr="00523F2E">
        <w:rPr>
          <w:sz w:val="24"/>
          <w:szCs w:val="24"/>
          <w:lang w:val="fr"/>
        </w:rPr>
        <w:t>LE PERSONNEL, LES SERVICES, LES INSTALLATIONS ET LES BIENS DU GOUVERNEMENT</w:t>
      </w:r>
    </w:p>
    <w:p w14:paraId="158E72A4" w14:textId="77777777" w:rsidR="00930DA1" w:rsidRPr="00523F2E" w:rsidRDefault="00930DA1" w:rsidP="00930DA1">
      <w:pPr>
        <w:pStyle w:val="ApndxHeading"/>
        <w:spacing w:before="0" w:after="0"/>
        <w:rPr>
          <w:sz w:val="24"/>
          <w:szCs w:val="24"/>
        </w:rPr>
      </w:pPr>
    </w:p>
    <w:p w14:paraId="14D0AE5C" w14:textId="77777777" w:rsidR="00930DA1" w:rsidRPr="00523F2E" w:rsidRDefault="00930DA1" w:rsidP="00930DA1">
      <w:pPr>
        <w:tabs>
          <w:tab w:val="left" w:pos="1440"/>
          <w:tab w:val="left" w:pos="2160"/>
        </w:tabs>
        <w:spacing w:after="120"/>
        <w:rPr>
          <w:sz w:val="24"/>
          <w:szCs w:val="24"/>
        </w:rPr>
      </w:pPr>
      <w:r w:rsidRPr="00523F2E">
        <w:rPr>
          <w:sz w:val="24"/>
          <w:szCs w:val="24"/>
          <w:lang w:val="fr"/>
        </w:rPr>
        <w:t xml:space="preserve">Les Parties conviennent que le Gouvernement s’engage à fournir, à ses frais et sans frais à </w:t>
      </w:r>
      <w:r>
        <w:rPr>
          <w:sz w:val="24"/>
          <w:szCs w:val="24"/>
          <w:lang w:val="fr"/>
        </w:rPr>
        <w:t>l’OMS,</w:t>
      </w:r>
      <w:r w:rsidRPr="00523F2E">
        <w:rPr>
          <w:sz w:val="24"/>
          <w:szCs w:val="24"/>
          <w:lang w:val="fr"/>
        </w:rPr>
        <w:t>les contributions suivantes pour faciliter la mise en œuvre réussie du présent accord :</w:t>
      </w:r>
    </w:p>
    <w:p w14:paraId="24BDBC6A"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color w:val="auto"/>
          <w:sz w:val="24"/>
          <w:szCs w:val="24"/>
          <w:lang w:val="fr"/>
        </w:rPr>
        <w:t>Personnel gouvernemental (experts qualifiés pour travailler avecl’équipe de l’OMS) : [</w:t>
      </w:r>
      <w:r w:rsidRPr="00523F2E">
        <w:rPr>
          <w:i/>
          <w:color w:val="auto"/>
          <w:sz w:val="24"/>
          <w:szCs w:val="24"/>
          <w:lang w:val="fr"/>
        </w:rPr>
        <w:t>inclure la liste des noms, des titres, des brèves qualifications; indiquer « n/a » si aucun n’est fourni]</w:t>
      </w:r>
      <w:r w:rsidRPr="00523F2E">
        <w:rPr>
          <w:color w:val="auto"/>
          <w:sz w:val="24"/>
          <w:szCs w:val="24"/>
          <w:lang w:val="fr"/>
        </w:rPr>
        <w:t>]</w:t>
      </w:r>
      <w:r>
        <w:rPr>
          <w:lang w:val="fr"/>
        </w:rPr>
        <w:t xml:space="preserve"> </w:t>
      </w:r>
      <w:r>
        <w:rPr>
          <w:color w:val="auto"/>
          <w:sz w:val="24"/>
          <w:szCs w:val="24"/>
          <w:lang w:val="fr"/>
        </w:rPr>
        <w:t>WHO</w:t>
      </w:r>
    </w:p>
    <w:p w14:paraId="1DF202CE"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color w:val="auto"/>
          <w:sz w:val="24"/>
          <w:szCs w:val="24"/>
          <w:lang w:val="fr"/>
        </w:rPr>
        <w:t>Enquêtes et entrées techniques [</w:t>
      </w:r>
      <w:r w:rsidRPr="00523F2E">
        <w:rPr>
          <w:i/>
          <w:color w:val="auto"/>
          <w:sz w:val="24"/>
          <w:szCs w:val="24"/>
          <w:lang w:val="fr"/>
        </w:rPr>
        <w:t>par exemple, enquêtes, dessins, fichiers, cartes, logiciels, etc., ou insérer « / » si aucun n’est fourni</w:t>
      </w:r>
      <w:r w:rsidRPr="00523F2E">
        <w:rPr>
          <w:color w:val="auto"/>
          <w:sz w:val="24"/>
          <w:szCs w:val="24"/>
          <w:lang w:val="fr"/>
        </w:rPr>
        <w:t>]</w:t>
      </w:r>
    </w:p>
    <w:p w14:paraId="68625992"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color w:val="auto"/>
          <w:sz w:val="24"/>
          <w:szCs w:val="24"/>
          <w:lang w:val="fr"/>
        </w:rPr>
        <w:t>Services [</w:t>
      </w:r>
      <w:r w:rsidRPr="00523F2E">
        <w:rPr>
          <w:i/>
          <w:color w:val="auto"/>
          <w:sz w:val="24"/>
          <w:szCs w:val="24"/>
          <w:lang w:val="fr"/>
        </w:rPr>
        <w:t>par exemple, nettoyage de bureau, services publics, communication, etc., ou insérer " n/a " si aucun n’est fourni]</w:t>
      </w:r>
      <w:r w:rsidRPr="00523F2E">
        <w:rPr>
          <w:color w:val="auto"/>
          <w:sz w:val="24"/>
          <w:szCs w:val="24"/>
          <w:lang w:val="fr"/>
        </w:rPr>
        <w:t>]</w:t>
      </w:r>
    </w:p>
    <w:p w14:paraId="201333D9"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color w:val="auto"/>
          <w:sz w:val="24"/>
          <w:szCs w:val="24"/>
          <w:lang w:val="fr"/>
        </w:rPr>
        <w:t>Installations [</w:t>
      </w:r>
      <w:r w:rsidRPr="00523F2E">
        <w:rPr>
          <w:i/>
          <w:color w:val="auto"/>
          <w:sz w:val="24"/>
          <w:szCs w:val="24"/>
          <w:lang w:val="fr"/>
        </w:rPr>
        <w:t>par exemple, espaces de bureaux, salles de réunion et de conférence, etc., ou insérer « / » si aucun n’est fourni</w:t>
      </w:r>
      <w:r w:rsidRPr="00523F2E">
        <w:rPr>
          <w:color w:val="auto"/>
          <w:sz w:val="24"/>
          <w:szCs w:val="24"/>
          <w:lang w:val="fr"/>
        </w:rPr>
        <w:t>]</w:t>
      </w:r>
    </w:p>
    <w:p w14:paraId="1BB8BE56"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color w:val="auto"/>
          <w:sz w:val="24"/>
          <w:szCs w:val="24"/>
          <w:lang w:val="fr"/>
        </w:rPr>
        <w:t>Propriété [</w:t>
      </w:r>
      <w:r w:rsidRPr="00523F2E">
        <w:rPr>
          <w:i/>
          <w:color w:val="auto"/>
          <w:sz w:val="24"/>
          <w:szCs w:val="24"/>
          <w:lang w:val="fr"/>
        </w:rPr>
        <w:t>par exemple, matériel de bureau ou informatique, matériaux, véhicules, etc., ou insérer " n/a " si aucun n’est fourni]</w:t>
      </w:r>
      <w:r w:rsidRPr="00523F2E">
        <w:rPr>
          <w:color w:val="auto"/>
          <w:sz w:val="24"/>
          <w:szCs w:val="24"/>
          <w:lang w:val="fr"/>
        </w:rPr>
        <w:t>]</w:t>
      </w:r>
    </w:p>
    <w:p w14:paraId="196AAD0E" w14:textId="77777777" w:rsidR="00930DA1" w:rsidRPr="00523F2E" w:rsidRDefault="00930DA1" w:rsidP="00930DA1">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color w:val="auto"/>
          <w:sz w:val="24"/>
          <w:szCs w:val="24"/>
          <w:lang w:val="fr"/>
        </w:rPr>
        <w:t xml:space="preserve">Autres [ </w:t>
      </w:r>
      <w:r>
        <w:rPr>
          <w:lang w:val="fr"/>
        </w:rPr>
        <w:t xml:space="preserve"> </w:t>
      </w:r>
      <w:r w:rsidRPr="00523F2E">
        <w:rPr>
          <w:i/>
          <w:color w:val="auto"/>
          <w:sz w:val="24"/>
          <w:szCs w:val="24"/>
          <w:lang w:val="fr"/>
        </w:rPr>
        <w:t>insérer d’autres intrants du gouvernement qui ne relèvent d’aucune des catégories ci-dessus, mais qui sont nécessaires pour la mise en œuvre réussie du présent accord]</w:t>
      </w:r>
      <w:r w:rsidRPr="00523F2E">
        <w:rPr>
          <w:color w:val="auto"/>
          <w:sz w:val="24"/>
          <w:szCs w:val="24"/>
          <w:lang w:val="fr"/>
        </w:rPr>
        <w:t>]</w:t>
      </w:r>
    </w:p>
    <w:p w14:paraId="2C7DB453" w14:textId="77777777" w:rsidR="00930DA1" w:rsidRPr="00523F2E" w:rsidRDefault="00930DA1" w:rsidP="00930DA1">
      <w:pPr>
        <w:pStyle w:val="ApndxHeading"/>
        <w:spacing w:before="0" w:after="0"/>
        <w:jc w:val="both"/>
        <w:rPr>
          <w:b w:val="0"/>
          <w:bCs w:val="0"/>
          <w:sz w:val="24"/>
          <w:szCs w:val="24"/>
        </w:rPr>
      </w:pPr>
    </w:p>
    <w:p w14:paraId="6D7B9D81" w14:textId="77777777" w:rsidR="00930DA1" w:rsidRPr="00523F2E" w:rsidRDefault="00930DA1" w:rsidP="00930DA1">
      <w:pPr>
        <w:pStyle w:val="ApndxHeading"/>
        <w:spacing w:before="0" w:after="0"/>
        <w:jc w:val="both"/>
        <w:rPr>
          <w:b w:val="0"/>
          <w:bCs w:val="0"/>
          <w:i/>
          <w:sz w:val="24"/>
          <w:szCs w:val="24"/>
        </w:rPr>
      </w:pPr>
      <w:r w:rsidRPr="00523F2E">
        <w:rPr>
          <w:b w:val="0"/>
          <w:bCs w:val="0"/>
          <w:i/>
          <w:sz w:val="24"/>
          <w:szCs w:val="24"/>
          <w:lang w:val="fr"/>
        </w:rPr>
        <w:t>Il convient de convenir et d’inclure dans la présente annexe l’étendue et le calendrier de la fourniture du personnel de contrepartie et des installations.</w:t>
      </w:r>
    </w:p>
    <w:p w14:paraId="3A565766" w14:textId="77777777" w:rsidR="00930DA1" w:rsidRPr="00523F2E" w:rsidRDefault="00930DA1" w:rsidP="00930DA1">
      <w:pPr>
        <w:jc w:val="left"/>
        <w:rPr>
          <w:rFonts w:cs="Arial"/>
          <w:i/>
          <w:kern w:val="32"/>
          <w:sz w:val="24"/>
          <w:szCs w:val="24"/>
        </w:rPr>
      </w:pPr>
      <w:r w:rsidRPr="00523F2E">
        <w:rPr>
          <w:b/>
          <w:bCs/>
          <w:i/>
          <w:sz w:val="24"/>
          <w:szCs w:val="24"/>
        </w:rPr>
        <w:br w:type="page"/>
      </w:r>
    </w:p>
    <w:p w14:paraId="1D63AF83" w14:textId="77777777" w:rsidR="00930DA1" w:rsidRPr="00D35B0D" w:rsidRDefault="00930DA1" w:rsidP="00930DA1">
      <w:pPr>
        <w:pStyle w:val="ApndxHeading"/>
        <w:ind w:left="700" w:hanging="700"/>
        <w:rPr>
          <w:szCs w:val="28"/>
        </w:rPr>
      </w:pPr>
      <w:r w:rsidRPr="00D35B0D">
        <w:rPr>
          <w:szCs w:val="28"/>
          <w:lang w:val="fr"/>
        </w:rPr>
        <w:lastRenderedPageBreak/>
        <w:t>ANNEXE V</w:t>
      </w:r>
    </w:p>
    <w:p w14:paraId="1450E4B2" w14:textId="77777777" w:rsidR="00930DA1" w:rsidRPr="00F94FFE" w:rsidRDefault="00930DA1" w:rsidP="00930DA1">
      <w:pPr>
        <w:pStyle w:val="ApndxHeading"/>
        <w:ind w:left="700" w:hanging="700"/>
        <w:rPr>
          <w:sz w:val="24"/>
          <w:szCs w:val="24"/>
        </w:rPr>
      </w:pPr>
      <w:r>
        <w:rPr>
          <w:sz w:val="24"/>
          <w:szCs w:val="24"/>
          <w:lang w:val="fr"/>
        </w:rPr>
        <w:t>COÛTS</w:t>
      </w:r>
      <w:r>
        <w:rPr>
          <w:lang w:val="fr"/>
        </w:rPr>
        <w:t xml:space="preserve"> des</w:t>
      </w:r>
      <w:r>
        <w:rPr>
          <w:sz w:val="24"/>
          <w:szCs w:val="24"/>
          <w:lang w:val="fr"/>
        </w:rPr>
        <w:t xml:space="preserve"> SERVICES</w:t>
      </w:r>
      <w:r>
        <w:rPr>
          <w:lang w:val="fr"/>
        </w:rPr>
        <w:t xml:space="preserve"> </w:t>
      </w:r>
      <w:r>
        <w:rPr>
          <w:sz w:val="24"/>
          <w:szCs w:val="24"/>
          <w:lang w:val="fr"/>
        </w:rPr>
        <w:t xml:space="preserve"> DE L’OMS </w:t>
      </w:r>
      <w:r>
        <w:rPr>
          <w:lang w:val="fr"/>
        </w:rPr>
        <w:t xml:space="preserve"> </w:t>
      </w:r>
      <w:r>
        <w:rPr>
          <w:sz w:val="24"/>
          <w:szCs w:val="24"/>
          <w:lang w:val="fr"/>
        </w:rPr>
        <w:t>WHO</w:t>
      </w:r>
    </w:p>
    <w:p w14:paraId="7E624BAA" w14:textId="77777777" w:rsidR="00930DA1" w:rsidRDefault="00930DA1" w:rsidP="00930DA1">
      <w:pPr>
        <w:pStyle w:val="ApndxHeading"/>
        <w:ind w:left="360"/>
        <w:jc w:val="left"/>
        <w:rPr>
          <w:b w:val="0"/>
          <w:sz w:val="24"/>
          <w:szCs w:val="24"/>
        </w:rPr>
      </w:pPr>
      <w:r>
        <w:rPr>
          <w:b w:val="0"/>
          <w:sz w:val="24"/>
          <w:szCs w:val="24"/>
          <w:lang w:val="fr"/>
        </w:rPr>
        <w:t>1. Le coût total comprend le coût direct et le coût indirect.</w:t>
      </w:r>
    </w:p>
    <w:p w14:paraId="1BFDB225" w14:textId="77777777" w:rsidR="00930DA1" w:rsidRPr="00A32E15" w:rsidRDefault="00930DA1" w:rsidP="00930DA1">
      <w:pPr>
        <w:pStyle w:val="ApndxHeading"/>
        <w:ind w:left="360"/>
        <w:jc w:val="both"/>
        <w:rPr>
          <w:b w:val="0"/>
          <w:sz w:val="24"/>
          <w:szCs w:val="24"/>
        </w:rPr>
      </w:pPr>
      <w:r>
        <w:rPr>
          <w:b w:val="0"/>
          <w:sz w:val="24"/>
          <w:szCs w:val="24"/>
          <w:lang w:val="fr"/>
        </w:rPr>
        <w:t xml:space="preserve">2. </w:t>
      </w:r>
      <w:r w:rsidRPr="00A32E15">
        <w:rPr>
          <w:b w:val="0"/>
          <w:sz w:val="24"/>
          <w:szCs w:val="24"/>
          <w:lang w:val="fr"/>
        </w:rPr>
        <w:t xml:space="preserve">Les calculs directs des coûts sont indiqués comme éléments de ligne dans les calculs du plafond total de financement figurant à </w:t>
      </w:r>
      <w:r>
        <w:rPr>
          <w:lang w:val="fr"/>
        </w:rPr>
        <w:t xml:space="preserve"> </w:t>
      </w:r>
      <w:r w:rsidRPr="00A32E15">
        <w:rPr>
          <w:sz w:val="24"/>
          <w:szCs w:val="24"/>
          <w:lang w:val="fr"/>
        </w:rPr>
        <w:t>l’annexe II</w:t>
      </w:r>
      <w:r w:rsidRPr="00A32E15">
        <w:rPr>
          <w:b w:val="0"/>
          <w:sz w:val="24"/>
          <w:szCs w:val="24"/>
          <w:lang w:val="fr"/>
        </w:rPr>
        <w:t>.</w:t>
      </w:r>
    </w:p>
    <w:p w14:paraId="6EA7F2CE" w14:textId="77777777" w:rsidR="00930DA1" w:rsidRDefault="00930DA1" w:rsidP="00930DA1">
      <w:pPr>
        <w:pStyle w:val="ApndxHeading"/>
        <w:ind w:left="360"/>
        <w:jc w:val="both"/>
        <w:rPr>
          <w:rStyle w:val="Hyperlink"/>
          <w:b w:val="0"/>
          <w:strike/>
          <w:color w:val="auto"/>
          <w:sz w:val="24"/>
          <w:szCs w:val="24"/>
          <w:u w:val="none"/>
        </w:rPr>
      </w:pPr>
      <w:r w:rsidRPr="00A32E15">
        <w:rPr>
          <w:b w:val="0"/>
          <w:sz w:val="24"/>
          <w:szCs w:val="24"/>
          <w:lang w:val="fr"/>
        </w:rPr>
        <w:t>3. Le taux de coût indirect applicable au financement reçu par l’OMS dans le cadre du présent accord est fondé sur la résolution 34.17 de l’Assemblée mondiale de la Santé</w:t>
      </w:r>
      <w:r w:rsidRPr="00A32E15">
        <w:rPr>
          <w:rStyle w:val="Hyperlink"/>
          <w:b w:val="0"/>
          <w:color w:val="auto"/>
          <w:sz w:val="24"/>
          <w:szCs w:val="24"/>
          <w:lang w:val="fr"/>
        </w:rPr>
        <w:t xml:space="preserve">. En vertu du présent accord, le taux de coût indirect est fixé </w:t>
      </w:r>
      <w:r>
        <w:rPr>
          <w:lang w:val="fr"/>
        </w:rPr>
        <w:t xml:space="preserve">à </w:t>
      </w:r>
      <w:r w:rsidRPr="00033C5F">
        <w:rPr>
          <w:rStyle w:val="Hyperlink"/>
          <w:b w:val="0"/>
          <w:color w:val="auto"/>
          <w:sz w:val="24"/>
          <w:szCs w:val="24"/>
          <w:shd w:val="clear" w:color="auto" w:fill="FFFF00"/>
          <w:lang w:val="fr"/>
        </w:rPr>
        <w:t>.......%</w:t>
      </w:r>
      <w:r w:rsidRPr="00033C5F">
        <w:rPr>
          <w:rStyle w:val="Hyperlink"/>
          <w:color w:val="auto"/>
          <w:sz w:val="24"/>
          <w:szCs w:val="24"/>
          <w:u w:val="none"/>
          <w:shd w:val="clear" w:color="auto" w:fill="FFFF00"/>
          <w:lang w:val="fr"/>
        </w:rPr>
        <w:t>.</w:t>
      </w:r>
      <w:r w:rsidRPr="00033C5F">
        <w:rPr>
          <w:rStyle w:val="Hyperlink"/>
          <w:b w:val="0"/>
          <w:color w:val="auto"/>
          <w:sz w:val="24"/>
          <w:szCs w:val="24"/>
          <w:u w:val="none"/>
          <w:shd w:val="clear" w:color="auto" w:fill="FFFF00"/>
          <w:lang w:val="fr"/>
        </w:rPr>
        <w:t>.</w:t>
      </w:r>
    </w:p>
    <w:p w14:paraId="3C1ABFF9" w14:textId="77777777" w:rsidR="00930DA1" w:rsidRPr="0048795B" w:rsidRDefault="00930DA1" w:rsidP="00930DA1">
      <w:pPr>
        <w:pStyle w:val="ApndxHeading"/>
        <w:spacing w:before="0" w:after="0"/>
        <w:jc w:val="both"/>
        <w:rPr>
          <w:b w:val="0"/>
          <w:bCs w:val="0"/>
          <w:i/>
          <w:sz w:val="22"/>
          <w:szCs w:val="22"/>
        </w:rPr>
      </w:pPr>
    </w:p>
    <w:bookmarkEnd w:id="5"/>
    <w:p w14:paraId="16373860" w14:textId="3DCBB300" w:rsidR="00734505" w:rsidRPr="0026222E" w:rsidRDefault="00734505" w:rsidP="0026222E">
      <w:pPr>
        <w:pStyle w:val="ListParagraph"/>
        <w:ind w:left="360"/>
        <w:contextualSpacing/>
        <w:rPr>
          <w:b/>
          <w:bCs/>
          <w:sz w:val="24"/>
          <w:szCs w:val="24"/>
          <w:lang w:val="fr"/>
        </w:rPr>
      </w:pPr>
    </w:p>
    <w:sectPr w:rsidR="00734505" w:rsidRPr="0026222E" w:rsidSect="00BD25FC">
      <w:headerReference w:type="even" r:id="rId19"/>
      <w:footerReference w:type="even" r:id="rId20"/>
      <w:footnotePr>
        <w:numStart w:val="2"/>
      </w:footnotePr>
      <w:pgSz w:w="12240" w:h="15840" w:code="1"/>
      <w:pgMar w:top="1440" w:right="1800" w:bottom="1440" w:left="1800" w:header="317" w:footer="31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deye Fatou Diongue" w:date="2020-06-27T01:39:00Z" w:initials="NFD">
    <w:p w14:paraId="562E77C7" w14:textId="76C73A3D" w:rsidR="00CE32B5" w:rsidRDefault="00CE32B5">
      <w:pPr>
        <w:pStyle w:val="CommentText"/>
      </w:pPr>
      <w:r>
        <w:rPr>
          <w:rStyle w:val="CommentReference"/>
        </w:rPr>
        <w:annotationRef/>
      </w:r>
      <w:r>
        <w:t xml:space="preserve">This 100 </w:t>
      </w:r>
      <w:r w:rsidRPr="004C3B55">
        <w:rPr>
          <w:sz w:val="24"/>
          <w:szCs w:val="24"/>
          <w:lang w:val="fr"/>
        </w:rPr>
        <w:t>$US</w:t>
      </w:r>
      <w:r>
        <w:t xml:space="preserve"> don’t appear in the English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E77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E77C7" w16cid:durableId="22A12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590E" w14:textId="77777777" w:rsidR="000338C8" w:rsidRDefault="000338C8">
      <w:r>
        <w:rPr>
          <w:lang w:val="fr"/>
        </w:rPr>
        <w:separator/>
      </w:r>
    </w:p>
  </w:endnote>
  <w:endnote w:type="continuationSeparator" w:id="0">
    <w:p w14:paraId="1B37A244" w14:textId="77777777" w:rsidR="000338C8" w:rsidRDefault="000338C8">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San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2B5E" w14:textId="77777777" w:rsidR="00CE32B5" w:rsidRDefault="00CE32B5" w:rsidP="00D0629C">
    <w:pPr>
      <w:pStyle w:val="Footer"/>
      <w:framePr w:wrap="around" w:vAnchor="text" w:hAnchor="margin" w:xAlign="center" w:y="1"/>
      <w:rPr>
        <w:rStyle w:val="PageNumber"/>
        <w:color w:val="000080"/>
        <w:sz w:val="22"/>
      </w:rPr>
    </w:pPr>
    <w:r>
      <w:rPr>
        <w:rStyle w:val="PageNumber"/>
        <w:lang w:val="fr"/>
      </w:rPr>
      <w:fldChar w:fldCharType="begin"/>
    </w:r>
    <w:r>
      <w:rPr>
        <w:rStyle w:val="PageNumber"/>
        <w:lang w:val="fr"/>
      </w:rPr>
      <w:instrText xml:space="preserve">PAGE  </w:instrText>
    </w:r>
    <w:r>
      <w:rPr>
        <w:rStyle w:val="PageNumber"/>
        <w:lang w:val="fr"/>
      </w:rPr>
      <w:fldChar w:fldCharType="end"/>
    </w:r>
  </w:p>
  <w:p w14:paraId="466186E5" w14:textId="77777777" w:rsidR="00CE32B5" w:rsidRDefault="00CE3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80882"/>
      <w:docPartObj>
        <w:docPartGallery w:val="Page Numbers (Bottom of Page)"/>
        <w:docPartUnique/>
      </w:docPartObj>
    </w:sdtPr>
    <w:sdtEndPr>
      <w:rPr>
        <w:noProof/>
      </w:rPr>
    </w:sdtEndPr>
    <w:sdtContent>
      <w:p w14:paraId="401FD8A5" w14:textId="35FC7830" w:rsidR="00CE32B5" w:rsidRPr="0042269A" w:rsidRDefault="00CE32B5" w:rsidP="0042269A">
        <w:pPr>
          <w:pStyle w:val="Footer"/>
          <w:jc w:val="center"/>
        </w:pPr>
        <w:r>
          <w:rPr>
            <w:lang w:val="fr"/>
          </w:rPr>
          <w:fldChar w:fldCharType="begin"/>
        </w:r>
        <w:r>
          <w:rPr>
            <w:lang w:val="fr"/>
          </w:rPr>
          <w:instrText xml:space="preserve"> PAGE   \* MERGEFORMAT </w:instrText>
        </w:r>
        <w:r>
          <w:rPr>
            <w:lang w:val="fr"/>
          </w:rPr>
          <w:fldChar w:fldCharType="separate"/>
        </w:r>
        <w:r>
          <w:rPr>
            <w:noProof/>
            <w:lang w:val="fr"/>
          </w:rPr>
          <w:t>17</w:t>
        </w:r>
        <w:r>
          <w:rPr>
            <w:noProof/>
            <w:lang w:val="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211261"/>
      <w:docPartObj>
        <w:docPartGallery w:val="Page Numbers (Bottom of Page)"/>
        <w:docPartUnique/>
      </w:docPartObj>
    </w:sdtPr>
    <w:sdtEndPr>
      <w:rPr>
        <w:noProof/>
      </w:rPr>
    </w:sdtEndPr>
    <w:sdtContent>
      <w:p w14:paraId="48377E45" w14:textId="4D16AF22" w:rsidR="00CE32B5" w:rsidRDefault="000338C8" w:rsidP="0042269A">
        <w:pPr>
          <w:pStyle w:val="Footer"/>
          <w:jc w:val="center"/>
          <w:rPr>
            <w:sz w:val="16"/>
            <w:szCs w:val="16"/>
            <w:highlight w:val="yellow"/>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4A9E" w14:textId="77777777" w:rsidR="00CE32B5" w:rsidRDefault="00CE32B5">
    <w:r>
      <w:rPr>
        <w:lang w:val="fr"/>
      </w:rPr>
      <w:continuationSeparator/>
    </w:r>
  </w:p>
  <w:p w14:paraId="31837A53" w14:textId="77777777" w:rsidR="00CE32B5" w:rsidRDefault="00CE32B5"/>
  <w:p w14:paraId="1BF87D6C" w14:textId="77777777" w:rsidR="00CE32B5" w:rsidRDefault="00CE32B5">
    <w:pPr>
      <w:pStyle w:val="Header"/>
      <w:framePr w:wrap="around" w:vAnchor="text" w:hAnchor="margin" w:xAlign="right" w:y="1"/>
      <w:rPr>
        <w:rStyle w:val="PageNumber"/>
      </w:rPr>
    </w:pPr>
    <w:r>
      <w:rPr>
        <w:rStyle w:val="PageNumber"/>
        <w:lang w:val="fr"/>
      </w:rPr>
      <w:t xml:space="preserve">Page  </w:t>
    </w:r>
    <w:r>
      <w:rPr>
        <w:rStyle w:val="PageNumber"/>
        <w:noProof/>
        <w:lang w:val="fr"/>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26A7" w14:textId="77777777" w:rsidR="00CE32B5" w:rsidRDefault="00CE32B5">
    <w:r>
      <w:rPr>
        <w:lang w:val="fr"/>
      </w:rPr>
      <w:continuationSeparator/>
    </w:r>
  </w:p>
  <w:p w14:paraId="3981AC1C" w14:textId="77777777" w:rsidR="00CE32B5" w:rsidRDefault="00CE32B5"/>
  <w:p w14:paraId="3EB4870A" w14:textId="77777777" w:rsidR="00CE32B5" w:rsidRDefault="00CE32B5">
    <w:pPr>
      <w:pStyle w:val="Header"/>
      <w:framePr w:wrap="around" w:vAnchor="text" w:hAnchor="margin" w:xAlign="right" w:y="1"/>
      <w:rPr>
        <w:rStyle w:val="PageNumber"/>
      </w:rPr>
    </w:pPr>
    <w:r>
      <w:rPr>
        <w:rStyle w:val="PageNumber"/>
        <w:lang w:val="fr"/>
      </w:rPr>
      <w:t xml:space="preserve">Page  </w:t>
    </w:r>
    <w:r>
      <w:rPr>
        <w:rStyle w:val="PageNumber"/>
        <w:noProof/>
        <w:lang w:val="f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4BB0" w14:textId="77777777" w:rsidR="000338C8" w:rsidRDefault="000338C8">
      <w:r>
        <w:rPr>
          <w:lang w:val="fr"/>
        </w:rPr>
        <w:separator/>
      </w:r>
    </w:p>
  </w:footnote>
  <w:footnote w:type="continuationSeparator" w:id="0">
    <w:p w14:paraId="4AD371B5" w14:textId="77777777" w:rsidR="000338C8" w:rsidRDefault="000338C8">
      <w:r>
        <w:rPr>
          <w:lang w:val="fr"/>
        </w:rPr>
        <w:continuationSeparator/>
      </w:r>
    </w:p>
  </w:footnote>
  <w:footnote w:id="1">
    <w:p w14:paraId="3264E090" w14:textId="7A7F6097" w:rsidR="00CE32B5" w:rsidRPr="00E250BB" w:rsidRDefault="00CE32B5" w:rsidP="00CA491A">
      <w:pPr>
        <w:pStyle w:val="FootnoteText"/>
        <w:rPr>
          <w:i/>
          <w:sz w:val="22"/>
          <w:szCs w:val="22"/>
        </w:rPr>
      </w:pPr>
      <w:r w:rsidRPr="00AA05CD">
        <w:rPr>
          <w:rStyle w:val="FootnoteReference"/>
          <w:sz w:val="22"/>
          <w:szCs w:val="22"/>
          <w:lang w:val="fr"/>
        </w:rPr>
        <w:footnoteRef/>
      </w:r>
      <w:r w:rsidRPr="00AA05CD">
        <w:rPr>
          <w:sz w:val="22"/>
          <w:szCs w:val="22"/>
          <w:lang w:val="fr"/>
        </w:rPr>
        <w:t xml:space="preserve"> </w:t>
      </w:r>
      <w:r w:rsidRPr="007B4CB0">
        <w:rPr>
          <w:sz w:val="22"/>
          <w:szCs w:val="22"/>
          <w:lang w:val="fr"/>
        </w:rPr>
        <w:t>[</w:t>
      </w:r>
      <w:r>
        <w:rPr>
          <w:i/>
          <w:sz w:val="22"/>
          <w:szCs w:val="22"/>
          <w:lang w:val="fr"/>
        </w:rPr>
        <w:t>Note</w:t>
      </w:r>
      <w:r w:rsidRPr="00AA05CD">
        <w:rPr>
          <w:i/>
          <w:sz w:val="22"/>
          <w:szCs w:val="22"/>
          <w:lang w:val="fr"/>
        </w:rPr>
        <w:t xml:space="preserve"> aux utilisateurs: "</w:t>
      </w:r>
      <w:r w:rsidRPr="00E250BB">
        <w:rPr>
          <w:i/>
          <w:sz w:val="22"/>
          <w:szCs w:val="22"/>
          <w:u w:val="single"/>
          <w:lang w:val="fr"/>
        </w:rPr>
        <w:t>Nom du projet</w:t>
      </w:r>
      <w:r w:rsidRPr="00AA05CD">
        <w:rPr>
          <w:i/>
          <w:sz w:val="22"/>
          <w:szCs w:val="22"/>
          <w:lang w:val="fr"/>
        </w:rPr>
        <w:t xml:space="preserve">" se réfère au titre du projet tel qu’indiqué dans l’accord juridique (accord de financement) entre </w:t>
      </w:r>
      <w:r>
        <w:rPr>
          <w:i/>
          <w:sz w:val="22"/>
          <w:szCs w:val="22"/>
          <w:lang w:val="fr"/>
        </w:rPr>
        <w:t xml:space="preserve">la </w:t>
      </w:r>
      <w:r w:rsidRPr="0026222E">
        <w:rPr>
          <w:i/>
          <w:sz w:val="22"/>
          <w:szCs w:val="22"/>
          <w:highlight w:val="yellow"/>
          <w:lang w:val="fr"/>
        </w:rPr>
        <w:t xml:space="preserve">Banque Islamique de </w:t>
      </w:r>
      <w:r w:rsidRPr="00B13367">
        <w:rPr>
          <w:i/>
          <w:sz w:val="22"/>
          <w:szCs w:val="22"/>
          <w:highlight w:val="yellow"/>
          <w:lang w:val="fr"/>
        </w:rPr>
        <w:t>Développement</w:t>
      </w:r>
      <w:r>
        <w:rPr>
          <w:i/>
          <w:sz w:val="22"/>
          <w:szCs w:val="22"/>
          <w:lang w:val="fr"/>
        </w:rPr>
        <w:t xml:space="preserve"> </w:t>
      </w:r>
      <w:r w:rsidRPr="00E250BB">
        <w:rPr>
          <w:i/>
          <w:sz w:val="22"/>
          <w:szCs w:val="22"/>
          <w:lang w:val="fr"/>
        </w:rPr>
        <w:t xml:space="preserve"> et le gouvernement. Il ne faut pas le confondre avec le nom du projet ou du programme de l’Agence des Nations Unies financé par d’autres sources</w:t>
      </w:r>
      <w:r>
        <w:rPr>
          <w:i/>
          <w:sz w:val="22"/>
          <w:szCs w:val="22"/>
          <w:lang w:val="fr"/>
        </w:rPr>
        <w:t>.</w:t>
      </w:r>
      <w:r w:rsidRPr="008972F9">
        <w:rPr>
          <w:i/>
          <w:sz w:val="22"/>
          <w:szCs w:val="22"/>
          <w:lang w:val="fr"/>
        </w:rPr>
        <w:t>]</w:t>
      </w:r>
    </w:p>
  </w:footnote>
  <w:footnote w:id="2">
    <w:p w14:paraId="1C9E2F2C" w14:textId="77777777" w:rsidR="00CE32B5" w:rsidRPr="00873C00" w:rsidRDefault="00CE32B5" w:rsidP="00150C01">
      <w:pPr>
        <w:pStyle w:val="FootnoteText"/>
        <w:rPr>
          <w:lang w:val="en-GB"/>
        </w:rPr>
      </w:pPr>
      <w:r w:rsidRPr="00835589">
        <w:rPr>
          <w:rStyle w:val="FootnoteReference"/>
          <w:sz w:val="22"/>
          <w:szCs w:val="22"/>
          <w:lang w:val="fr"/>
        </w:rPr>
        <w:footnoteRef/>
      </w:r>
      <w:r w:rsidRPr="00835589">
        <w:rPr>
          <w:sz w:val="22"/>
          <w:szCs w:val="22"/>
          <w:lang w:val="fr"/>
        </w:rPr>
        <w:t xml:space="preserve"> </w:t>
      </w:r>
      <w:r w:rsidRPr="00835589">
        <w:rPr>
          <w:i/>
          <w:sz w:val="22"/>
          <w:szCs w:val="22"/>
          <w:lang w:val="fr"/>
        </w:rPr>
        <w:t>[Note aux utilisateurs: "La date de clôture du projet » est indiquée dans l’accord de financement entre la Banque et le gouvernement.]</w:t>
      </w:r>
    </w:p>
  </w:footnote>
  <w:footnote w:id="3">
    <w:p w14:paraId="6307C9CE" w14:textId="0973C9A9" w:rsidR="00CE32B5" w:rsidRPr="00294214" w:rsidRDefault="00CE32B5" w:rsidP="00EC0803">
      <w:pPr>
        <w:pStyle w:val="FootnoteText"/>
        <w:pageBreakBefore/>
        <w:rPr>
          <w:i/>
        </w:rPr>
      </w:pPr>
      <w:r>
        <w:rPr>
          <w:rStyle w:val="FootnoteReference"/>
          <w:lang w:val="fr"/>
        </w:rPr>
        <w:footnoteRef/>
      </w:r>
      <w:r>
        <w:rPr>
          <w:lang w:val="fr"/>
        </w:rPr>
        <w:t xml:space="preserve"> </w:t>
      </w:r>
      <w:r w:rsidRPr="007B4CB0">
        <w:rPr>
          <w:sz w:val="22"/>
          <w:szCs w:val="22"/>
          <w:lang w:val="fr"/>
        </w:rPr>
        <w:t>[</w:t>
      </w:r>
      <w:r w:rsidRPr="007C62A2">
        <w:rPr>
          <w:i/>
          <w:sz w:val="22"/>
          <w:szCs w:val="22"/>
          <w:lang w:val="fr"/>
        </w:rPr>
        <w:t>Note aux utilisateurs : « Accord de financement » est un accord juridique entre le financier (</w:t>
      </w:r>
      <w:r w:rsidRPr="00CF22B0">
        <w:rPr>
          <w:i/>
          <w:sz w:val="22"/>
          <w:szCs w:val="22"/>
          <w:highlight w:val="yellow"/>
          <w:lang w:val="fr"/>
        </w:rPr>
        <w:t>Banque Islamique de Développement</w:t>
      </w:r>
      <w:r w:rsidRPr="007C62A2" w:rsidDel="00B13367">
        <w:rPr>
          <w:i/>
          <w:sz w:val="22"/>
          <w:szCs w:val="22"/>
          <w:lang w:val="fr"/>
        </w:rPr>
        <w:t xml:space="preserve"> </w:t>
      </w:r>
      <w:r w:rsidRPr="007C62A2">
        <w:rPr>
          <w:i/>
          <w:sz w:val="22"/>
          <w:szCs w:val="22"/>
          <w:lang w:val="fr"/>
        </w:rPr>
        <w:t>) et le gouvernement</w:t>
      </w:r>
      <w:r>
        <w:rPr>
          <w:i/>
          <w:sz w:val="22"/>
          <w:szCs w:val="22"/>
          <w:lang w:val="fr"/>
        </w:rPr>
        <w:t>.</w:t>
      </w:r>
      <w:r w:rsidRPr="007B4CB0">
        <w:rPr>
          <w:sz w:val="22"/>
          <w:szCs w:val="22"/>
          <w:lang w:val="fr"/>
        </w:rPr>
        <w:t>]</w:t>
      </w:r>
    </w:p>
  </w:footnote>
  <w:footnote w:id="4">
    <w:p w14:paraId="6FEA212D" w14:textId="25C573B3" w:rsidR="00CE32B5" w:rsidRDefault="00CE32B5">
      <w:pPr>
        <w:pStyle w:val="FootnoteText"/>
      </w:pPr>
      <w:r>
        <w:rPr>
          <w:rStyle w:val="FootnoteReference"/>
          <w:lang w:val="fr"/>
        </w:rPr>
        <w:footnoteRef/>
      </w:r>
      <w:r>
        <w:rPr>
          <w:lang w:val="fr"/>
        </w:rPr>
        <w:t xml:space="preserve"> </w:t>
      </w:r>
      <w:r w:rsidRPr="00643216">
        <w:rPr>
          <w:szCs w:val="24"/>
          <w:lang w:val="fr"/>
        </w:rPr>
        <w:t>L’achèvement opérationnel, y compris la livraison de la dernière activité, doit être d’au moins trois mois avant la date de clôture du projet de la Banque pour s’assurer que l’OMS a suffisamment de temps pour terminer la clôture financière et émettre l’état de financement définitif certifié avant la date de clôture de l’entente de financement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FD6" w14:textId="77777777" w:rsidR="00CE32B5" w:rsidRDefault="00CE32B5" w:rsidP="00D0629C">
    <w:pPr>
      <w:pStyle w:val="Header"/>
      <w:framePr w:wrap="around" w:vAnchor="text" w:hAnchor="margin" w:xAlign="center" w:y="1"/>
      <w:rPr>
        <w:rStyle w:val="PageNumber"/>
        <w:color w:val="000080"/>
        <w:sz w:val="22"/>
      </w:rPr>
    </w:pPr>
    <w:r>
      <w:rPr>
        <w:rStyle w:val="PageNumber"/>
        <w:lang w:val="fr"/>
      </w:rPr>
      <w:fldChar w:fldCharType="begin"/>
    </w:r>
    <w:r>
      <w:rPr>
        <w:rStyle w:val="PageNumber"/>
        <w:lang w:val="fr"/>
      </w:rPr>
      <w:instrText xml:space="preserve">PAGE  </w:instrText>
    </w:r>
    <w:r>
      <w:rPr>
        <w:rStyle w:val="PageNumber"/>
        <w:lang w:val="fr"/>
      </w:rPr>
      <w:fldChar w:fldCharType="separate"/>
    </w:r>
    <w:r>
      <w:rPr>
        <w:rStyle w:val="PageNumber"/>
        <w:noProof/>
        <w:lang w:val="fr"/>
      </w:rPr>
      <w:t>17</w:t>
    </w:r>
    <w:r>
      <w:rPr>
        <w:rStyle w:val="PageNumber"/>
        <w:lang w:val="fr"/>
      </w:rPr>
      <w:fldChar w:fldCharType="end"/>
    </w:r>
  </w:p>
  <w:p w14:paraId="52DD17D6" w14:textId="77777777" w:rsidR="00CE32B5" w:rsidRDefault="00CE3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F2E5" w14:textId="20B68339" w:rsidR="00CE32B5" w:rsidRPr="0042269A" w:rsidRDefault="00E71CDF">
    <w:pPr>
      <w:pStyle w:val="Header"/>
      <w:rPr>
        <w:i/>
        <w:lang w:val="fr-CH"/>
      </w:rPr>
    </w:pPr>
    <w:r>
      <w:rPr>
        <w:i/>
        <w:lang w:val="fr"/>
      </w:rPr>
      <w:t xml:space="preserve">Extrants </w:t>
    </w:r>
    <w:r w:rsidRPr="0042269A">
      <w:rPr>
        <w:i/>
        <w:lang w:val="fr"/>
      </w:rPr>
      <w:t>SFA</w:t>
    </w:r>
    <w:r w:rsidR="00CE32B5" w:rsidRPr="0042269A">
      <w:rPr>
        <w:i/>
        <w:lang w:val="fr"/>
      </w:rPr>
      <w:t xml:space="preserve"> - </w:t>
    </w:r>
    <w:r w:rsidR="00CE32B5">
      <w:rPr>
        <w:i/>
        <w:lang w:val="fr"/>
      </w:rPr>
      <w:t>Qui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861A" w14:textId="77777777" w:rsidR="00CE32B5" w:rsidRDefault="00CE32B5">
    <w:pPr>
      <w:pStyle w:val="Header"/>
      <w:framePr w:wrap="around" w:vAnchor="text" w:hAnchor="margin" w:xAlign="right" w:y="1"/>
      <w:rPr>
        <w:rStyle w:val="PageNumber"/>
      </w:rPr>
    </w:pPr>
    <w:r>
      <w:rPr>
        <w:rStyle w:val="PageNumber"/>
        <w:lang w:val="fr"/>
      </w:rPr>
      <w:t xml:space="preserve">Page  </w:t>
    </w:r>
    <w:r>
      <w:rPr>
        <w:rStyle w:val="PageNumber"/>
        <w:noProof/>
        <w:lang w:val="fr"/>
      </w:rPr>
      <w:t>51</w:t>
    </w:r>
  </w:p>
  <w:p w14:paraId="5E7C7AB2" w14:textId="77777777" w:rsidR="00CE32B5" w:rsidRDefault="00CE32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3760" w14:textId="77777777" w:rsidR="00CE32B5" w:rsidRDefault="00CE32B5">
    <w:pPr>
      <w:pStyle w:val="Header"/>
      <w:framePr w:wrap="around" w:vAnchor="text" w:hAnchor="margin" w:xAlign="right" w:y="1"/>
      <w:rPr>
        <w:rStyle w:val="PageNumber"/>
      </w:rPr>
    </w:pPr>
    <w:r>
      <w:rPr>
        <w:rStyle w:val="PageNumber"/>
        <w:lang w:val="fr"/>
      </w:rPr>
      <w:t xml:space="preserve">Page  </w:t>
    </w:r>
    <w:r>
      <w:rPr>
        <w:rStyle w:val="PageNumber"/>
        <w:noProof/>
        <w:lang w:val="fr"/>
      </w:rPr>
      <w:t>51</w:t>
    </w:r>
  </w:p>
  <w:p w14:paraId="0F8C1ADF" w14:textId="77777777" w:rsidR="00CE32B5" w:rsidRDefault="00CE32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2" w15:restartNumberingAfterBreak="0">
    <w:nsid w:val="008A6974"/>
    <w:multiLevelType w:val="hybridMultilevel"/>
    <w:tmpl w:val="85FA4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17B72F5"/>
    <w:multiLevelType w:val="multilevel"/>
    <w:tmpl w:val="F5A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995E86"/>
    <w:multiLevelType w:val="hybridMultilevel"/>
    <w:tmpl w:val="E58A72F0"/>
    <w:lvl w:ilvl="0" w:tplc="8A0EB3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36104"/>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D54B4"/>
    <w:multiLevelType w:val="hybridMultilevel"/>
    <w:tmpl w:val="E7400152"/>
    <w:lvl w:ilvl="0" w:tplc="5D5C2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A567F"/>
    <w:multiLevelType w:val="hybridMultilevel"/>
    <w:tmpl w:val="07C8EF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1DF3D29"/>
    <w:multiLevelType w:val="hybridMultilevel"/>
    <w:tmpl w:val="43383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A3B7D"/>
    <w:multiLevelType w:val="hybridMultilevel"/>
    <w:tmpl w:val="F1D0826E"/>
    <w:lvl w:ilvl="0" w:tplc="51C2DA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80D45"/>
    <w:multiLevelType w:val="hybridMultilevel"/>
    <w:tmpl w:val="C07CC766"/>
    <w:lvl w:ilvl="0" w:tplc="0409000F">
      <w:start w:val="1"/>
      <w:numFmt w:val="decimal"/>
      <w:lvlText w:val="%1."/>
      <w:lvlJc w:val="left"/>
      <w:pPr>
        <w:ind w:left="360" w:hanging="360"/>
      </w:pPr>
    </w:lvl>
    <w:lvl w:ilvl="1" w:tplc="C2E093F6">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B2AF7"/>
    <w:multiLevelType w:val="hybridMultilevel"/>
    <w:tmpl w:val="214606A6"/>
    <w:lvl w:ilvl="0" w:tplc="53AC5CF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D67D8"/>
    <w:multiLevelType w:val="hybridMultilevel"/>
    <w:tmpl w:val="2408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0629E"/>
    <w:multiLevelType w:val="hybridMultilevel"/>
    <w:tmpl w:val="E138A33E"/>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2A1048"/>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9" w15:restartNumberingAfterBreak="0">
    <w:nsid w:val="359724AA"/>
    <w:multiLevelType w:val="hybridMultilevel"/>
    <w:tmpl w:val="9BAEE648"/>
    <w:lvl w:ilvl="0" w:tplc="BD749EE0">
      <w:start w:val="1"/>
      <w:numFmt w:val="lowerLetter"/>
      <w:lvlText w:val="(%1)"/>
      <w:lvlJc w:val="left"/>
      <w:pPr>
        <w:ind w:left="30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82B1A"/>
    <w:multiLevelType w:val="hybridMultilevel"/>
    <w:tmpl w:val="E19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50DC3"/>
    <w:multiLevelType w:val="multilevel"/>
    <w:tmpl w:val="1DD85FC2"/>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start w:val="2"/>
      <w:numFmt w:val="decimal"/>
      <w:lvlText w:val="(%7)"/>
      <w:lvlJc w:val="left"/>
      <w:pPr>
        <w:ind w:left="5400" w:hanging="360"/>
      </w:pPr>
      <w:rPr>
        <w:rFonts w:hint="default"/>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C654D3"/>
    <w:multiLevelType w:val="hybridMultilevel"/>
    <w:tmpl w:val="E99EE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047FB"/>
    <w:multiLevelType w:val="hybridMultilevel"/>
    <w:tmpl w:val="8F1220F8"/>
    <w:lvl w:ilvl="0" w:tplc="01C4233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8550B"/>
    <w:multiLevelType w:val="hybridMultilevel"/>
    <w:tmpl w:val="F7F0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F35A63"/>
    <w:multiLevelType w:val="hybridMultilevel"/>
    <w:tmpl w:val="800C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3B05CB"/>
    <w:multiLevelType w:val="hybridMultilevel"/>
    <w:tmpl w:val="EC9E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0632E"/>
    <w:multiLevelType w:val="hybridMultilevel"/>
    <w:tmpl w:val="88BC350C"/>
    <w:lvl w:ilvl="0" w:tplc="0409000F">
      <w:start w:val="2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D656AB7"/>
    <w:multiLevelType w:val="hybridMultilevel"/>
    <w:tmpl w:val="A3F43C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463601"/>
    <w:multiLevelType w:val="hybridMultilevel"/>
    <w:tmpl w:val="9AA8CB86"/>
    <w:lvl w:ilvl="0" w:tplc="BD749EE0">
      <w:start w:val="1"/>
      <w:numFmt w:val="lowerLetter"/>
      <w:lvlText w:val="(%1)"/>
      <w:lvlJc w:val="left"/>
      <w:pPr>
        <w:ind w:left="30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F38A9"/>
    <w:multiLevelType w:val="hybridMultilevel"/>
    <w:tmpl w:val="BAC22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5C5606"/>
    <w:multiLevelType w:val="hybridMultilevel"/>
    <w:tmpl w:val="C246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38"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B91B34"/>
    <w:multiLevelType w:val="hybridMultilevel"/>
    <w:tmpl w:val="0F2C7194"/>
    <w:lvl w:ilvl="0" w:tplc="415490CE">
      <w:start w:val="1"/>
      <w:numFmt w:val="decimal"/>
      <w:lvlText w:val="%1."/>
      <w:lvlJc w:val="left"/>
      <w:pPr>
        <w:ind w:left="360" w:hanging="360"/>
      </w:pPr>
      <w:rPr>
        <w:rFonts w:hint="default"/>
        <w:b/>
      </w:rPr>
    </w:lvl>
    <w:lvl w:ilvl="1" w:tplc="42B0AFAC">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1"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42" w15:restartNumberingAfterBreak="0">
    <w:nsid w:val="6CAF3595"/>
    <w:multiLevelType w:val="hybridMultilevel"/>
    <w:tmpl w:val="2D581176"/>
    <w:lvl w:ilvl="0" w:tplc="2A4C19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36245B4"/>
    <w:multiLevelType w:val="hybridMultilevel"/>
    <w:tmpl w:val="082CD2C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72475"/>
    <w:multiLevelType w:val="multilevel"/>
    <w:tmpl w:val="A47C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9689E"/>
    <w:multiLevelType w:val="hybridMultilevel"/>
    <w:tmpl w:val="0C98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B184A"/>
    <w:multiLevelType w:val="hybridMultilevel"/>
    <w:tmpl w:val="794CD87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23B5D"/>
    <w:multiLevelType w:val="hybridMultilevel"/>
    <w:tmpl w:val="383804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0"/>
    <w:lvlOverride w:ilvl="0">
      <w:startOverride w:val="1"/>
      <w:lvl w:ilvl="0">
        <w:start w:val="1"/>
        <w:numFmt w:val="decimal"/>
        <w:pStyle w:val="i"/>
        <w:lvlText w:val="%1."/>
        <w:lvlJc w:val="left"/>
        <w:rPr>
          <w:rFonts w:cs="Times New Roman"/>
          <w:i w:val="0"/>
        </w:rPr>
      </w:lvl>
    </w:lvlOverride>
  </w:num>
  <w:num w:numId="3">
    <w:abstractNumId w:val="1"/>
    <w:lvlOverride w:ilvl="0">
      <w:startOverride w:val="1"/>
      <w:lvl w:ilvl="0">
        <w:start w:val="1"/>
        <w:numFmt w:val="decimal"/>
        <w:pStyle w:val="a"/>
        <w:lvlText w:val="%1."/>
        <w:lvlJc w:val="left"/>
        <w:rPr>
          <w:rFonts w:cs="Times New Roman"/>
        </w:rPr>
      </w:lvl>
    </w:lvlOverride>
  </w:num>
  <w:num w:numId="4">
    <w:abstractNumId w:val="40"/>
  </w:num>
  <w:num w:numId="5">
    <w:abstractNumId w:val="42"/>
  </w:num>
  <w:num w:numId="6">
    <w:abstractNumId w:val="10"/>
  </w:num>
  <w:num w:numId="7">
    <w:abstractNumId w:val="36"/>
  </w:num>
  <w:num w:numId="8">
    <w:abstractNumId w:val="39"/>
  </w:num>
  <w:num w:numId="9">
    <w:abstractNumId w:val="45"/>
  </w:num>
  <w:num w:numId="10">
    <w:abstractNumId w:val="13"/>
  </w:num>
  <w:num w:numId="11">
    <w:abstractNumId w:val="21"/>
  </w:num>
  <w:num w:numId="12">
    <w:abstractNumId w:val="38"/>
  </w:num>
  <w:num w:numId="13">
    <w:abstractNumId w:val="27"/>
  </w:num>
  <w:num w:numId="14">
    <w:abstractNumId w:val="22"/>
  </w:num>
  <w:num w:numId="15">
    <w:abstractNumId w:val="17"/>
  </w:num>
  <w:num w:numId="16">
    <w:abstractNumId w:val="37"/>
  </w:num>
  <w:num w:numId="17">
    <w:abstractNumId w:val="12"/>
  </w:num>
  <w:num w:numId="18">
    <w:abstractNumId w:val="41"/>
  </w:num>
  <w:num w:numId="19">
    <w:abstractNumId w:val="47"/>
  </w:num>
  <w:num w:numId="20">
    <w:abstractNumId w:val="44"/>
  </w:num>
  <w:num w:numId="21">
    <w:abstractNumId w:val="15"/>
  </w:num>
  <w:num w:numId="22">
    <w:abstractNumId w:val="23"/>
  </w:num>
  <w:num w:numId="23">
    <w:abstractNumId w:val="8"/>
  </w:num>
  <w:num w:numId="24">
    <w:abstractNumId w:val="2"/>
  </w:num>
  <w:num w:numId="25">
    <w:abstractNumId w:val="32"/>
  </w:num>
  <w:num w:numId="26">
    <w:abstractNumId w:val="19"/>
  </w:num>
  <w:num w:numId="27">
    <w:abstractNumId w:val="33"/>
  </w:num>
  <w:num w:numId="28">
    <w:abstractNumId w:val="9"/>
  </w:num>
  <w:num w:numId="29">
    <w:abstractNumId w:val="35"/>
  </w:num>
  <w:num w:numId="30">
    <w:abstractNumId w:val="24"/>
  </w:num>
  <w:num w:numId="31">
    <w:abstractNumId w:val="28"/>
  </w:num>
  <w:num w:numId="32">
    <w:abstractNumId w:val="31"/>
  </w:num>
  <w:num w:numId="33">
    <w:abstractNumId w:val="29"/>
  </w:num>
  <w:num w:numId="34">
    <w:abstractNumId w:val="6"/>
  </w:num>
  <w:num w:numId="35">
    <w:abstractNumId w:val="14"/>
  </w:num>
  <w:num w:numId="36">
    <w:abstractNumId w:val="3"/>
  </w:num>
  <w:num w:numId="37">
    <w:abstractNumId w:val="26"/>
  </w:num>
  <w:num w:numId="38">
    <w:abstractNumId w:val="11"/>
  </w:num>
  <w:num w:numId="39">
    <w:abstractNumId w:val="4"/>
  </w:num>
  <w:num w:numId="40">
    <w:abstractNumId w:val="46"/>
  </w:num>
  <w:num w:numId="41">
    <w:abstractNumId w:val="20"/>
  </w:num>
  <w:num w:numId="42">
    <w:abstractNumId w:val="49"/>
  </w:num>
  <w:num w:numId="43">
    <w:abstractNumId w:val="34"/>
  </w:num>
  <w:num w:numId="44">
    <w:abstractNumId w:val="0"/>
    <w:lvlOverride w:ilvl="0">
      <w:lvl w:ilvl="0">
        <w:start w:val="1"/>
        <w:numFmt w:val="decimal"/>
        <w:pStyle w:val="i"/>
        <w:lvlText w:val="%1."/>
        <w:lvlJc w:val="left"/>
        <w:rPr>
          <w:rFonts w:cs="Times New Roman"/>
          <w:i w:val="0"/>
        </w:rPr>
      </w:lvl>
    </w:lvlOverride>
  </w:num>
  <w:num w:numId="45">
    <w:abstractNumId w:val="16"/>
  </w:num>
  <w:num w:numId="46">
    <w:abstractNumId w:val="48"/>
  </w:num>
  <w:num w:numId="47">
    <w:abstractNumId w:val="5"/>
  </w:num>
  <w:num w:numId="48">
    <w:abstractNumId w:val="7"/>
  </w:num>
  <w:num w:numId="49">
    <w:abstractNumId w:val="25"/>
  </w:num>
  <w:num w:numId="50">
    <w:abstractNumId w:val="43"/>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deye Fatou Diongue">
    <w15:presenceInfo w15:providerId="AD" w15:userId="S::NDiongue@isdb.org::d347e9e0-3971-46e8-85ed-095534494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8B"/>
    <w:rsid w:val="00000584"/>
    <w:rsid w:val="000015B8"/>
    <w:rsid w:val="00001664"/>
    <w:rsid w:val="00001E9D"/>
    <w:rsid w:val="00003198"/>
    <w:rsid w:val="0000388D"/>
    <w:rsid w:val="00003D0B"/>
    <w:rsid w:val="000050AC"/>
    <w:rsid w:val="00005D3B"/>
    <w:rsid w:val="00007BC3"/>
    <w:rsid w:val="00011E95"/>
    <w:rsid w:val="0001245C"/>
    <w:rsid w:val="000126A7"/>
    <w:rsid w:val="00012C8F"/>
    <w:rsid w:val="00012CDC"/>
    <w:rsid w:val="000145F9"/>
    <w:rsid w:val="000147B3"/>
    <w:rsid w:val="000153B1"/>
    <w:rsid w:val="00016234"/>
    <w:rsid w:val="00016AAF"/>
    <w:rsid w:val="000173DB"/>
    <w:rsid w:val="00022027"/>
    <w:rsid w:val="000228BF"/>
    <w:rsid w:val="000238B0"/>
    <w:rsid w:val="00025035"/>
    <w:rsid w:val="00025889"/>
    <w:rsid w:val="000262AF"/>
    <w:rsid w:val="000271DE"/>
    <w:rsid w:val="000300BA"/>
    <w:rsid w:val="0003014B"/>
    <w:rsid w:val="00031271"/>
    <w:rsid w:val="0003153E"/>
    <w:rsid w:val="0003200C"/>
    <w:rsid w:val="00032FAB"/>
    <w:rsid w:val="000336FB"/>
    <w:rsid w:val="000338C8"/>
    <w:rsid w:val="00033C5F"/>
    <w:rsid w:val="00034D51"/>
    <w:rsid w:val="00036E25"/>
    <w:rsid w:val="000412F0"/>
    <w:rsid w:val="00041481"/>
    <w:rsid w:val="000417E6"/>
    <w:rsid w:val="00041C53"/>
    <w:rsid w:val="00042882"/>
    <w:rsid w:val="00043E54"/>
    <w:rsid w:val="00044670"/>
    <w:rsid w:val="00044EFD"/>
    <w:rsid w:val="00047376"/>
    <w:rsid w:val="00047966"/>
    <w:rsid w:val="00050E82"/>
    <w:rsid w:val="00051A4A"/>
    <w:rsid w:val="00051B64"/>
    <w:rsid w:val="000525DB"/>
    <w:rsid w:val="0005281B"/>
    <w:rsid w:val="00052BCC"/>
    <w:rsid w:val="00053996"/>
    <w:rsid w:val="00054030"/>
    <w:rsid w:val="00054837"/>
    <w:rsid w:val="00055DE1"/>
    <w:rsid w:val="00056A34"/>
    <w:rsid w:val="000579E3"/>
    <w:rsid w:val="00060778"/>
    <w:rsid w:val="00062825"/>
    <w:rsid w:val="000630FC"/>
    <w:rsid w:val="00063302"/>
    <w:rsid w:val="00063B0B"/>
    <w:rsid w:val="00064096"/>
    <w:rsid w:val="00064533"/>
    <w:rsid w:val="000647DB"/>
    <w:rsid w:val="00066305"/>
    <w:rsid w:val="00066EAF"/>
    <w:rsid w:val="00071FDA"/>
    <w:rsid w:val="0007294D"/>
    <w:rsid w:val="00072B49"/>
    <w:rsid w:val="000760F5"/>
    <w:rsid w:val="00077D06"/>
    <w:rsid w:val="00077F67"/>
    <w:rsid w:val="000800E3"/>
    <w:rsid w:val="00080582"/>
    <w:rsid w:val="0008316D"/>
    <w:rsid w:val="00085198"/>
    <w:rsid w:val="00085A89"/>
    <w:rsid w:val="00086DE2"/>
    <w:rsid w:val="00086E93"/>
    <w:rsid w:val="00090E2E"/>
    <w:rsid w:val="00091FBB"/>
    <w:rsid w:val="00092310"/>
    <w:rsid w:val="00093B4D"/>
    <w:rsid w:val="00094FB8"/>
    <w:rsid w:val="000951BA"/>
    <w:rsid w:val="00095A13"/>
    <w:rsid w:val="00095A60"/>
    <w:rsid w:val="00095C7F"/>
    <w:rsid w:val="00096903"/>
    <w:rsid w:val="00097123"/>
    <w:rsid w:val="000A0273"/>
    <w:rsid w:val="000A0CAD"/>
    <w:rsid w:val="000A2653"/>
    <w:rsid w:val="000A2CDF"/>
    <w:rsid w:val="000A37D9"/>
    <w:rsid w:val="000A47AA"/>
    <w:rsid w:val="000A578D"/>
    <w:rsid w:val="000A7B71"/>
    <w:rsid w:val="000B08E7"/>
    <w:rsid w:val="000B1781"/>
    <w:rsid w:val="000B4B39"/>
    <w:rsid w:val="000B61D3"/>
    <w:rsid w:val="000B6D0D"/>
    <w:rsid w:val="000B6FCD"/>
    <w:rsid w:val="000B7B7F"/>
    <w:rsid w:val="000C1DF1"/>
    <w:rsid w:val="000C37EA"/>
    <w:rsid w:val="000C3A2B"/>
    <w:rsid w:val="000C42AE"/>
    <w:rsid w:val="000C4FFE"/>
    <w:rsid w:val="000C687F"/>
    <w:rsid w:val="000C733E"/>
    <w:rsid w:val="000D1750"/>
    <w:rsid w:val="000D196E"/>
    <w:rsid w:val="000D1EC1"/>
    <w:rsid w:val="000D20D5"/>
    <w:rsid w:val="000D261A"/>
    <w:rsid w:val="000D2674"/>
    <w:rsid w:val="000D2AD6"/>
    <w:rsid w:val="000D32E6"/>
    <w:rsid w:val="000D3350"/>
    <w:rsid w:val="000D3818"/>
    <w:rsid w:val="000D3A82"/>
    <w:rsid w:val="000D4743"/>
    <w:rsid w:val="000D4DA5"/>
    <w:rsid w:val="000D55E8"/>
    <w:rsid w:val="000D6EA7"/>
    <w:rsid w:val="000D6F98"/>
    <w:rsid w:val="000D7779"/>
    <w:rsid w:val="000D77F2"/>
    <w:rsid w:val="000E06C5"/>
    <w:rsid w:val="000E083F"/>
    <w:rsid w:val="000E0D42"/>
    <w:rsid w:val="000E0FF6"/>
    <w:rsid w:val="000E3ECC"/>
    <w:rsid w:val="000E4344"/>
    <w:rsid w:val="000E4C06"/>
    <w:rsid w:val="000E668B"/>
    <w:rsid w:val="000E6BE7"/>
    <w:rsid w:val="000E6F46"/>
    <w:rsid w:val="000E753F"/>
    <w:rsid w:val="000F018E"/>
    <w:rsid w:val="000F01E3"/>
    <w:rsid w:val="000F1C49"/>
    <w:rsid w:val="000F2A34"/>
    <w:rsid w:val="000F34DB"/>
    <w:rsid w:val="000F352C"/>
    <w:rsid w:val="000F3B7E"/>
    <w:rsid w:val="000F3DBD"/>
    <w:rsid w:val="000F63EF"/>
    <w:rsid w:val="000F6827"/>
    <w:rsid w:val="000F7F1C"/>
    <w:rsid w:val="00100417"/>
    <w:rsid w:val="00100AD2"/>
    <w:rsid w:val="00101EE8"/>
    <w:rsid w:val="0010218B"/>
    <w:rsid w:val="00104CB4"/>
    <w:rsid w:val="00105974"/>
    <w:rsid w:val="00105ECD"/>
    <w:rsid w:val="00110C74"/>
    <w:rsid w:val="00111F23"/>
    <w:rsid w:val="0011225C"/>
    <w:rsid w:val="00113004"/>
    <w:rsid w:val="00115244"/>
    <w:rsid w:val="0012046A"/>
    <w:rsid w:val="00120584"/>
    <w:rsid w:val="001205FF"/>
    <w:rsid w:val="001212E4"/>
    <w:rsid w:val="001223B1"/>
    <w:rsid w:val="001236EC"/>
    <w:rsid w:val="00123717"/>
    <w:rsid w:val="00124506"/>
    <w:rsid w:val="00125B2C"/>
    <w:rsid w:val="0012681A"/>
    <w:rsid w:val="001271B7"/>
    <w:rsid w:val="00127CFA"/>
    <w:rsid w:val="001303E9"/>
    <w:rsid w:val="00131076"/>
    <w:rsid w:val="001319C2"/>
    <w:rsid w:val="00134636"/>
    <w:rsid w:val="00134F27"/>
    <w:rsid w:val="001350E1"/>
    <w:rsid w:val="00135832"/>
    <w:rsid w:val="00136B73"/>
    <w:rsid w:val="00137053"/>
    <w:rsid w:val="001417F2"/>
    <w:rsid w:val="00142F25"/>
    <w:rsid w:val="00143552"/>
    <w:rsid w:val="00143699"/>
    <w:rsid w:val="0014608F"/>
    <w:rsid w:val="001464ED"/>
    <w:rsid w:val="0014667C"/>
    <w:rsid w:val="001476BA"/>
    <w:rsid w:val="00147AE6"/>
    <w:rsid w:val="00150C01"/>
    <w:rsid w:val="00151471"/>
    <w:rsid w:val="00151D8C"/>
    <w:rsid w:val="00153124"/>
    <w:rsid w:val="00153152"/>
    <w:rsid w:val="001534A3"/>
    <w:rsid w:val="00154243"/>
    <w:rsid w:val="00155681"/>
    <w:rsid w:val="001557A6"/>
    <w:rsid w:val="00161063"/>
    <w:rsid w:val="001616A7"/>
    <w:rsid w:val="001616F3"/>
    <w:rsid w:val="00161778"/>
    <w:rsid w:val="00161B05"/>
    <w:rsid w:val="00161B83"/>
    <w:rsid w:val="00162125"/>
    <w:rsid w:val="00162C91"/>
    <w:rsid w:val="0016335E"/>
    <w:rsid w:val="00163C0C"/>
    <w:rsid w:val="00164C03"/>
    <w:rsid w:val="00166907"/>
    <w:rsid w:val="00166D24"/>
    <w:rsid w:val="001674E8"/>
    <w:rsid w:val="00167CA0"/>
    <w:rsid w:val="00170A29"/>
    <w:rsid w:val="0017187F"/>
    <w:rsid w:val="00172940"/>
    <w:rsid w:val="00172BF6"/>
    <w:rsid w:val="001739E5"/>
    <w:rsid w:val="00176424"/>
    <w:rsid w:val="001775A8"/>
    <w:rsid w:val="00180E77"/>
    <w:rsid w:val="00180F38"/>
    <w:rsid w:val="001823CF"/>
    <w:rsid w:val="00182964"/>
    <w:rsid w:val="00182FC6"/>
    <w:rsid w:val="00184903"/>
    <w:rsid w:val="00184EEC"/>
    <w:rsid w:val="001859D9"/>
    <w:rsid w:val="00185F0D"/>
    <w:rsid w:val="0018622D"/>
    <w:rsid w:val="00186565"/>
    <w:rsid w:val="00186650"/>
    <w:rsid w:val="00186652"/>
    <w:rsid w:val="001866DA"/>
    <w:rsid w:val="0018675F"/>
    <w:rsid w:val="001872CA"/>
    <w:rsid w:val="00187980"/>
    <w:rsid w:val="00187B6A"/>
    <w:rsid w:val="001900C6"/>
    <w:rsid w:val="001909F8"/>
    <w:rsid w:val="00191812"/>
    <w:rsid w:val="00191A9C"/>
    <w:rsid w:val="0019263B"/>
    <w:rsid w:val="00195251"/>
    <w:rsid w:val="00197DBC"/>
    <w:rsid w:val="001A136E"/>
    <w:rsid w:val="001A1589"/>
    <w:rsid w:val="001A1D26"/>
    <w:rsid w:val="001A233F"/>
    <w:rsid w:val="001A3822"/>
    <w:rsid w:val="001A457F"/>
    <w:rsid w:val="001A4A61"/>
    <w:rsid w:val="001A4B28"/>
    <w:rsid w:val="001A4EDA"/>
    <w:rsid w:val="001A559C"/>
    <w:rsid w:val="001A5EDE"/>
    <w:rsid w:val="001A63F4"/>
    <w:rsid w:val="001B09DD"/>
    <w:rsid w:val="001B0C4A"/>
    <w:rsid w:val="001B10B7"/>
    <w:rsid w:val="001B16BA"/>
    <w:rsid w:val="001B1EF9"/>
    <w:rsid w:val="001B2934"/>
    <w:rsid w:val="001B5E97"/>
    <w:rsid w:val="001B6511"/>
    <w:rsid w:val="001B68BF"/>
    <w:rsid w:val="001B7A6B"/>
    <w:rsid w:val="001C00EF"/>
    <w:rsid w:val="001C1460"/>
    <w:rsid w:val="001C179E"/>
    <w:rsid w:val="001C20A7"/>
    <w:rsid w:val="001C22E9"/>
    <w:rsid w:val="001C2F72"/>
    <w:rsid w:val="001C306E"/>
    <w:rsid w:val="001C4528"/>
    <w:rsid w:val="001C684B"/>
    <w:rsid w:val="001C75E5"/>
    <w:rsid w:val="001C7C3A"/>
    <w:rsid w:val="001D048B"/>
    <w:rsid w:val="001D1633"/>
    <w:rsid w:val="001D17A4"/>
    <w:rsid w:val="001D2158"/>
    <w:rsid w:val="001D21B1"/>
    <w:rsid w:val="001D36F0"/>
    <w:rsid w:val="001D4223"/>
    <w:rsid w:val="001D46B5"/>
    <w:rsid w:val="001D4B4C"/>
    <w:rsid w:val="001D56B6"/>
    <w:rsid w:val="001D7483"/>
    <w:rsid w:val="001E0B78"/>
    <w:rsid w:val="001E1078"/>
    <w:rsid w:val="001E1610"/>
    <w:rsid w:val="001E1668"/>
    <w:rsid w:val="001E1FF0"/>
    <w:rsid w:val="001E3160"/>
    <w:rsid w:val="001E3FBC"/>
    <w:rsid w:val="001E474B"/>
    <w:rsid w:val="001E4A9F"/>
    <w:rsid w:val="001E5863"/>
    <w:rsid w:val="001E5B13"/>
    <w:rsid w:val="001E7064"/>
    <w:rsid w:val="001E72A1"/>
    <w:rsid w:val="001E764B"/>
    <w:rsid w:val="001E78A2"/>
    <w:rsid w:val="001E7B8F"/>
    <w:rsid w:val="001E7DF5"/>
    <w:rsid w:val="001E7ECB"/>
    <w:rsid w:val="001E7F19"/>
    <w:rsid w:val="001F05D4"/>
    <w:rsid w:val="001F0C58"/>
    <w:rsid w:val="001F1284"/>
    <w:rsid w:val="001F253E"/>
    <w:rsid w:val="001F28D0"/>
    <w:rsid w:val="001F389C"/>
    <w:rsid w:val="001F4897"/>
    <w:rsid w:val="001F5884"/>
    <w:rsid w:val="001F6D27"/>
    <w:rsid w:val="001F74E7"/>
    <w:rsid w:val="001F780F"/>
    <w:rsid w:val="001F7A85"/>
    <w:rsid w:val="00200286"/>
    <w:rsid w:val="0020050C"/>
    <w:rsid w:val="00200F3C"/>
    <w:rsid w:val="00202005"/>
    <w:rsid w:val="00204523"/>
    <w:rsid w:val="00204E95"/>
    <w:rsid w:val="00205330"/>
    <w:rsid w:val="00205DE4"/>
    <w:rsid w:val="00206092"/>
    <w:rsid w:val="00211656"/>
    <w:rsid w:val="00211E8D"/>
    <w:rsid w:val="00211F5C"/>
    <w:rsid w:val="00213100"/>
    <w:rsid w:val="00213BE8"/>
    <w:rsid w:val="00215AD5"/>
    <w:rsid w:val="00216234"/>
    <w:rsid w:val="0021698A"/>
    <w:rsid w:val="00216D9A"/>
    <w:rsid w:val="002176AB"/>
    <w:rsid w:val="00220274"/>
    <w:rsid w:val="00220506"/>
    <w:rsid w:val="002217EF"/>
    <w:rsid w:val="00221B3F"/>
    <w:rsid w:val="002225B1"/>
    <w:rsid w:val="00222601"/>
    <w:rsid w:val="00222E83"/>
    <w:rsid w:val="002260FC"/>
    <w:rsid w:val="0022645F"/>
    <w:rsid w:val="00231E67"/>
    <w:rsid w:val="002321DE"/>
    <w:rsid w:val="002357BA"/>
    <w:rsid w:val="00235F65"/>
    <w:rsid w:val="00237C31"/>
    <w:rsid w:val="002410A6"/>
    <w:rsid w:val="002414EA"/>
    <w:rsid w:val="002416D7"/>
    <w:rsid w:val="00242249"/>
    <w:rsid w:val="002430D8"/>
    <w:rsid w:val="0024380A"/>
    <w:rsid w:val="00246243"/>
    <w:rsid w:val="002466A9"/>
    <w:rsid w:val="00246812"/>
    <w:rsid w:val="002507A7"/>
    <w:rsid w:val="00250A31"/>
    <w:rsid w:val="00250CFB"/>
    <w:rsid w:val="00251904"/>
    <w:rsid w:val="00251EF3"/>
    <w:rsid w:val="00254020"/>
    <w:rsid w:val="0025581F"/>
    <w:rsid w:val="00255993"/>
    <w:rsid w:val="00255E26"/>
    <w:rsid w:val="00256031"/>
    <w:rsid w:val="00257293"/>
    <w:rsid w:val="00257C1D"/>
    <w:rsid w:val="00257D29"/>
    <w:rsid w:val="00261AEE"/>
    <w:rsid w:val="0026222E"/>
    <w:rsid w:val="00262C7D"/>
    <w:rsid w:val="00263F68"/>
    <w:rsid w:val="0026686F"/>
    <w:rsid w:val="00266B08"/>
    <w:rsid w:val="002674A7"/>
    <w:rsid w:val="00270869"/>
    <w:rsid w:val="002721D0"/>
    <w:rsid w:val="00272636"/>
    <w:rsid w:val="00273179"/>
    <w:rsid w:val="0027339E"/>
    <w:rsid w:val="00273EC2"/>
    <w:rsid w:val="00275621"/>
    <w:rsid w:val="00276535"/>
    <w:rsid w:val="002778C7"/>
    <w:rsid w:val="0028008B"/>
    <w:rsid w:val="0028031F"/>
    <w:rsid w:val="0028032A"/>
    <w:rsid w:val="00280797"/>
    <w:rsid w:val="00281624"/>
    <w:rsid w:val="00281854"/>
    <w:rsid w:val="00282A22"/>
    <w:rsid w:val="00282CAE"/>
    <w:rsid w:val="002834C5"/>
    <w:rsid w:val="00284249"/>
    <w:rsid w:val="002855AC"/>
    <w:rsid w:val="002857E6"/>
    <w:rsid w:val="00286F38"/>
    <w:rsid w:val="00287463"/>
    <w:rsid w:val="00287D25"/>
    <w:rsid w:val="002908CD"/>
    <w:rsid w:val="0029159C"/>
    <w:rsid w:val="00293AE9"/>
    <w:rsid w:val="00293D5D"/>
    <w:rsid w:val="00294214"/>
    <w:rsid w:val="002947CD"/>
    <w:rsid w:val="002965C5"/>
    <w:rsid w:val="00296B97"/>
    <w:rsid w:val="00297236"/>
    <w:rsid w:val="00297EE3"/>
    <w:rsid w:val="002A0B35"/>
    <w:rsid w:val="002A13DA"/>
    <w:rsid w:val="002A163A"/>
    <w:rsid w:val="002A19C9"/>
    <w:rsid w:val="002A2A1B"/>
    <w:rsid w:val="002A4AB3"/>
    <w:rsid w:val="002A6DB3"/>
    <w:rsid w:val="002B000B"/>
    <w:rsid w:val="002B00F5"/>
    <w:rsid w:val="002B0364"/>
    <w:rsid w:val="002B092B"/>
    <w:rsid w:val="002B1D3F"/>
    <w:rsid w:val="002B23DE"/>
    <w:rsid w:val="002B401B"/>
    <w:rsid w:val="002B4BEE"/>
    <w:rsid w:val="002B63D8"/>
    <w:rsid w:val="002C0213"/>
    <w:rsid w:val="002C092C"/>
    <w:rsid w:val="002C0CD0"/>
    <w:rsid w:val="002C0F32"/>
    <w:rsid w:val="002C1E24"/>
    <w:rsid w:val="002C1E32"/>
    <w:rsid w:val="002C4C42"/>
    <w:rsid w:val="002C6428"/>
    <w:rsid w:val="002C6BA2"/>
    <w:rsid w:val="002C6ED8"/>
    <w:rsid w:val="002D0167"/>
    <w:rsid w:val="002D0701"/>
    <w:rsid w:val="002D0C16"/>
    <w:rsid w:val="002D1064"/>
    <w:rsid w:val="002D14B1"/>
    <w:rsid w:val="002D1B46"/>
    <w:rsid w:val="002D219F"/>
    <w:rsid w:val="002D21B6"/>
    <w:rsid w:val="002D27DB"/>
    <w:rsid w:val="002D489C"/>
    <w:rsid w:val="002D6A33"/>
    <w:rsid w:val="002D6D62"/>
    <w:rsid w:val="002D6F93"/>
    <w:rsid w:val="002E049D"/>
    <w:rsid w:val="002E1868"/>
    <w:rsid w:val="002E1AB5"/>
    <w:rsid w:val="002E1D6A"/>
    <w:rsid w:val="002E220A"/>
    <w:rsid w:val="002E25E1"/>
    <w:rsid w:val="002E26AE"/>
    <w:rsid w:val="002E329E"/>
    <w:rsid w:val="002E37C0"/>
    <w:rsid w:val="002E3B11"/>
    <w:rsid w:val="002E3DDB"/>
    <w:rsid w:val="002E4965"/>
    <w:rsid w:val="002E5284"/>
    <w:rsid w:val="002E687C"/>
    <w:rsid w:val="002F0B0A"/>
    <w:rsid w:val="002F146D"/>
    <w:rsid w:val="002F27C7"/>
    <w:rsid w:val="002F32D9"/>
    <w:rsid w:val="002F4743"/>
    <w:rsid w:val="002F5242"/>
    <w:rsid w:val="002F7BA4"/>
    <w:rsid w:val="002F7CD1"/>
    <w:rsid w:val="0030151A"/>
    <w:rsid w:val="003016C5"/>
    <w:rsid w:val="00301B67"/>
    <w:rsid w:val="00301FBF"/>
    <w:rsid w:val="003029AA"/>
    <w:rsid w:val="00302B36"/>
    <w:rsid w:val="003032BC"/>
    <w:rsid w:val="00304489"/>
    <w:rsid w:val="00304888"/>
    <w:rsid w:val="0030508F"/>
    <w:rsid w:val="00306268"/>
    <w:rsid w:val="00307B80"/>
    <w:rsid w:val="003117B6"/>
    <w:rsid w:val="00311D0F"/>
    <w:rsid w:val="0031243F"/>
    <w:rsid w:val="0031382B"/>
    <w:rsid w:val="00315559"/>
    <w:rsid w:val="00315F93"/>
    <w:rsid w:val="00316260"/>
    <w:rsid w:val="00317223"/>
    <w:rsid w:val="0032016F"/>
    <w:rsid w:val="0032092C"/>
    <w:rsid w:val="00320A82"/>
    <w:rsid w:val="0032172A"/>
    <w:rsid w:val="00321947"/>
    <w:rsid w:val="00321D2D"/>
    <w:rsid w:val="00324210"/>
    <w:rsid w:val="00325430"/>
    <w:rsid w:val="00330520"/>
    <w:rsid w:val="00331E52"/>
    <w:rsid w:val="00332E78"/>
    <w:rsid w:val="00333107"/>
    <w:rsid w:val="00333552"/>
    <w:rsid w:val="0033372D"/>
    <w:rsid w:val="00333F46"/>
    <w:rsid w:val="00334802"/>
    <w:rsid w:val="00334B72"/>
    <w:rsid w:val="00335982"/>
    <w:rsid w:val="00336FE6"/>
    <w:rsid w:val="003374D6"/>
    <w:rsid w:val="003379F1"/>
    <w:rsid w:val="00340EED"/>
    <w:rsid w:val="00341B92"/>
    <w:rsid w:val="003427AD"/>
    <w:rsid w:val="00342939"/>
    <w:rsid w:val="00342F10"/>
    <w:rsid w:val="00343647"/>
    <w:rsid w:val="0034383B"/>
    <w:rsid w:val="00343974"/>
    <w:rsid w:val="00347306"/>
    <w:rsid w:val="003477B4"/>
    <w:rsid w:val="0035024B"/>
    <w:rsid w:val="00350458"/>
    <w:rsid w:val="003506B1"/>
    <w:rsid w:val="00350C3C"/>
    <w:rsid w:val="00350CE3"/>
    <w:rsid w:val="00351F23"/>
    <w:rsid w:val="00353003"/>
    <w:rsid w:val="00353AF0"/>
    <w:rsid w:val="00353B31"/>
    <w:rsid w:val="00353E4A"/>
    <w:rsid w:val="0035517F"/>
    <w:rsid w:val="00355553"/>
    <w:rsid w:val="00355955"/>
    <w:rsid w:val="00357746"/>
    <w:rsid w:val="00357A59"/>
    <w:rsid w:val="003600DD"/>
    <w:rsid w:val="003627E5"/>
    <w:rsid w:val="003631D3"/>
    <w:rsid w:val="00363915"/>
    <w:rsid w:val="0036486C"/>
    <w:rsid w:val="003673A6"/>
    <w:rsid w:val="00367980"/>
    <w:rsid w:val="00367B31"/>
    <w:rsid w:val="00370232"/>
    <w:rsid w:val="00371743"/>
    <w:rsid w:val="00371CCF"/>
    <w:rsid w:val="00373A16"/>
    <w:rsid w:val="003742FA"/>
    <w:rsid w:val="00375317"/>
    <w:rsid w:val="00375FD6"/>
    <w:rsid w:val="003777FF"/>
    <w:rsid w:val="00377E18"/>
    <w:rsid w:val="0038154C"/>
    <w:rsid w:val="003823C5"/>
    <w:rsid w:val="003830C8"/>
    <w:rsid w:val="0038382E"/>
    <w:rsid w:val="00384C6F"/>
    <w:rsid w:val="00385562"/>
    <w:rsid w:val="0038773C"/>
    <w:rsid w:val="00391BD4"/>
    <w:rsid w:val="003931C8"/>
    <w:rsid w:val="0039484E"/>
    <w:rsid w:val="003958B2"/>
    <w:rsid w:val="00395A68"/>
    <w:rsid w:val="00396BDF"/>
    <w:rsid w:val="00397F83"/>
    <w:rsid w:val="003A0317"/>
    <w:rsid w:val="003A0DD9"/>
    <w:rsid w:val="003A359A"/>
    <w:rsid w:val="003A3891"/>
    <w:rsid w:val="003A3AA6"/>
    <w:rsid w:val="003A3EC3"/>
    <w:rsid w:val="003A6047"/>
    <w:rsid w:val="003A6D3D"/>
    <w:rsid w:val="003A707A"/>
    <w:rsid w:val="003A7755"/>
    <w:rsid w:val="003B0251"/>
    <w:rsid w:val="003B0EDC"/>
    <w:rsid w:val="003B1FFF"/>
    <w:rsid w:val="003B2B1A"/>
    <w:rsid w:val="003B2FFD"/>
    <w:rsid w:val="003B3EC2"/>
    <w:rsid w:val="003B46E7"/>
    <w:rsid w:val="003B4F6C"/>
    <w:rsid w:val="003B5056"/>
    <w:rsid w:val="003B6068"/>
    <w:rsid w:val="003B65D1"/>
    <w:rsid w:val="003B7611"/>
    <w:rsid w:val="003C1B36"/>
    <w:rsid w:val="003C301D"/>
    <w:rsid w:val="003C3223"/>
    <w:rsid w:val="003C4106"/>
    <w:rsid w:val="003C4C26"/>
    <w:rsid w:val="003C528E"/>
    <w:rsid w:val="003C5860"/>
    <w:rsid w:val="003D0430"/>
    <w:rsid w:val="003D092D"/>
    <w:rsid w:val="003D15D4"/>
    <w:rsid w:val="003D19A7"/>
    <w:rsid w:val="003D2CFE"/>
    <w:rsid w:val="003D3271"/>
    <w:rsid w:val="003D497F"/>
    <w:rsid w:val="003D7A67"/>
    <w:rsid w:val="003D7BFE"/>
    <w:rsid w:val="003E0A67"/>
    <w:rsid w:val="003E12E6"/>
    <w:rsid w:val="003E3DCE"/>
    <w:rsid w:val="003E49FE"/>
    <w:rsid w:val="003E5180"/>
    <w:rsid w:val="003E635C"/>
    <w:rsid w:val="003E7959"/>
    <w:rsid w:val="003E7F88"/>
    <w:rsid w:val="003F119A"/>
    <w:rsid w:val="003F4827"/>
    <w:rsid w:val="003F5A17"/>
    <w:rsid w:val="003F6C84"/>
    <w:rsid w:val="003F6D44"/>
    <w:rsid w:val="003F718E"/>
    <w:rsid w:val="003F791A"/>
    <w:rsid w:val="00401F4F"/>
    <w:rsid w:val="0040249A"/>
    <w:rsid w:val="004027F0"/>
    <w:rsid w:val="0040311A"/>
    <w:rsid w:val="00403224"/>
    <w:rsid w:val="004053A8"/>
    <w:rsid w:val="004055FF"/>
    <w:rsid w:val="004064C0"/>
    <w:rsid w:val="00406B06"/>
    <w:rsid w:val="00407975"/>
    <w:rsid w:val="00410CAF"/>
    <w:rsid w:val="00410CD3"/>
    <w:rsid w:val="00412B8A"/>
    <w:rsid w:val="00412E4D"/>
    <w:rsid w:val="004139F1"/>
    <w:rsid w:val="004144CC"/>
    <w:rsid w:val="00414715"/>
    <w:rsid w:val="004148DF"/>
    <w:rsid w:val="00414B9E"/>
    <w:rsid w:val="00414F20"/>
    <w:rsid w:val="0041691E"/>
    <w:rsid w:val="00416C86"/>
    <w:rsid w:val="00420BCF"/>
    <w:rsid w:val="00422266"/>
    <w:rsid w:val="0042269A"/>
    <w:rsid w:val="004226ED"/>
    <w:rsid w:val="00422812"/>
    <w:rsid w:val="00422F7A"/>
    <w:rsid w:val="0042309C"/>
    <w:rsid w:val="00423D2A"/>
    <w:rsid w:val="00424826"/>
    <w:rsid w:val="00425F2E"/>
    <w:rsid w:val="00426171"/>
    <w:rsid w:val="0042633C"/>
    <w:rsid w:val="00427999"/>
    <w:rsid w:val="00430860"/>
    <w:rsid w:val="00431ADC"/>
    <w:rsid w:val="00432394"/>
    <w:rsid w:val="00432901"/>
    <w:rsid w:val="00432C13"/>
    <w:rsid w:val="004342CB"/>
    <w:rsid w:val="00434866"/>
    <w:rsid w:val="00434ED6"/>
    <w:rsid w:val="00435B9E"/>
    <w:rsid w:val="00436B2D"/>
    <w:rsid w:val="004408E8"/>
    <w:rsid w:val="004423C1"/>
    <w:rsid w:val="004428C4"/>
    <w:rsid w:val="004429A4"/>
    <w:rsid w:val="00443D43"/>
    <w:rsid w:val="0044514F"/>
    <w:rsid w:val="00446902"/>
    <w:rsid w:val="004470A6"/>
    <w:rsid w:val="0045070A"/>
    <w:rsid w:val="00452143"/>
    <w:rsid w:val="0045252E"/>
    <w:rsid w:val="00452B9E"/>
    <w:rsid w:val="004533AC"/>
    <w:rsid w:val="00453588"/>
    <w:rsid w:val="004551E0"/>
    <w:rsid w:val="0045528B"/>
    <w:rsid w:val="00455403"/>
    <w:rsid w:val="00455968"/>
    <w:rsid w:val="00455A80"/>
    <w:rsid w:val="00455D98"/>
    <w:rsid w:val="00455EEB"/>
    <w:rsid w:val="004561B8"/>
    <w:rsid w:val="00456582"/>
    <w:rsid w:val="00457D4F"/>
    <w:rsid w:val="00457FE3"/>
    <w:rsid w:val="004605A4"/>
    <w:rsid w:val="004606F0"/>
    <w:rsid w:val="00460A71"/>
    <w:rsid w:val="004628F2"/>
    <w:rsid w:val="00465208"/>
    <w:rsid w:val="00465403"/>
    <w:rsid w:val="00467F4B"/>
    <w:rsid w:val="00470364"/>
    <w:rsid w:val="0047059B"/>
    <w:rsid w:val="00471153"/>
    <w:rsid w:val="0047355B"/>
    <w:rsid w:val="00474E44"/>
    <w:rsid w:val="00475EAC"/>
    <w:rsid w:val="0047721A"/>
    <w:rsid w:val="0047777A"/>
    <w:rsid w:val="00480AF3"/>
    <w:rsid w:val="00481D22"/>
    <w:rsid w:val="00481E2B"/>
    <w:rsid w:val="004820C0"/>
    <w:rsid w:val="00482765"/>
    <w:rsid w:val="00482889"/>
    <w:rsid w:val="00483E39"/>
    <w:rsid w:val="0048668B"/>
    <w:rsid w:val="004874C7"/>
    <w:rsid w:val="0048795B"/>
    <w:rsid w:val="004935B2"/>
    <w:rsid w:val="00494020"/>
    <w:rsid w:val="00494184"/>
    <w:rsid w:val="00495CE2"/>
    <w:rsid w:val="00496AA3"/>
    <w:rsid w:val="00497F5A"/>
    <w:rsid w:val="004A0808"/>
    <w:rsid w:val="004A1248"/>
    <w:rsid w:val="004A17FF"/>
    <w:rsid w:val="004A317E"/>
    <w:rsid w:val="004A4B2E"/>
    <w:rsid w:val="004A546F"/>
    <w:rsid w:val="004A5762"/>
    <w:rsid w:val="004A7AFC"/>
    <w:rsid w:val="004B02C0"/>
    <w:rsid w:val="004B1043"/>
    <w:rsid w:val="004B10C0"/>
    <w:rsid w:val="004B2522"/>
    <w:rsid w:val="004B323B"/>
    <w:rsid w:val="004B3D97"/>
    <w:rsid w:val="004B4ADA"/>
    <w:rsid w:val="004B7309"/>
    <w:rsid w:val="004C0584"/>
    <w:rsid w:val="004C065E"/>
    <w:rsid w:val="004C144E"/>
    <w:rsid w:val="004C1535"/>
    <w:rsid w:val="004C2900"/>
    <w:rsid w:val="004C2B56"/>
    <w:rsid w:val="004C2D16"/>
    <w:rsid w:val="004C3B55"/>
    <w:rsid w:val="004C3BA3"/>
    <w:rsid w:val="004C3ECB"/>
    <w:rsid w:val="004C444B"/>
    <w:rsid w:val="004C4BDF"/>
    <w:rsid w:val="004C5CDA"/>
    <w:rsid w:val="004C6D41"/>
    <w:rsid w:val="004D1AC0"/>
    <w:rsid w:val="004D2313"/>
    <w:rsid w:val="004D25C9"/>
    <w:rsid w:val="004D51A1"/>
    <w:rsid w:val="004D5E1B"/>
    <w:rsid w:val="004D6610"/>
    <w:rsid w:val="004D6C70"/>
    <w:rsid w:val="004D6F38"/>
    <w:rsid w:val="004D731F"/>
    <w:rsid w:val="004E0155"/>
    <w:rsid w:val="004E0BF3"/>
    <w:rsid w:val="004E20A4"/>
    <w:rsid w:val="004E29D3"/>
    <w:rsid w:val="004E453B"/>
    <w:rsid w:val="004E53A1"/>
    <w:rsid w:val="004E5EA0"/>
    <w:rsid w:val="004E6EAC"/>
    <w:rsid w:val="004E7045"/>
    <w:rsid w:val="004E7626"/>
    <w:rsid w:val="004E7822"/>
    <w:rsid w:val="004E7F0F"/>
    <w:rsid w:val="004F02BF"/>
    <w:rsid w:val="004F09F3"/>
    <w:rsid w:val="004F3B66"/>
    <w:rsid w:val="004F407B"/>
    <w:rsid w:val="004F5F44"/>
    <w:rsid w:val="004F7352"/>
    <w:rsid w:val="004F7383"/>
    <w:rsid w:val="004F7ED4"/>
    <w:rsid w:val="004F7FB2"/>
    <w:rsid w:val="005008F2"/>
    <w:rsid w:val="00502FEE"/>
    <w:rsid w:val="0050320F"/>
    <w:rsid w:val="005040DF"/>
    <w:rsid w:val="005048AC"/>
    <w:rsid w:val="00504C31"/>
    <w:rsid w:val="0050590F"/>
    <w:rsid w:val="00507210"/>
    <w:rsid w:val="00510326"/>
    <w:rsid w:val="00510C16"/>
    <w:rsid w:val="00511FD5"/>
    <w:rsid w:val="005124E2"/>
    <w:rsid w:val="00513517"/>
    <w:rsid w:val="00513D90"/>
    <w:rsid w:val="0051456E"/>
    <w:rsid w:val="00516332"/>
    <w:rsid w:val="005166B9"/>
    <w:rsid w:val="0051700E"/>
    <w:rsid w:val="0051766E"/>
    <w:rsid w:val="00521F06"/>
    <w:rsid w:val="005231E8"/>
    <w:rsid w:val="00523369"/>
    <w:rsid w:val="00523D65"/>
    <w:rsid w:val="00523F2E"/>
    <w:rsid w:val="0052553A"/>
    <w:rsid w:val="00526095"/>
    <w:rsid w:val="005273CC"/>
    <w:rsid w:val="0053039E"/>
    <w:rsid w:val="00530CD0"/>
    <w:rsid w:val="005312FF"/>
    <w:rsid w:val="0053197F"/>
    <w:rsid w:val="005321B1"/>
    <w:rsid w:val="0053271E"/>
    <w:rsid w:val="00532F73"/>
    <w:rsid w:val="00536FB3"/>
    <w:rsid w:val="005376E7"/>
    <w:rsid w:val="00540161"/>
    <w:rsid w:val="00540D2D"/>
    <w:rsid w:val="005418F4"/>
    <w:rsid w:val="00542C57"/>
    <w:rsid w:val="0054449A"/>
    <w:rsid w:val="00544819"/>
    <w:rsid w:val="0054508E"/>
    <w:rsid w:val="0054533F"/>
    <w:rsid w:val="005457AE"/>
    <w:rsid w:val="00545A90"/>
    <w:rsid w:val="00546DE2"/>
    <w:rsid w:val="00550209"/>
    <w:rsid w:val="005523CD"/>
    <w:rsid w:val="005532A6"/>
    <w:rsid w:val="00553AF4"/>
    <w:rsid w:val="0055569A"/>
    <w:rsid w:val="0055583B"/>
    <w:rsid w:val="00555F03"/>
    <w:rsid w:val="00556CD5"/>
    <w:rsid w:val="00557758"/>
    <w:rsid w:val="00557B54"/>
    <w:rsid w:val="005603EF"/>
    <w:rsid w:val="00561538"/>
    <w:rsid w:val="00561A90"/>
    <w:rsid w:val="0056725B"/>
    <w:rsid w:val="00571001"/>
    <w:rsid w:val="005711C7"/>
    <w:rsid w:val="00572D52"/>
    <w:rsid w:val="00573565"/>
    <w:rsid w:val="00573E8D"/>
    <w:rsid w:val="005749B6"/>
    <w:rsid w:val="00574AD2"/>
    <w:rsid w:val="00574C3A"/>
    <w:rsid w:val="0057508A"/>
    <w:rsid w:val="005759EA"/>
    <w:rsid w:val="00576AA0"/>
    <w:rsid w:val="0057736D"/>
    <w:rsid w:val="00581946"/>
    <w:rsid w:val="00582E68"/>
    <w:rsid w:val="00584029"/>
    <w:rsid w:val="00584EC3"/>
    <w:rsid w:val="00586855"/>
    <w:rsid w:val="005906A6"/>
    <w:rsid w:val="00591E87"/>
    <w:rsid w:val="00593784"/>
    <w:rsid w:val="00593F36"/>
    <w:rsid w:val="00594201"/>
    <w:rsid w:val="00594F10"/>
    <w:rsid w:val="005950FC"/>
    <w:rsid w:val="0059640A"/>
    <w:rsid w:val="0059736C"/>
    <w:rsid w:val="00597B8F"/>
    <w:rsid w:val="00597C7A"/>
    <w:rsid w:val="005A080F"/>
    <w:rsid w:val="005A1AFA"/>
    <w:rsid w:val="005A235C"/>
    <w:rsid w:val="005A2F10"/>
    <w:rsid w:val="005A36A3"/>
    <w:rsid w:val="005A5C18"/>
    <w:rsid w:val="005A689D"/>
    <w:rsid w:val="005A7E3A"/>
    <w:rsid w:val="005B0C59"/>
    <w:rsid w:val="005B1DC8"/>
    <w:rsid w:val="005B40AB"/>
    <w:rsid w:val="005B40DB"/>
    <w:rsid w:val="005B4115"/>
    <w:rsid w:val="005B4546"/>
    <w:rsid w:val="005B462F"/>
    <w:rsid w:val="005B4BCB"/>
    <w:rsid w:val="005B5AC9"/>
    <w:rsid w:val="005B5B8B"/>
    <w:rsid w:val="005B5F02"/>
    <w:rsid w:val="005B689C"/>
    <w:rsid w:val="005B6FDD"/>
    <w:rsid w:val="005B7F79"/>
    <w:rsid w:val="005C0E73"/>
    <w:rsid w:val="005C1556"/>
    <w:rsid w:val="005C250B"/>
    <w:rsid w:val="005C2ECC"/>
    <w:rsid w:val="005C376B"/>
    <w:rsid w:val="005C648C"/>
    <w:rsid w:val="005D0462"/>
    <w:rsid w:val="005D09F9"/>
    <w:rsid w:val="005D1C20"/>
    <w:rsid w:val="005D1EFA"/>
    <w:rsid w:val="005D24B5"/>
    <w:rsid w:val="005D3CDA"/>
    <w:rsid w:val="005D3E8F"/>
    <w:rsid w:val="005D449B"/>
    <w:rsid w:val="005D5421"/>
    <w:rsid w:val="005D5A0B"/>
    <w:rsid w:val="005D6465"/>
    <w:rsid w:val="005D7277"/>
    <w:rsid w:val="005D78C6"/>
    <w:rsid w:val="005E1BD4"/>
    <w:rsid w:val="005E1E54"/>
    <w:rsid w:val="005E2785"/>
    <w:rsid w:val="005E2BBD"/>
    <w:rsid w:val="005E3028"/>
    <w:rsid w:val="005E3399"/>
    <w:rsid w:val="005E40EB"/>
    <w:rsid w:val="005E4214"/>
    <w:rsid w:val="005E5392"/>
    <w:rsid w:val="005E5993"/>
    <w:rsid w:val="005E5E88"/>
    <w:rsid w:val="005E6D74"/>
    <w:rsid w:val="005E6FAE"/>
    <w:rsid w:val="005F0039"/>
    <w:rsid w:val="005F1C44"/>
    <w:rsid w:val="005F1F4C"/>
    <w:rsid w:val="005F3036"/>
    <w:rsid w:val="005F39A4"/>
    <w:rsid w:val="005F3AC5"/>
    <w:rsid w:val="005F4491"/>
    <w:rsid w:val="005F730C"/>
    <w:rsid w:val="00600468"/>
    <w:rsid w:val="00600CEF"/>
    <w:rsid w:val="006016D2"/>
    <w:rsid w:val="00602A3B"/>
    <w:rsid w:val="00604458"/>
    <w:rsid w:val="00604CE0"/>
    <w:rsid w:val="00605381"/>
    <w:rsid w:val="0060575F"/>
    <w:rsid w:val="00605A66"/>
    <w:rsid w:val="00605E55"/>
    <w:rsid w:val="00607B21"/>
    <w:rsid w:val="0061194C"/>
    <w:rsid w:val="00614101"/>
    <w:rsid w:val="00614280"/>
    <w:rsid w:val="00614DF3"/>
    <w:rsid w:val="00615D44"/>
    <w:rsid w:val="00615FED"/>
    <w:rsid w:val="00620A76"/>
    <w:rsid w:val="006220D2"/>
    <w:rsid w:val="00622164"/>
    <w:rsid w:val="00622901"/>
    <w:rsid w:val="00623E04"/>
    <w:rsid w:val="006244A0"/>
    <w:rsid w:val="00624DAB"/>
    <w:rsid w:val="00626873"/>
    <w:rsid w:val="00626987"/>
    <w:rsid w:val="00630E10"/>
    <w:rsid w:val="00631819"/>
    <w:rsid w:val="00632710"/>
    <w:rsid w:val="0063319B"/>
    <w:rsid w:val="0063352C"/>
    <w:rsid w:val="00633F8C"/>
    <w:rsid w:val="00634B6B"/>
    <w:rsid w:val="00635896"/>
    <w:rsid w:val="006374EB"/>
    <w:rsid w:val="00642CD0"/>
    <w:rsid w:val="00642E86"/>
    <w:rsid w:val="00643344"/>
    <w:rsid w:val="00643A2F"/>
    <w:rsid w:val="00643C10"/>
    <w:rsid w:val="00643DAE"/>
    <w:rsid w:val="00643E70"/>
    <w:rsid w:val="00645CE4"/>
    <w:rsid w:val="00646E71"/>
    <w:rsid w:val="006472ED"/>
    <w:rsid w:val="0065015A"/>
    <w:rsid w:val="00650AF2"/>
    <w:rsid w:val="00650E7A"/>
    <w:rsid w:val="00651A95"/>
    <w:rsid w:val="00652008"/>
    <w:rsid w:val="00652EE9"/>
    <w:rsid w:val="006536A0"/>
    <w:rsid w:val="00653D53"/>
    <w:rsid w:val="00655F9B"/>
    <w:rsid w:val="0065695F"/>
    <w:rsid w:val="00657B94"/>
    <w:rsid w:val="006617E9"/>
    <w:rsid w:val="00662463"/>
    <w:rsid w:val="00662A56"/>
    <w:rsid w:val="00663445"/>
    <w:rsid w:val="0066377B"/>
    <w:rsid w:val="00663EE9"/>
    <w:rsid w:val="0066548D"/>
    <w:rsid w:val="006666A4"/>
    <w:rsid w:val="00666E9D"/>
    <w:rsid w:val="00667726"/>
    <w:rsid w:val="00670521"/>
    <w:rsid w:val="006705EB"/>
    <w:rsid w:val="00670BD5"/>
    <w:rsid w:val="006710B0"/>
    <w:rsid w:val="00671EEA"/>
    <w:rsid w:val="00673EFE"/>
    <w:rsid w:val="006743DE"/>
    <w:rsid w:val="00676001"/>
    <w:rsid w:val="00676EAF"/>
    <w:rsid w:val="00676EF9"/>
    <w:rsid w:val="00677346"/>
    <w:rsid w:val="00677BD0"/>
    <w:rsid w:val="00680704"/>
    <w:rsid w:val="00680FFE"/>
    <w:rsid w:val="00681734"/>
    <w:rsid w:val="00683355"/>
    <w:rsid w:val="006858CE"/>
    <w:rsid w:val="006859FB"/>
    <w:rsid w:val="00686D5D"/>
    <w:rsid w:val="00686EE2"/>
    <w:rsid w:val="006876CE"/>
    <w:rsid w:val="00690271"/>
    <w:rsid w:val="00692097"/>
    <w:rsid w:val="00692CDD"/>
    <w:rsid w:val="0069314F"/>
    <w:rsid w:val="00693475"/>
    <w:rsid w:val="0069456F"/>
    <w:rsid w:val="00696118"/>
    <w:rsid w:val="00696374"/>
    <w:rsid w:val="006964BC"/>
    <w:rsid w:val="00697675"/>
    <w:rsid w:val="006A065A"/>
    <w:rsid w:val="006A18E8"/>
    <w:rsid w:val="006A2B9B"/>
    <w:rsid w:val="006A5478"/>
    <w:rsid w:val="006A60D0"/>
    <w:rsid w:val="006A61DA"/>
    <w:rsid w:val="006A6AEA"/>
    <w:rsid w:val="006A6BE7"/>
    <w:rsid w:val="006A6E75"/>
    <w:rsid w:val="006A71AB"/>
    <w:rsid w:val="006A77E1"/>
    <w:rsid w:val="006B0545"/>
    <w:rsid w:val="006B1B19"/>
    <w:rsid w:val="006B1BFD"/>
    <w:rsid w:val="006B3859"/>
    <w:rsid w:val="006B41B2"/>
    <w:rsid w:val="006B53C1"/>
    <w:rsid w:val="006B55D6"/>
    <w:rsid w:val="006B5699"/>
    <w:rsid w:val="006B7B8F"/>
    <w:rsid w:val="006B7BE9"/>
    <w:rsid w:val="006C1429"/>
    <w:rsid w:val="006C1653"/>
    <w:rsid w:val="006C1970"/>
    <w:rsid w:val="006C2221"/>
    <w:rsid w:val="006C3D2D"/>
    <w:rsid w:val="006C460A"/>
    <w:rsid w:val="006C47D5"/>
    <w:rsid w:val="006C5217"/>
    <w:rsid w:val="006C53B4"/>
    <w:rsid w:val="006C63A3"/>
    <w:rsid w:val="006C63D6"/>
    <w:rsid w:val="006C65E1"/>
    <w:rsid w:val="006C6A72"/>
    <w:rsid w:val="006C6F3B"/>
    <w:rsid w:val="006C6FB0"/>
    <w:rsid w:val="006C7F93"/>
    <w:rsid w:val="006D0686"/>
    <w:rsid w:val="006D0B56"/>
    <w:rsid w:val="006D18A9"/>
    <w:rsid w:val="006D2418"/>
    <w:rsid w:val="006D3083"/>
    <w:rsid w:val="006D340A"/>
    <w:rsid w:val="006D494A"/>
    <w:rsid w:val="006D49F2"/>
    <w:rsid w:val="006D5AA2"/>
    <w:rsid w:val="006D5E91"/>
    <w:rsid w:val="006D661F"/>
    <w:rsid w:val="006D6867"/>
    <w:rsid w:val="006D7BA2"/>
    <w:rsid w:val="006E0F62"/>
    <w:rsid w:val="006E43C8"/>
    <w:rsid w:val="006E4ACC"/>
    <w:rsid w:val="006E5360"/>
    <w:rsid w:val="006F004B"/>
    <w:rsid w:val="006F0EAA"/>
    <w:rsid w:val="006F29CF"/>
    <w:rsid w:val="006F3AC5"/>
    <w:rsid w:val="006F3E16"/>
    <w:rsid w:val="0070040E"/>
    <w:rsid w:val="00700A9A"/>
    <w:rsid w:val="00700D6A"/>
    <w:rsid w:val="007018FF"/>
    <w:rsid w:val="00701BAB"/>
    <w:rsid w:val="00702633"/>
    <w:rsid w:val="007035A9"/>
    <w:rsid w:val="00707EC6"/>
    <w:rsid w:val="007101E5"/>
    <w:rsid w:val="00711245"/>
    <w:rsid w:val="0071162C"/>
    <w:rsid w:val="00711C2F"/>
    <w:rsid w:val="00714957"/>
    <w:rsid w:val="00714B46"/>
    <w:rsid w:val="00715056"/>
    <w:rsid w:val="00715246"/>
    <w:rsid w:val="0071686D"/>
    <w:rsid w:val="007171C5"/>
    <w:rsid w:val="00717A8F"/>
    <w:rsid w:val="0072097B"/>
    <w:rsid w:val="007221A5"/>
    <w:rsid w:val="00722251"/>
    <w:rsid w:val="00724187"/>
    <w:rsid w:val="00724657"/>
    <w:rsid w:val="00725E19"/>
    <w:rsid w:val="00725E28"/>
    <w:rsid w:val="0072669D"/>
    <w:rsid w:val="00727FCE"/>
    <w:rsid w:val="007310CE"/>
    <w:rsid w:val="007313B4"/>
    <w:rsid w:val="00731625"/>
    <w:rsid w:val="007317F3"/>
    <w:rsid w:val="00732E6A"/>
    <w:rsid w:val="007332A6"/>
    <w:rsid w:val="007332B3"/>
    <w:rsid w:val="00733FB7"/>
    <w:rsid w:val="007343A8"/>
    <w:rsid w:val="00734505"/>
    <w:rsid w:val="0073477E"/>
    <w:rsid w:val="0073589B"/>
    <w:rsid w:val="007400DC"/>
    <w:rsid w:val="00741043"/>
    <w:rsid w:val="00741163"/>
    <w:rsid w:val="007418B6"/>
    <w:rsid w:val="0074250B"/>
    <w:rsid w:val="00743F91"/>
    <w:rsid w:val="007441B1"/>
    <w:rsid w:val="00744BB0"/>
    <w:rsid w:val="00745649"/>
    <w:rsid w:val="00745E7D"/>
    <w:rsid w:val="00747112"/>
    <w:rsid w:val="00747AAE"/>
    <w:rsid w:val="00750F91"/>
    <w:rsid w:val="0075268E"/>
    <w:rsid w:val="007526F9"/>
    <w:rsid w:val="00753646"/>
    <w:rsid w:val="00753BB1"/>
    <w:rsid w:val="00753DE5"/>
    <w:rsid w:val="0075425D"/>
    <w:rsid w:val="0075486B"/>
    <w:rsid w:val="00756937"/>
    <w:rsid w:val="00757007"/>
    <w:rsid w:val="00757807"/>
    <w:rsid w:val="00757AC4"/>
    <w:rsid w:val="00760348"/>
    <w:rsid w:val="007604FD"/>
    <w:rsid w:val="00760D7D"/>
    <w:rsid w:val="00761740"/>
    <w:rsid w:val="00761850"/>
    <w:rsid w:val="00761F32"/>
    <w:rsid w:val="00762E63"/>
    <w:rsid w:val="007631DF"/>
    <w:rsid w:val="007664EF"/>
    <w:rsid w:val="0076666A"/>
    <w:rsid w:val="00767D7E"/>
    <w:rsid w:val="00770662"/>
    <w:rsid w:val="0077088E"/>
    <w:rsid w:val="00770C90"/>
    <w:rsid w:val="0077158F"/>
    <w:rsid w:val="00771BA2"/>
    <w:rsid w:val="007720D6"/>
    <w:rsid w:val="00773CFD"/>
    <w:rsid w:val="007756FE"/>
    <w:rsid w:val="00775FE7"/>
    <w:rsid w:val="007761C7"/>
    <w:rsid w:val="00777931"/>
    <w:rsid w:val="00777F8C"/>
    <w:rsid w:val="007815A2"/>
    <w:rsid w:val="00781733"/>
    <w:rsid w:val="00781821"/>
    <w:rsid w:val="00781B78"/>
    <w:rsid w:val="00781F51"/>
    <w:rsid w:val="00782759"/>
    <w:rsid w:val="007830AB"/>
    <w:rsid w:val="007832AD"/>
    <w:rsid w:val="00784D3E"/>
    <w:rsid w:val="00784E41"/>
    <w:rsid w:val="00785CC0"/>
    <w:rsid w:val="00786186"/>
    <w:rsid w:val="007879ED"/>
    <w:rsid w:val="007908E1"/>
    <w:rsid w:val="0079128A"/>
    <w:rsid w:val="00791A26"/>
    <w:rsid w:val="0079342A"/>
    <w:rsid w:val="00793B81"/>
    <w:rsid w:val="00793E03"/>
    <w:rsid w:val="0079500A"/>
    <w:rsid w:val="00796495"/>
    <w:rsid w:val="007964E5"/>
    <w:rsid w:val="0079731B"/>
    <w:rsid w:val="007A01DC"/>
    <w:rsid w:val="007A06FD"/>
    <w:rsid w:val="007A0854"/>
    <w:rsid w:val="007A239B"/>
    <w:rsid w:val="007A241C"/>
    <w:rsid w:val="007A3571"/>
    <w:rsid w:val="007A438C"/>
    <w:rsid w:val="007A49DA"/>
    <w:rsid w:val="007A4AEB"/>
    <w:rsid w:val="007A4B43"/>
    <w:rsid w:val="007A5348"/>
    <w:rsid w:val="007A56E4"/>
    <w:rsid w:val="007A596D"/>
    <w:rsid w:val="007A5BE2"/>
    <w:rsid w:val="007A6138"/>
    <w:rsid w:val="007B1783"/>
    <w:rsid w:val="007B2434"/>
    <w:rsid w:val="007B2CF7"/>
    <w:rsid w:val="007B2E98"/>
    <w:rsid w:val="007B366E"/>
    <w:rsid w:val="007B4C5A"/>
    <w:rsid w:val="007B4CB0"/>
    <w:rsid w:val="007B50B1"/>
    <w:rsid w:val="007B61EB"/>
    <w:rsid w:val="007B6ED4"/>
    <w:rsid w:val="007B78B4"/>
    <w:rsid w:val="007B7900"/>
    <w:rsid w:val="007B7A44"/>
    <w:rsid w:val="007C01BD"/>
    <w:rsid w:val="007C1027"/>
    <w:rsid w:val="007C19B0"/>
    <w:rsid w:val="007C3FDA"/>
    <w:rsid w:val="007C4460"/>
    <w:rsid w:val="007C4A0F"/>
    <w:rsid w:val="007C4A7C"/>
    <w:rsid w:val="007C62A2"/>
    <w:rsid w:val="007C6915"/>
    <w:rsid w:val="007C70F4"/>
    <w:rsid w:val="007D009F"/>
    <w:rsid w:val="007D0350"/>
    <w:rsid w:val="007D09BC"/>
    <w:rsid w:val="007D0C6A"/>
    <w:rsid w:val="007D2646"/>
    <w:rsid w:val="007D2AE2"/>
    <w:rsid w:val="007D3B23"/>
    <w:rsid w:val="007D3C87"/>
    <w:rsid w:val="007D3C94"/>
    <w:rsid w:val="007D3E97"/>
    <w:rsid w:val="007D43BF"/>
    <w:rsid w:val="007D7EA6"/>
    <w:rsid w:val="007D7FD9"/>
    <w:rsid w:val="007E0B3C"/>
    <w:rsid w:val="007E3F6A"/>
    <w:rsid w:val="007E4698"/>
    <w:rsid w:val="007E4CD6"/>
    <w:rsid w:val="007E51C6"/>
    <w:rsid w:val="007E54AD"/>
    <w:rsid w:val="007E61BE"/>
    <w:rsid w:val="007E66D6"/>
    <w:rsid w:val="007E7AFC"/>
    <w:rsid w:val="007E7B12"/>
    <w:rsid w:val="007F0DBE"/>
    <w:rsid w:val="007F1F02"/>
    <w:rsid w:val="007F4A52"/>
    <w:rsid w:val="007F4A5C"/>
    <w:rsid w:val="007F4CFA"/>
    <w:rsid w:val="007F51BB"/>
    <w:rsid w:val="007F52B9"/>
    <w:rsid w:val="007F5AD1"/>
    <w:rsid w:val="007F63E9"/>
    <w:rsid w:val="007F7950"/>
    <w:rsid w:val="00800E6E"/>
    <w:rsid w:val="008042A6"/>
    <w:rsid w:val="00804743"/>
    <w:rsid w:val="00805B59"/>
    <w:rsid w:val="00805C2C"/>
    <w:rsid w:val="0080728D"/>
    <w:rsid w:val="00807777"/>
    <w:rsid w:val="00810B03"/>
    <w:rsid w:val="00812F42"/>
    <w:rsid w:val="00814559"/>
    <w:rsid w:val="0081660E"/>
    <w:rsid w:val="008206A3"/>
    <w:rsid w:val="00821C9B"/>
    <w:rsid w:val="008227B2"/>
    <w:rsid w:val="00822FD4"/>
    <w:rsid w:val="008233BF"/>
    <w:rsid w:val="0082357E"/>
    <w:rsid w:val="008245D9"/>
    <w:rsid w:val="0082502C"/>
    <w:rsid w:val="00825538"/>
    <w:rsid w:val="00825B0C"/>
    <w:rsid w:val="00826F51"/>
    <w:rsid w:val="008273B2"/>
    <w:rsid w:val="008275E5"/>
    <w:rsid w:val="00830183"/>
    <w:rsid w:val="008307A3"/>
    <w:rsid w:val="00830C79"/>
    <w:rsid w:val="00831214"/>
    <w:rsid w:val="008314F6"/>
    <w:rsid w:val="00831C71"/>
    <w:rsid w:val="00831E1B"/>
    <w:rsid w:val="00832F82"/>
    <w:rsid w:val="008333F8"/>
    <w:rsid w:val="008337A2"/>
    <w:rsid w:val="008346BB"/>
    <w:rsid w:val="00834AD1"/>
    <w:rsid w:val="00834DA4"/>
    <w:rsid w:val="00836C54"/>
    <w:rsid w:val="00837982"/>
    <w:rsid w:val="008379BC"/>
    <w:rsid w:val="00840383"/>
    <w:rsid w:val="0084099A"/>
    <w:rsid w:val="00840FFA"/>
    <w:rsid w:val="00841403"/>
    <w:rsid w:val="0084153D"/>
    <w:rsid w:val="008428E7"/>
    <w:rsid w:val="00842C57"/>
    <w:rsid w:val="008442BB"/>
    <w:rsid w:val="00844A2F"/>
    <w:rsid w:val="008450A2"/>
    <w:rsid w:val="00845594"/>
    <w:rsid w:val="00845D97"/>
    <w:rsid w:val="0084604E"/>
    <w:rsid w:val="00847044"/>
    <w:rsid w:val="00851A27"/>
    <w:rsid w:val="00851C38"/>
    <w:rsid w:val="0085272F"/>
    <w:rsid w:val="00855C3E"/>
    <w:rsid w:val="008633DC"/>
    <w:rsid w:val="00863E6C"/>
    <w:rsid w:val="00864F88"/>
    <w:rsid w:val="0086580B"/>
    <w:rsid w:val="00865C3D"/>
    <w:rsid w:val="008661F5"/>
    <w:rsid w:val="0086660D"/>
    <w:rsid w:val="0086668B"/>
    <w:rsid w:val="0086790A"/>
    <w:rsid w:val="0087072A"/>
    <w:rsid w:val="00873B27"/>
    <w:rsid w:val="00874BEE"/>
    <w:rsid w:val="00875751"/>
    <w:rsid w:val="0087623A"/>
    <w:rsid w:val="0087667D"/>
    <w:rsid w:val="008769EF"/>
    <w:rsid w:val="00880FE1"/>
    <w:rsid w:val="00882A5C"/>
    <w:rsid w:val="00882D0B"/>
    <w:rsid w:val="00883579"/>
    <w:rsid w:val="008839A0"/>
    <w:rsid w:val="00884FD7"/>
    <w:rsid w:val="00886991"/>
    <w:rsid w:val="00886E8C"/>
    <w:rsid w:val="0089086F"/>
    <w:rsid w:val="00892D29"/>
    <w:rsid w:val="008930A5"/>
    <w:rsid w:val="00893311"/>
    <w:rsid w:val="008934D4"/>
    <w:rsid w:val="008940F6"/>
    <w:rsid w:val="008948BD"/>
    <w:rsid w:val="008948CB"/>
    <w:rsid w:val="008949A4"/>
    <w:rsid w:val="008949D6"/>
    <w:rsid w:val="008966AB"/>
    <w:rsid w:val="008972F9"/>
    <w:rsid w:val="008A0448"/>
    <w:rsid w:val="008A2177"/>
    <w:rsid w:val="008A2213"/>
    <w:rsid w:val="008A22B4"/>
    <w:rsid w:val="008A3D2D"/>
    <w:rsid w:val="008A5296"/>
    <w:rsid w:val="008A5B4C"/>
    <w:rsid w:val="008B0C89"/>
    <w:rsid w:val="008B1511"/>
    <w:rsid w:val="008B15F7"/>
    <w:rsid w:val="008B1BB8"/>
    <w:rsid w:val="008B25C7"/>
    <w:rsid w:val="008B3E7A"/>
    <w:rsid w:val="008B438A"/>
    <w:rsid w:val="008B4E30"/>
    <w:rsid w:val="008B52D0"/>
    <w:rsid w:val="008C069E"/>
    <w:rsid w:val="008C0EEA"/>
    <w:rsid w:val="008C17AB"/>
    <w:rsid w:val="008C219C"/>
    <w:rsid w:val="008C366E"/>
    <w:rsid w:val="008C43DD"/>
    <w:rsid w:val="008C4FD9"/>
    <w:rsid w:val="008C5682"/>
    <w:rsid w:val="008C59E1"/>
    <w:rsid w:val="008C689A"/>
    <w:rsid w:val="008C6C71"/>
    <w:rsid w:val="008D2B08"/>
    <w:rsid w:val="008D41EF"/>
    <w:rsid w:val="008D4678"/>
    <w:rsid w:val="008D52DF"/>
    <w:rsid w:val="008D5646"/>
    <w:rsid w:val="008D622B"/>
    <w:rsid w:val="008D66B0"/>
    <w:rsid w:val="008E0952"/>
    <w:rsid w:val="008E09CD"/>
    <w:rsid w:val="008E0AF3"/>
    <w:rsid w:val="008E1F76"/>
    <w:rsid w:val="008E379A"/>
    <w:rsid w:val="008E41C6"/>
    <w:rsid w:val="008E4947"/>
    <w:rsid w:val="008E6435"/>
    <w:rsid w:val="008F0419"/>
    <w:rsid w:val="008F14B7"/>
    <w:rsid w:val="008F2911"/>
    <w:rsid w:val="008F5AF7"/>
    <w:rsid w:val="008F6F63"/>
    <w:rsid w:val="008F76BB"/>
    <w:rsid w:val="009004F8"/>
    <w:rsid w:val="009005AC"/>
    <w:rsid w:val="00900E33"/>
    <w:rsid w:val="00901161"/>
    <w:rsid w:val="009015E6"/>
    <w:rsid w:val="009032E1"/>
    <w:rsid w:val="0090337E"/>
    <w:rsid w:val="0090358A"/>
    <w:rsid w:val="00903B56"/>
    <w:rsid w:val="009047D7"/>
    <w:rsid w:val="00904CF1"/>
    <w:rsid w:val="009058C7"/>
    <w:rsid w:val="00905E6E"/>
    <w:rsid w:val="0090606B"/>
    <w:rsid w:val="00906985"/>
    <w:rsid w:val="00911A47"/>
    <w:rsid w:val="00911C5F"/>
    <w:rsid w:val="00911FBA"/>
    <w:rsid w:val="00912145"/>
    <w:rsid w:val="00917920"/>
    <w:rsid w:val="00917BCC"/>
    <w:rsid w:val="00917F51"/>
    <w:rsid w:val="009208A1"/>
    <w:rsid w:val="009212FC"/>
    <w:rsid w:val="009240AD"/>
    <w:rsid w:val="00924287"/>
    <w:rsid w:val="0092480E"/>
    <w:rsid w:val="009250A8"/>
    <w:rsid w:val="009253C6"/>
    <w:rsid w:val="00926D03"/>
    <w:rsid w:val="00926F3D"/>
    <w:rsid w:val="00930DA1"/>
    <w:rsid w:val="009315ED"/>
    <w:rsid w:val="0093173D"/>
    <w:rsid w:val="00932300"/>
    <w:rsid w:val="009333A8"/>
    <w:rsid w:val="009334BD"/>
    <w:rsid w:val="00933BEF"/>
    <w:rsid w:val="00934677"/>
    <w:rsid w:val="009350DE"/>
    <w:rsid w:val="0093560F"/>
    <w:rsid w:val="009366EF"/>
    <w:rsid w:val="009369CB"/>
    <w:rsid w:val="00936FFB"/>
    <w:rsid w:val="00937683"/>
    <w:rsid w:val="0094017C"/>
    <w:rsid w:val="00940472"/>
    <w:rsid w:val="00941F70"/>
    <w:rsid w:val="00942780"/>
    <w:rsid w:val="00943439"/>
    <w:rsid w:val="00944CC1"/>
    <w:rsid w:val="009454A0"/>
    <w:rsid w:val="009458CF"/>
    <w:rsid w:val="0094594C"/>
    <w:rsid w:val="009463F2"/>
    <w:rsid w:val="00946734"/>
    <w:rsid w:val="00950422"/>
    <w:rsid w:val="00950508"/>
    <w:rsid w:val="00950678"/>
    <w:rsid w:val="0095156B"/>
    <w:rsid w:val="0095158D"/>
    <w:rsid w:val="00952A3B"/>
    <w:rsid w:val="00953834"/>
    <w:rsid w:val="009611A2"/>
    <w:rsid w:val="009637EC"/>
    <w:rsid w:val="00963B1C"/>
    <w:rsid w:val="009645A6"/>
    <w:rsid w:val="0096476A"/>
    <w:rsid w:val="009649F9"/>
    <w:rsid w:val="00965722"/>
    <w:rsid w:val="00966FE0"/>
    <w:rsid w:val="00970228"/>
    <w:rsid w:val="009710A8"/>
    <w:rsid w:val="00972428"/>
    <w:rsid w:val="00972C2D"/>
    <w:rsid w:val="00973655"/>
    <w:rsid w:val="00973AF3"/>
    <w:rsid w:val="00974DF0"/>
    <w:rsid w:val="00975A75"/>
    <w:rsid w:val="00975C46"/>
    <w:rsid w:val="00976CE4"/>
    <w:rsid w:val="0098276A"/>
    <w:rsid w:val="0098386C"/>
    <w:rsid w:val="00984257"/>
    <w:rsid w:val="009857BF"/>
    <w:rsid w:val="0098683B"/>
    <w:rsid w:val="00986BC1"/>
    <w:rsid w:val="0098762D"/>
    <w:rsid w:val="00987E86"/>
    <w:rsid w:val="00990366"/>
    <w:rsid w:val="00991A01"/>
    <w:rsid w:val="00992D56"/>
    <w:rsid w:val="00994E44"/>
    <w:rsid w:val="00995031"/>
    <w:rsid w:val="00995273"/>
    <w:rsid w:val="00995FC6"/>
    <w:rsid w:val="0099671C"/>
    <w:rsid w:val="00996864"/>
    <w:rsid w:val="00996E98"/>
    <w:rsid w:val="0099703F"/>
    <w:rsid w:val="00997099"/>
    <w:rsid w:val="00997671"/>
    <w:rsid w:val="009977CC"/>
    <w:rsid w:val="00997EA4"/>
    <w:rsid w:val="009A2629"/>
    <w:rsid w:val="009A530C"/>
    <w:rsid w:val="009A61ED"/>
    <w:rsid w:val="009B0AE5"/>
    <w:rsid w:val="009B34ED"/>
    <w:rsid w:val="009B400C"/>
    <w:rsid w:val="009B49A8"/>
    <w:rsid w:val="009B500A"/>
    <w:rsid w:val="009B69F4"/>
    <w:rsid w:val="009C1676"/>
    <w:rsid w:val="009C1AF7"/>
    <w:rsid w:val="009C2883"/>
    <w:rsid w:val="009C2D95"/>
    <w:rsid w:val="009C342C"/>
    <w:rsid w:val="009C4013"/>
    <w:rsid w:val="009C4F83"/>
    <w:rsid w:val="009C5A52"/>
    <w:rsid w:val="009C61CC"/>
    <w:rsid w:val="009C7807"/>
    <w:rsid w:val="009D013C"/>
    <w:rsid w:val="009D026B"/>
    <w:rsid w:val="009D18EF"/>
    <w:rsid w:val="009D19D2"/>
    <w:rsid w:val="009D2398"/>
    <w:rsid w:val="009D2611"/>
    <w:rsid w:val="009D2678"/>
    <w:rsid w:val="009D2BD5"/>
    <w:rsid w:val="009D3572"/>
    <w:rsid w:val="009D3F79"/>
    <w:rsid w:val="009D536F"/>
    <w:rsid w:val="009D7409"/>
    <w:rsid w:val="009E0174"/>
    <w:rsid w:val="009E2485"/>
    <w:rsid w:val="009E36F9"/>
    <w:rsid w:val="009E3B3E"/>
    <w:rsid w:val="009E6246"/>
    <w:rsid w:val="009E6F06"/>
    <w:rsid w:val="009F06F5"/>
    <w:rsid w:val="009F20C7"/>
    <w:rsid w:val="009F24B8"/>
    <w:rsid w:val="009F3F77"/>
    <w:rsid w:val="009F4580"/>
    <w:rsid w:val="009F4EC4"/>
    <w:rsid w:val="009F6037"/>
    <w:rsid w:val="009F61E6"/>
    <w:rsid w:val="009F6825"/>
    <w:rsid w:val="009F68EC"/>
    <w:rsid w:val="00A0074F"/>
    <w:rsid w:val="00A00E2E"/>
    <w:rsid w:val="00A01D09"/>
    <w:rsid w:val="00A01EDE"/>
    <w:rsid w:val="00A029D4"/>
    <w:rsid w:val="00A03141"/>
    <w:rsid w:val="00A0343C"/>
    <w:rsid w:val="00A0389D"/>
    <w:rsid w:val="00A04041"/>
    <w:rsid w:val="00A04253"/>
    <w:rsid w:val="00A0471C"/>
    <w:rsid w:val="00A052EA"/>
    <w:rsid w:val="00A063E7"/>
    <w:rsid w:val="00A0662A"/>
    <w:rsid w:val="00A07B27"/>
    <w:rsid w:val="00A112C1"/>
    <w:rsid w:val="00A1293C"/>
    <w:rsid w:val="00A12CCD"/>
    <w:rsid w:val="00A138F0"/>
    <w:rsid w:val="00A13C11"/>
    <w:rsid w:val="00A14766"/>
    <w:rsid w:val="00A15EF5"/>
    <w:rsid w:val="00A16790"/>
    <w:rsid w:val="00A17721"/>
    <w:rsid w:val="00A17DA0"/>
    <w:rsid w:val="00A20B52"/>
    <w:rsid w:val="00A21DD6"/>
    <w:rsid w:val="00A230CE"/>
    <w:rsid w:val="00A23F2B"/>
    <w:rsid w:val="00A24EC6"/>
    <w:rsid w:val="00A25207"/>
    <w:rsid w:val="00A2715B"/>
    <w:rsid w:val="00A272E5"/>
    <w:rsid w:val="00A30032"/>
    <w:rsid w:val="00A3077B"/>
    <w:rsid w:val="00A31C6B"/>
    <w:rsid w:val="00A33BFD"/>
    <w:rsid w:val="00A35EC9"/>
    <w:rsid w:val="00A3691A"/>
    <w:rsid w:val="00A36BB7"/>
    <w:rsid w:val="00A41E7E"/>
    <w:rsid w:val="00A43766"/>
    <w:rsid w:val="00A4492E"/>
    <w:rsid w:val="00A4701D"/>
    <w:rsid w:val="00A47474"/>
    <w:rsid w:val="00A47D4A"/>
    <w:rsid w:val="00A47E17"/>
    <w:rsid w:val="00A501F8"/>
    <w:rsid w:val="00A50EE8"/>
    <w:rsid w:val="00A518BA"/>
    <w:rsid w:val="00A5236B"/>
    <w:rsid w:val="00A546C9"/>
    <w:rsid w:val="00A5593B"/>
    <w:rsid w:val="00A55C96"/>
    <w:rsid w:val="00A5666C"/>
    <w:rsid w:val="00A57C9C"/>
    <w:rsid w:val="00A60022"/>
    <w:rsid w:val="00A60980"/>
    <w:rsid w:val="00A61279"/>
    <w:rsid w:val="00A616FC"/>
    <w:rsid w:val="00A61B36"/>
    <w:rsid w:val="00A61C0F"/>
    <w:rsid w:val="00A623B5"/>
    <w:rsid w:val="00A627B4"/>
    <w:rsid w:val="00A633DF"/>
    <w:rsid w:val="00A6368B"/>
    <w:rsid w:val="00A66BDE"/>
    <w:rsid w:val="00A67855"/>
    <w:rsid w:val="00A67B71"/>
    <w:rsid w:val="00A67F92"/>
    <w:rsid w:val="00A7274D"/>
    <w:rsid w:val="00A72C71"/>
    <w:rsid w:val="00A73421"/>
    <w:rsid w:val="00A7346D"/>
    <w:rsid w:val="00A73831"/>
    <w:rsid w:val="00A7441C"/>
    <w:rsid w:val="00A74781"/>
    <w:rsid w:val="00A755B5"/>
    <w:rsid w:val="00A767D5"/>
    <w:rsid w:val="00A77285"/>
    <w:rsid w:val="00A77785"/>
    <w:rsid w:val="00A77E46"/>
    <w:rsid w:val="00A77F56"/>
    <w:rsid w:val="00A8038C"/>
    <w:rsid w:val="00A803F6"/>
    <w:rsid w:val="00A81519"/>
    <w:rsid w:val="00A8321E"/>
    <w:rsid w:val="00A84A46"/>
    <w:rsid w:val="00A84D98"/>
    <w:rsid w:val="00A856CB"/>
    <w:rsid w:val="00A87865"/>
    <w:rsid w:val="00A8792C"/>
    <w:rsid w:val="00A87AE5"/>
    <w:rsid w:val="00A91832"/>
    <w:rsid w:val="00A91EAB"/>
    <w:rsid w:val="00A92A1A"/>
    <w:rsid w:val="00A92A57"/>
    <w:rsid w:val="00A932A0"/>
    <w:rsid w:val="00A93BD9"/>
    <w:rsid w:val="00A9400E"/>
    <w:rsid w:val="00A96430"/>
    <w:rsid w:val="00A97299"/>
    <w:rsid w:val="00A9775E"/>
    <w:rsid w:val="00A97DA9"/>
    <w:rsid w:val="00A97FFB"/>
    <w:rsid w:val="00AA01F7"/>
    <w:rsid w:val="00AA05CD"/>
    <w:rsid w:val="00AA0D3A"/>
    <w:rsid w:val="00AA0D7A"/>
    <w:rsid w:val="00AA12BD"/>
    <w:rsid w:val="00AA3DB1"/>
    <w:rsid w:val="00AA4D36"/>
    <w:rsid w:val="00AA4F9A"/>
    <w:rsid w:val="00AA509C"/>
    <w:rsid w:val="00AA5DC1"/>
    <w:rsid w:val="00AA655C"/>
    <w:rsid w:val="00AA7FA5"/>
    <w:rsid w:val="00AB1548"/>
    <w:rsid w:val="00AB2A9A"/>
    <w:rsid w:val="00AB3E8E"/>
    <w:rsid w:val="00AB4391"/>
    <w:rsid w:val="00AB4526"/>
    <w:rsid w:val="00AB4BBF"/>
    <w:rsid w:val="00AB524B"/>
    <w:rsid w:val="00AB59D0"/>
    <w:rsid w:val="00AB65E8"/>
    <w:rsid w:val="00AB6962"/>
    <w:rsid w:val="00AB6D89"/>
    <w:rsid w:val="00AC27EF"/>
    <w:rsid w:val="00AC3440"/>
    <w:rsid w:val="00AC401C"/>
    <w:rsid w:val="00AC44B6"/>
    <w:rsid w:val="00AC54DC"/>
    <w:rsid w:val="00AC5F74"/>
    <w:rsid w:val="00AC67A4"/>
    <w:rsid w:val="00AC7674"/>
    <w:rsid w:val="00AC79F2"/>
    <w:rsid w:val="00AC7FF1"/>
    <w:rsid w:val="00AD0372"/>
    <w:rsid w:val="00AD13B2"/>
    <w:rsid w:val="00AD5EEE"/>
    <w:rsid w:val="00AD7051"/>
    <w:rsid w:val="00AD71B9"/>
    <w:rsid w:val="00AD75CD"/>
    <w:rsid w:val="00AE0B9A"/>
    <w:rsid w:val="00AE0CE2"/>
    <w:rsid w:val="00AE1948"/>
    <w:rsid w:val="00AE2AF6"/>
    <w:rsid w:val="00AE2DEA"/>
    <w:rsid w:val="00AE4CE6"/>
    <w:rsid w:val="00AE51E9"/>
    <w:rsid w:val="00AE67F8"/>
    <w:rsid w:val="00AF0B1C"/>
    <w:rsid w:val="00AF10E8"/>
    <w:rsid w:val="00AF2E2B"/>
    <w:rsid w:val="00AF34CA"/>
    <w:rsid w:val="00AF35E9"/>
    <w:rsid w:val="00AF68DB"/>
    <w:rsid w:val="00AF7EA8"/>
    <w:rsid w:val="00B0042D"/>
    <w:rsid w:val="00B00D61"/>
    <w:rsid w:val="00B022CA"/>
    <w:rsid w:val="00B02382"/>
    <w:rsid w:val="00B02A1B"/>
    <w:rsid w:val="00B03462"/>
    <w:rsid w:val="00B04BD1"/>
    <w:rsid w:val="00B05121"/>
    <w:rsid w:val="00B05C88"/>
    <w:rsid w:val="00B06105"/>
    <w:rsid w:val="00B10802"/>
    <w:rsid w:val="00B116F4"/>
    <w:rsid w:val="00B13367"/>
    <w:rsid w:val="00B13AED"/>
    <w:rsid w:val="00B14313"/>
    <w:rsid w:val="00B14B91"/>
    <w:rsid w:val="00B16869"/>
    <w:rsid w:val="00B1687B"/>
    <w:rsid w:val="00B17797"/>
    <w:rsid w:val="00B178E6"/>
    <w:rsid w:val="00B17954"/>
    <w:rsid w:val="00B20726"/>
    <w:rsid w:val="00B21A71"/>
    <w:rsid w:val="00B221F3"/>
    <w:rsid w:val="00B22439"/>
    <w:rsid w:val="00B22830"/>
    <w:rsid w:val="00B24882"/>
    <w:rsid w:val="00B24FBE"/>
    <w:rsid w:val="00B253A8"/>
    <w:rsid w:val="00B259DC"/>
    <w:rsid w:val="00B25B23"/>
    <w:rsid w:val="00B267C5"/>
    <w:rsid w:val="00B27000"/>
    <w:rsid w:val="00B310BB"/>
    <w:rsid w:val="00B3143A"/>
    <w:rsid w:val="00B316CD"/>
    <w:rsid w:val="00B3172A"/>
    <w:rsid w:val="00B31A91"/>
    <w:rsid w:val="00B31CE9"/>
    <w:rsid w:val="00B31E9A"/>
    <w:rsid w:val="00B33994"/>
    <w:rsid w:val="00B345E4"/>
    <w:rsid w:val="00B34BB2"/>
    <w:rsid w:val="00B352B8"/>
    <w:rsid w:val="00B35C42"/>
    <w:rsid w:val="00B37E17"/>
    <w:rsid w:val="00B40463"/>
    <w:rsid w:val="00B40AF0"/>
    <w:rsid w:val="00B41132"/>
    <w:rsid w:val="00B4155F"/>
    <w:rsid w:val="00B41B42"/>
    <w:rsid w:val="00B42313"/>
    <w:rsid w:val="00B42AB3"/>
    <w:rsid w:val="00B4376E"/>
    <w:rsid w:val="00B44EE7"/>
    <w:rsid w:val="00B45E59"/>
    <w:rsid w:val="00B507EE"/>
    <w:rsid w:val="00B50BC3"/>
    <w:rsid w:val="00B50E90"/>
    <w:rsid w:val="00B5154E"/>
    <w:rsid w:val="00B51C26"/>
    <w:rsid w:val="00B51C34"/>
    <w:rsid w:val="00B52921"/>
    <w:rsid w:val="00B52F52"/>
    <w:rsid w:val="00B55562"/>
    <w:rsid w:val="00B55588"/>
    <w:rsid w:val="00B55957"/>
    <w:rsid w:val="00B55A0D"/>
    <w:rsid w:val="00B5637F"/>
    <w:rsid w:val="00B57806"/>
    <w:rsid w:val="00B610BB"/>
    <w:rsid w:val="00B644A2"/>
    <w:rsid w:val="00B64BBE"/>
    <w:rsid w:val="00B65525"/>
    <w:rsid w:val="00B6707C"/>
    <w:rsid w:val="00B67573"/>
    <w:rsid w:val="00B701F1"/>
    <w:rsid w:val="00B705DE"/>
    <w:rsid w:val="00B70A91"/>
    <w:rsid w:val="00B723D3"/>
    <w:rsid w:val="00B730DD"/>
    <w:rsid w:val="00B73824"/>
    <w:rsid w:val="00B73F22"/>
    <w:rsid w:val="00B752DF"/>
    <w:rsid w:val="00B75447"/>
    <w:rsid w:val="00B75A83"/>
    <w:rsid w:val="00B762F6"/>
    <w:rsid w:val="00B808AF"/>
    <w:rsid w:val="00B80986"/>
    <w:rsid w:val="00B81FB4"/>
    <w:rsid w:val="00B830F9"/>
    <w:rsid w:val="00B83938"/>
    <w:rsid w:val="00B83994"/>
    <w:rsid w:val="00B83A26"/>
    <w:rsid w:val="00B8550C"/>
    <w:rsid w:val="00B87BED"/>
    <w:rsid w:val="00B9137F"/>
    <w:rsid w:val="00B919B9"/>
    <w:rsid w:val="00B92324"/>
    <w:rsid w:val="00B9235C"/>
    <w:rsid w:val="00B933A3"/>
    <w:rsid w:val="00B93E5C"/>
    <w:rsid w:val="00B9522F"/>
    <w:rsid w:val="00B96C82"/>
    <w:rsid w:val="00B97E64"/>
    <w:rsid w:val="00BA0453"/>
    <w:rsid w:val="00BA24C6"/>
    <w:rsid w:val="00BA3207"/>
    <w:rsid w:val="00BA337C"/>
    <w:rsid w:val="00BA47CA"/>
    <w:rsid w:val="00BA5722"/>
    <w:rsid w:val="00BA59C3"/>
    <w:rsid w:val="00BA6EB8"/>
    <w:rsid w:val="00BB0C96"/>
    <w:rsid w:val="00BB2BD7"/>
    <w:rsid w:val="00BB413C"/>
    <w:rsid w:val="00BB7250"/>
    <w:rsid w:val="00BB74CB"/>
    <w:rsid w:val="00BB7DE1"/>
    <w:rsid w:val="00BC087C"/>
    <w:rsid w:val="00BC0DC7"/>
    <w:rsid w:val="00BC1F34"/>
    <w:rsid w:val="00BC23CF"/>
    <w:rsid w:val="00BC30F8"/>
    <w:rsid w:val="00BC33CD"/>
    <w:rsid w:val="00BC4108"/>
    <w:rsid w:val="00BC5237"/>
    <w:rsid w:val="00BC6CE7"/>
    <w:rsid w:val="00BD0E83"/>
    <w:rsid w:val="00BD1D50"/>
    <w:rsid w:val="00BD22B9"/>
    <w:rsid w:val="00BD25FC"/>
    <w:rsid w:val="00BD4669"/>
    <w:rsid w:val="00BD53A8"/>
    <w:rsid w:val="00BD54D0"/>
    <w:rsid w:val="00BD6110"/>
    <w:rsid w:val="00BD6177"/>
    <w:rsid w:val="00BD6D7C"/>
    <w:rsid w:val="00BD790C"/>
    <w:rsid w:val="00BE2B91"/>
    <w:rsid w:val="00BE4242"/>
    <w:rsid w:val="00BE5536"/>
    <w:rsid w:val="00BE6526"/>
    <w:rsid w:val="00BF0172"/>
    <w:rsid w:val="00BF0861"/>
    <w:rsid w:val="00BF095A"/>
    <w:rsid w:val="00BF0F96"/>
    <w:rsid w:val="00BF23D3"/>
    <w:rsid w:val="00BF2A68"/>
    <w:rsid w:val="00BF36C5"/>
    <w:rsid w:val="00BF4027"/>
    <w:rsid w:val="00BF5789"/>
    <w:rsid w:val="00BF58FC"/>
    <w:rsid w:val="00BF5FC2"/>
    <w:rsid w:val="00C00111"/>
    <w:rsid w:val="00C00E56"/>
    <w:rsid w:val="00C02208"/>
    <w:rsid w:val="00C023F2"/>
    <w:rsid w:val="00C037AF"/>
    <w:rsid w:val="00C03A05"/>
    <w:rsid w:val="00C04E9F"/>
    <w:rsid w:val="00C0756B"/>
    <w:rsid w:val="00C11A23"/>
    <w:rsid w:val="00C11AD1"/>
    <w:rsid w:val="00C125E9"/>
    <w:rsid w:val="00C133BF"/>
    <w:rsid w:val="00C14BF5"/>
    <w:rsid w:val="00C15BC8"/>
    <w:rsid w:val="00C16862"/>
    <w:rsid w:val="00C1705E"/>
    <w:rsid w:val="00C17C07"/>
    <w:rsid w:val="00C17CDD"/>
    <w:rsid w:val="00C201DE"/>
    <w:rsid w:val="00C21108"/>
    <w:rsid w:val="00C2124A"/>
    <w:rsid w:val="00C214D3"/>
    <w:rsid w:val="00C2220B"/>
    <w:rsid w:val="00C236F3"/>
    <w:rsid w:val="00C25395"/>
    <w:rsid w:val="00C258D1"/>
    <w:rsid w:val="00C25CA9"/>
    <w:rsid w:val="00C2667C"/>
    <w:rsid w:val="00C27DF9"/>
    <w:rsid w:val="00C27EA9"/>
    <w:rsid w:val="00C30DB2"/>
    <w:rsid w:val="00C313D8"/>
    <w:rsid w:val="00C32CB8"/>
    <w:rsid w:val="00C340FC"/>
    <w:rsid w:val="00C349B6"/>
    <w:rsid w:val="00C358FE"/>
    <w:rsid w:val="00C35C24"/>
    <w:rsid w:val="00C36829"/>
    <w:rsid w:val="00C373AF"/>
    <w:rsid w:val="00C37A05"/>
    <w:rsid w:val="00C40B9F"/>
    <w:rsid w:val="00C40FAC"/>
    <w:rsid w:val="00C42E91"/>
    <w:rsid w:val="00C43D97"/>
    <w:rsid w:val="00C44938"/>
    <w:rsid w:val="00C44A06"/>
    <w:rsid w:val="00C44D5B"/>
    <w:rsid w:val="00C46BC1"/>
    <w:rsid w:val="00C47A51"/>
    <w:rsid w:val="00C47EB3"/>
    <w:rsid w:val="00C5090F"/>
    <w:rsid w:val="00C5180C"/>
    <w:rsid w:val="00C52408"/>
    <w:rsid w:val="00C52630"/>
    <w:rsid w:val="00C52F6E"/>
    <w:rsid w:val="00C549BD"/>
    <w:rsid w:val="00C55195"/>
    <w:rsid w:val="00C60433"/>
    <w:rsid w:val="00C61D5C"/>
    <w:rsid w:val="00C6327B"/>
    <w:rsid w:val="00C63B5F"/>
    <w:rsid w:val="00C641F9"/>
    <w:rsid w:val="00C644A7"/>
    <w:rsid w:val="00C66985"/>
    <w:rsid w:val="00C66F42"/>
    <w:rsid w:val="00C67F59"/>
    <w:rsid w:val="00C70CD5"/>
    <w:rsid w:val="00C70FBA"/>
    <w:rsid w:val="00C71720"/>
    <w:rsid w:val="00C71970"/>
    <w:rsid w:val="00C72A0F"/>
    <w:rsid w:val="00C73867"/>
    <w:rsid w:val="00C73CB8"/>
    <w:rsid w:val="00C74F42"/>
    <w:rsid w:val="00C75E45"/>
    <w:rsid w:val="00C76751"/>
    <w:rsid w:val="00C76BA4"/>
    <w:rsid w:val="00C77553"/>
    <w:rsid w:val="00C7765F"/>
    <w:rsid w:val="00C807C5"/>
    <w:rsid w:val="00C81BF5"/>
    <w:rsid w:val="00C81C9B"/>
    <w:rsid w:val="00C82E0A"/>
    <w:rsid w:val="00C82E86"/>
    <w:rsid w:val="00C832B9"/>
    <w:rsid w:val="00C837C3"/>
    <w:rsid w:val="00C84B1D"/>
    <w:rsid w:val="00C85186"/>
    <w:rsid w:val="00C857C3"/>
    <w:rsid w:val="00C867FD"/>
    <w:rsid w:val="00C90160"/>
    <w:rsid w:val="00C90DB5"/>
    <w:rsid w:val="00C9104B"/>
    <w:rsid w:val="00C91B78"/>
    <w:rsid w:val="00C91F1B"/>
    <w:rsid w:val="00C92B6D"/>
    <w:rsid w:val="00C94BEE"/>
    <w:rsid w:val="00C95281"/>
    <w:rsid w:val="00C96193"/>
    <w:rsid w:val="00C967F8"/>
    <w:rsid w:val="00C96D0D"/>
    <w:rsid w:val="00C96DE5"/>
    <w:rsid w:val="00CA04D4"/>
    <w:rsid w:val="00CA0AB4"/>
    <w:rsid w:val="00CA0B7D"/>
    <w:rsid w:val="00CA0E20"/>
    <w:rsid w:val="00CA2E00"/>
    <w:rsid w:val="00CA375D"/>
    <w:rsid w:val="00CA491A"/>
    <w:rsid w:val="00CA5691"/>
    <w:rsid w:val="00CA57E7"/>
    <w:rsid w:val="00CA593A"/>
    <w:rsid w:val="00CA7241"/>
    <w:rsid w:val="00CA77F4"/>
    <w:rsid w:val="00CA7844"/>
    <w:rsid w:val="00CA7C52"/>
    <w:rsid w:val="00CA7FC9"/>
    <w:rsid w:val="00CB1093"/>
    <w:rsid w:val="00CB11C5"/>
    <w:rsid w:val="00CB1643"/>
    <w:rsid w:val="00CB247A"/>
    <w:rsid w:val="00CB3D35"/>
    <w:rsid w:val="00CB61A4"/>
    <w:rsid w:val="00CB716A"/>
    <w:rsid w:val="00CB7819"/>
    <w:rsid w:val="00CC1012"/>
    <w:rsid w:val="00CC1266"/>
    <w:rsid w:val="00CC1F71"/>
    <w:rsid w:val="00CC20AC"/>
    <w:rsid w:val="00CC3180"/>
    <w:rsid w:val="00CC37CE"/>
    <w:rsid w:val="00CC446F"/>
    <w:rsid w:val="00CC5A96"/>
    <w:rsid w:val="00CC5FE0"/>
    <w:rsid w:val="00CC6ACD"/>
    <w:rsid w:val="00CD2487"/>
    <w:rsid w:val="00CD24C5"/>
    <w:rsid w:val="00CD2512"/>
    <w:rsid w:val="00CD25C8"/>
    <w:rsid w:val="00CD356D"/>
    <w:rsid w:val="00CD40AA"/>
    <w:rsid w:val="00CD43CA"/>
    <w:rsid w:val="00CD6DF0"/>
    <w:rsid w:val="00CE02D4"/>
    <w:rsid w:val="00CE0463"/>
    <w:rsid w:val="00CE0F1A"/>
    <w:rsid w:val="00CE1770"/>
    <w:rsid w:val="00CE2291"/>
    <w:rsid w:val="00CE26CC"/>
    <w:rsid w:val="00CE32B5"/>
    <w:rsid w:val="00CE4CFF"/>
    <w:rsid w:val="00CE5B4A"/>
    <w:rsid w:val="00CE5DDE"/>
    <w:rsid w:val="00CF01CA"/>
    <w:rsid w:val="00CF0963"/>
    <w:rsid w:val="00CF123D"/>
    <w:rsid w:val="00CF1704"/>
    <w:rsid w:val="00CF2118"/>
    <w:rsid w:val="00CF337F"/>
    <w:rsid w:val="00CF340F"/>
    <w:rsid w:val="00CF36FA"/>
    <w:rsid w:val="00CF37AE"/>
    <w:rsid w:val="00CF587E"/>
    <w:rsid w:val="00CF645A"/>
    <w:rsid w:val="00CF69C4"/>
    <w:rsid w:val="00CF7758"/>
    <w:rsid w:val="00D01012"/>
    <w:rsid w:val="00D01459"/>
    <w:rsid w:val="00D014A4"/>
    <w:rsid w:val="00D01966"/>
    <w:rsid w:val="00D02B72"/>
    <w:rsid w:val="00D030EA"/>
    <w:rsid w:val="00D033BC"/>
    <w:rsid w:val="00D03498"/>
    <w:rsid w:val="00D03B7F"/>
    <w:rsid w:val="00D047C5"/>
    <w:rsid w:val="00D04EC0"/>
    <w:rsid w:val="00D056BC"/>
    <w:rsid w:val="00D0629C"/>
    <w:rsid w:val="00D079D2"/>
    <w:rsid w:val="00D10481"/>
    <w:rsid w:val="00D10790"/>
    <w:rsid w:val="00D107C3"/>
    <w:rsid w:val="00D11224"/>
    <w:rsid w:val="00D1227D"/>
    <w:rsid w:val="00D12648"/>
    <w:rsid w:val="00D1363D"/>
    <w:rsid w:val="00D13C4A"/>
    <w:rsid w:val="00D140EF"/>
    <w:rsid w:val="00D14502"/>
    <w:rsid w:val="00D1576D"/>
    <w:rsid w:val="00D22B78"/>
    <w:rsid w:val="00D22DC3"/>
    <w:rsid w:val="00D233AA"/>
    <w:rsid w:val="00D25562"/>
    <w:rsid w:val="00D2610B"/>
    <w:rsid w:val="00D26BBF"/>
    <w:rsid w:val="00D27787"/>
    <w:rsid w:val="00D309C9"/>
    <w:rsid w:val="00D30B89"/>
    <w:rsid w:val="00D315B2"/>
    <w:rsid w:val="00D31A91"/>
    <w:rsid w:val="00D34070"/>
    <w:rsid w:val="00D35470"/>
    <w:rsid w:val="00D3552D"/>
    <w:rsid w:val="00D35751"/>
    <w:rsid w:val="00D36253"/>
    <w:rsid w:val="00D3640B"/>
    <w:rsid w:val="00D37C8C"/>
    <w:rsid w:val="00D37D3C"/>
    <w:rsid w:val="00D4078D"/>
    <w:rsid w:val="00D412F8"/>
    <w:rsid w:val="00D416AD"/>
    <w:rsid w:val="00D41CF4"/>
    <w:rsid w:val="00D42BEE"/>
    <w:rsid w:val="00D42CFA"/>
    <w:rsid w:val="00D431D3"/>
    <w:rsid w:val="00D44681"/>
    <w:rsid w:val="00D45006"/>
    <w:rsid w:val="00D45F07"/>
    <w:rsid w:val="00D51A7F"/>
    <w:rsid w:val="00D52152"/>
    <w:rsid w:val="00D52CE9"/>
    <w:rsid w:val="00D53DD8"/>
    <w:rsid w:val="00D541BD"/>
    <w:rsid w:val="00D54256"/>
    <w:rsid w:val="00D54D22"/>
    <w:rsid w:val="00D54F18"/>
    <w:rsid w:val="00D5553B"/>
    <w:rsid w:val="00D55877"/>
    <w:rsid w:val="00D55F96"/>
    <w:rsid w:val="00D568EB"/>
    <w:rsid w:val="00D60B9A"/>
    <w:rsid w:val="00D60E8B"/>
    <w:rsid w:val="00D62904"/>
    <w:rsid w:val="00D63B5E"/>
    <w:rsid w:val="00D648FC"/>
    <w:rsid w:val="00D64DB4"/>
    <w:rsid w:val="00D64F24"/>
    <w:rsid w:val="00D650D3"/>
    <w:rsid w:val="00D665D6"/>
    <w:rsid w:val="00D66F09"/>
    <w:rsid w:val="00D671CF"/>
    <w:rsid w:val="00D702ED"/>
    <w:rsid w:val="00D7046E"/>
    <w:rsid w:val="00D71879"/>
    <w:rsid w:val="00D71DD1"/>
    <w:rsid w:val="00D71E60"/>
    <w:rsid w:val="00D72069"/>
    <w:rsid w:val="00D724AF"/>
    <w:rsid w:val="00D726AC"/>
    <w:rsid w:val="00D73C7A"/>
    <w:rsid w:val="00D74743"/>
    <w:rsid w:val="00D747A5"/>
    <w:rsid w:val="00D749A9"/>
    <w:rsid w:val="00D7592C"/>
    <w:rsid w:val="00D7592D"/>
    <w:rsid w:val="00D767CB"/>
    <w:rsid w:val="00D772AE"/>
    <w:rsid w:val="00D773A3"/>
    <w:rsid w:val="00D7774D"/>
    <w:rsid w:val="00D80D7F"/>
    <w:rsid w:val="00D831E8"/>
    <w:rsid w:val="00D83E74"/>
    <w:rsid w:val="00D842D3"/>
    <w:rsid w:val="00D84588"/>
    <w:rsid w:val="00D84FFA"/>
    <w:rsid w:val="00D85116"/>
    <w:rsid w:val="00D85972"/>
    <w:rsid w:val="00D85ACD"/>
    <w:rsid w:val="00D85E7C"/>
    <w:rsid w:val="00D86A4A"/>
    <w:rsid w:val="00D87A1C"/>
    <w:rsid w:val="00D87B58"/>
    <w:rsid w:val="00D87D30"/>
    <w:rsid w:val="00D87D77"/>
    <w:rsid w:val="00D91F2C"/>
    <w:rsid w:val="00D92145"/>
    <w:rsid w:val="00D92AC7"/>
    <w:rsid w:val="00D92BF6"/>
    <w:rsid w:val="00D939DC"/>
    <w:rsid w:val="00D95AB7"/>
    <w:rsid w:val="00D97261"/>
    <w:rsid w:val="00DA0F1A"/>
    <w:rsid w:val="00DA2835"/>
    <w:rsid w:val="00DA2907"/>
    <w:rsid w:val="00DA383B"/>
    <w:rsid w:val="00DA4596"/>
    <w:rsid w:val="00DA5CE3"/>
    <w:rsid w:val="00DB0CDB"/>
    <w:rsid w:val="00DB1206"/>
    <w:rsid w:val="00DB16A5"/>
    <w:rsid w:val="00DB1874"/>
    <w:rsid w:val="00DB1ACE"/>
    <w:rsid w:val="00DB28FE"/>
    <w:rsid w:val="00DB2B7F"/>
    <w:rsid w:val="00DB6353"/>
    <w:rsid w:val="00DB7712"/>
    <w:rsid w:val="00DC0681"/>
    <w:rsid w:val="00DC0AF8"/>
    <w:rsid w:val="00DC1745"/>
    <w:rsid w:val="00DC1B45"/>
    <w:rsid w:val="00DC3BC5"/>
    <w:rsid w:val="00DC4EAA"/>
    <w:rsid w:val="00DC60FB"/>
    <w:rsid w:val="00DC7604"/>
    <w:rsid w:val="00DD0274"/>
    <w:rsid w:val="00DD0556"/>
    <w:rsid w:val="00DD26EA"/>
    <w:rsid w:val="00DD446D"/>
    <w:rsid w:val="00DD44D6"/>
    <w:rsid w:val="00DD6473"/>
    <w:rsid w:val="00DD6B8E"/>
    <w:rsid w:val="00DD7B2C"/>
    <w:rsid w:val="00DD7C6C"/>
    <w:rsid w:val="00DE06FB"/>
    <w:rsid w:val="00DE4E11"/>
    <w:rsid w:val="00DE58C3"/>
    <w:rsid w:val="00DE7411"/>
    <w:rsid w:val="00DF054B"/>
    <w:rsid w:val="00DF0B0B"/>
    <w:rsid w:val="00DF1E99"/>
    <w:rsid w:val="00DF2F95"/>
    <w:rsid w:val="00DF370C"/>
    <w:rsid w:val="00DF37A8"/>
    <w:rsid w:val="00DF57AA"/>
    <w:rsid w:val="00DF7E49"/>
    <w:rsid w:val="00E01665"/>
    <w:rsid w:val="00E024BD"/>
    <w:rsid w:val="00E028D7"/>
    <w:rsid w:val="00E03882"/>
    <w:rsid w:val="00E05057"/>
    <w:rsid w:val="00E068BB"/>
    <w:rsid w:val="00E06BEC"/>
    <w:rsid w:val="00E110A7"/>
    <w:rsid w:val="00E11559"/>
    <w:rsid w:val="00E12673"/>
    <w:rsid w:val="00E12F0A"/>
    <w:rsid w:val="00E135CF"/>
    <w:rsid w:val="00E13BB5"/>
    <w:rsid w:val="00E157A1"/>
    <w:rsid w:val="00E1645B"/>
    <w:rsid w:val="00E16609"/>
    <w:rsid w:val="00E1667B"/>
    <w:rsid w:val="00E2030E"/>
    <w:rsid w:val="00E212F8"/>
    <w:rsid w:val="00E2159D"/>
    <w:rsid w:val="00E22A3E"/>
    <w:rsid w:val="00E23753"/>
    <w:rsid w:val="00E23D22"/>
    <w:rsid w:val="00E2496F"/>
    <w:rsid w:val="00E24C97"/>
    <w:rsid w:val="00E250BB"/>
    <w:rsid w:val="00E25787"/>
    <w:rsid w:val="00E260F9"/>
    <w:rsid w:val="00E26B8A"/>
    <w:rsid w:val="00E27C62"/>
    <w:rsid w:val="00E27E4A"/>
    <w:rsid w:val="00E337C7"/>
    <w:rsid w:val="00E34160"/>
    <w:rsid w:val="00E34D0B"/>
    <w:rsid w:val="00E35A07"/>
    <w:rsid w:val="00E35A2E"/>
    <w:rsid w:val="00E362BC"/>
    <w:rsid w:val="00E36787"/>
    <w:rsid w:val="00E36793"/>
    <w:rsid w:val="00E41583"/>
    <w:rsid w:val="00E428EB"/>
    <w:rsid w:val="00E42FB8"/>
    <w:rsid w:val="00E44338"/>
    <w:rsid w:val="00E443B2"/>
    <w:rsid w:val="00E44CF1"/>
    <w:rsid w:val="00E4602A"/>
    <w:rsid w:val="00E4696F"/>
    <w:rsid w:val="00E509DF"/>
    <w:rsid w:val="00E50AF5"/>
    <w:rsid w:val="00E50B15"/>
    <w:rsid w:val="00E512C3"/>
    <w:rsid w:val="00E51BC0"/>
    <w:rsid w:val="00E52D36"/>
    <w:rsid w:val="00E549B5"/>
    <w:rsid w:val="00E54FC8"/>
    <w:rsid w:val="00E5747B"/>
    <w:rsid w:val="00E576F5"/>
    <w:rsid w:val="00E576F7"/>
    <w:rsid w:val="00E57F76"/>
    <w:rsid w:val="00E6033D"/>
    <w:rsid w:val="00E60627"/>
    <w:rsid w:val="00E60817"/>
    <w:rsid w:val="00E6357B"/>
    <w:rsid w:val="00E64DEA"/>
    <w:rsid w:val="00E65281"/>
    <w:rsid w:val="00E65D72"/>
    <w:rsid w:val="00E65E21"/>
    <w:rsid w:val="00E66AE0"/>
    <w:rsid w:val="00E677B7"/>
    <w:rsid w:val="00E67A1D"/>
    <w:rsid w:val="00E70589"/>
    <w:rsid w:val="00E7076A"/>
    <w:rsid w:val="00E70C12"/>
    <w:rsid w:val="00E71CDF"/>
    <w:rsid w:val="00E72BA9"/>
    <w:rsid w:val="00E731EC"/>
    <w:rsid w:val="00E733D4"/>
    <w:rsid w:val="00E738A5"/>
    <w:rsid w:val="00E73AB5"/>
    <w:rsid w:val="00E74231"/>
    <w:rsid w:val="00E74753"/>
    <w:rsid w:val="00E7585E"/>
    <w:rsid w:val="00E75DF2"/>
    <w:rsid w:val="00E7627C"/>
    <w:rsid w:val="00E76636"/>
    <w:rsid w:val="00E77026"/>
    <w:rsid w:val="00E80CE8"/>
    <w:rsid w:val="00E810D0"/>
    <w:rsid w:val="00E84A9D"/>
    <w:rsid w:val="00E84B01"/>
    <w:rsid w:val="00E86310"/>
    <w:rsid w:val="00E86AE8"/>
    <w:rsid w:val="00E86C29"/>
    <w:rsid w:val="00E871C8"/>
    <w:rsid w:val="00E87933"/>
    <w:rsid w:val="00E87FE0"/>
    <w:rsid w:val="00E90517"/>
    <w:rsid w:val="00E92B8D"/>
    <w:rsid w:val="00E938F8"/>
    <w:rsid w:val="00E94843"/>
    <w:rsid w:val="00E94C45"/>
    <w:rsid w:val="00E95182"/>
    <w:rsid w:val="00E96C0D"/>
    <w:rsid w:val="00E97CD9"/>
    <w:rsid w:val="00E97D81"/>
    <w:rsid w:val="00EA0F73"/>
    <w:rsid w:val="00EA1558"/>
    <w:rsid w:val="00EA2301"/>
    <w:rsid w:val="00EA2A8D"/>
    <w:rsid w:val="00EA2C32"/>
    <w:rsid w:val="00EA2CA1"/>
    <w:rsid w:val="00EA31F7"/>
    <w:rsid w:val="00EA45DF"/>
    <w:rsid w:val="00EA4F6F"/>
    <w:rsid w:val="00EA5639"/>
    <w:rsid w:val="00EA687A"/>
    <w:rsid w:val="00EA6A2B"/>
    <w:rsid w:val="00EA727B"/>
    <w:rsid w:val="00EB0057"/>
    <w:rsid w:val="00EB1BF9"/>
    <w:rsid w:val="00EB1E26"/>
    <w:rsid w:val="00EB2279"/>
    <w:rsid w:val="00EB2D72"/>
    <w:rsid w:val="00EB2E80"/>
    <w:rsid w:val="00EB325C"/>
    <w:rsid w:val="00EB36C8"/>
    <w:rsid w:val="00EB47D3"/>
    <w:rsid w:val="00EB540E"/>
    <w:rsid w:val="00EB63E0"/>
    <w:rsid w:val="00EC0803"/>
    <w:rsid w:val="00EC0E26"/>
    <w:rsid w:val="00EC118D"/>
    <w:rsid w:val="00EC1AC7"/>
    <w:rsid w:val="00EC24EB"/>
    <w:rsid w:val="00EC368F"/>
    <w:rsid w:val="00EC4994"/>
    <w:rsid w:val="00EC5CD6"/>
    <w:rsid w:val="00EC5FE7"/>
    <w:rsid w:val="00ED05E0"/>
    <w:rsid w:val="00ED0B82"/>
    <w:rsid w:val="00ED0BBA"/>
    <w:rsid w:val="00ED1796"/>
    <w:rsid w:val="00ED3A44"/>
    <w:rsid w:val="00ED4022"/>
    <w:rsid w:val="00ED6851"/>
    <w:rsid w:val="00ED6B62"/>
    <w:rsid w:val="00ED7211"/>
    <w:rsid w:val="00ED72AA"/>
    <w:rsid w:val="00ED735B"/>
    <w:rsid w:val="00ED74A9"/>
    <w:rsid w:val="00ED75DA"/>
    <w:rsid w:val="00EE3F65"/>
    <w:rsid w:val="00EE476A"/>
    <w:rsid w:val="00EE512D"/>
    <w:rsid w:val="00EE5842"/>
    <w:rsid w:val="00EE5FE4"/>
    <w:rsid w:val="00EE688E"/>
    <w:rsid w:val="00EF1169"/>
    <w:rsid w:val="00EF1C73"/>
    <w:rsid w:val="00EF2091"/>
    <w:rsid w:val="00EF2166"/>
    <w:rsid w:val="00EF400F"/>
    <w:rsid w:val="00EF6097"/>
    <w:rsid w:val="00EF7A55"/>
    <w:rsid w:val="00F00716"/>
    <w:rsid w:val="00F0279D"/>
    <w:rsid w:val="00F028B6"/>
    <w:rsid w:val="00F028F7"/>
    <w:rsid w:val="00F02CA2"/>
    <w:rsid w:val="00F033CD"/>
    <w:rsid w:val="00F034DE"/>
    <w:rsid w:val="00F056BB"/>
    <w:rsid w:val="00F061E5"/>
    <w:rsid w:val="00F0790D"/>
    <w:rsid w:val="00F0796A"/>
    <w:rsid w:val="00F07973"/>
    <w:rsid w:val="00F07DC0"/>
    <w:rsid w:val="00F102A2"/>
    <w:rsid w:val="00F1161D"/>
    <w:rsid w:val="00F1181B"/>
    <w:rsid w:val="00F1186E"/>
    <w:rsid w:val="00F1314A"/>
    <w:rsid w:val="00F154DA"/>
    <w:rsid w:val="00F171CF"/>
    <w:rsid w:val="00F20C86"/>
    <w:rsid w:val="00F215EF"/>
    <w:rsid w:val="00F218C2"/>
    <w:rsid w:val="00F223AB"/>
    <w:rsid w:val="00F233C1"/>
    <w:rsid w:val="00F24779"/>
    <w:rsid w:val="00F25438"/>
    <w:rsid w:val="00F25EEF"/>
    <w:rsid w:val="00F2611E"/>
    <w:rsid w:val="00F26EE1"/>
    <w:rsid w:val="00F30343"/>
    <w:rsid w:val="00F30737"/>
    <w:rsid w:val="00F3120D"/>
    <w:rsid w:val="00F315BC"/>
    <w:rsid w:val="00F32BE8"/>
    <w:rsid w:val="00F34D61"/>
    <w:rsid w:val="00F361BC"/>
    <w:rsid w:val="00F3669D"/>
    <w:rsid w:val="00F36B36"/>
    <w:rsid w:val="00F372E4"/>
    <w:rsid w:val="00F40353"/>
    <w:rsid w:val="00F4097D"/>
    <w:rsid w:val="00F41AB7"/>
    <w:rsid w:val="00F42822"/>
    <w:rsid w:val="00F428FA"/>
    <w:rsid w:val="00F43ACF"/>
    <w:rsid w:val="00F448F8"/>
    <w:rsid w:val="00F44AED"/>
    <w:rsid w:val="00F47164"/>
    <w:rsid w:val="00F509BA"/>
    <w:rsid w:val="00F5150E"/>
    <w:rsid w:val="00F52F8D"/>
    <w:rsid w:val="00F558E3"/>
    <w:rsid w:val="00F60588"/>
    <w:rsid w:val="00F60742"/>
    <w:rsid w:val="00F60FC4"/>
    <w:rsid w:val="00F625D7"/>
    <w:rsid w:val="00F647B8"/>
    <w:rsid w:val="00F64CCF"/>
    <w:rsid w:val="00F64E03"/>
    <w:rsid w:val="00F65FFC"/>
    <w:rsid w:val="00F67712"/>
    <w:rsid w:val="00F67790"/>
    <w:rsid w:val="00F712C4"/>
    <w:rsid w:val="00F718A0"/>
    <w:rsid w:val="00F71C26"/>
    <w:rsid w:val="00F7227A"/>
    <w:rsid w:val="00F7357E"/>
    <w:rsid w:val="00F73F3E"/>
    <w:rsid w:val="00F74071"/>
    <w:rsid w:val="00F7567F"/>
    <w:rsid w:val="00F7752C"/>
    <w:rsid w:val="00F80E6D"/>
    <w:rsid w:val="00F817AE"/>
    <w:rsid w:val="00F817E8"/>
    <w:rsid w:val="00F818D4"/>
    <w:rsid w:val="00F81CD8"/>
    <w:rsid w:val="00F81D67"/>
    <w:rsid w:val="00F82CEF"/>
    <w:rsid w:val="00F82D5C"/>
    <w:rsid w:val="00F82DC3"/>
    <w:rsid w:val="00F8421C"/>
    <w:rsid w:val="00F843FB"/>
    <w:rsid w:val="00F85772"/>
    <w:rsid w:val="00F86CE4"/>
    <w:rsid w:val="00F874D2"/>
    <w:rsid w:val="00F91B85"/>
    <w:rsid w:val="00F91D06"/>
    <w:rsid w:val="00F930D2"/>
    <w:rsid w:val="00F93412"/>
    <w:rsid w:val="00F934B5"/>
    <w:rsid w:val="00F94FFE"/>
    <w:rsid w:val="00F95176"/>
    <w:rsid w:val="00F96B09"/>
    <w:rsid w:val="00F970C4"/>
    <w:rsid w:val="00FA038B"/>
    <w:rsid w:val="00FA18B8"/>
    <w:rsid w:val="00FA26B7"/>
    <w:rsid w:val="00FA2BBA"/>
    <w:rsid w:val="00FA3A4A"/>
    <w:rsid w:val="00FA4997"/>
    <w:rsid w:val="00FA55A2"/>
    <w:rsid w:val="00FA6769"/>
    <w:rsid w:val="00FA7013"/>
    <w:rsid w:val="00FA721C"/>
    <w:rsid w:val="00FA78F4"/>
    <w:rsid w:val="00FB15D1"/>
    <w:rsid w:val="00FB58A9"/>
    <w:rsid w:val="00FB6B1A"/>
    <w:rsid w:val="00FB6D88"/>
    <w:rsid w:val="00FB73D9"/>
    <w:rsid w:val="00FC0E76"/>
    <w:rsid w:val="00FC25D5"/>
    <w:rsid w:val="00FC2623"/>
    <w:rsid w:val="00FC2663"/>
    <w:rsid w:val="00FC2D6B"/>
    <w:rsid w:val="00FC395C"/>
    <w:rsid w:val="00FC4D16"/>
    <w:rsid w:val="00FC506D"/>
    <w:rsid w:val="00FC5906"/>
    <w:rsid w:val="00FC5A1E"/>
    <w:rsid w:val="00FC6A4D"/>
    <w:rsid w:val="00FC6F9F"/>
    <w:rsid w:val="00FC7023"/>
    <w:rsid w:val="00FC787A"/>
    <w:rsid w:val="00FD06B2"/>
    <w:rsid w:val="00FD0AF7"/>
    <w:rsid w:val="00FD0B05"/>
    <w:rsid w:val="00FD0FEC"/>
    <w:rsid w:val="00FD14B9"/>
    <w:rsid w:val="00FD1BB2"/>
    <w:rsid w:val="00FD2D43"/>
    <w:rsid w:val="00FD44C4"/>
    <w:rsid w:val="00FD5264"/>
    <w:rsid w:val="00FD5392"/>
    <w:rsid w:val="00FD61F7"/>
    <w:rsid w:val="00FD6587"/>
    <w:rsid w:val="00FD6E09"/>
    <w:rsid w:val="00FD6F96"/>
    <w:rsid w:val="00FE098A"/>
    <w:rsid w:val="00FE166B"/>
    <w:rsid w:val="00FE1A0D"/>
    <w:rsid w:val="00FE1A34"/>
    <w:rsid w:val="00FE3D54"/>
    <w:rsid w:val="00FE4551"/>
    <w:rsid w:val="00FE498F"/>
    <w:rsid w:val="00FE4A8B"/>
    <w:rsid w:val="00FE5BBD"/>
    <w:rsid w:val="00FE5C30"/>
    <w:rsid w:val="00FE5C89"/>
    <w:rsid w:val="00FE679B"/>
    <w:rsid w:val="00FE6F7D"/>
    <w:rsid w:val="00FE7CB8"/>
    <w:rsid w:val="00FF0811"/>
    <w:rsid w:val="00FF1290"/>
    <w:rsid w:val="00FF1E91"/>
    <w:rsid w:val="00FF306B"/>
    <w:rsid w:val="00FF3727"/>
    <w:rsid w:val="00FF3A33"/>
    <w:rsid w:val="00FF3AAD"/>
    <w:rsid w:val="00FF41C8"/>
    <w:rsid w:val="00FF4660"/>
    <w:rsid w:val="00FF5489"/>
    <w:rsid w:val="00FF5B8C"/>
    <w:rsid w:val="00FF6EF2"/>
    <w:rsid w:val="00FF6F9E"/>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89C3"/>
  <w15:docId w15:val="{103A75EF-77AF-4BDA-9E57-28C5543E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locked/>
    <w:rsid w:val="00086E93"/>
    <w:rPr>
      <w:rFonts w:cs="Times New Roman"/>
      <w:sz w:val="20"/>
      <w:szCs w:val="20"/>
    </w:rPr>
  </w:style>
  <w:style w:type="paragraph" w:customStyle="1" w:styleId="i">
    <w:name w:val="i"/>
    <w:aliases w:val="ii,iii"/>
    <w:basedOn w:val="Normal"/>
    <w:uiPriority w:val="99"/>
    <w:rsid w:val="0031243F"/>
    <w:pPr>
      <w:widowControl w:val="0"/>
      <w:numPr>
        <w:numId w:val="2"/>
      </w:numPr>
      <w:ind w:left="330" w:hanging="330"/>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uiPriority w:val="99"/>
    <w:qFormat/>
    <w:rsid w:val="0031243F"/>
    <w:pPr>
      <w:jc w:val="center"/>
    </w:pPr>
    <w:rPr>
      <w:rFonts w:ascii="Arial" w:hAnsi="Arial"/>
      <w:sz w:val="28"/>
    </w:rPr>
  </w:style>
  <w:style w:type="character" w:customStyle="1" w:styleId="TitleChar">
    <w:name w:val="Title Char"/>
    <w:basedOn w:val="DefaultParagraphFont"/>
    <w:link w:val="Title"/>
    <w:uiPriority w:val="99"/>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uiPriority w:val="99"/>
    <w:rsid w:val="003C5860"/>
    <w:rPr>
      <w:rFonts w:cs="Times New Roman"/>
      <w:sz w:val="16"/>
      <w:szCs w:val="16"/>
    </w:rPr>
  </w:style>
  <w:style w:type="paragraph" w:styleId="CommentText">
    <w:name w:val="annotation text"/>
    <w:basedOn w:val="Normal"/>
    <w:link w:val="CommentTextChar"/>
    <w:uiPriority w:val="99"/>
    <w:rsid w:val="003C5860"/>
  </w:style>
  <w:style w:type="character" w:customStyle="1" w:styleId="CommentTextChar">
    <w:name w:val="Comment Text Char"/>
    <w:basedOn w:val="DefaultParagraphFont"/>
    <w:link w:val="CommentText"/>
    <w:uiPriority w:val="99"/>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3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basedOn w:val="DefaultParagraphFont"/>
    <w:link w:val="ListParagraph"/>
    <w:uiPriority w:val="34"/>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 w:type="character" w:styleId="PlaceholderText">
    <w:name w:val="Placeholder Text"/>
    <w:basedOn w:val="DefaultParagraphFont"/>
    <w:uiPriority w:val="99"/>
    <w:semiHidden/>
    <w:rsid w:val="00E36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1012338893">
      <w:bodyDiv w:val="1"/>
      <w:marLeft w:val="0"/>
      <w:marRight w:val="0"/>
      <w:marTop w:val="0"/>
      <w:marBottom w:val="0"/>
      <w:divBdr>
        <w:top w:val="none" w:sz="0" w:space="0" w:color="auto"/>
        <w:left w:val="none" w:sz="0" w:space="0" w:color="auto"/>
        <w:bottom w:val="none" w:sz="0" w:space="0" w:color="auto"/>
        <w:right w:val="none" w:sz="0" w:space="0" w:color="auto"/>
      </w:divBdr>
      <w:divsChild>
        <w:div w:id="617176354">
          <w:marLeft w:val="0"/>
          <w:marRight w:val="0"/>
          <w:marTop w:val="0"/>
          <w:marBottom w:val="0"/>
          <w:divBdr>
            <w:top w:val="none" w:sz="0" w:space="0" w:color="auto"/>
            <w:left w:val="none" w:sz="0" w:space="0" w:color="auto"/>
            <w:bottom w:val="none" w:sz="0" w:space="0" w:color="auto"/>
            <w:right w:val="none" w:sz="0" w:space="0" w:color="auto"/>
          </w:divBdr>
          <w:divsChild>
            <w:div w:id="1820536883">
              <w:marLeft w:val="0"/>
              <w:marRight w:val="0"/>
              <w:marTop w:val="0"/>
              <w:marBottom w:val="0"/>
              <w:divBdr>
                <w:top w:val="none" w:sz="0" w:space="0" w:color="auto"/>
                <w:left w:val="none" w:sz="0" w:space="0" w:color="auto"/>
                <w:bottom w:val="none" w:sz="0" w:space="0" w:color="auto"/>
                <w:right w:val="none" w:sz="0" w:space="0" w:color="auto"/>
              </w:divBdr>
              <w:divsChild>
                <w:div w:id="1586956722">
                  <w:marLeft w:val="0"/>
                  <w:marRight w:val="0"/>
                  <w:marTop w:val="0"/>
                  <w:marBottom w:val="0"/>
                  <w:divBdr>
                    <w:top w:val="none" w:sz="0" w:space="0" w:color="auto"/>
                    <w:left w:val="none" w:sz="0" w:space="0" w:color="auto"/>
                    <w:bottom w:val="none" w:sz="0" w:space="0" w:color="auto"/>
                    <w:right w:val="none" w:sz="0" w:space="0" w:color="auto"/>
                  </w:divBdr>
                  <w:divsChild>
                    <w:div w:id="603659165">
                      <w:marLeft w:val="0"/>
                      <w:marRight w:val="0"/>
                      <w:marTop w:val="0"/>
                      <w:marBottom w:val="0"/>
                      <w:divBdr>
                        <w:top w:val="none" w:sz="0" w:space="0" w:color="auto"/>
                        <w:left w:val="none" w:sz="0" w:space="0" w:color="auto"/>
                        <w:bottom w:val="none" w:sz="0" w:space="0" w:color="auto"/>
                        <w:right w:val="none" w:sz="0" w:space="0" w:color="auto"/>
                      </w:divBdr>
                      <w:divsChild>
                        <w:div w:id="148985129">
                          <w:marLeft w:val="0"/>
                          <w:marRight w:val="0"/>
                          <w:marTop w:val="0"/>
                          <w:marBottom w:val="0"/>
                          <w:divBdr>
                            <w:top w:val="none" w:sz="0" w:space="0" w:color="auto"/>
                            <w:left w:val="none" w:sz="0" w:space="0" w:color="auto"/>
                            <w:bottom w:val="none" w:sz="0" w:space="0" w:color="auto"/>
                            <w:right w:val="none" w:sz="0" w:space="0" w:color="auto"/>
                          </w:divBdr>
                          <w:divsChild>
                            <w:div w:id="484246912">
                              <w:marLeft w:val="0"/>
                              <w:marRight w:val="300"/>
                              <w:marTop w:val="180"/>
                              <w:marBottom w:val="0"/>
                              <w:divBdr>
                                <w:top w:val="none" w:sz="0" w:space="0" w:color="auto"/>
                                <w:left w:val="none" w:sz="0" w:space="0" w:color="auto"/>
                                <w:bottom w:val="none" w:sz="0" w:space="0" w:color="auto"/>
                                <w:right w:val="none" w:sz="0" w:space="0" w:color="auto"/>
                              </w:divBdr>
                              <w:divsChild>
                                <w:div w:id="609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633944">
          <w:marLeft w:val="0"/>
          <w:marRight w:val="0"/>
          <w:marTop w:val="0"/>
          <w:marBottom w:val="0"/>
          <w:divBdr>
            <w:top w:val="none" w:sz="0" w:space="0" w:color="auto"/>
            <w:left w:val="none" w:sz="0" w:space="0" w:color="auto"/>
            <w:bottom w:val="none" w:sz="0" w:space="0" w:color="auto"/>
            <w:right w:val="none" w:sz="0" w:space="0" w:color="auto"/>
          </w:divBdr>
          <w:divsChild>
            <w:div w:id="1753039679">
              <w:marLeft w:val="0"/>
              <w:marRight w:val="0"/>
              <w:marTop w:val="0"/>
              <w:marBottom w:val="0"/>
              <w:divBdr>
                <w:top w:val="none" w:sz="0" w:space="0" w:color="auto"/>
                <w:left w:val="none" w:sz="0" w:space="0" w:color="auto"/>
                <w:bottom w:val="none" w:sz="0" w:space="0" w:color="auto"/>
                <w:right w:val="none" w:sz="0" w:space="0" w:color="auto"/>
              </w:divBdr>
              <w:divsChild>
                <w:div w:id="823283186">
                  <w:marLeft w:val="0"/>
                  <w:marRight w:val="0"/>
                  <w:marTop w:val="0"/>
                  <w:marBottom w:val="0"/>
                  <w:divBdr>
                    <w:top w:val="none" w:sz="0" w:space="0" w:color="auto"/>
                    <w:left w:val="none" w:sz="0" w:space="0" w:color="auto"/>
                    <w:bottom w:val="none" w:sz="0" w:space="0" w:color="auto"/>
                    <w:right w:val="none" w:sz="0" w:space="0" w:color="auto"/>
                  </w:divBdr>
                  <w:divsChild>
                    <w:div w:id="1703355796">
                      <w:marLeft w:val="0"/>
                      <w:marRight w:val="0"/>
                      <w:marTop w:val="0"/>
                      <w:marBottom w:val="0"/>
                      <w:divBdr>
                        <w:top w:val="none" w:sz="0" w:space="0" w:color="auto"/>
                        <w:left w:val="none" w:sz="0" w:space="0" w:color="auto"/>
                        <w:bottom w:val="none" w:sz="0" w:space="0" w:color="auto"/>
                        <w:right w:val="none" w:sz="0" w:space="0" w:color="auto"/>
                      </w:divBdr>
                      <w:divsChild>
                        <w:div w:id="19971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214348268">
      <w:bodyDiv w:val="1"/>
      <w:marLeft w:val="0"/>
      <w:marRight w:val="0"/>
      <w:marTop w:val="0"/>
      <w:marBottom w:val="0"/>
      <w:divBdr>
        <w:top w:val="none" w:sz="0" w:space="0" w:color="auto"/>
        <w:left w:val="none" w:sz="0" w:space="0" w:color="auto"/>
        <w:bottom w:val="none" w:sz="0" w:space="0" w:color="auto"/>
        <w:right w:val="none" w:sz="0" w:space="0" w:color="auto"/>
      </w:divBdr>
      <w:divsChild>
        <w:div w:id="304435863">
          <w:marLeft w:val="0"/>
          <w:marRight w:val="0"/>
          <w:marTop w:val="0"/>
          <w:marBottom w:val="0"/>
          <w:divBdr>
            <w:top w:val="none" w:sz="0" w:space="0" w:color="auto"/>
            <w:left w:val="none" w:sz="0" w:space="0" w:color="auto"/>
            <w:bottom w:val="none" w:sz="0" w:space="0" w:color="auto"/>
            <w:right w:val="none" w:sz="0" w:space="0" w:color="auto"/>
          </w:divBdr>
          <w:divsChild>
            <w:div w:id="76562977">
              <w:marLeft w:val="0"/>
              <w:marRight w:val="0"/>
              <w:marTop w:val="0"/>
              <w:marBottom w:val="0"/>
              <w:divBdr>
                <w:top w:val="none" w:sz="0" w:space="0" w:color="auto"/>
                <w:left w:val="none" w:sz="0" w:space="0" w:color="auto"/>
                <w:bottom w:val="none" w:sz="0" w:space="0" w:color="auto"/>
                <w:right w:val="none" w:sz="0" w:space="0" w:color="auto"/>
              </w:divBdr>
              <w:divsChild>
                <w:div w:id="739639823">
                  <w:marLeft w:val="0"/>
                  <w:marRight w:val="0"/>
                  <w:marTop w:val="0"/>
                  <w:marBottom w:val="0"/>
                  <w:divBdr>
                    <w:top w:val="none" w:sz="0" w:space="0" w:color="auto"/>
                    <w:left w:val="none" w:sz="0" w:space="0" w:color="auto"/>
                    <w:bottom w:val="none" w:sz="0" w:space="0" w:color="auto"/>
                    <w:right w:val="none" w:sz="0" w:space="0" w:color="auto"/>
                  </w:divBdr>
                  <w:divsChild>
                    <w:div w:id="850485953">
                      <w:marLeft w:val="0"/>
                      <w:marRight w:val="0"/>
                      <w:marTop w:val="0"/>
                      <w:marBottom w:val="0"/>
                      <w:divBdr>
                        <w:top w:val="none" w:sz="0" w:space="0" w:color="auto"/>
                        <w:left w:val="none" w:sz="0" w:space="0" w:color="auto"/>
                        <w:bottom w:val="none" w:sz="0" w:space="0" w:color="auto"/>
                        <w:right w:val="none" w:sz="0" w:space="0" w:color="auto"/>
                      </w:divBdr>
                      <w:divsChild>
                        <w:div w:id="820194358">
                          <w:marLeft w:val="0"/>
                          <w:marRight w:val="0"/>
                          <w:marTop w:val="0"/>
                          <w:marBottom w:val="0"/>
                          <w:divBdr>
                            <w:top w:val="none" w:sz="0" w:space="0" w:color="auto"/>
                            <w:left w:val="none" w:sz="0" w:space="0" w:color="auto"/>
                            <w:bottom w:val="none" w:sz="0" w:space="0" w:color="auto"/>
                            <w:right w:val="none" w:sz="0" w:space="0" w:color="auto"/>
                          </w:divBdr>
                          <w:divsChild>
                            <w:div w:id="62456413">
                              <w:marLeft w:val="0"/>
                              <w:marRight w:val="300"/>
                              <w:marTop w:val="180"/>
                              <w:marBottom w:val="0"/>
                              <w:divBdr>
                                <w:top w:val="none" w:sz="0" w:space="0" w:color="auto"/>
                                <w:left w:val="none" w:sz="0" w:space="0" w:color="auto"/>
                                <w:bottom w:val="none" w:sz="0" w:space="0" w:color="auto"/>
                                <w:right w:val="none" w:sz="0" w:space="0" w:color="auto"/>
                              </w:divBdr>
                              <w:divsChild>
                                <w:div w:id="16657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6143">
          <w:marLeft w:val="0"/>
          <w:marRight w:val="0"/>
          <w:marTop w:val="0"/>
          <w:marBottom w:val="0"/>
          <w:divBdr>
            <w:top w:val="none" w:sz="0" w:space="0" w:color="auto"/>
            <w:left w:val="none" w:sz="0" w:space="0" w:color="auto"/>
            <w:bottom w:val="none" w:sz="0" w:space="0" w:color="auto"/>
            <w:right w:val="none" w:sz="0" w:space="0" w:color="auto"/>
          </w:divBdr>
          <w:divsChild>
            <w:div w:id="1780024788">
              <w:marLeft w:val="0"/>
              <w:marRight w:val="0"/>
              <w:marTop w:val="0"/>
              <w:marBottom w:val="0"/>
              <w:divBdr>
                <w:top w:val="none" w:sz="0" w:space="0" w:color="auto"/>
                <w:left w:val="none" w:sz="0" w:space="0" w:color="auto"/>
                <w:bottom w:val="none" w:sz="0" w:space="0" w:color="auto"/>
                <w:right w:val="none" w:sz="0" w:space="0" w:color="auto"/>
              </w:divBdr>
              <w:divsChild>
                <w:div w:id="1014376714">
                  <w:marLeft w:val="0"/>
                  <w:marRight w:val="0"/>
                  <w:marTop w:val="0"/>
                  <w:marBottom w:val="0"/>
                  <w:divBdr>
                    <w:top w:val="none" w:sz="0" w:space="0" w:color="auto"/>
                    <w:left w:val="none" w:sz="0" w:space="0" w:color="auto"/>
                    <w:bottom w:val="none" w:sz="0" w:space="0" w:color="auto"/>
                    <w:right w:val="none" w:sz="0" w:space="0" w:color="auto"/>
                  </w:divBdr>
                  <w:divsChild>
                    <w:div w:id="1559317214">
                      <w:marLeft w:val="0"/>
                      <w:marRight w:val="0"/>
                      <w:marTop w:val="0"/>
                      <w:marBottom w:val="0"/>
                      <w:divBdr>
                        <w:top w:val="none" w:sz="0" w:space="0" w:color="auto"/>
                        <w:left w:val="none" w:sz="0" w:space="0" w:color="auto"/>
                        <w:bottom w:val="none" w:sz="0" w:space="0" w:color="auto"/>
                        <w:right w:val="none" w:sz="0" w:space="0" w:color="auto"/>
                      </w:divBdr>
                      <w:divsChild>
                        <w:div w:id="1567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 w:id="1798335587">
      <w:bodyDiv w:val="1"/>
      <w:marLeft w:val="0"/>
      <w:marRight w:val="0"/>
      <w:marTop w:val="0"/>
      <w:marBottom w:val="0"/>
      <w:divBdr>
        <w:top w:val="none" w:sz="0" w:space="0" w:color="auto"/>
        <w:left w:val="none" w:sz="0" w:space="0" w:color="auto"/>
        <w:bottom w:val="none" w:sz="0" w:space="0" w:color="auto"/>
        <w:right w:val="none" w:sz="0" w:space="0" w:color="auto"/>
      </w:divBdr>
      <w:divsChild>
        <w:div w:id="1613197323">
          <w:marLeft w:val="0"/>
          <w:marRight w:val="0"/>
          <w:marTop w:val="0"/>
          <w:marBottom w:val="0"/>
          <w:divBdr>
            <w:top w:val="none" w:sz="0" w:space="0" w:color="auto"/>
            <w:left w:val="none" w:sz="0" w:space="0" w:color="auto"/>
            <w:bottom w:val="none" w:sz="0" w:space="0" w:color="auto"/>
            <w:right w:val="none" w:sz="0" w:space="0" w:color="auto"/>
          </w:divBdr>
          <w:divsChild>
            <w:div w:id="1179658375">
              <w:marLeft w:val="0"/>
              <w:marRight w:val="0"/>
              <w:marTop w:val="0"/>
              <w:marBottom w:val="0"/>
              <w:divBdr>
                <w:top w:val="none" w:sz="0" w:space="0" w:color="auto"/>
                <w:left w:val="none" w:sz="0" w:space="0" w:color="auto"/>
                <w:bottom w:val="none" w:sz="0" w:space="0" w:color="auto"/>
                <w:right w:val="none" w:sz="0" w:space="0" w:color="auto"/>
              </w:divBdr>
              <w:divsChild>
                <w:div w:id="1782869922">
                  <w:marLeft w:val="0"/>
                  <w:marRight w:val="0"/>
                  <w:marTop w:val="0"/>
                  <w:marBottom w:val="0"/>
                  <w:divBdr>
                    <w:top w:val="none" w:sz="0" w:space="0" w:color="auto"/>
                    <w:left w:val="none" w:sz="0" w:space="0" w:color="auto"/>
                    <w:bottom w:val="none" w:sz="0" w:space="0" w:color="auto"/>
                    <w:right w:val="none" w:sz="0" w:space="0" w:color="auto"/>
                  </w:divBdr>
                  <w:divsChild>
                    <w:div w:id="893081726">
                      <w:marLeft w:val="0"/>
                      <w:marRight w:val="0"/>
                      <w:marTop w:val="0"/>
                      <w:marBottom w:val="0"/>
                      <w:divBdr>
                        <w:top w:val="none" w:sz="0" w:space="0" w:color="auto"/>
                        <w:left w:val="none" w:sz="0" w:space="0" w:color="auto"/>
                        <w:bottom w:val="none" w:sz="0" w:space="0" w:color="auto"/>
                        <w:right w:val="none" w:sz="0" w:space="0" w:color="auto"/>
                      </w:divBdr>
                      <w:divsChild>
                        <w:div w:id="244800503">
                          <w:marLeft w:val="0"/>
                          <w:marRight w:val="0"/>
                          <w:marTop w:val="0"/>
                          <w:marBottom w:val="0"/>
                          <w:divBdr>
                            <w:top w:val="none" w:sz="0" w:space="0" w:color="auto"/>
                            <w:left w:val="none" w:sz="0" w:space="0" w:color="auto"/>
                            <w:bottom w:val="none" w:sz="0" w:space="0" w:color="auto"/>
                            <w:right w:val="none" w:sz="0" w:space="0" w:color="auto"/>
                          </w:divBdr>
                          <w:divsChild>
                            <w:div w:id="391079643">
                              <w:marLeft w:val="0"/>
                              <w:marRight w:val="300"/>
                              <w:marTop w:val="180"/>
                              <w:marBottom w:val="0"/>
                              <w:divBdr>
                                <w:top w:val="none" w:sz="0" w:space="0" w:color="auto"/>
                                <w:left w:val="none" w:sz="0" w:space="0" w:color="auto"/>
                                <w:bottom w:val="none" w:sz="0" w:space="0" w:color="auto"/>
                                <w:right w:val="none" w:sz="0" w:space="0" w:color="auto"/>
                              </w:divBdr>
                              <w:divsChild>
                                <w:div w:id="14461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47421">
          <w:marLeft w:val="0"/>
          <w:marRight w:val="0"/>
          <w:marTop w:val="0"/>
          <w:marBottom w:val="0"/>
          <w:divBdr>
            <w:top w:val="none" w:sz="0" w:space="0" w:color="auto"/>
            <w:left w:val="none" w:sz="0" w:space="0" w:color="auto"/>
            <w:bottom w:val="none" w:sz="0" w:space="0" w:color="auto"/>
            <w:right w:val="none" w:sz="0" w:space="0" w:color="auto"/>
          </w:divBdr>
          <w:divsChild>
            <w:div w:id="241914618">
              <w:marLeft w:val="0"/>
              <w:marRight w:val="0"/>
              <w:marTop w:val="0"/>
              <w:marBottom w:val="0"/>
              <w:divBdr>
                <w:top w:val="none" w:sz="0" w:space="0" w:color="auto"/>
                <w:left w:val="none" w:sz="0" w:space="0" w:color="auto"/>
                <w:bottom w:val="none" w:sz="0" w:space="0" w:color="auto"/>
                <w:right w:val="none" w:sz="0" w:space="0" w:color="auto"/>
              </w:divBdr>
              <w:divsChild>
                <w:div w:id="1274216722">
                  <w:marLeft w:val="0"/>
                  <w:marRight w:val="0"/>
                  <w:marTop w:val="0"/>
                  <w:marBottom w:val="0"/>
                  <w:divBdr>
                    <w:top w:val="none" w:sz="0" w:space="0" w:color="auto"/>
                    <w:left w:val="none" w:sz="0" w:space="0" w:color="auto"/>
                    <w:bottom w:val="none" w:sz="0" w:space="0" w:color="auto"/>
                    <w:right w:val="none" w:sz="0" w:space="0" w:color="auto"/>
                  </w:divBdr>
                  <w:divsChild>
                    <w:div w:id="1470784070">
                      <w:marLeft w:val="0"/>
                      <w:marRight w:val="0"/>
                      <w:marTop w:val="0"/>
                      <w:marBottom w:val="0"/>
                      <w:divBdr>
                        <w:top w:val="none" w:sz="0" w:space="0" w:color="auto"/>
                        <w:left w:val="none" w:sz="0" w:space="0" w:color="auto"/>
                        <w:bottom w:val="none" w:sz="0" w:space="0" w:color="auto"/>
                        <w:right w:val="none" w:sz="0" w:space="0" w:color="auto"/>
                      </w:divBdr>
                      <w:divsChild>
                        <w:div w:id="1297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19779">
      <w:bodyDiv w:val="1"/>
      <w:marLeft w:val="0"/>
      <w:marRight w:val="0"/>
      <w:marTop w:val="0"/>
      <w:marBottom w:val="0"/>
      <w:divBdr>
        <w:top w:val="none" w:sz="0" w:space="0" w:color="auto"/>
        <w:left w:val="none" w:sz="0" w:space="0" w:color="auto"/>
        <w:bottom w:val="none" w:sz="0" w:space="0" w:color="auto"/>
        <w:right w:val="none" w:sz="0" w:space="0" w:color="auto"/>
      </w:divBdr>
      <w:divsChild>
        <w:div w:id="1006322188">
          <w:marLeft w:val="0"/>
          <w:marRight w:val="0"/>
          <w:marTop w:val="0"/>
          <w:marBottom w:val="0"/>
          <w:divBdr>
            <w:top w:val="none" w:sz="0" w:space="0" w:color="auto"/>
            <w:left w:val="none" w:sz="0" w:space="0" w:color="auto"/>
            <w:bottom w:val="none" w:sz="0" w:space="0" w:color="auto"/>
            <w:right w:val="none" w:sz="0" w:space="0" w:color="auto"/>
          </w:divBdr>
          <w:divsChild>
            <w:div w:id="1287194816">
              <w:marLeft w:val="0"/>
              <w:marRight w:val="0"/>
              <w:marTop w:val="0"/>
              <w:marBottom w:val="0"/>
              <w:divBdr>
                <w:top w:val="none" w:sz="0" w:space="0" w:color="auto"/>
                <w:left w:val="none" w:sz="0" w:space="0" w:color="auto"/>
                <w:bottom w:val="none" w:sz="0" w:space="0" w:color="auto"/>
                <w:right w:val="none" w:sz="0" w:space="0" w:color="auto"/>
              </w:divBdr>
              <w:divsChild>
                <w:div w:id="230896856">
                  <w:marLeft w:val="0"/>
                  <w:marRight w:val="0"/>
                  <w:marTop w:val="0"/>
                  <w:marBottom w:val="0"/>
                  <w:divBdr>
                    <w:top w:val="none" w:sz="0" w:space="0" w:color="auto"/>
                    <w:left w:val="none" w:sz="0" w:space="0" w:color="auto"/>
                    <w:bottom w:val="none" w:sz="0" w:space="0" w:color="auto"/>
                    <w:right w:val="none" w:sz="0" w:space="0" w:color="auto"/>
                  </w:divBdr>
                  <w:divsChild>
                    <w:div w:id="134955516">
                      <w:marLeft w:val="0"/>
                      <w:marRight w:val="0"/>
                      <w:marTop w:val="0"/>
                      <w:marBottom w:val="0"/>
                      <w:divBdr>
                        <w:top w:val="none" w:sz="0" w:space="0" w:color="auto"/>
                        <w:left w:val="none" w:sz="0" w:space="0" w:color="auto"/>
                        <w:bottom w:val="none" w:sz="0" w:space="0" w:color="auto"/>
                        <w:right w:val="none" w:sz="0" w:space="0" w:color="auto"/>
                      </w:divBdr>
                      <w:divsChild>
                        <w:div w:id="694845436">
                          <w:marLeft w:val="0"/>
                          <w:marRight w:val="0"/>
                          <w:marTop w:val="0"/>
                          <w:marBottom w:val="0"/>
                          <w:divBdr>
                            <w:top w:val="none" w:sz="0" w:space="0" w:color="auto"/>
                            <w:left w:val="none" w:sz="0" w:space="0" w:color="auto"/>
                            <w:bottom w:val="none" w:sz="0" w:space="0" w:color="auto"/>
                            <w:right w:val="none" w:sz="0" w:space="0" w:color="auto"/>
                          </w:divBdr>
                          <w:divsChild>
                            <w:div w:id="845510679">
                              <w:marLeft w:val="0"/>
                              <w:marRight w:val="300"/>
                              <w:marTop w:val="180"/>
                              <w:marBottom w:val="0"/>
                              <w:divBdr>
                                <w:top w:val="none" w:sz="0" w:space="0" w:color="auto"/>
                                <w:left w:val="none" w:sz="0" w:space="0" w:color="auto"/>
                                <w:bottom w:val="none" w:sz="0" w:space="0" w:color="auto"/>
                                <w:right w:val="none" w:sz="0" w:space="0" w:color="auto"/>
                              </w:divBdr>
                              <w:divsChild>
                                <w:div w:id="19084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46117">
          <w:marLeft w:val="0"/>
          <w:marRight w:val="0"/>
          <w:marTop w:val="0"/>
          <w:marBottom w:val="0"/>
          <w:divBdr>
            <w:top w:val="none" w:sz="0" w:space="0" w:color="auto"/>
            <w:left w:val="none" w:sz="0" w:space="0" w:color="auto"/>
            <w:bottom w:val="none" w:sz="0" w:space="0" w:color="auto"/>
            <w:right w:val="none" w:sz="0" w:space="0" w:color="auto"/>
          </w:divBdr>
          <w:divsChild>
            <w:div w:id="2037274214">
              <w:marLeft w:val="0"/>
              <w:marRight w:val="0"/>
              <w:marTop w:val="0"/>
              <w:marBottom w:val="0"/>
              <w:divBdr>
                <w:top w:val="none" w:sz="0" w:space="0" w:color="auto"/>
                <w:left w:val="none" w:sz="0" w:space="0" w:color="auto"/>
                <w:bottom w:val="none" w:sz="0" w:space="0" w:color="auto"/>
                <w:right w:val="none" w:sz="0" w:space="0" w:color="auto"/>
              </w:divBdr>
              <w:divsChild>
                <w:div w:id="1948124821">
                  <w:marLeft w:val="0"/>
                  <w:marRight w:val="0"/>
                  <w:marTop w:val="0"/>
                  <w:marBottom w:val="0"/>
                  <w:divBdr>
                    <w:top w:val="none" w:sz="0" w:space="0" w:color="auto"/>
                    <w:left w:val="none" w:sz="0" w:space="0" w:color="auto"/>
                    <w:bottom w:val="none" w:sz="0" w:space="0" w:color="auto"/>
                    <w:right w:val="none" w:sz="0" w:space="0" w:color="auto"/>
                  </w:divBdr>
                  <w:divsChild>
                    <w:div w:id="1620840332">
                      <w:marLeft w:val="0"/>
                      <w:marRight w:val="0"/>
                      <w:marTop w:val="0"/>
                      <w:marBottom w:val="0"/>
                      <w:divBdr>
                        <w:top w:val="none" w:sz="0" w:space="0" w:color="auto"/>
                        <w:left w:val="none" w:sz="0" w:space="0" w:color="auto"/>
                        <w:bottom w:val="none" w:sz="0" w:space="0" w:color="auto"/>
                        <w:right w:val="none" w:sz="0" w:space="0" w:color="auto"/>
                      </w:divBdr>
                      <w:divsChild>
                        <w:div w:id="1793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381E-41FF-4D6C-85EB-FBC6CFF5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7438</Words>
  <Characters>42403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WHO;UN agencies</cp:keywords>
  <dc:description/>
  <cp:lastModifiedBy>Tahseen Ali</cp:lastModifiedBy>
  <cp:revision>6</cp:revision>
  <cp:lastPrinted>2018-01-22T16:10:00Z</cp:lastPrinted>
  <dcterms:created xsi:type="dcterms:W3CDTF">2020-06-28T01:32:00Z</dcterms:created>
  <dcterms:modified xsi:type="dcterms:W3CDTF">2020-07-19T17:35:00Z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