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F09C" w14:textId="6F4C752C" w:rsidR="00C65C03" w:rsidRDefault="00EB2C36" w:rsidP="004B0472">
      <w:pPr>
        <w:spacing w:after="120"/>
        <w:jc w:val="both"/>
        <w:rPr>
          <w:i/>
          <w:iCs/>
          <w:szCs w:val="24"/>
        </w:rPr>
      </w:pPr>
      <w:r>
        <w:rPr>
          <w:i/>
          <w:iCs/>
          <w:noProof/>
          <w:szCs w:val="24"/>
        </w:rPr>
        <w:drawing>
          <wp:anchor distT="0" distB="0" distL="114300" distR="114300" simplePos="0" relativeHeight="251665408" behindDoc="0" locked="0" layoutInCell="1" allowOverlap="1" wp14:anchorId="633817FC" wp14:editId="0BE1E017">
            <wp:simplePos x="0" y="0"/>
            <wp:positionH relativeFrom="column">
              <wp:posOffset>-971550</wp:posOffset>
            </wp:positionH>
            <wp:positionV relativeFrom="paragraph">
              <wp:posOffset>-933450</wp:posOffset>
            </wp:positionV>
            <wp:extent cx="7829550" cy="10201275"/>
            <wp:effectExtent l="0" t="0" r="0" b="9525"/>
            <wp:wrapNone/>
            <wp:docPr id="1872433383" name="Picture 1" descr="A white cover with green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33383" name="Picture 1" descr="A white cover with green and blu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29550" cy="10201275"/>
                    </a:xfrm>
                    <a:prstGeom prst="rect">
                      <a:avLst/>
                    </a:prstGeom>
                  </pic:spPr>
                </pic:pic>
              </a:graphicData>
            </a:graphic>
            <wp14:sizeRelH relativeFrom="margin">
              <wp14:pctWidth>0</wp14:pctWidth>
            </wp14:sizeRelH>
            <wp14:sizeRelV relativeFrom="margin">
              <wp14:pctHeight>0</wp14:pctHeight>
            </wp14:sizeRelV>
          </wp:anchor>
        </w:drawing>
      </w:r>
    </w:p>
    <w:p w14:paraId="44076F84" w14:textId="77777777" w:rsidR="00C65C03" w:rsidRDefault="00C65C03" w:rsidP="004B0472">
      <w:pPr>
        <w:spacing w:after="120"/>
        <w:jc w:val="both"/>
        <w:rPr>
          <w:i/>
          <w:iCs/>
          <w:szCs w:val="24"/>
        </w:rPr>
      </w:pPr>
    </w:p>
    <w:p w14:paraId="04870F00" w14:textId="77777777" w:rsidR="00C65C03" w:rsidRDefault="00C65C03" w:rsidP="004B0472">
      <w:pPr>
        <w:spacing w:after="120"/>
        <w:jc w:val="both"/>
        <w:rPr>
          <w:i/>
          <w:iCs/>
          <w:szCs w:val="24"/>
        </w:rPr>
      </w:pPr>
    </w:p>
    <w:p w14:paraId="47F89625" w14:textId="77777777" w:rsidR="00C65C03" w:rsidRDefault="00C65C03" w:rsidP="004B0472">
      <w:pPr>
        <w:spacing w:after="120"/>
        <w:jc w:val="both"/>
        <w:rPr>
          <w:i/>
          <w:iCs/>
          <w:szCs w:val="24"/>
        </w:rPr>
      </w:pPr>
    </w:p>
    <w:p w14:paraId="1FA187F8" w14:textId="38F9E5BF" w:rsidR="00C65C03" w:rsidRDefault="00C65C03" w:rsidP="004B0472">
      <w:pPr>
        <w:spacing w:after="120"/>
        <w:jc w:val="both"/>
        <w:rPr>
          <w:i/>
          <w:iCs/>
          <w:szCs w:val="24"/>
        </w:rPr>
      </w:pPr>
    </w:p>
    <w:p w14:paraId="32583D0A" w14:textId="77777777" w:rsidR="00C65C03" w:rsidRDefault="00C65C03" w:rsidP="004B0472">
      <w:pPr>
        <w:spacing w:after="120"/>
        <w:jc w:val="both"/>
        <w:rPr>
          <w:i/>
          <w:iCs/>
          <w:szCs w:val="24"/>
        </w:rPr>
      </w:pPr>
    </w:p>
    <w:p w14:paraId="3F6932CD" w14:textId="77777777" w:rsidR="00C65C03" w:rsidRDefault="00C65C03" w:rsidP="004B0472">
      <w:pPr>
        <w:spacing w:after="120"/>
        <w:jc w:val="both"/>
        <w:rPr>
          <w:i/>
          <w:iCs/>
          <w:szCs w:val="24"/>
        </w:rPr>
      </w:pPr>
    </w:p>
    <w:p w14:paraId="34C48798" w14:textId="77777777" w:rsidR="00C65C03" w:rsidRDefault="00C65C03" w:rsidP="004B0472">
      <w:pPr>
        <w:spacing w:after="120"/>
        <w:jc w:val="both"/>
        <w:rPr>
          <w:i/>
          <w:iCs/>
          <w:szCs w:val="24"/>
        </w:rPr>
      </w:pPr>
    </w:p>
    <w:p w14:paraId="0063C72D" w14:textId="77777777" w:rsidR="00C65C03" w:rsidRDefault="00C65C03" w:rsidP="004B0472">
      <w:pPr>
        <w:spacing w:after="120"/>
        <w:jc w:val="both"/>
        <w:rPr>
          <w:i/>
          <w:iCs/>
          <w:szCs w:val="24"/>
        </w:rPr>
      </w:pPr>
    </w:p>
    <w:p w14:paraId="4589B939" w14:textId="77777777" w:rsidR="00C65C03" w:rsidRDefault="00C65C03" w:rsidP="004B0472">
      <w:pPr>
        <w:spacing w:after="120"/>
        <w:jc w:val="both"/>
        <w:rPr>
          <w:i/>
          <w:iCs/>
          <w:szCs w:val="24"/>
        </w:rPr>
      </w:pPr>
    </w:p>
    <w:p w14:paraId="6B3977CE" w14:textId="77777777" w:rsidR="00C65C03" w:rsidRDefault="00C65C03" w:rsidP="004B0472">
      <w:pPr>
        <w:spacing w:after="120"/>
        <w:jc w:val="both"/>
        <w:rPr>
          <w:i/>
          <w:iCs/>
          <w:szCs w:val="24"/>
        </w:rPr>
      </w:pPr>
    </w:p>
    <w:p w14:paraId="625CAB73" w14:textId="77777777" w:rsidR="00C65C03" w:rsidRDefault="00C65C03" w:rsidP="004B0472">
      <w:pPr>
        <w:spacing w:after="120"/>
        <w:jc w:val="both"/>
        <w:rPr>
          <w:i/>
          <w:iCs/>
          <w:szCs w:val="24"/>
        </w:rPr>
      </w:pPr>
    </w:p>
    <w:p w14:paraId="2A89D106" w14:textId="77777777" w:rsidR="00C65C03" w:rsidRDefault="00C65C03" w:rsidP="004B0472">
      <w:pPr>
        <w:spacing w:after="120"/>
        <w:jc w:val="both"/>
        <w:rPr>
          <w:i/>
          <w:iCs/>
          <w:szCs w:val="24"/>
        </w:rPr>
      </w:pPr>
    </w:p>
    <w:p w14:paraId="0AB2F129" w14:textId="77777777" w:rsidR="00C65C03" w:rsidRDefault="00C65C03" w:rsidP="004B0472">
      <w:pPr>
        <w:spacing w:after="120"/>
        <w:jc w:val="both"/>
        <w:rPr>
          <w:i/>
          <w:iCs/>
          <w:szCs w:val="24"/>
        </w:rPr>
      </w:pPr>
    </w:p>
    <w:p w14:paraId="0F0DD813" w14:textId="77777777" w:rsidR="00C65C03" w:rsidRDefault="00C65C03" w:rsidP="004B0472">
      <w:pPr>
        <w:spacing w:after="120"/>
        <w:jc w:val="both"/>
        <w:rPr>
          <w:i/>
          <w:iCs/>
          <w:szCs w:val="24"/>
        </w:rPr>
      </w:pPr>
    </w:p>
    <w:p w14:paraId="7155A99B" w14:textId="77777777" w:rsidR="00C65C03" w:rsidRDefault="00C65C03" w:rsidP="004B0472">
      <w:pPr>
        <w:spacing w:after="120"/>
        <w:jc w:val="both"/>
        <w:rPr>
          <w:i/>
          <w:iCs/>
          <w:szCs w:val="24"/>
        </w:rPr>
      </w:pPr>
    </w:p>
    <w:p w14:paraId="2687F1F6" w14:textId="77777777" w:rsidR="00C65C03" w:rsidRDefault="00C65C03" w:rsidP="004B0472">
      <w:pPr>
        <w:spacing w:after="120"/>
        <w:jc w:val="both"/>
        <w:rPr>
          <w:i/>
          <w:iCs/>
          <w:szCs w:val="24"/>
        </w:rPr>
      </w:pPr>
    </w:p>
    <w:p w14:paraId="4590A99F" w14:textId="77777777" w:rsidR="00C65C03" w:rsidRDefault="00C65C03" w:rsidP="004B0472">
      <w:pPr>
        <w:spacing w:after="120"/>
        <w:jc w:val="both"/>
        <w:rPr>
          <w:i/>
          <w:iCs/>
          <w:szCs w:val="24"/>
        </w:rPr>
      </w:pPr>
    </w:p>
    <w:p w14:paraId="6C0E2926" w14:textId="77777777" w:rsidR="00C65C03" w:rsidRDefault="00C65C03" w:rsidP="004B0472">
      <w:pPr>
        <w:spacing w:after="120"/>
        <w:jc w:val="both"/>
        <w:rPr>
          <w:i/>
          <w:iCs/>
          <w:szCs w:val="24"/>
        </w:rPr>
      </w:pPr>
    </w:p>
    <w:p w14:paraId="177392D3" w14:textId="77777777" w:rsidR="00C65C03" w:rsidRDefault="00C65C03" w:rsidP="004B0472">
      <w:pPr>
        <w:spacing w:after="120"/>
        <w:jc w:val="both"/>
        <w:rPr>
          <w:i/>
          <w:iCs/>
          <w:szCs w:val="24"/>
        </w:rPr>
      </w:pPr>
    </w:p>
    <w:p w14:paraId="3A2CA0A9" w14:textId="77777777" w:rsidR="00C65C03" w:rsidRDefault="00C65C03" w:rsidP="004B0472">
      <w:pPr>
        <w:spacing w:after="120"/>
        <w:jc w:val="both"/>
        <w:rPr>
          <w:i/>
          <w:iCs/>
          <w:szCs w:val="24"/>
        </w:rPr>
      </w:pPr>
    </w:p>
    <w:p w14:paraId="1F1427C5" w14:textId="77777777" w:rsidR="00C65C03" w:rsidRDefault="00C65C03" w:rsidP="004B0472">
      <w:pPr>
        <w:spacing w:after="120"/>
        <w:jc w:val="both"/>
        <w:rPr>
          <w:i/>
          <w:iCs/>
          <w:szCs w:val="24"/>
        </w:rPr>
      </w:pPr>
    </w:p>
    <w:p w14:paraId="1E61CCB4" w14:textId="77777777" w:rsidR="00C65C03" w:rsidRDefault="00C65C03" w:rsidP="004B0472">
      <w:pPr>
        <w:spacing w:after="120"/>
        <w:jc w:val="both"/>
        <w:rPr>
          <w:i/>
          <w:iCs/>
          <w:szCs w:val="24"/>
        </w:rPr>
      </w:pPr>
    </w:p>
    <w:p w14:paraId="23644632" w14:textId="77777777" w:rsidR="00C65C03" w:rsidRDefault="00C65C03" w:rsidP="004B0472">
      <w:pPr>
        <w:spacing w:after="120"/>
        <w:jc w:val="both"/>
        <w:rPr>
          <w:i/>
          <w:iCs/>
          <w:szCs w:val="24"/>
        </w:rPr>
      </w:pPr>
    </w:p>
    <w:p w14:paraId="7E468FEF" w14:textId="55811670" w:rsidR="00EB2C36" w:rsidRDefault="00EB2C36">
      <w:pPr>
        <w:rPr>
          <w:i/>
          <w:iCs/>
          <w:szCs w:val="24"/>
        </w:rPr>
      </w:pPr>
      <w:r>
        <w:rPr>
          <w:i/>
          <w:iCs/>
          <w:szCs w:val="24"/>
        </w:rPr>
        <w:br w:type="page"/>
      </w:r>
    </w:p>
    <w:p w14:paraId="5446BD26" w14:textId="77777777" w:rsidR="00C65C03" w:rsidRDefault="00C65C03" w:rsidP="004B0472">
      <w:pPr>
        <w:spacing w:after="120"/>
        <w:jc w:val="both"/>
        <w:rPr>
          <w:i/>
          <w:iCs/>
          <w:szCs w:val="24"/>
        </w:rPr>
      </w:pPr>
    </w:p>
    <w:p w14:paraId="27986000" w14:textId="77777777" w:rsidR="00C65C03" w:rsidRDefault="00C65C03" w:rsidP="004B0472">
      <w:pPr>
        <w:spacing w:after="120"/>
        <w:jc w:val="both"/>
        <w:rPr>
          <w:i/>
          <w:iCs/>
          <w:szCs w:val="24"/>
        </w:rPr>
      </w:pPr>
    </w:p>
    <w:p w14:paraId="4986745F" w14:textId="77777777" w:rsidR="00C7734C" w:rsidRDefault="00C7734C" w:rsidP="004B0472">
      <w:pPr>
        <w:spacing w:after="120"/>
        <w:jc w:val="both"/>
        <w:rPr>
          <w:i/>
          <w:iCs/>
          <w:szCs w:val="24"/>
        </w:rPr>
      </w:pPr>
    </w:p>
    <w:p w14:paraId="039E1E0B" w14:textId="77777777" w:rsidR="00C7734C" w:rsidRDefault="00C7734C" w:rsidP="004B0472">
      <w:pPr>
        <w:spacing w:after="120"/>
        <w:jc w:val="both"/>
        <w:rPr>
          <w:i/>
          <w:iCs/>
          <w:szCs w:val="24"/>
        </w:rPr>
      </w:pPr>
    </w:p>
    <w:p w14:paraId="06275303" w14:textId="77777777" w:rsidR="00C7734C" w:rsidRDefault="00C7734C" w:rsidP="004B0472">
      <w:pPr>
        <w:spacing w:after="120"/>
        <w:jc w:val="both"/>
        <w:rPr>
          <w:i/>
          <w:iCs/>
          <w:szCs w:val="24"/>
        </w:rPr>
      </w:pPr>
    </w:p>
    <w:p w14:paraId="2C97C6A4" w14:textId="77777777" w:rsidR="00C7734C" w:rsidRDefault="00C7734C" w:rsidP="004B0472">
      <w:pPr>
        <w:spacing w:after="120"/>
        <w:jc w:val="both"/>
        <w:rPr>
          <w:i/>
          <w:iCs/>
          <w:szCs w:val="24"/>
        </w:rPr>
      </w:pPr>
    </w:p>
    <w:p w14:paraId="5097E567" w14:textId="77777777" w:rsidR="00C7734C" w:rsidRDefault="00C7734C" w:rsidP="004B0472">
      <w:pPr>
        <w:spacing w:after="120"/>
        <w:jc w:val="both"/>
        <w:rPr>
          <w:i/>
          <w:iCs/>
          <w:szCs w:val="24"/>
        </w:rPr>
      </w:pPr>
    </w:p>
    <w:p w14:paraId="70B1A32D" w14:textId="77777777" w:rsidR="00C7734C" w:rsidRDefault="00C7734C" w:rsidP="004B0472">
      <w:pPr>
        <w:spacing w:after="120"/>
        <w:jc w:val="both"/>
        <w:rPr>
          <w:i/>
          <w:iCs/>
          <w:szCs w:val="24"/>
        </w:rPr>
      </w:pPr>
    </w:p>
    <w:p w14:paraId="1B918826" w14:textId="77777777" w:rsidR="00C7734C" w:rsidRDefault="00C7734C" w:rsidP="004B0472">
      <w:pPr>
        <w:spacing w:after="120"/>
        <w:jc w:val="both"/>
        <w:rPr>
          <w:i/>
          <w:iCs/>
          <w:szCs w:val="24"/>
        </w:rPr>
      </w:pPr>
    </w:p>
    <w:p w14:paraId="3A05B99D" w14:textId="77777777" w:rsidR="00C7734C" w:rsidRDefault="00C7734C" w:rsidP="004B0472">
      <w:pPr>
        <w:spacing w:after="120"/>
        <w:jc w:val="both"/>
        <w:rPr>
          <w:i/>
          <w:iCs/>
          <w:szCs w:val="24"/>
        </w:rPr>
      </w:pPr>
    </w:p>
    <w:p w14:paraId="2C81E681" w14:textId="77777777" w:rsidR="00C7734C" w:rsidRDefault="00C7734C" w:rsidP="004B0472">
      <w:pPr>
        <w:spacing w:after="120"/>
        <w:jc w:val="both"/>
        <w:rPr>
          <w:i/>
          <w:iCs/>
          <w:szCs w:val="24"/>
        </w:rPr>
      </w:pPr>
    </w:p>
    <w:p w14:paraId="2FA33520" w14:textId="77777777" w:rsidR="00C7734C" w:rsidRDefault="00C7734C" w:rsidP="004B0472">
      <w:pPr>
        <w:spacing w:after="120"/>
        <w:jc w:val="both"/>
        <w:rPr>
          <w:i/>
          <w:iCs/>
          <w:szCs w:val="24"/>
        </w:rPr>
      </w:pPr>
    </w:p>
    <w:p w14:paraId="7BB63E27" w14:textId="77777777" w:rsidR="00C7734C" w:rsidRDefault="00C7734C" w:rsidP="004B0472">
      <w:pPr>
        <w:spacing w:after="120"/>
        <w:jc w:val="both"/>
        <w:rPr>
          <w:i/>
          <w:iCs/>
          <w:szCs w:val="24"/>
        </w:rPr>
      </w:pPr>
    </w:p>
    <w:p w14:paraId="2E58C365" w14:textId="77777777" w:rsidR="00C7734C" w:rsidRDefault="00C7734C" w:rsidP="004B0472">
      <w:pPr>
        <w:spacing w:after="120"/>
        <w:jc w:val="both"/>
        <w:rPr>
          <w:i/>
          <w:iCs/>
          <w:szCs w:val="24"/>
        </w:rPr>
      </w:pPr>
    </w:p>
    <w:p w14:paraId="003729CE" w14:textId="77777777" w:rsidR="00C7734C" w:rsidRDefault="00C7734C" w:rsidP="004B0472">
      <w:pPr>
        <w:spacing w:after="120"/>
        <w:jc w:val="both"/>
        <w:rPr>
          <w:i/>
          <w:iCs/>
          <w:szCs w:val="24"/>
        </w:rPr>
      </w:pPr>
    </w:p>
    <w:p w14:paraId="6B08026F" w14:textId="77777777" w:rsidR="00C7734C" w:rsidRDefault="00C7734C" w:rsidP="004B0472">
      <w:pPr>
        <w:spacing w:after="120"/>
        <w:jc w:val="both"/>
        <w:rPr>
          <w:i/>
          <w:iCs/>
          <w:szCs w:val="24"/>
        </w:rPr>
      </w:pPr>
    </w:p>
    <w:p w14:paraId="4B0520C1" w14:textId="77777777" w:rsidR="00C7734C" w:rsidRDefault="00C7734C" w:rsidP="004B0472">
      <w:pPr>
        <w:spacing w:after="120"/>
        <w:jc w:val="both"/>
        <w:rPr>
          <w:i/>
          <w:iCs/>
          <w:szCs w:val="24"/>
        </w:rPr>
      </w:pPr>
    </w:p>
    <w:p w14:paraId="3BB539A6" w14:textId="77777777" w:rsidR="00C7734C" w:rsidRDefault="00C7734C" w:rsidP="004B0472">
      <w:pPr>
        <w:spacing w:after="120"/>
        <w:jc w:val="both"/>
        <w:rPr>
          <w:i/>
          <w:iCs/>
          <w:szCs w:val="24"/>
        </w:rPr>
      </w:pPr>
    </w:p>
    <w:p w14:paraId="46347F6E" w14:textId="77777777" w:rsidR="00C7734C" w:rsidRDefault="00C7734C" w:rsidP="004B0472">
      <w:pPr>
        <w:spacing w:after="120"/>
        <w:jc w:val="both"/>
        <w:rPr>
          <w:i/>
          <w:iCs/>
          <w:szCs w:val="24"/>
        </w:rPr>
      </w:pPr>
    </w:p>
    <w:p w14:paraId="722CB97A" w14:textId="77777777" w:rsidR="00C7734C" w:rsidRDefault="00C7734C" w:rsidP="004B0472">
      <w:pPr>
        <w:spacing w:after="120"/>
        <w:jc w:val="both"/>
        <w:rPr>
          <w:i/>
          <w:iCs/>
          <w:szCs w:val="24"/>
        </w:rPr>
      </w:pPr>
    </w:p>
    <w:p w14:paraId="5862F126" w14:textId="67097DD1" w:rsidR="00B147CC" w:rsidRPr="004B0472" w:rsidRDefault="00B147CC" w:rsidP="004B0472">
      <w:pPr>
        <w:spacing w:after="120"/>
        <w:jc w:val="both"/>
        <w:rPr>
          <w:i/>
          <w:iCs/>
          <w:szCs w:val="24"/>
        </w:rPr>
      </w:pPr>
      <w:r w:rsidRPr="004B0472">
        <w:rPr>
          <w:i/>
          <w:iCs/>
          <w:szCs w:val="24"/>
        </w:rPr>
        <w:t xml:space="preserve">Ce document est protégé par le droit d'auteur. Ce document ne peut être utilisé et reproduit qu'à </w:t>
      </w:r>
      <w:proofErr w:type="gramStart"/>
      <w:r w:rsidRPr="004B0472">
        <w:rPr>
          <w:i/>
          <w:iCs/>
          <w:szCs w:val="24"/>
        </w:rPr>
        <w:t>des</w:t>
      </w:r>
      <w:proofErr w:type="gramEnd"/>
      <w:r w:rsidRPr="004B0472">
        <w:rPr>
          <w:i/>
          <w:iCs/>
          <w:szCs w:val="24"/>
        </w:rPr>
        <w:t xml:space="preserve">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1CEA228D" w14:textId="2DF1AF9C" w:rsidR="00362125" w:rsidRDefault="007A3B2A" w:rsidP="004B0472">
      <w:pPr>
        <w:rPr>
          <w:b/>
          <w:sz w:val="48"/>
        </w:rPr>
      </w:pPr>
      <w:r w:rsidRPr="00222DE7">
        <w:rPr>
          <w:rFonts w:ascii="Arial" w:hAnsi="Arial" w:cs="Arial"/>
          <w:color w:val="0000FF"/>
          <w:sz w:val="20"/>
        </w:rPr>
        <w:br w:type="page"/>
      </w:r>
    </w:p>
    <w:p w14:paraId="27706942" w14:textId="77777777" w:rsidR="00940BF3" w:rsidRPr="00CE6A66" w:rsidRDefault="00940BF3">
      <w:pPr>
        <w:jc w:val="center"/>
        <w:rPr>
          <w:b/>
          <w:sz w:val="48"/>
        </w:rPr>
      </w:pPr>
      <w:r w:rsidRPr="00CE6A66">
        <w:rPr>
          <w:b/>
          <w:sz w:val="48"/>
        </w:rPr>
        <w:lastRenderedPageBreak/>
        <w:t>Préface</w:t>
      </w:r>
    </w:p>
    <w:p w14:paraId="1E82CA64" w14:textId="77777777" w:rsidR="00940BF3" w:rsidRPr="00CE6A66" w:rsidRDefault="00940BF3">
      <w:pPr>
        <w:rPr>
          <w:strike/>
        </w:rPr>
      </w:pPr>
    </w:p>
    <w:p w14:paraId="20110D46" w14:textId="226321B1" w:rsidR="00362125" w:rsidRPr="003B2C54" w:rsidRDefault="00362125" w:rsidP="00362125">
      <w:pPr>
        <w:spacing w:after="240"/>
        <w:jc w:val="both"/>
      </w:pPr>
      <w:r w:rsidRPr="00CF0460">
        <w:rPr>
          <w:lang w:val="fr"/>
        </w:rPr>
        <w:t xml:space="preserve">Le présent </w:t>
      </w:r>
      <w:r>
        <w:rPr>
          <w:lang w:val="fr"/>
        </w:rPr>
        <w:t>D</w:t>
      </w:r>
      <w:r w:rsidRPr="00CF0460">
        <w:rPr>
          <w:lang w:val="fr"/>
        </w:rPr>
        <w:t xml:space="preserve">ocument </w:t>
      </w:r>
      <w:r>
        <w:rPr>
          <w:lang w:val="fr"/>
        </w:rPr>
        <w:t>T</w:t>
      </w:r>
      <w:r w:rsidRPr="00CF0460">
        <w:rPr>
          <w:lang w:val="fr"/>
        </w:rPr>
        <w:t xml:space="preserve">ype </w:t>
      </w:r>
      <w:r>
        <w:rPr>
          <w:lang w:val="fr"/>
        </w:rPr>
        <w:t xml:space="preserve">de Passation de Marchés </w:t>
      </w:r>
      <w:r w:rsidRPr="00CF0460">
        <w:rPr>
          <w:lang w:val="fr"/>
        </w:rPr>
        <w:t>(D</w:t>
      </w:r>
      <w:r>
        <w:rPr>
          <w:lang w:val="fr"/>
        </w:rPr>
        <w:t>TPM</w:t>
      </w:r>
      <w:r w:rsidRPr="00CF0460">
        <w:rPr>
          <w:lang w:val="fr"/>
        </w:rPr>
        <w:t xml:space="preserve">) a été préparé par la Banque </w:t>
      </w:r>
      <w:r w:rsidR="00D75576">
        <w:rPr>
          <w:lang w:val="fr"/>
        </w:rPr>
        <w:t>Islamiqu</w:t>
      </w:r>
      <w:r w:rsidR="00D75576" w:rsidRPr="00CF0460">
        <w:rPr>
          <w:lang w:val="fr"/>
        </w:rPr>
        <w:t xml:space="preserve">e </w:t>
      </w:r>
      <w:r w:rsidR="00C450F5">
        <w:rPr>
          <w:lang w:val="fr"/>
        </w:rPr>
        <w:t>de Développement</w:t>
      </w:r>
      <w:r w:rsidR="00EE27EE">
        <w:rPr>
          <w:lang w:val="fr"/>
        </w:rPr>
        <w:t xml:space="preserve"> pour la mise en </w:t>
      </w:r>
      <w:proofErr w:type="spellStart"/>
      <w:r w:rsidR="00EE27EE">
        <w:rPr>
          <w:lang w:val="fr"/>
        </w:rPr>
        <w:t>palce</w:t>
      </w:r>
      <w:proofErr w:type="spellEnd"/>
      <w:r w:rsidR="00EE27EE">
        <w:rPr>
          <w:lang w:val="fr"/>
        </w:rPr>
        <w:t xml:space="preserve"> d’Accord(s)-Cadre(s)</w:t>
      </w:r>
      <w:r w:rsidR="00DA1403">
        <w:rPr>
          <w:lang w:val="fr"/>
        </w:rPr>
        <w:t xml:space="preserve"> pour l’acquisition de </w:t>
      </w:r>
      <w:r w:rsidR="005777A9">
        <w:rPr>
          <w:lang w:val="fr"/>
        </w:rPr>
        <w:t>Bien</w:t>
      </w:r>
      <w:r w:rsidR="00DA1403">
        <w:rPr>
          <w:lang w:val="fr"/>
        </w:rPr>
        <w:t>s</w:t>
      </w:r>
      <w:r w:rsidR="00C450F5">
        <w:rPr>
          <w:lang w:val="fr"/>
        </w:rPr>
        <w:t xml:space="preserve">. </w:t>
      </w:r>
      <w:r w:rsidR="00E04A4B" w:rsidRPr="00705A6F">
        <w:rPr>
          <w:color w:val="000000" w:themeColor="text1"/>
        </w:rPr>
        <w:t xml:space="preserve">Ce DTPM </w:t>
      </w:r>
      <w:r w:rsidR="00E04A4B" w:rsidRPr="00E76D48">
        <w:rPr>
          <w:color w:val="000000" w:themeColor="text1"/>
        </w:rPr>
        <w:t xml:space="preserve">s'inspire du Document Standard de Passation des Marchés de la Banque Mondiale pour </w:t>
      </w:r>
      <w:r w:rsidR="002F79EE">
        <w:rPr>
          <w:color w:val="000000" w:themeColor="text1"/>
        </w:rPr>
        <w:t>les Accord</w:t>
      </w:r>
      <w:r w:rsidR="005718B0">
        <w:rPr>
          <w:color w:val="000000" w:themeColor="text1"/>
        </w:rPr>
        <w:t>s-Cadres - Fournitures</w:t>
      </w:r>
      <w:r w:rsidR="00E04A4B" w:rsidRPr="00E76D48">
        <w:rPr>
          <w:color w:val="000000" w:themeColor="text1"/>
        </w:rPr>
        <w:t xml:space="preserve"> et </w:t>
      </w:r>
      <w:r w:rsidR="00E04A4B" w:rsidRPr="00705A6F">
        <w:rPr>
          <w:color w:val="000000" w:themeColor="text1"/>
        </w:rPr>
        <w:t>reflète le</w:t>
      </w:r>
      <w:r w:rsidR="00E04A4B" w:rsidRPr="00C65C44">
        <w:t xml:space="preserve">s </w:t>
      </w:r>
      <w:r w:rsidR="00E04A4B" w:rsidRPr="00C65C44">
        <w:rPr>
          <w:i/>
        </w:rPr>
        <w:t xml:space="preserve">Directives pour l’acquisition de Biens, Travaux et services connexes dans le cadre des Projets financés par la Banque Islamique de Développement, </w:t>
      </w:r>
      <w:r w:rsidR="00E04A4B">
        <w:rPr>
          <w:i/>
        </w:rPr>
        <w:t>Avril 2019, révision de février 2023</w:t>
      </w:r>
      <w:r w:rsidR="00E04A4B" w:rsidRPr="00C65C44">
        <w:t>.</w:t>
      </w:r>
      <w:r w:rsidR="00E04A4B">
        <w:t xml:space="preserve"> </w:t>
      </w:r>
      <w:r w:rsidR="00E04A4B" w:rsidRPr="00FB5D91">
        <w:t xml:space="preserve">La </w:t>
      </w:r>
      <w:proofErr w:type="spellStart"/>
      <w:r w:rsidR="00E04A4B" w:rsidRPr="00FB5D91">
        <w:t>BIsD</w:t>
      </w:r>
      <w:proofErr w:type="spellEnd"/>
      <w:r w:rsidR="00E04A4B" w:rsidRPr="00FB5D91">
        <w:t xml:space="preserve"> remercie la Banque mondiale d'avoir autorisé l'utilisation et la modification du document pour les opérations de la </w:t>
      </w:r>
      <w:proofErr w:type="spellStart"/>
      <w:r w:rsidR="00E04A4B" w:rsidRPr="00FB5D91">
        <w:t>BIsD</w:t>
      </w:r>
      <w:proofErr w:type="spellEnd"/>
      <w:r w:rsidRPr="00CF0460">
        <w:rPr>
          <w:lang w:val="fr"/>
        </w:rPr>
        <w:t>.</w:t>
      </w:r>
    </w:p>
    <w:p w14:paraId="03F68676" w14:textId="1DBE0C2B" w:rsidR="00362125" w:rsidRDefault="00362125" w:rsidP="00E54C05">
      <w:pPr>
        <w:tabs>
          <w:tab w:val="left" w:pos="450"/>
          <w:tab w:val="left" w:pos="1530"/>
        </w:tabs>
        <w:spacing w:after="240"/>
        <w:jc w:val="both"/>
        <w:rPr>
          <w:lang w:val="fr"/>
        </w:rPr>
      </w:pPr>
      <w:r w:rsidRPr="002F559A">
        <w:rPr>
          <w:lang w:val="fr"/>
        </w:rPr>
        <w:t>Le D</w:t>
      </w:r>
      <w:r>
        <w:rPr>
          <w:lang w:val="fr"/>
        </w:rPr>
        <w:t>TPM</w:t>
      </w:r>
      <w:r w:rsidRPr="002F559A">
        <w:rPr>
          <w:lang w:val="fr"/>
        </w:rPr>
        <w:t xml:space="preserve"> doit être utilisé lorsque</w:t>
      </w:r>
      <w:r>
        <w:rPr>
          <w:lang w:val="fr"/>
        </w:rPr>
        <w:t xml:space="preserve"> le processus </w:t>
      </w:r>
      <w:r w:rsidR="00B820AB">
        <w:rPr>
          <w:lang w:val="fr"/>
        </w:rPr>
        <w:t>d’acquisition</w:t>
      </w:r>
      <w:r>
        <w:rPr>
          <w:lang w:val="fr"/>
        </w:rPr>
        <w:t xml:space="preserve"> </w:t>
      </w:r>
      <w:r w:rsidRPr="002F559A">
        <w:rPr>
          <w:lang w:val="fr"/>
        </w:rPr>
        <w:t xml:space="preserve">visant à établir un ou plusieurs </w:t>
      </w:r>
      <w:r>
        <w:rPr>
          <w:lang w:val="fr"/>
        </w:rPr>
        <w:t>A</w:t>
      </w:r>
      <w:r w:rsidRPr="002F559A">
        <w:rPr>
          <w:lang w:val="fr"/>
        </w:rPr>
        <w:t>ccords-</w:t>
      </w:r>
      <w:r>
        <w:rPr>
          <w:lang w:val="fr"/>
        </w:rPr>
        <w:t>C</w:t>
      </w:r>
      <w:r w:rsidRPr="002F559A">
        <w:rPr>
          <w:lang w:val="fr"/>
        </w:rPr>
        <w:t xml:space="preserve">adres pour les </w:t>
      </w:r>
      <w:r w:rsidR="00B95A6F">
        <w:rPr>
          <w:lang w:val="fr"/>
        </w:rPr>
        <w:t>Biens</w:t>
      </w:r>
      <w:r w:rsidRPr="002F559A">
        <w:rPr>
          <w:lang w:val="fr"/>
        </w:rPr>
        <w:t xml:space="preserve"> fait l’objet d’un</w:t>
      </w:r>
      <w:r w:rsidR="00B820AB">
        <w:rPr>
          <w:lang w:val="fr"/>
        </w:rPr>
        <w:t xml:space="preserve">e mise en </w:t>
      </w:r>
      <w:r w:rsidR="00CF6336">
        <w:rPr>
          <w:lang w:val="fr"/>
        </w:rPr>
        <w:t xml:space="preserve">concurrence </w:t>
      </w:r>
      <w:r w:rsidR="00CF6336" w:rsidRPr="002F559A">
        <w:rPr>
          <w:lang w:val="fr"/>
        </w:rPr>
        <w:t>internationale</w:t>
      </w:r>
      <w:r w:rsidRPr="00763170">
        <w:rPr>
          <w:lang w:val="fr"/>
        </w:rPr>
        <w:t xml:space="preserve">. L’achat ultérieur de </w:t>
      </w:r>
      <w:r w:rsidR="00B95A6F">
        <w:rPr>
          <w:lang w:val="fr"/>
        </w:rPr>
        <w:t>Biens</w:t>
      </w:r>
      <w:r w:rsidRPr="00763170">
        <w:rPr>
          <w:lang w:val="fr"/>
        </w:rPr>
        <w:t xml:space="preserve"> est effectué dans le cadre d’un processus d</w:t>
      </w:r>
      <w:r>
        <w:rPr>
          <w:lang w:val="fr"/>
        </w:rPr>
        <w:t xml:space="preserve">e </w:t>
      </w:r>
      <w:r w:rsidR="007C2195">
        <w:rPr>
          <w:lang w:val="fr"/>
        </w:rPr>
        <w:t>Procédure Secondaire d’Acquisition</w:t>
      </w:r>
      <w:r w:rsidR="005413BF">
        <w:rPr>
          <w:lang w:val="fr"/>
        </w:rPr>
        <w:t xml:space="preserve"> (ou Commande subséquente)</w:t>
      </w:r>
      <w:r>
        <w:rPr>
          <w:lang w:val="fr"/>
        </w:rPr>
        <w:t xml:space="preserve">, et </w:t>
      </w:r>
      <w:r w:rsidRPr="00CF0460">
        <w:rPr>
          <w:lang w:val="fr"/>
        </w:rPr>
        <w:t xml:space="preserve">l’attribution d’un </w:t>
      </w:r>
      <w:r>
        <w:rPr>
          <w:lang w:val="fr"/>
        </w:rPr>
        <w:t xml:space="preserve">Marché </w:t>
      </w:r>
      <w:r w:rsidR="00AC4B3E">
        <w:rPr>
          <w:lang w:val="fr"/>
        </w:rPr>
        <w:t>(ou Commande)</w:t>
      </w:r>
      <w:r w:rsidRPr="00CF0460">
        <w:rPr>
          <w:lang w:val="fr"/>
        </w:rPr>
        <w:t xml:space="preserve">. </w:t>
      </w:r>
    </w:p>
    <w:p w14:paraId="0E7694F5" w14:textId="5BFF049B" w:rsidR="00A86873" w:rsidRDefault="0003449B" w:rsidP="0003449B">
      <w:pPr>
        <w:shd w:val="clear" w:color="auto" w:fill="FDFDFD"/>
        <w:jc w:val="both"/>
        <w:rPr>
          <w:szCs w:val="24"/>
          <w:lang w:eastAsia="en-US"/>
        </w:rPr>
      </w:pPr>
      <w:r w:rsidRPr="001B6AD0">
        <w:rPr>
          <w:szCs w:val="24"/>
          <w:lang w:eastAsia="en-US"/>
        </w:rPr>
        <w:t xml:space="preserve">Ce </w:t>
      </w:r>
      <w:r>
        <w:rPr>
          <w:szCs w:val="24"/>
          <w:lang w:eastAsia="en-US"/>
        </w:rPr>
        <w:t>DTPM</w:t>
      </w:r>
      <w:r w:rsidR="00A86873">
        <w:rPr>
          <w:szCs w:val="24"/>
          <w:lang w:eastAsia="en-US"/>
        </w:rPr>
        <w:t>-DAO</w:t>
      </w:r>
      <w:r w:rsidRPr="001B6AD0">
        <w:rPr>
          <w:szCs w:val="24"/>
          <w:lang w:eastAsia="en-US"/>
        </w:rPr>
        <w:t xml:space="preserve"> prescrit des critères </w:t>
      </w:r>
      <w:r w:rsidR="00AC4B3E">
        <w:rPr>
          <w:szCs w:val="24"/>
          <w:lang w:eastAsia="en-US"/>
        </w:rPr>
        <w:t>n</w:t>
      </w:r>
      <w:r w:rsidRPr="001B6AD0">
        <w:rPr>
          <w:szCs w:val="24"/>
          <w:lang w:eastAsia="en-US"/>
        </w:rPr>
        <w:t xml:space="preserve">otés pour l’évaluation des </w:t>
      </w:r>
      <w:r w:rsidR="00A86873">
        <w:rPr>
          <w:szCs w:val="24"/>
          <w:lang w:eastAsia="en-US"/>
        </w:rPr>
        <w:t>Offres</w:t>
      </w:r>
      <w:r w:rsidRPr="001B6AD0">
        <w:rPr>
          <w:szCs w:val="24"/>
          <w:lang w:eastAsia="en-US"/>
        </w:rPr>
        <w:t xml:space="preserve">. </w:t>
      </w:r>
    </w:p>
    <w:p w14:paraId="18CA0B23" w14:textId="77777777" w:rsidR="00A86873" w:rsidRDefault="00A86873" w:rsidP="0003449B">
      <w:pPr>
        <w:shd w:val="clear" w:color="auto" w:fill="FDFDFD"/>
        <w:jc w:val="both"/>
        <w:rPr>
          <w:szCs w:val="24"/>
          <w:lang w:eastAsia="en-US"/>
        </w:rPr>
      </w:pPr>
    </w:p>
    <w:p w14:paraId="6C4C4DEA" w14:textId="5095DCFE" w:rsidR="00A86873" w:rsidRPr="00776793" w:rsidRDefault="00A86873" w:rsidP="00A86873">
      <w:pPr>
        <w:shd w:val="clear" w:color="auto" w:fill="FDFDFD"/>
        <w:jc w:val="both"/>
        <w:rPr>
          <w:szCs w:val="24"/>
          <w:lang w:eastAsia="en-US"/>
        </w:rPr>
      </w:pPr>
      <w:r w:rsidRPr="00776793">
        <w:rPr>
          <w:szCs w:val="24"/>
          <w:lang w:eastAsia="en-US"/>
        </w:rPr>
        <w:t xml:space="preserve">De plus, cette révision comprend des dispositions visant à gérer les risques liés à la cybersécurité, </w:t>
      </w:r>
      <w:r>
        <w:rPr>
          <w:szCs w:val="24"/>
          <w:lang w:eastAsia="en-US"/>
        </w:rPr>
        <w:t xml:space="preserve">pour s’appliquer </w:t>
      </w:r>
      <w:r w:rsidR="00E73D2E">
        <w:rPr>
          <w:szCs w:val="24"/>
          <w:lang w:eastAsia="en-US"/>
        </w:rPr>
        <w:t>aux acquisitions</w:t>
      </w:r>
      <w:r>
        <w:rPr>
          <w:szCs w:val="24"/>
          <w:lang w:eastAsia="en-US"/>
        </w:rPr>
        <w:t xml:space="preserve"> </w:t>
      </w:r>
      <w:r w:rsidRPr="00776793">
        <w:rPr>
          <w:szCs w:val="24"/>
          <w:lang w:eastAsia="en-US"/>
        </w:rPr>
        <w:t>dont on a évalué qu’</w:t>
      </w:r>
      <w:proofErr w:type="spellStart"/>
      <w:r w:rsidRPr="00776793">
        <w:rPr>
          <w:szCs w:val="24"/>
          <w:lang w:eastAsia="en-US"/>
        </w:rPr>
        <w:t>elle</w:t>
      </w:r>
      <w:r w:rsidR="00333276">
        <w:rPr>
          <w:szCs w:val="24"/>
          <w:lang w:eastAsia="en-US"/>
        </w:rPr>
        <w:t>nt</w:t>
      </w:r>
      <w:proofErr w:type="spellEnd"/>
      <w:r w:rsidRPr="00776793">
        <w:rPr>
          <w:szCs w:val="24"/>
          <w:lang w:eastAsia="en-US"/>
        </w:rPr>
        <w:t xml:space="preserve"> présente</w:t>
      </w:r>
      <w:r w:rsidR="00333276">
        <w:rPr>
          <w:szCs w:val="24"/>
          <w:lang w:eastAsia="en-US"/>
        </w:rPr>
        <w:t>nt</w:t>
      </w:r>
      <w:r w:rsidRPr="00776793">
        <w:rPr>
          <w:szCs w:val="24"/>
          <w:lang w:eastAsia="en-US"/>
        </w:rPr>
        <w:t xml:space="preserve"> des </w:t>
      </w:r>
      <w:proofErr w:type="gramStart"/>
      <w:r w:rsidRPr="00776793">
        <w:rPr>
          <w:szCs w:val="24"/>
          <w:lang w:eastAsia="en-US"/>
        </w:rPr>
        <w:t>risques potentiels</w:t>
      </w:r>
      <w:proofErr w:type="gramEnd"/>
      <w:r w:rsidRPr="00776793">
        <w:rPr>
          <w:szCs w:val="24"/>
          <w:lang w:eastAsia="en-US"/>
        </w:rPr>
        <w:t xml:space="preserve"> ou réels en matière de cybersécurité.</w:t>
      </w:r>
    </w:p>
    <w:p w14:paraId="32E607C6" w14:textId="77777777" w:rsidR="00665378" w:rsidRDefault="00665378" w:rsidP="00CA7365">
      <w:pPr>
        <w:spacing w:after="120"/>
        <w:jc w:val="both"/>
      </w:pPr>
    </w:p>
    <w:p w14:paraId="2A5DB9AA" w14:textId="2A81F270" w:rsidR="00C061D3" w:rsidRPr="00705A6F" w:rsidRDefault="00C061D3" w:rsidP="00C061D3">
      <w:pPr>
        <w:spacing w:before="120" w:after="120" w:line="276" w:lineRule="exact"/>
        <w:jc w:val="both"/>
        <w:rPr>
          <w:spacing w:val="-2"/>
        </w:rPr>
      </w:pPr>
      <w:r w:rsidRPr="00705A6F">
        <w:rPr>
          <w:spacing w:val="-2"/>
        </w:rPr>
        <w:t xml:space="preserve">Le Document </w:t>
      </w:r>
      <w:r>
        <w:rPr>
          <w:spacing w:val="-2"/>
        </w:rPr>
        <w:t xml:space="preserve">type d’Appel </w:t>
      </w:r>
      <w:r w:rsidR="00366CD5">
        <w:rPr>
          <w:spacing w:val="-2"/>
        </w:rPr>
        <w:t>d’Offres pour les Acc</w:t>
      </w:r>
      <w:r w:rsidR="000F4040">
        <w:rPr>
          <w:spacing w:val="-2"/>
        </w:rPr>
        <w:t>or</w:t>
      </w:r>
      <w:r w:rsidR="00366CD5">
        <w:rPr>
          <w:spacing w:val="-2"/>
        </w:rPr>
        <w:t>ds-Cadres-Biens</w:t>
      </w:r>
      <w:r w:rsidRPr="00705A6F">
        <w:rPr>
          <w:spacing w:val="-2"/>
        </w:rPr>
        <w:t xml:space="preserve"> doit être utilisé par l</w:t>
      </w:r>
      <w:r>
        <w:rPr>
          <w:spacing w:val="-2"/>
        </w:rPr>
        <w:t>es Bénéficiaires</w:t>
      </w:r>
      <w:r w:rsidRPr="00705A6F">
        <w:rPr>
          <w:spacing w:val="-2"/>
        </w:rPr>
        <w:t xml:space="preserve"> avec un minimum de modifications nécessaires et acceptables pour la </w:t>
      </w:r>
      <w:proofErr w:type="spellStart"/>
      <w:r w:rsidRPr="00705A6F">
        <w:rPr>
          <w:spacing w:val="-2"/>
        </w:rPr>
        <w:t>B</w:t>
      </w:r>
      <w:r>
        <w:rPr>
          <w:spacing w:val="-2"/>
        </w:rPr>
        <w:t>IsD</w:t>
      </w:r>
      <w:proofErr w:type="spellEnd"/>
      <w:r w:rsidRPr="00705A6F">
        <w:rPr>
          <w:spacing w:val="-2"/>
        </w:rPr>
        <w:t>.</w:t>
      </w:r>
    </w:p>
    <w:p w14:paraId="68A8884C" w14:textId="77777777" w:rsidR="00C061D3" w:rsidRPr="00C65C44" w:rsidRDefault="00C061D3" w:rsidP="00C061D3">
      <w:pPr>
        <w:spacing w:before="120" w:after="120" w:line="276" w:lineRule="exact"/>
        <w:jc w:val="both"/>
        <w:rPr>
          <w:rFonts w:ascii="Calibri" w:eastAsia="Calibri" w:hAnsi="Calibri"/>
          <w:color w:val="000000"/>
        </w:rPr>
      </w:pPr>
      <w:r w:rsidRPr="00C65C44">
        <w:rPr>
          <w:rFonts w:ascii="Calibri" w:eastAsia="Calibri" w:hAnsi="Calibri"/>
          <w:color w:val="000000"/>
        </w:rPr>
        <w:t xml:space="preserve">Pour plus </w:t>
      </w:r>
      <w:r w:rsidRPr="00C65C44">
        <w:rPr>
          <w:spacing w:val="-2"/>
        </w:rPr>
        <w:t>d'informations</w:t>
      </w:r>
      <w:r w:rsidRPr="00C65C44">
        <w:rPr>
          <w:rFonts w:ascii="Calibri" w:eastAsia="Calibri" w:hAnsi="Calibri"/>
          <w:color w:val="000000"/>
        </w:rPr>
        <w:t xml:space="preserve"> sur ce document, veuillez contacter :</w:t>
      </w:r>
    </w:p>
    <w:p w14:paraId="2481A7C6" w14:textId="77777777" w:rsidR="00C061D3" w:rsidRPr="00C75488" w:rsidRDefault="00C061D3" w:rsidP="00C061D3">
      <w:pPr>
        <w:adjustRightInd w:val="0"/>
        <w:rPr>
          <w:i/>
          <w:iCs/>
          <w:color w:val="000000"/>
        </w:rPr>
      </w:pPr>
      <w:r w:rsidRPr="00C75488">
        <w:rPr>
          <w:i/>
          <w:iCs/>
          <w:color w:val="000000"/>
        </w:rPr>
        <w:t xml:space="preserve">Division des </w:t>
      </w:r>
      <w:r>
        <w:rPr>
          <w:i/>
          <w:iCs/>
          <w:color w:val="000000"/>
        </w:rPr>
        <w:t>A</w:t>
      </w:r>
      <w:r w:rsidRPr="00C75488">
        <w:rPr>
          <w:i/>
          <w:iCs/>
          <w:color w:val="000000"/>
        </w:rPr>
        <w:t>c</w:t>
      </w:r>
      <w:r>
        <w:rPr>
          <w:i/>
          <w:iCs/>
          <w:color w:val="000000"/>
        </w:rPr>
        <w:t>quisition</w:t>
      </w:r>
      <w:r w:rsidRPr="00C75488">
        <w:rPr>
          <w:i/>
          <w:iCs/>
          <w:color w:val="000000"/>
        </w:rPr>
        <w:t xml:space="preserve">s et de la </w:t>
      </w:r>
      <w:r>
        <w:rPr>
          <w:i/>
          <w:iCs/>
          <w:color w:val="000000"/>
        </w:rPr>
        <w:t>G</w:t>
      </w:r>
      <w:r w:rsidRPr="00C75488">
        <w:rPr>
          <w:i/>
          <w:iCs/>
          <w:color w:val="000000"/>
        </w:rPr>
        <w:t xml:space="preserve">estion financière des </w:t>
      </w:r>
      <w:r>
        <w:rPr>
          <w:i/>
          <w:iCs/>
          <w:color w:val="000000"/>
        </w:rPr>
        <w:t>P</w:t>
      </w:r>
      <w:r w:rsidRPr="00C75488">
        <w:rPr>
          <w:i/>
          <w:iCs/>
          <w:color w:val="000000"/>
        </w:rPr>
        <w:t>rojets (PPFM)</w:t>
      </w:r>
    </w:p>
    <w:p w14:paraId="1D0E1A71" w14:textId="77777777" w:rsidR="00C061D3" w:rsidRPr="003E1AB4" w:rsidRDefault="00C061D3" w:rsidP="00C061D3">
      <w:pPr>
        <w:adjustRightInd w:val="0"/>
        <w:rPr>
          <w:i/>
          <w:iCs/>
          <w:color w:val="000000"/>
        </w:rPr>
      </w:pPr>
      <w:r w:rsidRPr="00C75488">
        <w:rPr>
          <w:i/>
          <w:iCs/>
          <w:color w:val="000000"/>
        </w:rPr>
        <w:t>Complexe d</w:t>
      </w:r>
      <w:r>
        <w:rPr>
          <w:i/>
          <w:iCs/>
          <w:color w:val="000000"/>
        </w:rPr>
        <w:t>es O</w:t>
      </w:r>
      <w:r w:rsidRPr="00C75488">
        <w:rPr>
          <w:i/>
          <w:iCs/>
          <w:color w:val="000000"/>
        </w:rPr>
        <w:t xml:space="preserve">pérations </w:t>
      </w:r>
    </w:p>
    <w:p w14:paraId="41192DC7" w14:textId="77777777" w:rsidR="00C061D3" w:rsidRPr="00C75488" w:rsidRDefault="00C061D3" w:rsidP="00C061D3">
      <w:pPr>
        <w:rPr>
          <w:rFonts w:ascii="Calibri" w:eastAsia="Calibri" w:hAnsi="Calibri"/>
          <w:i/>
          <w:iCs/>
          <w:color w:val="000000"/>
        </w:rPr>
      </w:pPr>
      <w:r w:rsidRPr="00C75488">
        <w:rPr>
          <w:rFonts w:ascii="Calibri" w:eastAsia="Calibri" w:hAnsi="Calibri"/>
          <w:i/>
          <w:iCs/>
          <w:color w:val="000000"/>
        </w:rPr>
        <w:t xml:space="preserve">Banque </w:t>
      </w:r>
      <w:r>
        <w:rPr>
          <w:rFonts w:ascii="Calibri" w:eastAsia="Calibri" w:hAnsi="Calibri"/>
          <w:i/>
          <w:iCs/>
          <w:color w:val="000000"/>
        </w:rPr>
        <w:t>I</w:t>
      </w:r>
      <w:r w:rsidRPr="00C75488">
        <w:rPr>
          <w:rFonts w:ascii="Calibri" w:eastAsia="Calibri" w:hAnsi="Calibri"/>
          <w:i/>
          <w:iCs/>
          <w:color w:val="000000"/>
        </w:rPr>
        <w:t xml:space="preserve">slamique de </w:t>
      </w:r>
      <w:r>
        <w:rPr>
          <w:rFonts w:ascii="Calibri" w:eastAsia="Calibri" w:hAnsi="Calibri"/>
          <w:i/>
          <w:iCs/>
          <w:color w:val="000000"/>
        </w:rPr>
        <w:t>D</w:t>
      </w:r>
      <w:r w:rsidRPr="00C75488">
        <w:rPr>
          <w:rFonts w:ascii="Calibri" w:eastAsia="Calibri" w:hAnsi="Calibri"/>
          <w:i/>
          <w:iCs/>
          <w:color w:val="000000"/>
        </w:rPr>
        <w:t>éveloppement</w:t>
      </w:r>
    </w:p>
    <w:p w14:paraId="7DFE0521" w14:textId="77777777" w:rsidR="00C061D3" w:rsidRPr="00BE1D56" w:rsidRDefault="00C061D3" w:rsidP="00C061D3">
      <w:pPr>
        <w:rPr>
          <w:rFonts w:ascii="Calibri" w:eastAsia="Calibri" w:hAnsi="Calibri"/>
          <w:i/>
          <w:iCs/>
          <w:color w:val="000000"/>
          <w:lang w:val="en-US"/>
        </w:rPr>
      </w:pPr>
      <w:r w:rsidRPr="00BE1D56">
        <w:rPr>
          <w:rFonts w:ascii="Calibri" w:eastAsia="Calibri" w:hAnsi="Calibri"/>
          <w:i/>
          <w:iCs/>
          <w:color w:val="000000"/>
          <w:lang w:val="en-US"/>
        </w:rPr>
        <w:t>8111 King Khalid St.</w:t>
      </w:r>
    </w:p>
    <w:p w14:paraId="1517BB07" w14:textId="77777777" w:rsidR="00C061D3" w:rsidRPr="00BE1D56" w:rsidRDefault="00C061D3" w:rsidP="00C061D3">
      <w:pPr>
        <w:rPr>
          <w:rFonts w:ascii="Calibri" w:eastAsia="Calibri" w:hAnsi="Calibri"/>
          <w:i/>
          <w:iCs/>
          <w:color w:val="000000"/>
          <w:lang w:val="en-US"/>
        </w:rPr>
      </w:pPr>
      <w:r w:rsidRPr="00BE1D56">
        <w:rPr>
          <w:rFonts w:ascii="Calibri" w:eastAsia="Calibri" w:hAnsi="Calibri"/>
          <w:i/>
          <w:iCs/>
          <w:color w:val="000000"/>
          <w:lang w:val="en-US"/>
        </w:rPr>
        <w:t xml:space="preserve">Al Nuzlah Al </w:t>
      </w:r>
      <w:proofErr w:type="spellStart"/>
      <w:r w:rsidRPr="00BE1D56">
        <w:rPr>
          <w:rFonts w:ascii="Calibri" w:eastAsia="Calibri" w:hAnsi="Calibri"/>
          <w:i/>
          <w:iCs/>
          <w:color w:val="000000"/>
          <w:lang w:val="en-US"/>
        </w:rPr>
        <w:t>Yamania</w:t>
      </w:r>
      <w:proofErr w:type="spellEnd"/>
      <w:r w:rsidRPr="00BE1D56">
        <w:rPr>
          <w:rFonts w:ascii="Calibri" w:eastAsia="Calibri" w:hAnsi="Calibri"/>
          <w:i/>
          <w:iCs/>
          <w:color w:val="000000"/>
          <w:lang w:val="en-US"/>
        </w:rPr>
        <w:t xml:space="preserve"> Dist.</w:t>
      </w:r>
    </w:p>
    <w:p w14:paraId="4A6EAEB8" w14:textId="77777777" w:rsidR="00C061D3" w:rsidRPr="00BE1D56" w:rsidRDefault="00C061D3" w:rsidP="00C061D3">
      <w:pPr>
        <w:rPr>
          <w:rFonts w:ascii="Calibri" w:eastAsia="Calibri" w:hAnsi="Calibri"/>
          <w:i/>
          <w:iCs/>
          <w:color w:val="000000"/>
          <w:lang w:val="en-US"/>
        </w:rPr>
      </w:pPr>
      <w:r w:rsidRPr="00BE1D56">
        <w:rPr>
          <w:rFonts w:ascii="Calibri" w:eastAsia="Calibri" w:hAnsi="Calibri"/>
          <w:i/>
          <w:iCs/>
          <w:color w:val="000000"/>
          <w:lang w:val="en-US"/>
        </w:rPr>
        <w:t>Unit No. 1, Jeddah 22332-2444</w:t>
      </w:r>
    </w:p>
    <w:p w14:paraId="1331A502" w14:textId="77777777" w:rsidR="00C061D3" w:rsidRPr="00BE1D56" w:rsidRDefault="00C061D3" w:rsidP="00C061D3">
      <w:pPr>
        <w:rPr>
          <w:rFonts w:ascii="Calibri" w:eastAsia="Calibri" w:hAnsi="Calibri"/>
          <w:i/>
          <w:iCs/>
          <w:color w:val="000000"/>
          <w:lang w:val="en-US"/>
        </w:rPr>
      </w:pPr>
      <w:r w:rsidRPr="00BE1D56">
        <w:rPr>
          <w:rFonts w:ascii="Calibri" w:eastAsia="Calibri" w:hAnsi="Calibri"/>
          <w:i/>
          <w:iCs/>
          <w:color w:val="000000"/>
          <w:lang w:val="en-US"/>
        </w:rPr>
        <w:t>Kingdom of Saudi Arabia</w:t>
      </w:r>
    </w:p>
    <w:p w14:paraId="7294013C" w14:textId="77777777" w:rsidR="00C061D3" w:rsidRPr="00BE1D56" w:rsidRDefault="00000000" w:rsidP="00C061D3">
      <w:pPr>
        <w:rPr>
          <w:rFonts w:ascii="Calibri" w:eastAsia="Calibri" w:hAnsi="Calibri"/>
          <w:i/>
          <w:iCs/>
          <w:color w:val="0000FF"/>
          <w:lang w:val="en-US"/>
        </w:rPr>
      </w:pPr>
      <w:hyperlink r:id="rId9" w:history="1">
        <w:r w:rsidR="00C061D3" w:rsidRPr="00BE1D56">
          <w:rPr>
            <w:rFonts w:ascii="Calibri" w:eastAsia="Calibri" w:hAnsi="Calibri"/>
            <w:i/>
            <w:iCs/>
            <w:color w:val="0563C1"/>
            <w:u w:val="single"/>
            <w:lang w:val="en-US"/>
          </w:rPr>
          <w:t>ppr@isdb.org</w:t>
        </w:r>
      </w:hyperlink>
      <w:r w:rsidR="00C061D3" w:rsidRPr="00BE1D56">
        <w:rPr>
          <w:rFonts w:ascii="Calibri" w:eastAsia="Calibri" w:hAnsi="Calibri"/>
          <w:i/>
          <w:iCs/>
          <w:color w:val="0000FF"/>
          <w:lang w:val="en-US"/>
        </w:rPr>
        <w:t xml:space="preserve"> </w:t>
      </w:r>
    </w:p>
    <w:p w14:paraId="33004DE3" w14:textId="77777777" w:rsidR="00C061D3" w:rsidRPr="00BE1D56" w:rsidRDefault="00000000" w:rsidP="00C061D3">
      <w:pPr>
        <w:rPr>
          <w:rFonts w:ascii="Calibri" w:eastAsia="Calibri" w:hAnsi="Calibri"/>
          <w:i/>
          <w:iCs/>
          <w:color w:val="000000"/>
          <w:lang w:val="en-US"/>
        </w:rPr>
      </w:pPr>
      <w:hyperlink r:id="rId10" w:history="1">
        <w:r w:rsidR="00C061D3" w:rsidRPr="00BE1D56">
          <w:rPr>
            <w:rFonts w:ascii="Calibri" w:eastAsia="Calibri" w:hAnsi="Calibri"/>
            <w:i/>
            <w:iCs/>
            <w:color w:val="0563C1"/>
            <w:u w:val="single"/>
            <w:lang w:val="en-US"/>
          </w:rPr>
          <w:t>www.isdb.org</w:t>
        </w:r>
      </w:hyperlink>
    </w:p>
    <w:p w14:paraId="5B98E52A" w14:textId="77777777" w:rsidR="00940BF3" w:rsidRPr="00CE6A66" w:rsidRDefault="00940BF3">
      <w:pPr>
        <w:jc w:val="both"/>
        <w:rPr>
          <w:lang w:val="en-US"/>
        </w:rPr>
      </w:pPr>
    </w:p>
    <w:p w14:paraId="139C757F" w14:textId="77777777" w:rsidR="00940BF3" w:rsidRPr="00CE6A66" w:rsidRDefault="00940BF3">
      <w:pPr>
        <w:jc w:val="both"/>
        <w:rPr>
          <w:lang w:val="en-US"/>
        </w:rPr>
      </w:pPr>
    </w:p>
    <w:p w14:paraId="74543890" w14:textId="77777777" w:rsidR="00940BF3" w:rsidRPr="00CE6A66" w:rsidRDefault="00940BF3">
      <w:pPr>
        <w:jc w:val="both"/>
        <w:rPr>
          <w:lang w:val="en-US"/>
        </w:rPr>
        <w:sectPr w:rsidR="00940BF3" w:rsidRPr="00CE6A66" w:rsidSect="00D1122D">
          <w:headerReference w:type="even" r:id="rId11"/>
          <w:headerReference w:type="default" r:id="rId12"/>
          <w:headerReference w:type="first" r:id="rId13"/>
          <w:endnotePr>
            <w:numFmt w:val="decimal"/>
            <w:numRestart w:val="eachSect"/>
          </w:endnotePr>
          <w:pgSz w:w="12240" w:h="15840" w:code="1"/>
          <w:pgMar w:top="1440" w:right="1440" w:bottom="1440" w:left="1440" w:header="720" w:footer="720" w:gutter="0"/>
          <w:paperSrc w:first="15" w:other="15"/>
          <w:pgNumType w:fmt="lowerRoman" w:start="1"/>
          <w:cols w:space="720"/>
          <w:titlePg/>
          <w:docGrid w:linePitch="326"/>
        </w:sectPr>
      </w:pPr>
    </w:p>
    <w:p w14:paraId="5E0AEBB0" w14:textId="77777777" w:rsidR="00940BF3" w:rsidRPr="00CE6A66" w:rsidRDefault="00940BF3">
      <w:pPr>
        <w:jc w:val="both"/>
        <w:rPr>
          <w:lang w:val="en-US"/>
        </w:rPr>
      </w:pPr>
    </w:p>
    <w:p w14:paraId="6400B70C" w14:textId="77777777" w:rsidR="00940BF3" w:rsidRPr="00BE1D56" w:rsidRDefault="00940BF3" w:rsidP="004F086B">
      <w:pPr>
        <w:pStyle w:val="Title"/>
        <w:rPr>
          <w:sz w:val="36"/>
          <w:lang w:val="fr-FR"/>
        </w:rPr>
      </w:pPr>
      <w:r w:rsidRPr="00BE1D56">
        <w:rPr>
          <w:sz w:val="36"/>
          <w:lang w:val="fr-FR"/>
        </w:rPr>
        <w:t>Sommaire</w:t>
      </w:r>
    </w:p>
    <w:p w14:paraId="0A7B27B9" w14:textId="77777777" w:rsidR="00940BF3" w:rsidRPr="00BE1D56" w:rsidRDefault="00940BF3"/>
    <w:p w14:paraId="4ADDA833" w14:textId="21D1D918" w:rsidR="00881F27" w:rsidRDefault="00881F27">
      <w:pPr>
        <w:rPr>
          <w:b/>
          <w:sz w:val="32"/>
          <w:szCs w:val="32"/>
          <w:u w:val="single"/>
        </w:rPr>
      </w:pPr>
      <w:bookmarkStart w:id="0" w:name="_Toc438270254"/>
      <w:bookmarkStart w:id="1" w:name="_Toc438366661"/>
      <w:r w:rsidRPr="00881F27">
        <w:rPr>
          <w:b/>
          <w:sz w:val="32"/>
          <w:szCs w:val="32"/>
          <w:u w:val="single"/>
        </w:rPr>
        <w:t>Avis Spécifique d’Appel d’Offres</w:t>
      </w:r>
    </w:p>
    <w:p w14:paraId="0A8220E6" w14:textId="1827E583" w:rsidR="00881F27" w:rsidRDefault="00881F27">
      <w:pPr>
        <w:rPr>
          <w:b/>
          <w:sz w:val="32"/>
          <w:szCs w:val="32"/>
          <w:u w:val="single"/>
        </w:rPr>
      </w:pPr>
    </w:p>
    <w:p w14:paraId="0CD23DAF" w14:textId="58D7B3F8" w:rsidR="00881F27" w:rsidRPr="00881F27" w:rsidRDefault="00881F27" w:rsidP="00881F27">
      <w:pPr>
        <w:rPr>
          <w:b/>
          <w:szCs w:val="24"/>
          <w:u w:val="single"/>
        </w:rPr>
      </w:pPr>
      <w:r w:rsidRPr="00881F27">
        <w:rPr>
          <w:b/>
          <w:szCs w:val="24"/>
          <w:u w:val="single"/>
        </w:rPr>
        <w:t xml:space="preserve">Avis Spécifique d’Appel d’Offres – Appel d’Offres </w:t>
      </w:r>
      <w:r w:rsidR="00193912">
        <w:rPr>
          <w:b/>
          <w:szCs w:val="24"/>
          <w:u w:val="single"/>
        </w:rPr>
        <w:t xml:space="preserve">international </w:t>
      </w:r>
      <w:r w:rsidRPr="00881F27">
        <w:rPr>
          <w:b/>
          <w:szCs w:val="24"/>
          <w:u w:val="single"/>
        </w:rPr>
        <w:t>(AO</w:t>
      </w:r>
      <w:r w:rsidR="00193912">
        <w:rPr>
          <w:b/>
          <w:szCs w:val="24"/>
          <w:u w:val="single"/>
        </w:rPr>
        <w:t>I</w:t>
      </w:r>
      <w:r w:rsidRPr="00881F27">
        <w:rPr>
          <w:b/>
          <w:szCs w:val="24"/>
          <w:u w:val="single"/>
        </w:rPr>
        <w:t>)</w:t>
      </w:r>
      <w:r w:rsidR="00362125">
        <w:rPr>
          <w:b/>
          <w:szCs w:val="24"/>
          <w:u w:val="single"/>
        </w:rPr>
        <w:t xml:space="preserve"> </w:t>
      </w:r>
      <w:r w:rsidR="00DD752C">
        <w:rPr>
          <w:b/>
          <w:szCs w:val="24"/>
          <w:u w:val="single"/>
        </w:rPr>
        <w:t>Accord(s)-Cadre(s)</w:t>
      </w:r>
      <w:r w:rsidR="00362125">
        <w:rPr>
          <w:b/>
          <w:szCs w:val="24"/>
          <w:u w:val="single"/>
        </w:rPr>
        <w:t xml:space="preserve"> pour </w:t>
      </w:r>
      <w:r w:rsidR="00B95A6F">
        <w:rPr>
          <w:b/>
          <w:szCs w:val="24"/>
          <w:u w:val="single"/>
        </w:rPr>
        <w:t>Biens</w:t>
      </w:r>
      <w:r w:rsidR="00362125">
        <w:rPr>
          <w:b/>
          <w:szCs w:val="24"/>
          <w:u w:val="single"/>
        </w:rPr>
        <w:t xml:space="preserve"> </w:t>
      </w:r>
    </w:p>
    <w:p w14:paraId="7895082F" w14:textId="77777777" w:rsidR="00881F27" w:rsidRDefault="00881F27" w:rsidP="00881F27">
      <w:pPr>
        <w:rPr>
          <w:b/>
          <w:sz w:val="32"/>
          <w:szCs w:val="32"/>
          <w:u w:val="single"/>
        </w:rPr>
      </w:pPr>
    </w:p>
    <w:p w14:paraId="4D9CA0D1" w14:textId="11C3C1FD" w:rsidR="00881F27" w:rsidRPr="00881F27" w:rsidRDefault="00881F27" w:rsidP="00881F27">
      <w:pPr>
        <w:jc w:val="both"/>
        <w:rPr>
          <w:bCs/>
          <w:szCs w:val="24"/>
        </w:rPr>
      </w:pPr>
      <w:r w:rsidRPr="00881F27">
        <w:rPr>
          <w:bCs/>
          <w:szCs w:val="24"/>
        </w:rPr>
        <w:t xml:space="preserve">Le </w:t>
      </w:r>
      <w:r>
        <w:rPr>
          <w:bCs/>
          <w:szCs w:val="24"/>
        </w:rPr>
        <w:t xml:space="preserve">modèle </w:t>
      </w:r>
      <w:r w:rsidR="00504A95">
        <w:rPr>
          <w:bCs/>
          <w:szCs w:val="24"/>
        </w:rPr>
        <w:t>d</w:t>
      </w:r>
      <w:r>
        <w:rPr>
          <w:bCs/>
          <w:szCs w:val="24"/>
        </w:rPr>
        <w:t xml:space="preserve">’Avis Spécifique d’Appel d’Offres, </w:t>
      </w:r>
      <w:r w:rsidR="00362125">
        <w:rPr>
          <w:bCs/>
          <w:szCs w:val="24"/>
        </w:rPr>
        <w:t>inclus dans ce DTPM, est l’avis à utiliser pour un Appel d’Offres</w:t>
      </w:r>
      <w:r w:rsidR="00411A58">
        <w:rPr>
          <w:bCs/>
          <w:szCs w:val="24"/>
        </w:rPr>
        <w:t xml:space="preserve"> international</w:t>
      </w:r>
      <w:r w:rsidR="00362125">
        <w:rPr>
          <w:bCs/>
          <w:szCs w:val="24"/>
        </w:rPr>
        <w:t xml:space="preserve">, </w:t>
      </w:r>
      <w:r>
        <w:rPr>
          <w:bCs/>
          <w:szCs w:val="24"/>
        </w:rPr>
        <w:t xml:space="preserve">avec un processus </w:t>
      </w:r>
      <w:r w:rsidR="00362125">
        <w:rPr>
          <w:bCs/>
          <w:szCs w:val="24"/>
        </w:rPr>
        <w:t xml:space="preserve">de Passation Primaire de Marché avec </w:t>
      </w:r>
      <w:r w:rsidR="00BA08A5">
        <w:rPr>
          <w:bCs/>
          <w:szCs w:val="24"/>
        </w:rPr>
        <w:t>deux</w:t>
      </w:r>
      <w:r>
        <w:rPr>
          <w:bCs/>
          <w:szCs w:val="24"/>
        </w:rPr>
        <w:t xml:space="preserve"> </w:t>
      </w:r>
      <w:r w:rsidR="00362125">
        <w:rPr>
          <w:bCs/>
          <w:szCs w:val="24"/>
        </w:rPr>
        <w:t>(</w:t>
      </w:r>
      <w:r w:rsidR="00452A3F">
        <w:rPr>
          <w:bCs/>
          <w:szCs w:val="24"/>
        </w:rPr>
        <w:t>2</w:t>
      </w:r>
      <w:r w:rsidR="00362125">
        <w:rPr>
          <w:bCs/>
          <w:szCs w:val="24"/>
        </w:rPr>
        <w:t xml:space="preserve">) </w:t>
      </w:r>
      <w:r>
        <w:rPr>
          <w:bCs/>
          <w:szCs w:val="24"/>
        </w:rPr>
        <w:t>enveloppe</w:t>
      </w:r>
      <w:r w:rsidR="00362125">
        <w:rPr>
          <w:bCs/>
          <w:szCs w:val="24"/>
        </w:rPr>
        <w:t xml:space="preserve"> pour conclure un/des </w:t>
      </w:r>
      <w:r w:rsidR="00DD752C">
        <w:rPr>
          <w:bCs/>
          <w:szCs w:val="24"/>
        </w:rPr>
        <w:t>Accord(s)-Cadre(s)</w:t>
      </w:r>
      <w:r>
        <w:rPr>
          <w:bCs/>
          <w:szCs w:val="24"/>
        </w:rPr>
        <w:t>.</w:t>
      </w:r>
    </w:p>
    <w:p w14:paraId="2DB6DF92" w14:textId="54BB7F92" w:rsidR="00881F27" w:rsidRDefault="00881F27">
      <w:pPr>
        <w:rPr>
          <w:b/>
          <w:sz w:val="32"/>
          <w:szCs w:val="32"/>
          <w:u w:val="single"/>
        </w:rPr>
      </w:pPr>
    </w:p>
    <w:p w14:paraId="3819F5EE" w14:textId="662010ED" w:rsidR="00362125" w:rsidRPr="00881F27" w:rsidRDefault="00362125">
      <w:pPr>
        <w:rPr>
          <w:b/>
          <w:sz w:val="32"/>
          <w:szCs w:val="32"/>
          <w:u w:val="single"/>
        </w:rPr>
      </w:pPr>
      <w:r>
        <w:rPr>
          <w:b/>
          <w:sz w:val="32"/>
          <w:szCs w:val="32"/>
          <w:u w:val="single"/>
        </w:rPr>
        <w:t xml:space="preserve">Appel d’Offres – </w:t>
      </w:r>
      <w:r w:rsidR="00B95A6F">
        <w:rPr>
          <w:b/>
          <w:sz w:val="32"/>
          <w:szCs w:val="32"/>
          <w:u w:val="single"/>
        </w:rPr>
        <w:t>Biens</w:t>
      </w:r>
      <w:r>
        <w:rPr>
          <w:b/>
          <w:sz w:val="32"/>
          <w:szCs w:val="32"/>
          <w:u w:val="single"/>
        </w:rPr>
        <w:t xml:space="preserve"> (Processus à </w:t>
      </w:r>
      <w:r w:rsidR="00B13C0D">
        <w:rPr>
          <w:b/>
          <w:sz w:val="32"/>
          <w:szCs w:val="32"/>
          <w:u w:val="single"/>
        </w:rPr>
        <w:t>deux</w:t>
      </w:r>
      <w:r>
        <w:rPr>
          <w:b/>
          <w:sz w:val="32"/>
          <w:szCs w:val="32"/>
          <w:u w:val="single"/>
        </w:rPr>
        <w:t xml:space="preserve"> (</w:t>
      </w:r>
      <w:r w:rsidR="00B13C0D">
        <w:rPr>
          <w:b/>
          <w:sz w:val="32"/>
          <w:szCs w:val="32"/>
          <w:u w:val="single"/>
        </w:rPr>
        <w:t>2</w:t>
      </w:r>
      <w:r>
        <w:rPr>
          <w:b/>
          <w:sz w:val="32"/>
          <w:szCs w:val="32"/>
          <w:u w:val="single"/>
        </w:rPr>
        <w:t>) Enveloppe</w:t>
      </w:r>
      <w:r w:rsidR="00B13C0D">
        <w:rPr>
          <w:b/>
          <w:sz w:val="32"/>
          <w:szCs w:val="32"/>
          <w:u w:val="single"/>
        </w:rPr>
        <w:t>s</w:t>
      </w:r>
      <w:r>
        <w:rPr>
          <w:b/>
          <w:sz w:val="32"/>
          <w:szCs w:val="32"/>
          <w:u w:val="single"/>
        </w:rPr>
        <w:t>)</w:t>
      </w:r>
    </w:p>
    <w:p w14:paraId="441A75BF" w14:textId="77777777" w:rsidR="00881F27" w:rsidRDefault="00881F27">
      <w:pPr>
        <w:rPr>
          <w:b/>
          <w:u w:val="single"/>
        </w:rPr>
      </w:pPr>
    </w:p>
    <w:p w14:paraId="31AF87F3" w14:textId="348A98F3" w:rsidR="00940BF3" w:rsidRPr="00616BE0" w:rsidRDefault="00940BF3">
      <w:pPr>
        <w:rPr>
          <w:b/>
          <w:u w:val="single"/>
        </w:rPr>
      </w:pPr>
      <w:r w:rsidRPr="00616BE0">
        <w:rPr>
          <w:b/>
          <w:u w:val="single"/>
        </w:rPr>
        <w:t>PREMIÈRE PARTIE –PROCÉDURES</w:t>
      </w:r>
      <w:bookmarkEnd w:id="0"/>
      <w:bookmarkEnd w:id="1"/>
      <w:r w:rsidRPr="00616BE0">
        <w:rPr>
          <w:b/>
          <w:u w:val="single"/>
        </w:rPr>
        <w:t xml:space="preserve"> D’APPEL D’OFFRES</w:t>
      </w:r>
    </w:p>
    <w:p w14:paraId="35FF4168" w14:textId="77777777" w:rsidR="00940BF3" w:rsidRPr="00400C1E" w:rsidRDefault="00940BF3">
      <w:pPr>
        <w:pStyle w:val="Outline"/>
        <w:spacing w:before="0"/>
        <w:rPr>
          <w:kern w:val="0"/>
        </w:rPr>
      </w:pPr>
    </w:p>
    <w:p w14:paraId="1C7CFB3D" w14:textId="77777777" w:rsidR="00940BF3" w:rsidRPr="00F76F58" w:rsidRDefault="00940BF3">
      <w:pPr>
        <w:tabs>
          <w:tab w:val="left" w:pos="1350"/>
        </w:tabs>
        <w:rPr>
          <w:b/>
        </w:rPr>
      </w:pPr>
      <w:r w:rsidRPr="00F76F58">
        <w:rPr>
          <w:b/>
        </w:rPr>
        <w:t>Section I.</w:t>
      </w:r>
      <w:r w:rsidRPr="00F76F58">
        <w:rPr>
          <w:b/>
        </w:rPr>
        <w:tab/>
        <w:t>Instructions aux soumissionnaires (IS)</w:t>
      </w:r>
    </w:p>
    <w:p w14:paraId="01BF1F71" w14:textId="4C0C5AE4" w:rsidR="00940BF3" w:rsidRPr="00B62823" w:rsidRDefault="00940BF3">
      <w:pPr>
        <w:pStyle w:val="List"/>
        <w:rPr>
          <w:b/>
          <w:lang w:val="fr-FR"/>
        </w:rPr>
      </w:pPr>
      <w:r w:rsidRPr="00154A73">
        <w:rPr>
          <w:lang w:val="fr-FR"/>
        </w:rPr>
        <w:t xml:space="preserve">Cette Section fournit aux soumissionnaires les informations utiles pour préparer leurs </w:t>
      </w:r>
      <w:r w:rsidR="00881F27">
        <w:rPr>
          <w:lang w:val="fr-FR"/>
        </w:rPr>
        <w:t>Offres</w:t>
      </w:r>
      <w:r w:rsidRPr="00154A73">
        <w:rPr>
          <w:lang w:val="fr-FR"/>
        </w:rPr>
        <w:t>.</w:t>
      </w:r>
      <w:r w:rsidR="00881F27">
        <w:rPr>
          <w:lang w:val="fr-FR"/>
        </w:rPr>
        <w:t xml:space="preserve">  Elle </w:t>
      </w:r>
      <w:r w:rsidR="0059543A">
        <w:rPr>
          <w:lang w:val="fr-FR"/>
        </w:rPr>
        <w:t xml:space="preserve">utilise </w:t>
      </w:r>
      <w:r w:rsidR="003F71A8">
        <w:rPr>
          <w:lang w:val="fr-FR"/>
        </w:rPr>
        <w:t xml:space="preserve">un processus d’appel d’offres à deux (2) enveloppes </w:t>
      </w:r>
      <w:r w:rsidR="00CD1195">
        <w:rPr>
          <w:lang w:val="fr-FR"/>
        </w:rPr>
        <w:t xml:space="preserve">avec l’application de critères </w:t>
      </w:r>
      <w:r w:rsidR="00DE6A97">
        <w:rPr>
          <w:lang w:val="fr-FR"/>
        </w:rPr>
        <w:t>n</w:t>
      </w:r>
      <w:r w:rsidR="00CD1195">
        <w:rPr>
          <w:lang w:val="fr-FR"/>
        </w:rPr>
        <w:t xml:space="preserve">otés.  Elle </w:t>
      </w:r>
      <w:r w:rsidR="00362125">
        <w:rPr>
          <w:lang w:val="fr-FR"/>
        </w:rPr>
        <w:t xml:space="preserve">contient des détails sur </w:t>
      </w:r>
      <w:r w:rsidR="00DE6A97">
        <w:rPr>
          <w:lang w:val="fr-FR"/>
        </w:rPr>
        <w:t>le dépôt</w:t>
      </w:r>
      <w:r w:rsidR="00362125">
        <w:rPr>
          <w:lang w:val="fr-FR"/>
        </w:rPr>
        <w:t>, l’ouverture, et l’évaluation des Offres re</w:t>
      </w:r>
      <w:r w:rsidR="0041073E">
        <w:rPr>
          <w:lang w:val="fr-FR"/>
        </w:rPr>
        <w:t>çu</w:t>
      </w:r>
      <w:r w:rsidR="00362125">
        <w:rPr>
          <w:lang w:val="fr-FR"/>
        </w:rPr>
        <w:t xml:space="preserve">es durant le processus de Passation Primaire de Marchés. Elle fournit également un aperçu du processus de </w:t>
      </w:r>
      <w:r w:rsidR="007C2195">
        <w:rPr>
          <w:lang w:val="fr-FR"/>
        </w:rPr>
        <w:t>Procédure Secondaire d’Acquisition</w:t>
      </w:r>
      <w:r w:rsidR="00362125">
        <w:rPr>
          <w:lang w:val="fr-FR"/>
        </w:rPr>
        <w:t xml:space="preserve"> pour l’attribution </w:t>
      </w:r>
      <w:r w:rsidR="00D6515C">
        <w:rPr>
          <w:lang w:val="fr-FR"/>
        </w:rPr>
        <w:t xml:space="preserve">de Commande(s) </w:t>
      </w:r>
      <w:proofErr w:type="spellStart"/>
      <w:r w:rsidR="00D6515C">
        <w:rPr>
          <w:lang w:val="fr-FR"/>
        </w:rPr>
        <w:t>subséquante</w:t>
      </w:r>
      <w:proofErr w:type="spellEnd"/>
      <w:r w:rsidR="00D6515C">
        <w:rPr>
          <w:lang w:val="fr-FR"/>
        </w:rPr>
        <w:t>(s)</w:t>
      </w:r>
      <w:r w:rsidR="00362125">
        <w:rPr>
          <w:lang w:val="fr-FR"/>
        </w:rPr>
        <w:t xml:space="preserve"> </w:t>
      </w:r>
      <w:r w:rsidR="00D6515C">
        <w:rPr>
          <w:lang w:val="fr-FR"/>
        </w:rPr>
        <w:t>après</w:t>
      </w:r>
      <w:r w:rsidR="00362125">
        <w:rPr>
          <w:lang w:val="fr-FR"/>
        </w:rPr>
        <w:t xml:space="preserve"> que l’/les </w:t>
      </w:r>
      <w:r w:rsidR="00DD752C">
        <w:rPr>
          <w:lang w:val="fr-FR"/>
        </w:rPr>
        <w:t>Accord(s)-Cadre(s)</w:t>
      </w:r>
      <w:r w:rsidR="00362125">
        <w:rPr>
          <w:lang w:val="fr-FR"/>
        </w:rPr>
        <w:t xml:space="preserve"> est/sont conclu/s. </w:t>
      </w:r>
      <w:r w:rsidR="008A3ECD">
        <w:rPr>
          <w:lang w:val="fr-FR"/>
        </w:rPr>
        <w:t xml:space="preserve">Ceci est </w:t>
      </w:r>
      <w:r w:rsidR="00362125">
        <w:rPr>
          <w:lang w:val="fr-FR"/>
        </w:rPr>
        <w:t xml:space="preserve">décrit avec plus de détails dans l’Accord-Cadre.  </w:t>
      </w:r>
      <w:r w:rsidRPr="00B62823">
        <w:rPr>
          <w:b/>
          <w:lang w:val="fr-FR"/>
        </w:rPr>
        <w:t>Les dispositions figurant dans cette Section I ne doivent pas être modifiées.</w:t>
      </w:r>
    </w:p>
    <w:p w14:paraId="1C25E215" w14:textId="6E903FF5" w:rsidR="00940BF3" w:rsidRPr="001C2DA2" w:rsidRDefault="00940BF3">
      <w:pPr>
        <w:pStyle w:val="Heading2"/>
        <w:keepNext w:val="0"/>
      </w:pPr>
      <w:bookmarkStart w:id="2" w:name="_Toc494778663"/>
      <w:bookmarkStart w:id="3" w:name="_Toc499607131"/>
      <w:bookmarkStart w:id="4" w:name="_Toc499608184"/>
      <w:r w:rsidRPr="001C2DA2">
        <w:t>Section II.</w:t>
      </w:r>
      <w:r w:rsidRPr="001C2DA2">
        <w:tab/>
        <w:t>Données particulières de l’</w:t>
      </w:r>
      <w:r w:rsidR="008A3ECD">
        <w:t>A</w:t>
      </w:r>
      <w:r w:rsidRPr="001C2DA2">
        <w:t>ppel d’</w:t>
      </w:r>
      <w:r w:rsidR="008A3ECD">
        <w:t>O</w:t>
      </w:r>
      <w:r w:rsidRPr="001C2DA2">
        <w:t>ffres</w:t>
      </w:r>
      <w:bookmarkEnd w:id="2"/>
      <w:bookmarkEnd w:id="3"/>
      <w:bookmarkEnd w:id="4"/>
      <w:r w:rsidRPr="001C2DA2">
        <w:t xml:space="preserve"> (DPAO)</w:t>
      </w:r>
    </w:p>
    <w:p w14:paraId="389B8D14" w14:textId="79DF095C" w:rsidR="007E5E92" w:rsidRDefault="00940BF3">
      <w:pPr>
        <w:pStyle w:val="List"/>
        <w:rPr>
          <w:lang w:val="fr-FR"/>
        </w:rPr>
      </w:pPr>
      <w:r w:rsidRPr="00CE6A66">
        <w:rPr>
          <w:lang w:val="fr-FR"/>
        </w:rPr>
        <w:t xml:space="preserve">Cette Section </w:t>
      </w:r>
      <w:r w:rsidR="007E5E92">
        <w:rPr>
          <w:lang w:val="fr-FR"/>
        </w:rPr>
        <w:t>inclut les dispositions qui sont spécifiques à chaque processus de Passation Primaire de Marchés et complète la Section I, Instructions aux Soumissionnaires.</w:t>
      </w:r>
    </w:p>
    <w:p w14:paraId="7C1C7EE6" w14:textId="77777777" w:rsidR="00940BF3" w:rsidRPr="00CE6A66" w:rsidRDefault="00940BF3">
      <w:pPr>
        <w:pStyle w:val="Heading2"/>
        <w:keepNext w:val="0"/>
      </w:pPr>
      <w:bookmarkStart w:id="5" w:name="_Toc494778664"/>
      <w:bookmarkStart w:id="6" w:name="_Toc499607132"/>
      <w:bookmarkStart w:id="7" w:name="_Toc499608185"/>
      <w:r w:rsidRPr="00CE6A66">
        <w:t>Section III.</w:t>
      </w:r>
      <w:r w:rsidRPr="00CE6A66">
        <w:tab/>
        <w:t>Critères d’évaluation et de qualification</w:t>
      </w:r>
      <w:bookmarkEnd w:id="5"/>
      <w:bookmarkEnd w:id="6"/>
      <w:bookmarkEnd w:id="7"/>
    </w:p>
    <w:p w14:paraId="3AF23C8A" w14:textId="53EF46FE" w:rsidR="007E5E92" w:rsidRDefault="007E5E92" w:rsidP="007E5E92">
      <w:pPr>
        <w:pStyle w:val="List"/>
        <w:rPr>
          <w:lang w:val="fr-FR"/>
        </w:rPr>
      </w:pPr>
      <w:bookmarkStart w:id="8" w:name="_Toc494778665"/>
      <w:bookmarkStart w:id="9" w:name="_Toc499607133"/>
      <w:bookmarkStart w:id="10" w:name="_Toc499608186"/>
      <w:r w:rsidRPr="00CE6A66">
        <w:rPr>
          <w:lang w:val="fr-FR"/>
        </w:rPr>
        <w:t xml:space="preserve">Cette Section énonce les </w:t>
      </w:r>
      <w:r>
        <w:rPr>
          <w:lang w:val="fr-FR"/>
        </w:rPr>
        <w:t>critères pour l’’</w:t>
      </w:r>
      <w:proofErr w:type="spellStart"/>
      <w:r>
        <w:rPr>
          <w:lang w:val="fr-FR"/>
        </w:rPr>
        <w:t>evaluation</w:t>
      </w:r>
      <w:proofErr w:type="spellEnd"/>
      <w:r>
        <w:rPr>
          <w:lang w:val="fr-FR"/>
        </w:rPr>
        <w:t xml:space="preserve"> des Offres et la qualification des Soumissionnaires, y compris la méthodologie qui résulte dans la détermination des Soumissionnaires qui seront invités à conclure un/des </w:t>
      </w:r>
      <w:r w:rsidR="00DD752C">
        <w:rPr>
          <w:lang w:val="fr-FR"/>
        </w:rPr>
        <w:t>Accord(s)-Cadre(s)</w:t>
      </w:r>
      <w:r>
        <w:rPr>
          <w:lang w:val="fr-FR"/>
        </w:rPr>
        <w:t>.</w:t>
      </w:r>
    </w:p>
    <w:p w14:paraId="048E0C31" w14:textId="6799F01B" w:rsidR="00940BF3" w:rsidRPr="00CE6A66" w:rsidRDefault="00940BF3">
      <w:pPr>
        <w:pStyle w:val="Heading2"/>
        <w:keepNext w:val="0"/>
        <w:tabs>
          <w:tab w:val="clear" w:pos="1350"/>
          <w:tab w:val="left" w:pos="1440"/>
        </w:tabs>
      </w:pPr>
      <w:r w:rsidRPr="00CE6A66">
        <w:t>Section IV.</w:t>
      </w:r>
      <w:r w:rsidRPr="00CE6A66">
        <w:tab/>
        <w:t xml:space="preserve">Formulaires de </w:t>
      </w:r>
      <w:r w:rsidR="00FB3279">
        <w:t>S</w:t>
      </w:r>
      <w:r w:rsidRPr="00CE6A66">
        <w:t>oumission</w:t>
      </w:r>
      <w:bookmarkEnd w:id="8"/>
      <w:bookmarkEnd w:id="9"/>
      <w:bookmarkEnd w:id="10"/>
    </w:p>
    <w:p w14:paraId="58767344" w14:textId="48EABC14" w:rsidR="00940BF3" w:rsidRPr="00CE6A66" w:rsidRDefault="00940BF3">
      <w:pPr>
        <w:pStyle w:val="List"/>
        <w:rPr>
          <w:lang w:val="fr-FR"/>
        </w:rPr>
      </w:pPr>
      <w:r w:rsidRPr="00CE6A66">
        <w:rPr>
          <w:lang w:val="fr-FR"/>
        </w:rPr>
        <w:t xml:space="preserve">Cette Section contient les modèles des formulaires </w:t>
      </w:r>
      <w:r w:rsidR="00881F27">
        <w:rPr>
          <w:lang w:val="fr-FR"/>
        </w:rPr>
        <w:t>pour la remise des Offres</w:t>
      </w:r>
      <w:r w:rsidRPr="00CE6A66">
        <w:rPr>
          <w:lang w:val="fr-FR"/>
        </w:rPr>
        <w:t xml:space="preserve"> : </w:t>
      </w:r>
      <w:r w:rsidR="003170D8">
        <w:rPr>
          <w:lang w:val="fr-FR"/>
        </w:rPr>
        <w:t xml:space="preserve">la Lettre de Soumission, </w:t>
      </w:r>
      <w:r w:rsidRPr="00CE6A66">
        <w:rPr>
          <w:lang w:val="fr-FR"/>
        </w:rPr>
        <w:t xml:space="preserve">les </w:t>
      </w:r>
      <w:r w:rsidR="003170D8">
        <w:rPr>
          <w:lang w:val="fr-FR"/>
        </w:rPr>
        <w:t>B</w:t>
      </w:r>
      <w:r w:rsidRPr="00CE6A66">
        <w:rPr>
          <w:lang w:val="fr-FR"/>
        </w:rPr>
        <w:t xml:space="preserve">ordereaux de </w:t>
      </w:r>
      <w:r w:rsidR="003170D8">
        <w:rPr>
          <w:lang w:val="fr-FR"/>
        </w:rPr>
        <w:t>P</w:t>
      </w:r>
      <w:r w:rsidRPr="00CE6A66">
        <w:rPr>
          <w:lang w:val="fr-FR"/>
        </w:rPr>
        <w:t>rix, et l’</w:t>
      </w:r>
      <w:r w:rsidR="003170D8">
        <w:rPr>
          <w:lang w:val="fr-FR"/>
        </w:rPr>
        <w:t>A</w:t>
      </w:r>
      <w:r w:rsidRPr="00CE6A66">
        <w:rPr>
          <w:lang w:val="fr-FR"/>
        </w:rPr>
        <w:t xml:space="preserve">utorisation du </w:t>
      </w:r>
      <w:r w:rsidR="003170D8">
        <w:rPr>
          <w:lang w:val="fr-FR"/>
        </w:rPr>
        <w:t>F</w:t>
      </w:r>
      <w:r w:rsidRPr="00CE6A66">
        <w:rPr>
          <w:lang w:val="fr-FR"/>
        </w:rPr>
        <w:t>abricant</w:t>
      </w:r>
      <w:r w:rsidR="00881F27">
        <w:rPr>
          <w:lang w:val="fr-FR"/>
        </w:rPr>
        <w:t xml:space="preserve"> à remplir et remettre par le Soumissionnaire au titre de son Offre</w:t>
      </w:r>
      <w:r w:rsidRPr="00CE6A66">
        <w:rPr>
          <w:lang w:val="fr-FR"/>
        </w:rPr>
        <w:t xml:space="preserve">. </w:t>
      </w:r>
    </w:p>
    <w:p w14:paraId="5330CBC6" w14:textId="6B8FC6DE" w:rsidR="00940BF3" w:rsidRPr="00CE6A66" w:rsidRDefault="00940BF3">
      <w:pPr>
        <w:pStyle w:val="Heading2"/>
        <w:keepNext w:val="0"/>
        <w:tabs>
          <w:tab w:val="clear" w:pos="1350"/>
          <w:tab w:val="left" w:pos="1440"/>
        </w:tabs>
        <w:spacing w:after="120"/>
      </w:pPr>
      <w:bookmarkStart w:id="11" w:name="_Toc494778666"/>
      <w:bookmarkStart w:id="12" w:name="_Toc499607134"/>
      <w:bookmarkStart w:id="13" w:name="_Toc499608187"/>
      <w:r w:rsidRPr="00CE6A66">
        <w:t>Section V.</w:t>
      </w:r>
      <w:r w:rsidRPr="00CE6A66">
        <w:tab/>
        <w:t>Critères d’origine</w:t>
      </w:r>
      <w:bookmarkEnd w:id="11"/>
      <w:bookmarkEnd w:id="12"/>
      <w:bookmarkEnd w:id="13"/>
      <w:r w:rsidR="00FB3279">
        <w:t xml:space="preserve"> (Eligibilité)</w:t>
      </w:r>
    </w:p>
    <w:p w14:paraId="12063D21" w14:textId="77777777" w:rsidR="00940BF3" w:rsidRPr="00CE6A66" w:rsidRDefault="00940BF3">
      <w:pPr>
        <w:spacing w:after="120"/>
        <w:ind w:left="1440"/>
      </w:pPr>
      <w:r w:rsidRPr="00CE6A66">
        <w:lastRenderedPageBreak/>
        <w:t xml:space="preserve">Cette Section fournit des informations sur les critères d’éligibilité des pays. </w:t>
      </w:r>
    </w:p>
    <w:p w14:paraId="1463D86F" w14:textId="1CBDCA8C" w:rsidR="004F086B" w:rsidRPr="00CE6A66" w:rsidRDefault="004F086B" w:rsidP="004F086B">
      <w:pPr>
        <w:pStyle w:val="List"/>
        <w:ind w:left="0"/>
        <w:rPr>
          <w:lang w:val="fr-FR"/>
        </w:rPr>
      </w:pPr>
      <w:r w:rsidRPr="00CE6A66">
        <w:rPr>
          <w:b/>
          <w:lang w:val="fr-FR"/>
        </w:rPr>
        <w:t>Section VI.</w:t>
      </w:r>
      <w:r w:rsidRPr="00CE6A66">
        <w:rPr>
          <w:b/>
          <w:lang w:val="fr-FR"/>
        </w:rPr>
        <w:tab/>
      </w:r>
      <w:r w:rsidR="001135A2">
        <w:rPr>
          <w:b/>
          <w:lang w:val="fr-FR"/>
        </w:rPr>
        <w:t xml:space="preserve">Règles de la </w:t>
      </w:r>
      <w:proofErr w:type="spellStart"/>
      <w:r w:rsidR="001135A2">
        <w:rPr>
          <w:b/>
          <w:lang w:val="fr-FR"/>
        </w:rPr>
        <w:t>BIsD</w:t>
      </w:r>
      <w:proofErr w:type="spellEnd"/>
      <w:r w:rsidR="001135A2">
        <w:rPr>
          <w:b/>
          <w:lang w:val="fr-FR"/>
        </w:rPr>
        <w:t xml:space="preserve"> en matière de Fraude et Corruption</w:t>
      </w:r>
    </w:p>
    <w:p w14:paraId="5572CBB3" w14:textId="1B75BE85" w:rsidR="004F086B" w:rsidRPr="00CE6A66" w:rsidRDefault="004F086B" w:rsidP="004F086B">
      <w:pPr>
        <w:pStyle w:val="List"/>
        <w:rPr>
          <w:lang w:val="fr-FR"/>
        </w:rPr>
      </w:pPr>
      <w:r w:rsidRPr="00CE6A66">
        <w:rPr>
          <w:lang w:val="fr-FR"/>
        </w:rPr>
        <w:t xml:space="preserve">Cette Section </w:t>
      </w:r>
      <w:r w:rsidR="00881F27">
        <w:rPr>
          <w:lang w:val="fr-FR"/>
        </w:rPr>
        <w:t xml:space="preserve">inclut les dispositions en matière de </w:t>
      </w:r>
      <w:r w:rsidR="00FC065D">
        <w:rPr>
          <w:lang w:val="fr-FR"/>
        </w:rPr>
        <w:t>F</w:t>
      </w:r>
      <w:r w:rsidRPr="00CE6A66">
        <w:rPr>
          <w:lang w:val="fr-FR"/>
        </w:rPr>
        <w:t xml:space="preserve">raude et </w:t>
      </w:r>
      <w:r w:rsidR="00FC065D">
        <w:rPr>
          <w:lang w:val="fr-FR"/>
        </w:rPr>
        <w:t>C</w:t>
      </w:r>
      <w:r w:rsidRPr="00CE6A66">
        <w:rPr>
          <w:lang w:val="fr-FR"/>
        </w:rPr>
        <w:t xml:space="preserve">orruption applicable </w:t>
      </w:r>
      <w:r w:rsidR="00881F27">
        <w:rPr>
          <w:lang w:val="fr-FR"/>
        </w:rPr>
        <w:t xml:space="preserve">au processus </w:t>
      </w:r>
      <w:r w:rsidR="00FC065D">
        <w:rPr>
          <w:lang w:val="fr-FR"/>
        </w:rPr>
        <w:t>d’</w:t>
      </w:r>
      <w:r w:rsidR="00881F27">
        <w:rPr>
          <w:lang w:val="fr-FR"/>
        </w:rPr>
        <w:t>Appel d’Offres</w:t>
      </w:r>
      <w:r w:rsidRPr="00CE6A66">
        <w:rPr>
          <w:lang w:val="fr-FR"/>
        </w:rPr>
        <w:t>.</w:t>
      </w:r>
    </w:p>
    <w:p w14:paraId="2FFD86C4" w14:textId="77777777" w:rsidR="00940BF3" w:rsidRPr="00CE6A66" w:rsidRDefault="00940BF3"/>
    <w:p w14:paraId="2C27E6E5" w14:textId="3F4A040C" w:rsidR="00940BF3" w:rsidRPr="00F76F58" w:rsidRDefault="00940BF3">
      <w:pPr>
        <w:rPr>
          <w:b/>
          <w:u w:val="single"/>
        </w:rPr>
      </w:pPr>
      <w:bookmarkStart w:id="14" w:name="_Toc438267875"/>
      <w:bookmarkStart w:id="15" w:name="_Toc438270255"/>
      <w:bookmarkStart w:id="16" w:name="_Toc438366662"/>
      <w:r w:rsidRPr="00CE6A66">
        <w:rPr>
          <w:b/>
          <w:u w:val="single"/>
        </w:rPr>
        <w:t xml:space="preserve">DEUXIÈME PARTIE – </w:t>
      </w:r>
      <w:r w:rsidR="00FC065D">
        <w:rPr>
          <w:b/>
          <w:u w:val="single"/>
        </w:rPr>
        <w:t xml:space="preserve">BESOINS </w:t>
      </w:r>
      <w:r w:rsidR="00A1434D">
        <w:rPr>
          <w:b/>
          <w:u w:val="single"/>
        </w:rPr>
        <w:t>D’ACQUISITIONS</w:t>
      </w:r>
      <w:r w:rsidRPr="00F76F58">
        <w:rPr>
          <w:b/>
          <w:u w:val="single"/>
        </w:rPr>
        <w:t xml:space="preserve">  </w:t>
      </w:r>
      <w:bookmarkEnd w:id="14"/>
      <w:bookmarkEnd w:id="15"/>
      <w:bookmarkEnd w:id="16"/>
    </w:p>
    <w:p w14:paraId="11D1A2EE" w14:textId="77777777" w:rsidR="00940BF3" w:rsidRPr="00154A73" w:rsidRDefault="00940BF3">
      <w:pPr>
        <w:ind w:left="1440" w:hanging="1440"/>
        <w:rPr>
          <w:b/>
        </w:rPr>
      </w:pPr>
    </w:p>
    <w:p w14:paraId="32643FBB" w14:textId="38101009" w:rsidR="00940BF3" w:rsidRPr="001C2DA2" w:rsidRDefault="00940BF3">
      <w:pPr>
        <w:ind w:left="1440" w:hanging="1440"/>
        <w:rPr>
          <w:b/>
        </w:rPr>
      </w:pPr>
      <w:r w:rsidRPr="00AA46EA">
        <w:rPr>
          <w:b/>
        </w:rPr>
        <w:t>Section VI</w:t>
      </w:r>
      <w:r w:rsidR="004F086B" w:rsidRPr="00AA46EA">
        <w:rPr>
          <w:b/>
        </w:rPr>
        <w:t>I</w:t>
      </w:r>
      <w:r w:rsidRPr="00AA46EA">
        <w:rPr>
          <w:b/>
        </w:rPr>
        <w:t>.</w:t>
      </w:r>
      <w:r w:rsidRPr="00AA46EA">
        <w:rPr>
          <w:b/>
        </w:rPr>
        <w:tab/>
      </w:r>
      <w:r w:rsidR="00FC065D">
        <w:rPr>
          <w:b/>
        </w:rPr>
        <w:t xml:space="preserve">Listes des </w:t>
      </w:r>
      <w:r w:rsidR="00B95A6F">
        <w:rPr>
          <w:b/>
        </w:rPr>
        <w:t>Biens</w:t>
      </w:r>
      <w:r w:rsidR="00FC065D">
        <w:rPr>
          <w:b/>
        </w:rPr>
        <w:t xml:space="preserve"> et Services connexes, Calendrier de Livraison</w:t>
      </w:r>
      <w:r w:rsidR="00DE6240">
        <w:rPr>
          <w:b/>
        </w:rPr>
        <w:t>, Spécifications techniques et Plans</w:t>
      </w:r>
    </w:p>
    <w:p w14:paraId="4AEDB669" w14:textId="5B9136D5" w:rsidR="00940BF3" w:rsidRPr="00CE6A66" w:rsidRDefault="00940BF3">
      <w:pPr>
        <w:pStyle w:val="List"/>
        <w:rPr>
          <w:lang w:val="fr-FR"/>
        </w:rPr>
      </w:pPr>
      <w:r w:rsidRPr="00CE6A66">
        <w:rPr>
          <w:lang w:val="fr-FR"/>
        </w:rPr>
        <w:t xml:space="preserve">Dans cette Section figurent la liste des </w:t>
      </w:r>
      <w:r w:rsidR="00B95A6F">
        <w:rPr>
          <w:lang w:val="fr-FR"/>
        </w:rPr>
        <w:t>Biens</w:t>
      </w:r>
      <w:r w:rsidRPr="00CE6A66">
        <w:rPr>
          <w:lang w:val="fr-FR"/>
        </w:rPr>
        <w:t xml:space="preserve"> et Services </w:t>
      </w:r>
      <w:r w:rsidR="00DE6240">
        <w:rPr>
          <w:lang w:val="fr-FR"/>
        </w:rPr>
        <w:t>c</w:t>
      </w:r>
      <w:r w:rsidRPr="00CE6A66">
        <w:rPr>
          <w:lang w:val="fr-FR"/>
        </w:rPr>
        <w:t xml:space="preserve">onnexes, </w:t>
      </w:r>
      <w:r w:rsidR="003170D8">
        <w:rPr>
          <w:lang w:val="fr-FR"/>
        </w:rPr>
        <w:t xml:space="preserve">une estimation du volume/quantité, </w:t>
      </w:r>
      <w:r w:rsidRPr="00CE6A66">
        <w:rPr>
          <w:lang w:val="fr-FR"/>
        </w:rPr>
        <w:t xml:space="preserve">le </w:t>
      </w:r>
      <w:r w:rsidR="003170D8">
        <w:rPr>
          <w:lang w:val="fr-FR"/>
        </w:rPr>
        <w:t>C</w:t>
      </w:r>
      <w:r w:rsidRPr="00CE6A66">
        <w:rPr>
          <w:lang w:val="fr-FR"/>
        </w:rPr>
        <w:t xml:space="preserve">alendrier de </w:t>
      </w:r>
      <w:r w:rsidR="003170D8">
        <w:rPr>
          <w:lang w:val="fr-FR"/>
        </w:rPr>
        <w:t>L</w:t>
      </w:r>
      <w:r w:rsidRPr="00CE6A66">
        <w:rPr>
          <w:lang w:val="fr-FR"/>
        </w:rPr>
        <w:t>ivraison et d’</w:t>
      </w:r>
      <w:r w:rsidR="003170D8">
        <w:rPr>
          <w:lang w:val="fr-FR"/>
        </w:rPr>
        <w:t>A</w:t>
      </w:r>
      <w:r w:rsidRPr="00CE6A66">
        <w:rPr>
          <w:lang w:val="fr-FR"/>
        </w:rPr>
        <w:t xml:space="preserve">chèvement, les </w:t>
      </w:r>
      <w:r w:rsidR="003170D8">
        <w:rPr>
          <w:lang w:val="fr-FR"/>
        </w:rPr>
        <w:t>S</w:t>
      </w:r>
      <w:r w:rsidRPr="00CE6A66">
        <w:rPr>
          <w:lang w:val="fr-FR"/>
        </w:rPr>
        <w:t xml:space="preserve">pécifications </w:t>
      </w:r>
      <w:r w:rsidR="003170D8">
        <w:rPr>
          <w:lang w:val="fr-FR"/>
        </w:rPr>
        <w:t>T</w:t>
      </w:r>
      <w:r w:rsidRPr="00CE6A66">
        <w:rPr>
          <w:lang w:val="fr-FR"/>
        </w:rPr>
        <w:t xml:space="preserve">echniques </w:t>
      </w:r>
      <w:r w:rsidR="003170D8">
        <w:rPr>
          <w:lang w:val="fr-FR"/>
        </w:rPr>
        <w:t xml:space="preserve">et </w:t>
      </w:r>
      <w:r w:rsidRPr="00CE6A66">
        <w:rPr>
          <w:lang w:val="fr-FR"/>
        </w:rPr>
        <w:t xml:space="preserve">les plans décrivant les </w:t>
      </w:r>
      <w:r w:rsidR="00B95A6F">
        <w:rPr>
          <w:lang w:val="fr-FR"/>
        </w:rPr>
        <w:t>Biens</w:t>
      </w:r>
      <w:r w:rsidRPr="00CE6A66">
        <w:rPr>
          <w:lang w:val="fr-FR"/>
        </w:rPr>
        <w:t xml:space="preserve"> et Service</w:t>
      </w:r>
      <w:r w:rsidR="004F086B" w:rsidRPr="00CE6A66">
        <w:rPr>
          <w:lang w:val="fr-FR"/>
        </w:rPr>
        <w:t xml:space="preserve">s </w:t>
      </w:r>
      <w:r w:rsidR="00BF505F">
        <w:rPr>
          <w:lang w:val="fr-FR"/>
        </w:rPr>
        <w:t>c</w:t>
      </w:r>
      <w:r w:rsidR="004F086B" w:rsidRPr="00CE6A66">
        <w:rPr>
          <w:lang w:val="fr-FR"/>
        </w:rPr>
        <w:t xml:space="preserve">onnexes </w:t>
      </w:r>
      <w:r w:rsidR="003170D8">
        <w:rPr>
          <w:lang w:val="fr-FR"/>
        </w:rPr>
        <w:t xml:space="preserve">faisant l’objet de la </w:t>
      </w:r>
      <w:proofErr w:type="spellStart"/>
      <w:r w:rsidR="003170D8">
        <w:rPr>
          <w:lang w:val="fr-FR"/>
        </w:rPr>
        <w:t>passarion</w:t>
      </w:r>
      <w:proofErr w:type="spellEnd"/>
      <w:r w:rsidR="003170D8">
        <w:rPr>
          <w:lang w:val="fr-FR"/>
        </w:rPr>
        <w:t xml:space="preserve"> de marchés</w:t>
      </w:r>
      <w:r w:rsidRPr="00CE6A66">
        <w:rPr>
          <w:lang w:val="fr-FR"/>
        </w:rPr>
        <w:t xml:space="preserve">. </w:t>
      </w:r>
    </w:p>
    <w:p w14:paraId="1C7BACF1" w14:textId="77777777" w:rsidR="00940BF3" w:rsidRPr="00CE6A66" w:rsidRDefault="00940BF3">
      <w:pPr>
        <w:rPr>
          <w:b/>
          <w:sz w:val="28"/>
        </w:rPr>
      </w:pPr>
      <w:bookmarkStart w:id="17" w:name="_Toc438267876"/>
      <w:bookmarkStart w:id="18" w:name="_Toc438270256"/>
      <w:bookmarkStart w:id="19" w:name="_Toc438366663"/>
    </w:p>
    <w:p w14:paraId="4FA66860" w14:textId="5C008112" w:rsidR="00940BF3" w:rsidRPr="00CE6A66" w:rsidRDefault="00940BF3" w:rsidP="008D04CF">
      <w:pPr>
        <w:keepNext/>
        <w:keepLines/>
        <w:rPr>
          <w:b/>
          <w:u w:val="single"/>
        </w:rPr>
      </w:pPr>
      <w:r w:rsidRPr="00CE6A66">
        <w:rPr>
          <w:b/>
          <w:u w:val="single"/>
        </w:rPr>
        <w:t xml:space="preserve">TROISIÈME PARTIE – </w:t>
      </w:r>
      <w:r w:rsidR="003A5E28">
        <w:rPr>
          <w:b/>
          <w:u w:val="single"/>
        </w:rPr>
        <w:t>FORMULAIRES DE L’</w:t>
      </w:r>
      <w:bookmarkEnd w:id="17"/>
      <w:bookmarkEnd w:id="18"/>
      <w:bookmarkEnd w:id="19"/>
      <w:r w:rsidR="00F03F9E">
        <w:rPr>
          <w:b/>
          <w:u w:val="single"/>
        </w:rPr>
        <w:t>AGENCE D’EXÉCUTION</w:t>
      </w:r>
    </w:p>
    <w:p w14:paraId="3DFF0803" w14:textId="77777777" w:rsidR="00940BF3" w:rsidRPr="00CE6A66" w:rsidRDefault="00940BF3" w:rsidP="008D04CF">
      <w:pPr>
        <w:keepNext/>
        <w:keepLines/>
      </w:pPr>
    </w:p>
    <w:p w14:paraId="7BE32C75" w14:textId="198A5BA5" w:rsidR="00940BF3" w:rsidRPr="00CE6A66" w:rsidRDefault="00940BF3">
      <w:pPr>
        <w:tabs>
          <w:tab w:val="left" w:pos="1440"/>
        </w:tabs>
        <w:rPr>
          <w:b/>
        </w:rPr>
      </w:pPr>
      <w:r w:rsidRPr="00CE6A66">
        <w:rPr>
          <w:b/>
        </w:rPr>
        <w:t>Section VII</w:t>
      </w:r>
      <w:r w:rsidR="004F086B" w:rsidRPr="00CE6A66">
        <w:rPr>
          <w:b/>
        </w:rPr>
        <w:t>I</w:t>
      </w:r>
      <w:r w:rsidRPr="00CE6A66">
        <w:rPr>
          <w:b/>
        </w:rPr>
        <w:t>.</w:t>
      </w:r>
      <w:r w:rsidRPr="00CE6A66">
        <w:rPr>
          <w:b/>
        </w:rPr>
        <w:tab/>
      </w:r>
      <w:r w:rsidR="003A5E28">
        <w:rPr>
          <w:b/>
        </w:rPr>
        <w:t>Fo</w:t>
      </w:r>
      <w:r w:rsidR="00DA14F6">
        <w:rPr>
          <w:b/>
        </w:rPr>
        <w:t>r</w:t>
      </w:r>
      <w:r w:rsidR="003A5E28">
        <w:rPr>
          <w:b/>
        </w:rPr>
        <w:t>mulaires de l’</w:t>
      </w:r>
      <w:r w:rsidR="00F03F9E">
        <w:rPr>
          <w:b/>
        </w:rPr>
        <w:t>Agence d’Exécution</w:t>
      </w:r>
    </w:p>
    <w:p w14:paraId="552D8EBF" w14:textId="4D50B35A" w:rsidR="00940BF3" w:rsidRPr="00CE6A66" w:rsidRDefault="00940BF3">
      <w:pPr>
        <w:pStyle w:val="List"/>
        <w:rPr>
          <w:lang w:val="fr-FR"/>
        </w:rPr>
      </w:pPr>
      <w:r w:rsidRPr="00CE6A66">
        <w:rPr>
          <w:lang w:val="fr-FR"/>
        </w:rPr>
        <w:t xml:space="preserve">Cette Section contient les </w:t>
      </w:r>
      <w:r w:rsidR="003A5E28">
        <w:rPr>
          <w:lang w:val="fr-FR"/>
        </w:rPr>
        <w:t xml:space="preserve">formulaires pour la Notification de l’Intention de Conclure un Accord-Cadre et la Notification de </w:t>
      </w:r>
      <w:r w:rsidR="00175E8D">
        <w:rPr>
          <w:lang w:val="fr-FR"/>
        </w:rPr>
        <w:t>C</w:t>
      </w:r>
      <w:r w:rsidR="003A5E28">
        <w:rPr>
          <w:lang w:val="fr-FR"/>
        </w:rPr>
        <w:t xml:space="preserve">onclure un Accord-Cadre. </w:t>
      </w:r>
    </w:p>
    <w:p w14:paraId="10266BC5" w14:textId="3F75488A" w:rsidR="003A5E28" w:rsidRDefault="003A5E28">
      <w:pPr>
        <w:pStyle w:val="Heading2"/>
        <w:keepNext w:val="0"/>
        <w:tabs>
          <w:tab w:val="clear" w:pos="1350"/>
          <w:tab w:val="left" w:pos="1440"/>
        </w:tabs>
        <w:rPr>
          <w:u w:val="single"/>
        </w:rPr>
      </w:pPr>
      <w:bookmarkStart w:id="20" w:name="_Toc494778667"/>
      <w:bookmarkStart w:id="21" w:name="_Toc499607135"/>
      <w:bookmarkStart w:id="22" w:name="_Toc499608188"/>
      <w:r>
        <w:rPr>
          <w:u w:val="single"/>
        </w:rPr>
        <w:t>QUATR</w:t>
      </w:r>
      <w:r w:rsidRPr="00CE6A66">
        <w:rPr>
          <w:u w:val="single"/>
        </w:rPr>
        <w:t>IÈME PARTIE –</w:t>
      </w:r>
      <w:r>
        <w:rPr>
          <w:u w:val="single"/>
        </w:rPr>
        <w:t xml:space="preserve"> ACCORD-CADRE POUR FOURNITURES</w:t>
      </w:r>
    </w:p>
    <w:p w14:paraId="116CB751" w14:textId="77777777" w:rsidR="003A5E28" w:rsidRPr="003A5E28" w:rsidRDefault="003A5E28" w:rsidP="003A5E28"/>
    <w:bookmarkEnd w:id="20"/>
    <w:bookmarkEnd w:id="21"/>
    <w:bookmarkEnd w:id="22"/>
    <w:p w14:paraId="045B7061" w14:textId="77777777" w:rsidR="00905D44" w:rsidRDefault="00E32202" w:rsidP="00E32202">
      <w:pPr>
        <w:pStyle w:val="List"/>
        <w:rPr>
          <w:lang w:val="fr-FR"/>
        </w:rPr>
      </w:pPr>
      <w:r w:rsidRPr="00CE6A66">
        <w:rPr>
          <w:lang w:val="fr-FR"/>
        </w:rPr>
        <w:t xml:space="preserve">Cette </w:t>
      </w:r>
      <w:r w:rsidR="00905D44">
        <w:rPr>
          <w:lang w:val="fr-FR"/>
        </w:rPr>
        <w:t>Partie établit les dispositions de l’Accord-Cadre.</w:t>
      </w:r>
    </w:p>
    <w:p w14:paraId="7D6F5C97" w14:textId="2BFD6DF2" w:rsidR="00905D44" w:rsidRDefault="00905D44" w:rsidP="00E32202">
      <w:pPr>
        <w:pStyle w:val="List"/>
        <w:rPr>
          <w:lang w:val="fr-FR"/>
        </w:rPr>
      </w:pPr>
      <w:r>
        <w:rPr>
          <w:lang w:val="fr-FR"/>
        </w:rPr>
        <w:t xml:space="preserve">ANNEXE 1 : </w:t>
      </w:r>
      <w:r w:rsidR="00175E8D">
        <w:rPr>
          <w:lang w:val="fr-FR"/>
        </w:rPr>
        <w:t>Besoins d’Acquisition</w:t>
      </w:r>
    </w:p>
    <w:p w14:paraId="7DE107D7" w14:textId="2C883BB5" w:rsidR="00905D44" w:rsidRDefault="00905D44" w:rsidP="00E32202">
      <w:pPr>
        <w:pStyle w:val="List"/>
        <w:rPr>
          <w:lang w:val="fr-FR"/>
        </w:rPr>
      </w:pPr>
      <w:r>
        <w:rPr>
          <w:lang w:val="fr-FR"/>
        </w:rPr>
        <w:t>ANNEXE 2 : Bordereaux des Prix</w:t>
      </w:r>
    </w:p>
    <w:p w14:paraId="01675F28" w14:textId="0239D2FD" w:rsidR="00905D44" w:rsidRDefault="00905D44" w:rsidP="00E32202">
      <w:pPr>
        <w:pStyle w:val="List"/>
        <w:rPr>
          <w:lang w:val="fr-FR"/>
        </w:rPr>
      </w:pPr>
      <w:r>
        <w:rPr>
          <w:lang w:val="fr-FR"/>
        </w:rPr>
        <w:t>ANNEXE 3 : P</w:t>
      </w:r>
      <w:r w:rsidR="00CF6336">
        <w:rPr>
          <w:lang w:val="fr-FR"/>
        </w:rPr>
        <w:t>rocédure</w:t>
      </w:r>
      <w:r>
        <w:rPr>
          <w:lang w:val="fr-FR"/>
        </w:rPr>
        <w:t xml:space="preserve"> </w:t>
      </w:r>
      <w:r w:rsidR="003D2DA5">
        <w:rPr>
          <w:lang w:val="fr-FR"/>
        </w:rPr>
        <w:t xml:space="preserve">Secondaire </w:t>
      </w:r>
      <w:r w:rsidR="00CF6336">
        <w:rPr>
          <w:lang w:val="fr-FR"/>
        </w:rPr>
        <w:t>d’Acquisition</w:t>
      </w:r>
      <w:r w:rsidR="003D2DA5">
        <w:rPr>
          <w:lang w:val="fr-FR"/>
        </w:rPr>
        <w:t xml:space="preserve"> (Commande</w:t>
      </w:r>
      <w:r w:rsidR="00116A4D">
        <w:rPr>
          <w:lang w:val="fr-FR"/>
        </w:rPr>
        <w:t>s subséquentes)</w:t>
      </w:r>
    </w:p>
    <w:p w14:paraId="523565EC" w14:textId="3A44B87F" w:rsidR="00905D44" w:rsidRDefault="00905D44" w:rsidP="00116A4D">
      <w:pPr>
        <w:pStyle w:val="List"/>
        <w:rPr>
          <w:lang w:val="fr-FR"/>
        </w:rPr>
      </w:pPr>
      <w:r>
        <w:rPr>
          <w:lang w:val="fr-FR"/>
        </w:rPr>
        <w:t xml:space="preserve">ANNEXE 4 : </w:t>
      </w:r>
      <w:r w:rsidR="003D2DA5">
        <w:rPr>
          <w:lang w:val="fr-FR"/>
        </w:rPr>
        <w:t xml:space="preserve">Formulaires de </w:t>
      </w:r>
      <w:r w:rsidR="007C2195">
        <w:rPr>
          <w:lang w:val="fr-FR"/>
        </w:rPr>
        <w:t>Procédure Secondaire d’Acquisition</w:t>
      </w:r>
      <w:r w:rsidR="00116A4D">
        <w:rPr>
          <w:lang w:val="fr-FR"/>
        </w:rPr>
        <w:t xml:space="preserve"> (Commandes subséquentes)</w:t>
      </w:r>
    </w:p>
    <w:p w14:paraId="39D8F7DB" w14:textId="1684D247" w:rsidR="00905D44" w:rsidRDefault="00905D44" w:rsidP="00905D44">
      <w:pPr>
        <w:pStyle w:val="List"/>
        <w:rPr>
          <w:lang w:val="fr-FR"/>
        </w:rPr>
      </w:pPr>
      <w:r>
        <w:rPr>
          <w:lang w:val="fr-FR"/>
        </w:rPr>
        <w:t xml:space="preserve">ANNEXE 5 : Liste des </w:t>
      </w:r>
      <w:r w:rsidR="008F452D">
        <w:rPr>
          <w:lang w:val="fr-FR"/>
        </w:rPr>
        <w:t>Acheteurs</w:t>
      </w:r>
      <w:r>
        <w:rPr>
          <w:lang w:val="fr-FR"/>
        </w:rPr>
        <w:t xml:space="preserve"> (si applicable)</w:t>
      </w:r>
    </w:p>
    <w:p w14:paraId="0280739C" w14:textId="6593F097" w:rsidR="00905D44" w:rsidRDefault="00905D44" w:rsidP="00E32202">
      <w:pPr>
        <w:pStyle w:val="List"/>
        <w:rPr>
          <w:lang w:val="fr-FR"/>
        </w:rPr>
      </w:pPr>
    </w:p>
    <w:p w14:paraId="3338B3D6" w14:textId="77777777" w:rsidR="00F03F9E" w:rsidRPr="007527CE" w:rsidRDefault="00F03F9E" w:rsidP="007527CE">
      <w:pPr>
        <w:pStyle w:val="Heading2"/>
        <w:keepNext w:val="0"/>
        <w:tabs>
          <w:tab w:val="clear" w:pos="1350"/>
          <w:tab w:val="left" w:pos="1440"/>
        </w:tabs>
        <w:rPr>
          <w:u w:val="single"/>
        </w:rPr>
      </w:pPr>
      <w:r w:rsidRPr="007527CE">
        <w:rPr>
          <w:u w:val="single"/>
        </w:rPr>
        <w:t xml:space="preserve">Annexe : Questionnaire du Groupe de la </w:t>
      </w:r>
      <w:proofErr w:type="spellStart"/>
      <w:r w:rsidRPr="007527CE">
        <w:rPr>
          <w:u w:val="single"/>
        </w:rPr>
        <w:t>BIsD</w:t>
      </w:r>
      <w:proofErr w:type="spellEnd"/>
      <w:r w:rsidRPr="007527CE">
        <w:rPr>
          <w:u w:val="single"/>
        </w:rPr>
        <w:t xml:space="preserve"> </w:t>
      </w:r>
      <w:proofErr w:type="gramStart"/>
      <w:r w:rsidRPr="007527CE">
        <w:rPr>
          <w:u w:val="single"/>
        </w:rPr>
        <w:t>en  LBC</w:t>
      </w:r>
      <w:proofErr w:type="gramEnd"/>
      <w:r w:rsidRPr="007527CE">
        <w:rPr>
          <w:u w:val="single"/>
        </w:rPr>
        <w:t>/KYC</w:t>
      </w:r>
    </w:p>
    <w:p w14:paraId="11A20845" w14:textId="27EC4982" w:rsidR="00881F27" w:rsidRDefault="00881F27"/>
    <w:p w14:paraId="5D67A88F" w14:textId="77777777" w:rsidR="00753BE9" w:rsidRDefault="00881F27" w:rsidP="00CA5B4E">
      <w:pPr>
        <w:jc w:val="center"/>
      </w:pPr>
      <w:r>
        <w:br w:type="page"/>
      </w:r>
    </w:p>
    <w:p w14:paraId="17E59F74" w14:textId="77777777" w:rsidR="00753BE9" w:rsidRDefault="00753BE9" w:rsidP="00CA5B4E">
      <w:pPr>
        <w:jc w:val="center"/>
      </w:pPr>
    </w:p>
    <w:p w14:paraId="2F5F9DF6" w14:textId="77777777" w:rsidR="00753BE9" w:rsidRPr="003243ED" w:rsidRDefault="00753BE9" w:rsidP="00753BE9">
      <w:pPr>
        <w:pStyle w:val="UG-Title"/>
        <w:rPr>
          <w:sz w:val="32"/>
          <w:szCs w:val="32"/>
          <w:lang w:val="fr-FR"/>
        </w:rPr>
      </w:pPr>
      <w:r w:rsidRPr="003243ED">
        <w:rPr>
          <w:sz w:val="32"/>
          <w:szCs w:val="32"/>
          <w:lang w:val="fr-FR"/>
        </w:rPr>
        <w:t xml:space="preserve">Formulaire d’Avis d’Appel d’offres </w:t>
      </w:r>
    </w:p>
    <w:p w14:paraId="023BA529" w14:textId="77777777" w:rsidR="00753BE9" w:rsidRPr="003243ED" w:rsidRDefault="00753BE9" w:rsidP="00753BE9">
      <w:pPr>
        <w:jc w:val="center"/>
        <w:rPr>
          <w:b/>
          <w:bCs/>
          <w:sz w:val="32"/>
          <w:szCs w:val="32"/>
        </w:rPr>
      </w:pPr>
    </w:p>
    <w:p w14:paraId="453BD19D" w14:textId="6CF17C77" w:rsidR="00753BE9" w:rsidRPr="003243ED" w:rsidRDefault="00753BE9" w:rsidP="00753BE9">
      <w:pPr>
        <w:jc w:val="center"/>
        <w:rPr>
          <w:b/>
          <w:bCs/>
          <w:sz w:val="44"/>
          <w:szCs w:val="44"/>
        </w:rPr>
      </w:pPr>
      <w:r w:rsidRPr="003243ED">
        <w:rPr>
          <w:b/>
          <w:bCs/>
          <w:sz w:val="44"/>
          <w:szCs w:val="44"/>
        </w:rPr>
        <w:t>Avis d’Appel d’</w:t>
      </w:r>
      <w:r w:rsidR="00DA14F6">
        <w:rPr>
          <w:b/>
          <w:bCs/>
          <w:sz w:val="44"/>
          <w:szCs w:val="44"/>
        </w:rPr>
        <w:t>O</w:t>
      </w:r>
      <w:r w:rsidRPr="003243ED">
        <w:rPr>
          <w:b/>
          <w:bCs/>
          <w:sz w:val="44"/>
          <w:szCs w:val="44"/>
        </w:rPr>
        <w:t>ffres</w:t>
      </w:r>
      <w:r w:rsidR="00DA14F6">
        <w:rPr>
          <w:b/>
          <w:bCs/>
          <w:sz w:val="44"/>
          <w:szCs w:val="44"/>
        </w:rPr>
        <w:t xml:space="preserve"> international</w:t>
      </w:r>
    </w:p>
    <w:p w14:paraId="53A05BB9" w14:textId="0740E170" w:rsidR="006F0B77" w:rsidRDefault="00753BE9" w:rsidP="00753BE9">
      <w:pPr>
        <w:pStyle w:val="Heading1a"/>
        <w:keepNext w:val="0"/>
        <w:keepLines w:val="0"/>
        <w:tabs>
          <w:tab w:val="clear" w:pos="-720"/>
        </w:tabs>
        <w:suppressAutoHyphens w:val="0"/>
        <w:rPr>
          <w:bCs/>
          <w:smallCaps w:val="0"/>
          <w:sz w:val="44"/>
          <w:szCs w:val="44"/>
          <w:lang w:val="fr-FR"/>
        </w:rPr>
      </w:pPr>
      <w:r>
        <w:rPr>
          <w:bCs/>
          <w:smallCaps w:val="0"/>
          <w:sz w:val="44"/>
          <w:szCs w:val="44"/>
          <w:lang w:val="fr-FR"/>
        </w:rPr>
        <w:t>Accord</w:t>
      </w:r>
      <w:r w:rsidR="00D9514E">
        <w:rPr>
          <w:bCs/>
          <w:smallCaps w:val="0"/>
          <w:sz w:val="44"/>
          <w:szCs w:val="44"/>
          <w:lang w:val="fr-FR"/>
        </w:rPr>
        <w:t>(</w:t>
      </w:r>
      <w:r>
        <w:rPr>
          <w:bCs/>
          <w:smallCaps w:val="0"/>
          <w:sz w:val="44"/>
          <w:szCs w:val="44"/>
          <w:lang w:val="fr-FR"/>
        </w:rPr>
        <w:t>s</w:t>
      </w:r>
      <w:r w:rsidR="00D9514E">
        <w:rPr>
          <w:bCs/>
          <w:smallCaps w:val="0"/>
          <w:sz w:val="44"/>
          <w:szCs w:val="44"/>
          <w:lang w:val="fr-FR"/>
        </w:rPr>
        <w:t>)</w:t>
      </w:r>
      <w:r>
        <w:rPr>
          <w:bCs/>
          <w:smallCaps w:val="0"/>
          <w:sz w:val="44"/>
          <w:szCs w:val="44"/>
          <w:lang w:val="fr-FR"/>
        </w:rPr>
        <w:t>-Cadre</w:t>
      </w:r>
      <w:r w:rsidR="00D9514E">
        <w:rPr>
          <w:bCs/>
          <w:smallCaps w:val="0"/>
          <w:sz w:val="44"/>
          <w:szCs w:val="44"/>
          <w:lang w:val="fr-FR"/>
        </w:rPr>
        <w:t>(s)</w:t>
      </w:r>
      <w:r>
        <w:rPr>
          <w:bCs/>
          <w:smallCaps w:val="0"/>
          <w:sz w:val="44"/>
          <w:szCs w:val="44"/>
          <w:lang w:val="fr-FR"/>
        </w:rPr>
        <w:t xml:space="preserve"> pour </w:t>
      </w:r>
      <w:r w:rsidR="00B95A6F">
        <w:rPr>
          <w:bCs/>
          <w:smallCaps w:val="0"/>
          <w:sz w:val="44"/>
          <w:szCs w:val="44"/>
          <w:lang w:val="fr-FR"/>
        </w:rPr>
        <w:t>Biens</w:t>
      </w:r>
    </w:p>
    <w:p w14:paraId="50936270" w14:textId="74C12B51" w:rsidR="00753BE9" w:rsidRPr="006F0B77" w:rsidRDefault="00753BE9" w:rsidP="00753BE9">
      <w:pPr>
        <w:pStyle w:val="Heading1a"/>
        <w:keepNext w:val="0"/>
        <w:keepLines w:val="0"/>
        <w:tabs>
          <w:tab w:val="clear" w:pos="-720"/>
        </w:tabs>
        <w:suppressAutoHyphens w:val="0"/>
        <w:rPr>
          <w:bCs/>
          <w:smallCaps w:val="0"/>
          <w:sz w:val="28"/>
          <w:szCs w:val="28"/>
          <w:lang w:val="fr-FR"/>
        </w:rPr>
      </w:pPr>
      <w:r w:rsidRPr="006F0B77">
        <w:rPr>
          <w:bCs/>
          <w:smallCaps w:val="0"/>
          <w:sz w:val="28"/>
          <w:szCs w:val="28"/>
          <w:lang w:val="fr-FR"/>
        </w:rPr>
        <w:t>(</w:t>
      </w:r>
      <w:r w:rsidR="00CF545B" w:rsidRPr="006F0B77">
        <w:rPr>
          <w:bCs/>
          <w:smallCaps w:val="0"/>
          <w:sz w:val="28"/>
          <w:szCs w:val="28"/>
          <w:lang w:val="fr-FR"/>
        </w:rPr>
        <w:t>Proc</w:t>
      </w:r>
      <w:r w:rsidR="00CF545B">
        <w:rPr>
          <w:bCs/>
          <w:smallCaps w:val="0"/>
          <w:sz w:val="28"/>
          <w:szCs w:val="28"/>
          <w:lang w:val="fr-FR"/>
        </w:rPr>
        <w:t>édure</w:t>
      </w:r>
      <w:r w:rsidR="00CF545B" w:rsidRPr="006F0B77">
        <w:rPr>
          <w:bCs/>
          <w:smallCaps w:val="0"/>
          <w:sz w:val="28"/>
          <w:szCs w:val="28"/>
          <w:lang w:val="fr-FR"/>
        </w:rPr>
        <w:t xml:space="preserve"> </w:t>
      </w:r>
      <w:r w:rsidR="00CF545B">
        <w:rPr>
          <w:bCs/>
          <w:smallCaps w:val="0"/>
          <w:sz w:val="28"/>
          <w:szCs w:val="28"/>
          <w:lang w:val="fr-FR"/>
        </w:rPr>
        <w:t>Primaire</w:t>
      </w:r>
      <w:r w:rsidR="001B3407">
        <w:rPr>
          <w:bCs/>
          <w:smallCaps w:val="0"/>
          <w:sz w:val="28"/>
          <w:szCs w:val="28"/>
          <w:lang w:val="fr-FR"/>
        </w:rPr>
        <w:t xml:space="preserve"> </w:t>
      </w:r>
      <w:r w:rsidR="00CF545B">
        <w:rPr>
          <w:bCs/>
          <w:smallCaps w:val="0"/>
          <w:sz w:val="28"/>
          <w:szCs w:val="28"/>
          <w:lang w:val="fr-FR"/>
        </w:rPr>
        <w:t>d’Acquisition</w:t>
      </w:r>
      <w:r w:rsidRPr="006F0B77">
        <w:rPr>
          <w:bCs/>
          <w:smallCaps w:val="0"/>
          <w:sz w:val="28"/>
          <w:szCs w:val="28"/>
          <w:lang w:val="fr-FR"/>
        </w:rPr>
        <w:t xml:space="preserve"> à </w:t>
      </w:r>
      <w:r w:rsidR="005A54D4">
        <w:rPr>
          <w:bCs/>
          <w:smallCaps w:val="0"/>
          <w:sz w:val="28"/>
          <w:szCs w:val="28"/>
          <w:lang w:val="fr-FR"/>
        </w:rPr>
        <w:t>deux (2)</w:t>
      </w:r>
      <w:r w:rsidR="006F0B77" w:rsidRPr="006F0B77">
        <w:rPr>
          <w:bCs/>
          <w:smallCaps w:val="0"/>
          <w:sz w:val="28"/>
          <w:szCs w:val="28"/>
          <w:lang w:val="fr-FR"/>
        </w:rPr>
        <w:t xml:space="preserve"> </w:t>
      </w:r>
      <w:r w:rsidRPr="006F0B77">
        <w:rPr>
          <w:bCs/>
          <w:smallCaps w:val="0"/>
          <w:sz w:val="28"/>
          <w:szCs w:val="28"/>
          <w:lang w:val="fr-FR"/>
        </w:rPr>
        <w:t>Enveloppe</w:t>
      </w:r>
      <w:r w:rsidR="005A54D4">
        <w:rPr>
          <w:bCs/>
          <w:smallCaps w:val="0"/>
          <w:sz w:val="28"/>
          <w:szCs w:val="28"/>
          <w:lang w:val="fr-FR"/>
        </w:rPr>
        <w:t>s</w:t>
      </w:r>
      <w:r w:rsidRPr="006F0B77">
        <w:rPr>
          <w:bCs/>
          <w:smallCaps w:val="0"/>
          <w:sz w:val="28"/>
          <w:szCs w:val="28"/>
          <w:lang w:val="fr-FR"/>
        </w:rPr>
        <w:t>)</w:t>
      </w:r>
    </w:p>
    <w:p w14:paraId="4134510F" w14:textId="77777777" w:rsidR="00753BE9" w:rsidRPr="003243ED" w:rsidRDefault="00753BE9" w:rsidP="00753BE9">
      <w:pPr>
        <w:pStyle w:val="Heading1a"/>
        <w:keepNext w:val="0"/>
        <w:keepLines w:val="0"/>
        <w:tabs>
          <w:tab w:val="clear" w:pos="-720"/>
        </w:tabs>
        <w:suppressAutoHyphens w:val="0"/>
        <w:rPr>
          <w:lang w:val="fr-FR"/>
        </w:rPr>
      </w:pPr>
    </w:p>
    <w:p w14:paraId="0F167548" w14:textId="1FD43F97" w:rsidR="00753BE9" w:rsidRDefault="00F03F9E" w:rsidP="00753BE9">
      <w:pPr>
        <w:shd w:val="clear" w:color="auto" w:fill="FFFFFF" w:themeFill="background1"/>
        <w:ind w:left="2430" w:hanging="2430"/>
        <w:rPr>
          <w:b/>
          <w:szCs w:val="24"/>
        </w:rPr>
      </w:pPr>
      <w:r>
        <w:rPr>
          <w:b/>
          <w:szCs w:val="24"/>
        </w:rPr>
        <w:t>Agence d’Exécution</w:t>
      </w:r>
      <w:r w:rsidR="00753BE9">
        <w:rPr>
          <w:b/>
          <w:szCs w:val="24"/>
        </w:rPr>
        <w:t xml:space="preserve"> : </w:t>
      </w:r>
      <w:r w:rsidR="00753BE9" w:rsidRPr="00CD32AF">
        <w:rPr>
          <w:bCs/>
          <w:i/>
          <w:iCs/>
          <w:szCs w:val="24"/>
        </w:rPr>
        <w:t>[insérer le nom de l’</w:t>
      </w:r>
      <w:r>
        <w:rPr>
          <w:bCs/>
          <w:i/>
          <w:iCs/>
          <w:szCs w:val="24"/>
        </w:rPr>
        <w:t>Agence d’Exécution</w:t>
      </w:r>
      <w:r w:rsidR="00753BE9" w:rsidRPr="00CD32AF">
        <w:rPr>
          <w:bCs/>
          <w:i/>
          <w:iCs/>
          <w:szCs w:val="24"/>
        </w:rPr>
        <w:t>]</w:t>
      </w:r>
    </w:p>
    <w:p w14:paraId="6B9E13E9" w14:textId="77777777" w:rsidR="00753BE9" w:rsidRPr="003243ED" w:rsidRDefault="00753BE9" w:rsidP="00753BE9">
      <w:pPr>
        <w:shd w:val="clear" w:color="auto" w:fill="FFFFFF" w:themeFill="background1"/>
        <w:ind w:left="2430" w:hanging="2430"/>
        <w:rPr>
          <w:i/>
          <w:szCs w:val="24"/>
        </w:rPr>
      </w:pPr>
      <w:r w:rsidRPr="003243ED">
        <w:rPr>
          <w:b/>
          <w:szCs w:val="24"/>
        </w:rPr>
        <w:t xml:space="preserve">Pays : </w:t>
      </w:r>
      <w:r w:rsidRPr="003243ED">
        <w:rPr>
          <w:i/>
          <w:szCs w:val="24"/>
        </w:rPr>
        <w:t>[Insérer : nom du pays]</w:t>
      </w:r>
    </w:p>
    <w:p w14:paraId="2A6EB9CC" w14:textId="77777777" w:rsidR="00753BE9" w:rsidRPr="003243ED" w:rsidRDefault="00753BE9" w:rsidP="00753BE9">
      <w:pPr>
        <w:shd w:val="clear" w:color="auto" w:fill="FFFFFF" w:themeFill="background1"/>
        <w:ind w:left="2430" w:hanging="2430"/>
        <w:rPr>
          <w:i/>
          <w:szCs w:val="24"/>
        </w:rPr>
      </w:pPr>
      <w:r w:rsidRPr="003243ED">
        <w:rPr>
          <w:b/>
          <w:szCs w:val="24"/>
        </w:rPr>
        <w:t xml:space="preserve">Nom du Projet : </w:t>
      </w:r>
      <w:r w:rsidRPr="003243ED">
        <w:rPr>
          <w:i/>
          <w:szCs w:val="24"/>
        </w:rPr>
        <w:t>[Insérer : nom du Projet]</w:t>
      </w:r>
    </w:p>
    <w:p w14:paraId="74DA8D2A" w14:textId="4B085FE6" w:rsidR="00753BE9" w:rsidRPr="003243ED" w:rsidRDefault="00753BE9" w:rsidP="00753BE9">
      <w:pPr>
        <w:shd w:val="clear" w:color="auto" w:fill="FFFFFF" w:themeFill="background1"/>
        <w:spacing w:after="60"/>
        <w:ind w:left="2430" w:hanging="2430"/>
        <w:rPr>
          <w:szCs w:val="24"/>
        </w:rPr>
      </w:pPr>
      <w:r w:rsidRPr="003243ED">
        <w:rPr>
          <w:b/>
          <w:szCs w:val="24"/>
        </w:rPr>
        <w:t xml:space="preserve">No </w:t>
      </w:r>
      <w:r w:rsidR="00734735">
        <w:rPr>
          <w:b/>
          <w:szCs w:val="24"/>
        </w:rPr>
        <w:t>Financement</w:t>
      </w:r>
      <w:r w:rsidRPr="003243ED">
        <w:rPr>
          <w:b/>
          <w:szCs w:val="24"/>
        </w:rPr>
        <w:t xml:space="preserve"> : ___ [</w:t>
      </w:r>
      <w:r w:rsidRPr="003243ED">
        <w:rPr>
          <w:bCs/>
          <w:i/>
          <w:iCs/>
          <w:szCs w:val="24"/>
        </w:rPr>
        <w:t xml:space="preserve">No </w:t>
      </w:r>
      <w:r w:rsidR="00734735">
        <w:rPr>
          <w:bCs/>
          <w:i/>
          <w:iCs/>
          <w:szCs w:val="24"/>
        </w:rPr>
        <w:t>Financement</w:t>
      </w:r>
      <w:r w:rsidRPr="003243ED">
        <w:rPr>
          <w:bCs/>
          <w:i/>
          <w:iCs/>
          <w:szCs w:val="24"/>
        </w:rPr>
        <w:t>]</w:t>
      </w:r>
    </w:p>
    <w:p w14:paraId="7F667E16" w14:textId="07B7FC25" w:rsidR="00753BE9" w:rsidRPr="003243ED" w:rsidRDefault="00753BE9" w:rsidP="00753BE9">
      <w:pPr>
        <w:pStyle w:val="BodyText"/>
        <w:jc w:val="left"/>
        <w:rPr>
          <w:b/>
          <w:szCs w:val="24"/>
        </w:rPr>
      </w:pPr>
      <w:proofErr w:type="spellStart"/>
      <w:r>
        <w:rPr>
          <w:b/>
          <w:szCs w:val="24"/>
        </w:rPr>
        <w:t>Titre</w:t>
      </w:r>
      <w:proofErr w:type="spellEnd"/>
      <w:r>
        <w:rPr>
          <w:b/>
          <w:szCs w:val="24"/>
        </w:rPr>
        <w:t xml:space="preserve"> de </w:t>
      </w:r>
      <w:proofErr w:type="spellStart"/>
      <w:r>
        <w:rPr>
          <w:b/>
          <w:szCs w:val="24"/>
        </w:rPr>
        <w:t>l’Accord</w:t>
      </w:r>
      <w:proofErr w:type="spellEnd"/>
      <w:r>
        <w:rPr>
          <w:b/>
          <w:szCs w:val="24"/>
        </w:rPr>
        <w:t>-</w:t>
      </w:r>
      <w:r w:rsidR="00CF545B">
        <w:rPr>
          <w:b/>
          <w:szCs w:val="24"/>
        </w:rPr>
        <w:t>Cadre:</w:t>
      </w:r>
      <w:r w:rsidRPr="003243ED">
        <w:rPr>
          <w:b/>
          <w:szCs w:val="24"/>
        </w:rPr>
        <w:t xml:space="preserve"> __________________</w:t>
      </w:r>
    </w:p>
    <w:p w14:paraId="1A001FAF" w14:textId="1E9068DC" w:rsidR="00753BE9" w:rsidRPr="003243ED" w:rsidRDefault="00753BE9" w:rsidP="00753BE9">
      <w:pPr>
        <w:shd w:val="clear" w:color="auto" w:fill="FFFFFF" w:themeFill="background1"/>
        <w:spacing w:after="60"/>
        <w:ind w:left="2430" w:hanging="2430"/>
        <w:rPr>
          <w:i/>
          <w:iCs/>
          <w:szCs w:val="24"/>
        </w:rPr>
      </w:pPr>
      <w:r w:rsidRPr="003243ED">
        <w:rPr>
          <w:b/>
          <w:szCs w:val="24"/>
        </w:rPr>
        <w:t>AO</w:t>
      </w:r>
      <w:r w:rsidR="00734735">
        <w:rPr>
          <w:b/>
          <w:szCs w:val="24"/>
        </w:rPr>
        <w:t>I</w:t>
      </w:r>
      <w:r w:rsidRPr="003243ED">
        <w:rPr>
          <w:b/>
          <w:szCs w:val="24"/>
        </w:rPr>
        <w:t xml:space="preserve"> No</w:t>
      </w:r>
      <w:r>
        <w:rPr>
          <w:b/>
          <w:szCs w:val="24"/>
        </w:rPr>
        <w:t xml:space="preserve"> </w:t>
      </w:r>
      <w:r w:rsidRPr="003243ED">
        <w:rPr>
          <w:b/>
          <w:spacing w:val="-2"/>
          <w:szCs w:val="24"/>
        </w:rPr>
        <w:t xml:space="preserve">: </w:t>
      </w:r>
      <w:r w:rsidRPr="003243ED">
        <w:rPr>
          <w:i/>
          <w:iCs/>
          <w:szCs w:val="24"/>
        </w:rPr>
        <w:t xml:space="preserve">[Insérer la référence selon le </w:t>
      </w:r>
      <w:r w:rsidR="0023532E">
        <w:rPr>
          <w:i/>
          <w:iCs/>
          <w:szCs w:val="24"/>
        </w:rPr>
        <w:t>P</w:t>
      </w:r>
      <w:r w:rsidRPr="003243ED">
        <w:rPr>
          <w:i/>
          <w:iCs/>
          <w:szCs w:val="24"/>
        </w:rPr>
        <w:t>lan de</w:t>
      </w:r>
      <w:r w:rsidR="0023532E">
        <w:rPr>
          <w:i/>
          <w:iCs/>
          <w:szCs w:val="24"/>
        </w:rPr>
        <w:t xml:space="preserve"> P</w:t>
      </w:r>
      <w:r w:rsidRPr="003243ED">
        <w:rPr>
          <w:i/>
          <w:iCs/>
          <w:szCs w:val="24"/>
        </w:rPr>
        <w:t xml:space="preserve">assation de </w:t>
      </w:r>
      <w:r w:rsidR="0023532E">
        <w:rPr>
          <w:i/>
          <w:iCs/>
          <w:szCs w:val="24"/>
        </w:rPr>
        <w:t>M</w:t>
      </w:r>
      <w:r w:rsidRPr="003243ED">
        <w:rPr>
          <w:i/>
          <w:iCs/>
          <w:szCs w:val="24"/>
        </w:rPr>
        <w:t>archés]</w:t>
      </w:r>
    </w:p>
    <w:p w14:paraId="11CC42A3" w14:textId="77777777" w:rsidR="00753BE9" w:rsidRPr="003243ED" w:rsidRDefault="00753BE9" w:rsidP="00753BE9">
      <w:pPr>
        <w:shd w:val="clear" w:color="auto" w:fill="FFFFFF" w:themeFill="background1"/>
        <w:spacing w:after="60"/>
        <w:ind w:left="2430" w:hanging="2430"/>
        <w:rPr>
          <w:spacing w:val="-2"/>
          <w:szCs w:val="24"/>
        </w:rPr>
      </w:pPr>
      <w:r w:rsidRPr="003243ED">
        <w:rPr>
          <w:b/>
          <w:spacing w:val="-2"/>
          <w:szCs w:val="24"/>
        </w:rPr>
        <w:t>Emis le :</w:t>
      </w:r>
      <w:r w:rsidRPr="003243ED">
        <w:rPr>
          <w:b/>
          <w:i/>
          <w:spacing w:val="-2"/>
          <w:szCs w:val="24"/>
        </w:rPr>
        <w:t xml:space="preserve"> </w:t>
      </w:r>
      <w:r w:rsidRPr="003243ED">
        <w:rPr>
          <w:i/>
          <w:spacing w:val="-2"/>
          <w:szCs w:val="24"/>
        </w:rPr>
        <w:t>[insérer la date de lancement de l’appel d’offres]</w:t>
      </w:r>
    </w:p>
    <w:p w14:paraId="64251452" w14:textId="77777777" w:rsidR="00753BE9" w:rsidRPr="003243ED" w:rsidRDefault="00753BE9" w:rsidP="00753BE9">
      <w:pPr>
        <w:rPr>
          <w:bCs/>
          <w:i/>
          <w:iCs/>
          <w:szCs w:val="24"/>
        </w:rPr>
      </w:pPr>
    </w:p>
    <w:p w14:paraId="7D8974F6" w14:textId="0F88794A" w:rsidR="00753BE9" w:rsidRPr="003243ED" w:rsidRDefault="00753BE9" w:rsidP="00753BE9">
      <w:pPr>
        <w:numPr>
          <w:ilvl w:val="0"/>
          <w:numId w:val="55"/>
        </w:numPr>
        <w:spacing w:after="200"/>
        <w:ind w:left="448" w:hanging="448"/>
        <w:jc w:val="both"/>
        <w:rPr>
          <w:szCs w:val="24"/>
        </w:rPr>
      </w:pPr>
      <w:r w:rsidRPr="003243ED">
        <w:rPr>
          <w:szCs w:val="24"/>
        </w:rPr>
        <w:t xml:space="preserve">Le </w:t>
      </w:r>
      <w:r w:rsidRPr="003243ED">
        <w:rPr>
          <w:i/>
          <w:iCs/>
          <w:szCs w:val="24"/>
        </w:rPr>
        <w:t xml:space="preserve">[insérer le nom </w:t>
      </w:r>
      <w:r w:rsidR="00120237">
        <w:rPr>
          <w:i/>
          <w:iCs/>
          <w:szCs w:val="24"/>
        </w:rPr>
        <w:t>du Bénéficiaire</w:t>
      </w:r>
      <w:r w:rsidRPr="003243ED">
        <w:rPr>
          <w:i/>
          <w:iCs/>
          <w:szCs w:val="24"/>
        </w:rPr>
        <w:t>/Bénéficiaire/Récipiendaire]</w:t>
      </w:r>
      <w:r w:rsidRPr="003243ED">
        <w:rPr>
          <w:szCs w:val="24"/>
        </w:rPr>
        <w:t xml:space="preserve"> </w:t>
      </w:r>
      <w:r w:rsidRPr="003243ED">
        <w:rPr>
          <w:i/>
          <w:iCs/>
          <w:szCs w:val="24"/>
        </w:rPr>
        <w:t>[a reçu/a sollicité/à l’intention de solliciter]</w:t>
      </w:r>
      <w:r w:rsidRPr="003243ED">
        <w:rPr>
          <w:szCs w:val="24"/>
        </w:rPr>
        <w:t xml:space="preserve"> un </w:t>
      </w:r>
      <w:r w:rsidRPr="003243ED">
        <w:rPr>
          <w:iCs/>
          <w:szCs w:val="24"/>
        </w:rPr>
        <w:t>financement</w:t>
      </w:r>
      <w:r w:rsidRPr="003243ED">
        <w:rPr>
          <w:szCs w:val="24"/>
        </w:rPr>
        <w:t xml:space="preserve"> de </w:t>
      </w:r>
      <w:r w:rsidR="00734735">
        <w:rPr>
          <w:szCs w:val="24"/>
        </w:rPr>
        <w:t xml:space="preserve">la </w:t>
      </w:r>
      <w:r w:rsidRPr="003243ED">
        <w:rPr>
          <w:iCs/>
          <w:szCs w:val="24"/>
        </w:rPr>
        <w:t xml:space="preserve">Banque </w:t>
      </w:r>
      <w:r w:rsidR="00734735">
        <w:rPr>
          <w:iCs/>
          <w:szCs w:val="24"/>
        </w:rPr>
        <w:t>Islamiqu</w:t>
      </w:r>
      <w:r w:rsidR="00734735" w:rsidRPr="003243ED">
        <w:rPr>
          <w:iCs/>
          <w:szCs w:val="24"/>
        </w:rPr>
        <w:t>e</w:t>
      </w:r>
      <w:r w:rsidR="00734735" w:rsidRPr="003243ED">
        <w:rPr>
          <w:szCs w:val="24"/>
        </w:rPr>
        <w:t xml:space="preserve"> </w:t>
      </w:r>
      <w:r w:rsidR="00734735">
        <w:rPr>
          <w:szCs w:val="24"/>
        </w:rPr>
        <w:t xml:space="preserve">de Développement </w:t>
      </w:r>
      <w:r w:rsidRPr="003243ED">
        <w:rPr>
          <w:szCs w:val="24"/>
        </w:rPr>
        <w:t>pour financer</w:t>
      </w:r>
      <w:r w:rsidRPr="003243ED">
        <w:rPr>
          <w:i/>
          <w:iCs/>
          <w:szCs w:val="24"/>
        </w:rPr>
        <w:t xml:space="preserve"> [insérer le nom du Projet],</w:t>
      </w:r>
      <w:r w:rsidRPr="003243ED">
        <w:rPr>
          <w:szCs w:val="24"/>
        </w:rPr>
        <w:t xml:space="preserve"> et </w:t>
      </w:r>
      <w:r w:rsidR="006F0B77">
        <w:rPr>
          <w:szCs w:val="24"/>
        </w:rPr>
        <w:t>a</w:t>
      </w:r>
      <w:r w:rsidRPr="003243ED">
        <w:rPr>
          <w:szCs w:val="24"/>
        </w:rPr>
        <w:t xml:space="preserve"> l’intention d’utiliser une partie de ce </w:t>
      </w:r>
      <w:r w:rsidR="00734735">
        <w:rPr>
          <w:szCs w:val="24"/>
        </w:rPr>
        <w:t xml:space="preserve"> financement </w:t>
      </w:r>
      <w:r w:rsidRPr="003243ED">
        <w:rPr>
          <w:szCs w:val="24"/>
        </w:rPr>
        <w:t>pour effectuer des paiements au titre d</w:t>
      </w:r>
      <w:r>
        <w:rPr>
          <w:szCs w:val="24"/>
        </w:rPr>
        <w:t xml:space="preserve">e </w:t>
      </w:r>
      <w:r w:rsidR="00E561AB">
        <w:rPr>
          <w:szCs w:val="24"/>
        </w:rPr>
        <w:t>Commandes</w:t>
      </w:r>
      <w:r>
        <w:rPr>
          <w:szCs w:val="24"/>
        </w:rPr>
        <w:t xml:space="preserve"> qui peuvent être attribué</w:t>
      </w:r>
      <w:r w:rsidR="00C302CF">
        <w:rPr>
          <w:szCs w:val="24"/>
        </w:rPr>
        <w:t>e</w:t>
      </w:r>
      <w:r>
        <w:rPr>
          <w:szCs w:val="24"/>
        </w:rPr>
        <w:t xml:space="preserve">s en vertu </w:t>
      </w:r>
      <w:r w:rsidR="00C302CF">
        <w:rPr>
          <w:szCs w:val="24"/>
        </w:rPr>
        <w:t>d</w:t>
      </w:r>
      <w:r w:rsidR="009405D7">
        <w:rPr>
          <w:szCs w:val="24"/>
        </w:rPr>
        <w:t>e</w:t>
      </w:r>
      <w:r w:rsidR="00C302CF">
        <w:rPr>
          <w:szCs w:val="24"/>
        </w:rPr>
        <w:t xml:space="preserve"> </w:t>
      </w:r>
      <w:r w:rsidR="009405D7">
        <w:rPr>
          <w:szCs w:val="24"/>
        </w:rPr>
        <w:t xml:space="preserve">l’ </w:t>
      </w:r>
      <w:r w:rsidR="00C302CF">
        <w:rPr>
          <w:szCs w:val="24"/>
        </w:rPr>
        <w:t xml:space="preserve">(ou des) </w:t>
      </w:r>
      <w:r w:rsidRPr="00CD32AF">
        <w:rPr>
          <w:i/>
          <w:iCs/>
          <w:szCs w:val="24"/>
        </w:rPr>
        <w:t>[</w:t>
      </w:r>
      <w:r>
        <w:rPr>
          <w:i/>
          <w:iCs/>
          <w:szCs w:val="24"/>
        </w:rPr>
        <w:t>Accord</w:t>
      </w:r>
      <w:r w:rsidR="00C302CF">
        <w:rPr>
          <w:i/>
          <w:iCs/>
          <w:szCs w:val="24"/>
        </w:rPr>
        <w:t>(s)</w:t>
      </w:r>
      <w:r>
        <w:rPr>
          <w:i/>
          <w:iCs/>
          <w:szCs w:val="24"/>
        </w:rPr>
        <w:t>-Cadre</w:t>
      </w:r>
      <w:r w:rsidR="00C302CF">
        <w:rPr>
          <w:i/>
          <w:iCs/>
          <w:szCs w:val="24"/>
        </w:rPr>
        <w:t>(s)</w:t>
      </w:r>
      <w:r>
        <w:rPr>
          <w:i/>
          <w:iCs/>
          <w:szCs w:val="24"/>
        </w:rPr>
        <w:t xml:space="preserve"> </w:t>
      </w:r>
      <w:r w:rsidR="006F0B77">
        <w:rPr>
          <w:i/>
          <w:iCs/>
          <w:szCs w:val="24"/>
        </w:rPr>
        <w:t>(</w:t>
      </w:r>
      <w:r w:rsidR="00B27C31">
        <w:rPr>
          <w:i/>
          <w:iCs/>
          <w:szCs w:val="24"/>
        </w:rPr>
        <w:t>ACC</w:t>
      </w:r>
      <w:r w:rsidR="006F0B77">
        <w:rPr>
          <w:i/>
          <w:iCs/>
          <w:szCs w:val="24"/>
        </w:rPr>
        <w:t>)</w:t>
      </w:r>
      <w:r w:rsidRPr="00CD32AF">
        <w:rPr>
          <w:i/>
          <w:iCs/>
          <w:szCs w:val="24"/>
        </w:rPr>
        <w:t>]</w:t>
      </w:r>
      <w:r>
        <w:rPr>
          <w:szCs w:val="24"/>
        </w:rPr>
        <w:t xml:space="preserve"> pour</w:t>
      </w:r>
      <w:r w:rsidRPr="003243ED">
        <w:rPr>
          <w:szCs w:val="24"/>
        </w:rPr>
        <w:t xml:space="preserve"> </w:t>
      </w:r>
      <w:r w:rsidRPr="003243ED">
        <w:rPr>
          <w:i/>
          <w:iCs/>
          <w:szCs w:val="24"/>
        </w:rPr>
        <w:t xml:space="preserve">[insérer le </w:t>
      </w:r>
      <w:r>
        <w:rPr>
          <w:i/>
          <w:iCs/>
          <w:szCs w:val="24"/>
        </w:rPr>
        <w:t>titre de l’Accord-</w:t>
      </w:r>
      <w:r w:rsidR="006F0B77">
        <w:rPr>
          <w:i/>
          <w:iCs/>
          <w:szCs w:val="24"/>
        </w:rPr>
        <w:t>C</w:t>
      </w:r>
      <w:r>
        <w:rPr>
          <w:i/>
          <w:iCs/>
          <w:szCs w:val="24"/>
        </w:rPr>
        <w:t>adre]</w:t>
      </w:r>
      <w:r>
        <w:rPr>
          <w:rStyle w:val="FootnoteReference"/>
          <w:i/>
          <w:iCs/>
          <w:szCs w:val="24"/>
        </w:rPr>
        <w:footnoteReference w:id="1"/>
      </w:r>
      <w:r>
        <w:rPr>
          <w:i/>
          <w:iCs/>
          <w:szCs w:val="24"/>
        </w:rPr>
        <w:t xml:space="preserve"> </w:t>
      </w:r>
      <w:r w:rsidRPr="00CD32AF">
        <w:rPr>
          <w:szCs w:val="24"/>
        </w:rPr>
        <w:t xml:space="preserve">conclu à l’issue d’un </w:t>
      </w:r>
      <w:r w:rsidR="001B3407">
        <w:rPr>
          <w:szCs w:val="24"/>
        </w:rPr>
        <w:t>Procédure Primaire de Passation de Marché</w:t>
      </w:r>
      <w:r>
        <w:rPr>
          <w:szCs w:val="24"/>
        </w:rPr>
        <w:t>.</w:t>
      </w:r>
      <w:r>
        <w:rPr>
          <w:i/>
          <w:iCs/>
          <w:szCs w:val="24"/>
        </w:rPr>
        <w:t xml:space="preserve"> </w:t>
      </w:r>
    </w:p>
    <w:p w14:paraId="1D590624" w14:textId="778A58BE" w:rsidR="00753BE9" w:rsidRDefault="00753BE9" w:rsidP="00753BE9">
      <w:pPr>
        <w:numPr>
          <w:ilvl w:val="0"/>
          <w:numId w:val="55"/>
        </w:numPr>
        <w:spacing w:after="200"/>
        <w:ind w:left="448" w:hanging="448"/>
        <w:jc w:val="both"/>
        <w:rPr>
          <w:szCs w:val="24"/>
        </w:rPr>
      </w:pPr>
      <w:r w:rsidRPr="003243ED">
        <w:rPr>
          <w:szCs w:val="24"/>
        </w:rPr>
        <w:t>L</w:t>
      </w:r>
      <w:r>
        <w:rPr>
          <w:szCs w:val="24"/>
        </w:rPr>
        <w:t>’</w:t>
      </w:r>
      <w:r w:rsidR="00F03F9E">
        <w:rPr>
          <w:szCs w:val="24"/>
        </w:rPr>
        <w:t>Agence d’Exécution</w:t>
      </w:r>
      <w:r>
        <w:rPr>
          <w:szCs w:val="24"/>
        </w:rPr>
        <w:t xml:space="preserve"> conduit la Passation Primaire des </w:t>
      </w:r>
      <w:r w:rsidR="006F0B77">
        <w:rPr>
          <w:szCs w:val="24"/>
        </w:rPr>
        <w:t>Marchés en</w:t>
      </w:r>
      <w:r>
        <w:rPr>
          <w:szCs w:val="24"/>
        </w:rPr>
        <w:t xml:space="preserve"> vue de conclure </w:t>
      </w:r>
      <w:r w:rsidRPr="00F33ADB">
        <w:rPr>
          <w:i/>
          <w:iCs/>
          <w:szCs w:val="24"/>
        </w:rPr>
        <w:t>[un Accord-Cadre / des Accords-</w:t>
      </w:r>
      <w:r w:rsidR="002B214A" w:rsidRPr="00F33ADB">
        <w:rPr>
          <w:i/>
          <w:iCs/>
          <w:szCs w:val="24"/>
        </w:rPr>
        <w:t>Cadres</w:t>
      </w:r>
      <w:r w:rsidRPr="00F33ADB">
        <w:rPr>
          <w:i/>
          <w:iCs/>
          <w:szCs w:val="24"/>
        </w:rPr>
        <w:t>]</w:t>
      </w:r>
      <w:r w:rsidR="00EB55E6">
        <w:rPr>
          <w:i/>
          <w:iCs/>
          <w:szCs w:val="24"/>
        </w:rPr>
        <w:t>.</w:t>
      </w:r>
      <w:r>
        <w:rPr>
          <w:szCs w:val="24"/>
        </w:rPr>
        <w:t xml:space="preserve">  L’</w:t>
      </w:r>
      <w:r w:rsidR="00F03F9E">
        <w:rPr>
          <w:szCs w:val="24"/>
        </w:rPr>
        <w:t>Agence d’Exécution</w:t>
      </w:r>
      <w:r>
        <w:rPr>
          <w:szCs w:val="24"/>
        </w:rPr>
        <w:t xml:space="preserve"> </w:t>
      </w:r>
      <w:r w:rsidRPr="00F33ADB">
        <w:rPr>
          <w:i/>
          <w:iCs/>
          <w:szCs w:val="24"/>
        </w:rPr>
        <w:t>[choisir l’option appropriée</w:t>
      </w:r>
      <w:r>
        <w:rPr>
          <w:szCs w:val="24"/>
        </w:rPr>
        <w:t xml:space="preserve"> : </w:t>
      </w:r>
      <w:r w:rsidRPr="00C13588">
        <w:rPr>
          <w:i/>
          <w:iCs/>
          <w:szCs w:val="24"/>
        </w:rPr>
        <w:t xml:space="preserve">est le seul </w:t>
      </w:r>
      <w:r w:rsidR="00F03F9E">
        <w:rPr>
          <w:i/>
          <w:iCs/>
          <w:szCs w:val="24"/>
        </w:rPr>
        <w:t>Agence d’Exécution</w:t>
      </w:r>
      <w:r w:rsidRPr="00C13588">
        <w:rPr>
          <w:i/>
          <w:iCs/>
          <w:szCs w:val="24"/>
        </w:rPr>
        <w:t xml:space="preserve"> en vertu de l’/des </w:t>
      </w:r>
      <w:r w:rsidR="00DD752C">
        <w:rPr>
          <w:i/>
          <w:iCs/>
          <w:szCs w:val="24"/>
        </w:rPr>
        <w:t>Accord(s)-Cadre(s)</w:t>
      </w:r>
      <w:r w:rsidRPr="00C13588">
        <w:rPr>
          <w:i/>
          <w:iCs/>
          <w:szCs w:val="24"/>
        </w:rPr>
        <w:t xml:space="preserve"> </w:t>
      </w:r>
      <w:r w:rsidR="00212787">
        <w:rPr>
          <w:i/>
          <w:iCs/>
          <w:szCs w:val="24"/>
        </w:rPr>
        <w:t>ou</w:t>
      </w:r>
      <w:r w:rsidRPr="00C13588">
        <w:rPr>
          <w:i/>
          <w:iCs/>
          <w:szCs w:val="24"/>
        </w:rPr>
        <w:t xml:space="preserve"> </w:t>
      </w:r>
      <w:r>
        <w:rPr>
          <w:i/>
          <w:iCs/>
          <w:szCs w:val="24"/>
        </w:rPr>
        <w:t>agit au nom de [un</w:t>
      </w:r>
      <w:r w:rsidR="002140E0">
        <w:rPr>
          <w:i/>
          <w:iCs/>
          <w:szCs w:val="24"/>
        </w:rPr>
        <w:t>e</w:t>
      </w:r>
      <w:r>
        <w:rPr>
          <w:i/>
          <w:iCs/>
          <w:szCs w:val="24"/>
        </w:rPr>
        <w:t xml:space="preserve"> autre/un groupe d</w:t>
      </w:r>
      <w:r w:rsidR="00F33ADB">
        <w:rPr>
          <w:i/>
          <w:iCs/>
          <w:szCs w:val="24"/>
        </w:rPr>
        <w:t>’</w:t>
      </w:r>
      <w:r w:rsidR="00F03F9E">
        <w:rPr>
          <w:i/>
          <w:iCs/>
          <w:szCs w:val="24"/>
        </w:rPr>
        <w:t>Agence d’Exécution</w:t>
      </w:r>
      <w:r>
        <w:rPr>
          <w:i/>
          <w:iCs/>
          <w:szCs w:val="24"/>
        </w:rPr>
        <w:t xml:space="preserve">]]. </w:t>
      </w:r>
      <w:r w:rsidRPr="00C13588">
        <w:rPr>
          <w:szCs w:val="24"/>
        </w:rPr>
        <w:t>L’</w:t>
      </w:r>
      <w:r w:rsidR="00F03F9E">
        <w:rPr>
          <w:szCs w:val="24"/>
        </w:rPr>
        <w:t>Agence d’Exécution</w:t>
      </w:r>
      <w:r w:rsidRPr="00C13588">
        <w:rPr>
          <w:szCs w:val="24"/>
        </w:rPr>
        <w:t xml:space="preserve"> sollicite des </w:t>
      </w:r>
      <w:r w:rsidR="002B214A">
        <w:rPr>
          <w:szCs w:val="24"/>
        </w:rPr>
        <w:t>O</w:t>
      </w:r>
      <w:r w:rsidRPr="00C13588">
        <w:rPr>
          <w:szCs w:val="24"/>
        </w:rPr>
        <w:t xml:space="preserve">ffres </w:t>
      </w:r>
      <w:r>
        <w:rPr>
          <w:szCs w:val="24"/>
        </w:rPr>
        <w:t>sous plis scellés</w:t>
      </w:r>
      <w:r w:rsidRPr="00C13588">
        <w:rPr>
          <w:szCs w:val="24"/>
        </w:rPr>
        <w:t xml:space="preserve"> de la part de </w:t>
      </w:r>
      <w:r>
        <w:rPr>
          <w:szCs w:val="24"/>
        </w:rPr>
        <w:t>S</w:t>
      </w:r>
      <w:r w:rsidRPr="00C13588">
        <w:rPr>
          <w:szCs w:val="24"/>
        </w:rPr>
        <w:t>oumissionnaires éligibles pour</w:t>
      </w:r>
      <w:r>
        <w:rPr>
          <w:szCs w:val="24"/>
        </w:rPr>
        <w:t xml:space="preserve"> </w:t>
      </w:r>
      <w:r w:rsidRPr="00C13588">
        <w:rPr>
          <w:i/>
          <w:iCs/>
          <w:szCs w:val="24"/>
        </w:rPr>
        <w:t xml:space="preserve">[insérer une brève description des </w:t>
      </w:r>
      <w:r w:rsidR="00B95A6F">
        <w:rPr>
          <w:i/>
          <w:iCs/>
          <w:szCs w:val="24"/>
        </w:rPr>
        <w:t>Biens</w:t>
      </w:r>
      <w:r w:rsidRPr="00C13588">
        <w:rPr>
          <w:i/>
          <w:iCs/>
          <w:szCs w:val="24"/>
        </w:rPr>
        <w:t xml:space="preserve">, comprenant des quantités estimées </w:t>
      </w:r>
      <w:r w:rsidR="00676783">
        <w:rPr>
          <w:i/>
          <w:iCs/>
          <w:szCs w:val="24"/>
        </w:rPr>
        <w:t>pour la période</w:t>
      </w:r>
      <w:r w:rsidRPr="00C13588">
        <w:rPr>
          <w:i/>
          <w:iCs/>
          <w:szCs w:val="24"/>
        </w:rPr>
        <w:t xml:space="preserve"> de l’</w:t>
      </w:r>
      <w:r>
        <w:rPr>
          <w:i/>
          <w:iCs/>
          <w:szCs w:val="24"/>
        </w:rPr>
        <w:t>Accord-</w:t>
      </w:r>
      <w:r w:rsidR="002B214A">
        <w:rPr>
          <w:i/>
          <w:iCs/>
          <w:szCs w:val="24"/>
        </w:rPr>
        <w:t xml:space="preserve">Cadre </w:t>
      </w:r>
      <w:r w:rsidR="002B214A" w:rsidRPr="00C13588">
        <w:rPr>
          <w:i/>
          <w:iCs/>
          <w:szCs w:val="24"/>
        </w:rPr>
        <w:t>ou</w:t>
      </w:r>
      <w:r w:rsidRPr="00C13588">
        <w:rPr>
          <w:i/>
          <w:iCs/>
          <w:szCs w:val="24"/>
        </w:rPr>
        <w:t xml:space="preserve"> </w:t>
      </w:r>
      <w:r w:rsidR="00676783">
        <w:rPr>
          <w:i/>
          <w:iCs/>
          <w:szCs w:val="24"/>
        </w:rPr>
        <w:t>une indication</w:t>
      </w:r>
      <w:r w:rsidRPr="00C13588">
        <w:rPr>
          <w:i/>
          <w:iCs/>
          <w:szCs w:val="24"/>
        </w:rPr>
        <w:t xml:space="preserve"> de quantités </w:t>
      </w:r>
      <w:r w:rsidR="007E3995">
        <w:rPr>
          <w:i/>
          <w:iCs/>
          <w:szCs w:val="24"/>
        </w:rPr>
        <w:t>à commander</w:t>
      </w:r>
      <w:r w:rsidR="007E3995" w:rsidRPr="00C13588">
        <w:rPr>
          <w:i/>
          <w:iCs/>
          <w:szCs w:val="24"/>
        </w:rPr>
        <w:t xml:space="preserve"> </w:t>
      </w:r>
      <w:r w:rsidRPr="00C13588">
        <w:rPr>
          <w:i/>
          <w:iCs/>
          <w:szCs w:val="24"/>
        </w:rPr>
        <w:t xml:space="preserve">selon le cas, lieu/x indicatif, calendrier indicatif de livraison, </w:t>
      </w:r>
      <w:proofErr w:type="spellStart"/>
      <w:r w:rsidRPr="00C13588">
        <w:rPr>
          <w:i/>
          <w:iCs/>
          <w:szCs w:val="24"/>
        </w:rPr>
        <w:t>etc</w:t>
      </w:r>
      <w:proofErr w:type="spellEnd"/>
      <w:r w:rsidRPr="00C13588">
        <w:rPr>
          <w:i/>
          <w:iCs/>
          <w:szCs w:val="24"/>
        </w:rPr>
        <w:t>, si connus]</w:t>
      </w:r>
      <w:r>
        <w:rPr>
          <w:szCs w:val="24"/>
        </w:rPr>
        <w:t>.</w:t>
      </w:r>
    </w:p>
    <w:p w14:paraId="7B4D67D2" w14:textId="149CD957" w:rsidR="00753BE9" w:rsidRPr="003243ED" w:rsidRDefault="00753BE9" w:rsidP="00753BE9">
      <w:pPr>
        <w:numPr>
          <w:ilvl w:val="0"/>
          <w:numId w:val="55"/>
        </w:numPr>
        <w:spacing w:after="200"/>
        <w:ind w:left="448" w:hanging="448"/>
        <w:jc w:val="both"/>
        <w:rPr>
          <w:szCs w:val="24"/>
        </w:rPr>
      </w:pPr>
      <w:r w:rsidRPr="00C13588">
        <w:rPr>
          <w:i/>
          <w:iCs/>
          <w:szCs w:val="24"/>
        </w:rPr>
        <w:t xml:space="preserve">[L’Accord/s-cadre / les </w:t>
      </w:r>
      <w:r>
        <w:rPr>
          <w:i/>
          <w:iCs/>
          <w:szCs w:val="24"/>
        </w:rPr>
        <w:t>Accords-</w:t>
      </w:r>
      <w:r w:rsidR="002B214A">
        <w:rPr>
          <w:i/>
          <w:iCs/>
          <w:szCs w:val="24"/>
        </w:rPr>
        <w:t>Cadres]</w:t>
      </w:r>
      <w:r>
        <w:rPr>
          <w:szCs w:val="24"/>
        </w:rPr>
        <w:t xml:space="preserve"> à conclure seront </w:t>
      </w:r>
      <w:r w:rsidRPr="002B214A">
        <w:rPr>
          <w:i/>
          <w:iCs/>
          <w:szCs w:val="24"/>
        </w:rPr>
        <w:t>[choisir l’une des options suivantes : « </w:t>
      </w:r>
      <w:r w:rsidR="007E3995">
        <w:rPr>
          <w:i/>
          <w:iCs/>
          <w:szCs w:val="24"/>
        </w:rPr>
        <w:t xml:space="preserve">à </w:t>
      </w:r>
      <w:r w:rsidRPr="002B214A">
        <w:rPr>
          <w:i/>
          <w:iCs/>
          <w:szCs w:val="24"/>
        </w:rPr>
        <w:t>Utilisateur Unique » ou « </w:t>
      </w:r>
      <w:r w:rsidR="007E3995">
        <w:rPr>
          <w:i/>
          <w:iCs/>
          <w:szCs w:val="24"/>
        </w:rPr>
        <w:t xml:space="preserve">à </w:t>
      </w:r>
      <w:r w:rsidRPr="002B214A">
        <w:rPr>
          <w:i/>
          <w:iCs/>
          <w:szCs w:val="24"/>
        </w:rPr>
        <w:t>Utilisateur</w:t>
      </w:r>
      <w:r w:rsidR="007E3995">
        <w:rPr>
          <w:i/>
          <w:iCs/>
          <w:szCs w:val="24"/>
        </w:rPr>
        <w:t>s</w:t>
      </w:r>
      <w:r w:rsidRPr="002B214A">
        <w:rPr>
          <w:i/>
          <w:iCs/>
          <w:szCs w:val="24"/>
        </w:rPr>
        <w:t xml:space="preserve"> Multiple</w:t>
      </w:r>
      <w:r w:rsidR="007E3995">
        <w:rPr>
          <w:i/>
          <w:iCs/>
          <w:szCs w:val="24"/>
        </w:rPr>
        <w:t>s</w:t>
      </w:r>
      <w:r w:rsidRPr="002B214A">
        <w:rPr>
          <w:i/>
          <w:iCs/>
          <w:szCs w:val="24"/>
        </w:rPr>
        <w:t> »]</w:t>
      </w:r>
      <w:r>
        <w:rPr>
          <w:szCs w:val="24"/>
        </w:rPr>
        <w:t xml:space="preserve"> </w:t>
      </w:r>
      <w:r w:rsidRPr="00F33ADB">
        <w:rPr>
          <w:i/>
          <w:iCs/>
          <w:szCs w:val="24"/>
        </w:rPr>
        <w:t>[Pour Utilisateur Unique d’</w:t>
      </w:r>
      <w:r w:rsidR="00B27C31">
        <w:rPr>
          <w:i/>
          <w:iCs/>
          <w:szCs w:val="24"/>
        </w:rPr>
        <w:t>ACC</w:t>
      </w:r>
      <w:r w:rsidRPr="00F33ADB">
        <w:rPr>
          <w:i/>
          <w:iCs/>
          <w:szCs w:val="24"/>
        </w:rPr>
        <w:t xml:space="preserve"> ajouter ce qui suit</w:t>
      </w:r>
      <w:r>
        <w:rPr>
          <w:szCs w:val="24"/>
        </w:rPr>
        <w:t xml:space="preserve"> : « L’Utilisateur Unique autorisé </w:t>
      </w:r>
      <w:r w:rsidR="00CF47D0">
        <w:rPr>
          <w:szCs w:val="24"/>
        </w:rPr>
        <w:t xml:space="preserve">à </w:t>
      </w:r>
      <w:r>
        <w:rPr>
          <w:szCs w:val="24"/>
        </w:rPr>
        <w:t xml:space="preserve">acheter en vertu de </w:t>
      </w:r>
      <w:r w:rsidRPr="00C13588">
        <w:rPr>
          <w:i/>
          <w:iCs/>
          <w:szCs w:val="24"/>
        </w:rPr>
        <w:t>[</w:t>
      </w:r>
      <w:r w:rsidR="00CF47D0">
        <w:rPr>
          <w:i/>
          <w:iCs/>
          <w:szCs w:val="24"/>
        </w:rPr>
        <w:t>l</w:t>
      </w:r>
      <w:r w:rsidRPr="00C13588">
        <w:rPr>
          <w:i/>
          <w:iCs/>
          <w:szCs w:val="24"/>
        </w:rPr>
        <w:t>’Accord-</w:t>
      </w:r>
      <w:r w:rsidR="00E24A7A">
        <w:rPr>
          <w:i/>
          <w:iCs/>
          <w:szCs w:val="24"/>
        </w:rPr>
        <w:t>C</w:t>
      </w:r>
      <w:r w:rsidRPr="00C13588">
        <w:rPr>
          <w:i/>
          <w:iCs/>
          <w:szCs w:val="24"/>
        </w:rPr>
        <w:t xml:space="preserve">adre / </w:t>
      </w:r>
      <w:r>
        <w:rPr>
          <w:i/>
          <w:iCs/>
          <w:szCs w:val="24"/>
        </w:rPr>
        <w:t>d</w:t>
      </w:r>
      <w:r w:rsidRPr="00C13588">
        <w:rPr>
          <w:i/>
          <w:iCs/>
          <w:szCs w:val="24"/>
        </w:rPr>
        <w:t xml:space="preserve">es </w:t>
      </w:r>
      <w:r>
        <w:rPr>
          <w:i/>
          <w:iCs/>
          <w:szCs w:val="24"/>
        </w:rPr>
        <w:t>Accords-</w:t>
      </w:r>
      <w:r w:rsidR="00F33ADB">
        <w:rPr>
          <w:i/>
          <w:iCs/>
          <w:szCs w:val="24"/>
        </w:rPr>
        <w:t>Cadres]</w:t>
      </w:r>
      <w:r>
        <w:rPr>
          <w:szCs w:val="24"/>
        </w:rPr>
        <w:t xml:space="preserve"> est </w:t>
      </w:r>
      <w:r w:rsidRPr="00201EB8">
        <w:rPr>
          <w:i/>
          <w:iCs/>
          <w:szCs w:val="24"/>
        </w:rPr>
        <w:t>[insérer le nom légal de l’agence.]]</w:t>
      </w:r>
      <w:r>
        <w:rPr>
          <w:i/>
          <w:iCs/>
          <w:szCs w:val="24"/>
        </w:rPr>
        <w:t xml:space="preserve"> [Pour des Utilisateurs Multiples d’</w:t>
      </w:r>
      <w:r w:rsidR="00B27C31">
        <w:rPr>
          <w:i/>
          <w:iCs/>
          <w:szCs w:val="24"/>
        </w:rPr>
        <w:t>ACC</w:t>
      </w:r>
      <w:r w:rsidR="00CF47D0">
        <w:rPr>
          <w:i/>
          <w:iCs/>
          <w:szCs w:val="24"/>
        </w:rPr>
        <w:t>,</w:t>
      </w:r>
      <w:r>
        <w:rPr>
          <w:i/>
          <w:iCs/>
          <w:szCs w:val="24"/>
        </w:rPr>
        <w:t xml:space="preserve"> ajouter ce qui suit : « </w:t>
      </w:r>
      <w:r w:rsidRPr="00201EB8">
        <w:rPr>
          <w:szCs w:val="24"/>
        </w:rPr>
        <w:t>Une liste des utilisateurs (</w:t>
      </w:r>
      <w:r w:rsidR="00291C7C">
        <w:rPr>
          <w:szCs w:val="24"/>
        </w:rPr>
        <w:t>Agence</w:t>
      </w:r>
      <w:r w:rsidR="00CF47D0">
        <w:rPr>
          <w:szCs w:val="24"/>
        </w:rPr>
        <w:t>s</w:t>
      </w:r>
      <w:r w:rsidR="00291C7C">
        <w:rPr>
          <w:szCs w:val="24"/>
        </w:rPr>
        <w:t xml:space="preserve"> </w:t>
      </w:r>
      <w:r w:rsidR="00CF47D0">
        <w:rPr>
          <w:szCs w:val="24"/>
        </w:rPr>
        <w:t>d’Acquisition</w:t>
      </w:r>
      <w:r w:rsidRPr="00201EB8">
        <w:rPr>
          <w:szCs w:val="24"/>
        </w:rPr>
        <w:t xml:space="preserve"> participant</w:t>
      </w:r>
      <w:r w:rsidR="00CF47D0">
        <w:rPr>
          <w:szCs w:val="24"/>
        </w:rPr>
        <w:t>e</w:t>
      </w:r>
      <w:r>
        <w:rPr>
          <w:szCs w:val="24"/>
        </w:rPr>
        <w:t>s</w:t>
      </w:r>
      <w:r w:rsidRPr="00201EB8">
        <w:rPr>
          <w:szCs w:val="24"/>
        </w:rPr>
        <w:t>)</w:t>
      </w:r>
      <w:r>
        <w:rPr>
          <w:i/>
          <w:iCs/>
          <w:szCs w:val="24"/>
        </w:rPr>
        <w:t xml:space="preserve"> </w:t>
      </w:r>
      <w:r>
        <w:rPr>
          <w:szCs w:val="24"/>
        </w:rPr>
        <w:t xml:space="preserve">autorisés </w:t>
      </w:r>
      <w:r w:rsidR="00880BBF">
        <w:rPr>
          <w:szCs w:val="24"/>
        </w:rPr>
        <w:t xml:space="preserve">à acheter </w:t>
      </w:r>
      <w:r>
        <w:rPr>
          <w:szCs w:val="24"/>
        </w:rPr>
        <w:t xml:space="preserve">en vertu de </w:t>
      </w:r>
      <w:r w:rsidRPr="00C13588">
        <w:rPr>
          <w:i/>
          <w:iCs/>
          <w:szCs w:val="24"/>
        </w:rPr>
        <w:t>[</w:t>
      </w:r>
      <w:r w:rsidR="00880BBF">
        <w:rPr>
          <w:i/>
          <w:iCs/>
          <w:szCs w:val="24"/>
        </w:rPr>
        <w:t>l</w:t>
      </w:r>
      <w:r w:rsidRPr="00C13588">
        <w:rPr>
          <w:i/>
          <w:iCs/>
          <w:szCs w:val="24"/>
        </w:rPr>
        <w:t>’Accord-</w:t>
      </w:r>
      <w:r w:rsidR="00880BBF">
        <w:rPr>
          <w:i/>
          <w:iCs/>
          <w:szCs w:val="24"/>
        </w:rPr>
        <w:t>C</w:t>
      </w:r>
      <w:r w:rsidRPr="00C13588">
        <w:rPr>
          <w:i/>
          <w:iCs/>
          <w:szCs w:val="24"/>
        </w:rPr>
        <w:t xml:space="preserve">adre / </w:t>
      </w:r>
      <w:r>
        <w:rPr>
          <w:i/>
          <w:iCs/>
          <w:szCs w:val="24"/>
        </w:rPr>
        <w:t>d</w:t>
      </w:r>
      <w:r w:rsidRPr="00C13588">
        <w:rPr>
          <w:i/>
          <w:iCs/>
          <w:szCs w:val="24"/>
        </w:rPr>
        <w:t xml:space="preserve">es </w:t>
      </w:r>
      <w:r>
        <w:rPr>
          <w:i/>
          <w:iCs/>
          <w:szCs w:val="24"/>
        </w:rPr>
        <w:t>Accords-</w:t>
      </w:r>
      <w:r w:rsidR="00E24A7A">
        <w:rPr>
          <w:i/>
          <w:iCs/>
          <w:szCs w:val="24"/>
        </w:rPr>
        <w:t>Cadres]</w:t>
      </w:r>
      <w:r>
        <w:rPr>
          <w:szCs w:val="24"/>
        </w:rPr>
        <w:t xml:space="preserve"> est fournie dans le </w:t>
      </w:r>
      <w:r w:rsidR="00880BBF">
        <w:rPr>
          <w:szCs w:val="24"/>
        </w:rPr>
        <w:t xml:space="preserve">dossier </w:t>
      </w:r>
      <w:r>
        <w:rPr>
          <w:szCs w:val="24"/>
        </w:rPr>
        <w:t>d’appel d’offres. »]]</w:t>
      </w:r>
      <w:r w:rsidRPr="003243ED">
        <w:rPr>
          <w:szCs w:val="24"/>
        </w:rPr>
        <w:t xml:space="preserve"> </w:t>
      </w:r>
    </w:p>
    <w:p w14:paraId="6394CDD6" w14:textId="00CC1273" w:rsidR="00753BE9" w:rsidRDefault="00753BE9" w:rsidP="00753BE9">
      <w:pPr>
        <w:numPr>
          <w:ilvl w:val="0"/>
          <w:numId w:val="55"/>
        </w:numPr>
        <w:spacing w:after="200"/>
        <w:ind w:left="448" w:hanging="448"/>
        <w:jc w:val="both"/>
        <w:rPr>
          <w:szCs w:val="24"/>
        </w:rPr>
      </w:pPr>
      <w:r w:rsidRPr="00C13588">
        <w:rPr>
          <w:i/>
          <w:iCs/>
          <w:szCs w:val="24"/>
        </w:rPr>
        <w:lastRenderedPageBreak/>
        <w:t>[L’Accord-</w:t>
      </w:r>
      <w:r w:rsidR="00E24A7A">
        <w:rPr>
          <w:i/>
          <w:iCs/>
          <w:szCs w:val="24"/>
        </w:rPr>
        <w:t>C</w:t>
      </w:r>
      <w:r w:rsidRPr="00C13588">
        <w:rPr>
          <w:i/>
          <w:iCs/>
          <w:szCs w:val="24"/>
        </w:rPr>
        <w:t xml:space="preserve">adre / </w:t>
      </w:r>
      <w:r w:rsidR="00E24A7A">
        <w:rPr>
          <w:i/>
          <w:iCs/>
          <w:szCs w:val="24"/>
        </w:rPr>
        <w:t>l</w:t>
      </w:r>
      <w:r w:rsidRPr="00C13588">
        <w:rPr>
          <w:i/>
          <w:iCs/>
          <w:szCs w:val="24"/>
        </w:rPr>
        <w:t xml:space="preserve">es </w:t>
      </w:r>
      <w:r>
        <w:rPr>
          <w:i/>
          <w:iCs/>
          <w:szCs w:val="24"/>
        </w:rPr>
        <w:t>Accords-Cadres</w:t>
      </w:r>
      <w:r w:rsidRPr="00C13588">
        <w:rPr>
          <w:i/>
          <w:iCs/>
          <w:szCs w:val="24"/>
        </w:rPr>
        <w:t>]</w:t>
      </w:r>
      <w:r>
        <w:rPr>
          <w:szCs w:val="24"/>
        </w:rPr>
        <w:t xml:space="preserve"> à conclure sera</w:t>
      </w:r>
      <w:r w:rsidR="00593E89">
        <w:rPr>
          <w:szCs w:val="24"/>
        </w:rPr>
        <w:t>(ont)</w:t>
      </w:r>
      <w:r>
        <w:rPr>
          <w:szCs w:val="24"/>
        </w:rPr>
        <w:t xml:space="preserve"> </w:t>
      </w:r>
      <w:r w:rsidRPr="00E24A7A">
        <w:rPr>
          <w:i/>
          <w:iCs/>
          <w:szCs w:val="24"/>
        </w:rPr>
        <w:t>[choisir l’une des deux options suivantes</w:t>
      </w:r>
      <w:r>
        <w:rPr>
          <w:szCs w:val="24"/>
        </w:rPr>
        <w:t> : « </w:t>
      </w:r>
      <w:r w:rsidR="00593E89">
        <w:rPr>
          <w:szCs w:val="24"/>
        </w:rPr>
        <w:t xml:space="preserve">à </w:t>
      </w:r>
      <w:r w:rsidR="00E24A7A">
        <w:rPr>
          <w:szCs w:val="24"/>
        </w:rPr>
        <w:t>Fournisseur</w:t>
      </w:r>
      <w:r>
        <w:rPr>
          <w:szCs w:val="24"/>
        </w:rPr>
        <w:t xml:space="preserve"> Unique » ou « </w:t>
      </w:r>
      <w:r w:rsidR="00593E89">
        <w:rPr>
          <w:szCs w:val="24"/>
        </w:rPr>
        <w:t xml:space="preserve">à </w:t>
      </w:r>
      <w:r w:rsidR="00E24A7A">
        <w:rPr>
          <w:szCs w:val="24"/>
        </w:rPr>
        <w:t>Fournisseurs</w:t>
      </w:r>
      <w:r>
        <w:rPr>
          <w:szCs w:val="24"/>
        </w:rPr>
        <w:t xml:space="preserve"> Multiples »].</w:t>
      </w:r>
    </w:p>
    <w:p w14:paraId="5EA96FF8" w14:textId="478E3193" w:rsidR="00753BE9" w:rsidRDefault="00753BE9" w:rsidP="00753BE9">
      <w:pPr>
        <w:numPr>
          <w:ilvl w:val="0"/>
          <w:numId w:val="55"/>
        </w:numPr>
        <w:spacing w:after="200"/>
        <w:ind w:left="448" w:hanging="448"/>
        <w:jc w:val="both"/>
        <w:rPr>
          <w:szCs w:val="24"/>
        </w:rPr>
      </w:pPr>
      <w:r w:rsidRPr="003243ED">
        <w:rPr>
          <w:szCs w:val="24"/>
        </w:rPr>
        <w:t xml:space="preserve">La </w:t>
      </w:r>
      <w:r>
        <w:rPr>
          <w:szCs w:val="24"/>
        </w:rPr>
        <w:t xml:space="preserve">sélection d’un </w:t>
      </w:r>
      <w:r w:rsidR="00E24A7A">
        <w:rPr>
          <w:szCs w:val="24"/>
        </w:rPr>
        <w:t>Fournisseur</w:t>
      </w:r>
      <w:r>
        <w:rPr>
          <w:szCs w:val="24"/>
        </w:rPr>
        <w:t xml:space="preserve"> dans le cadre d’un </w:t>
      </w:r>
      <w:r w:rsidR="00B27C31">
        <w:rPr>
          <w:szCs w:val="24"/>
        </w:rPr>
        <w:t>ACC</w:t>
      </w:r>
      <w:r>
        <w:rPr>
          <w:szCs w:val="24"/>
        </w:rPr>
        <w:t xml:space="preserve"> pour l’attribution </w:t>
      </w:r>
      <w:r w:rsidR="00593E89">
        <w:rPr>
          <w:szCs w:val="24"/>
        </w:rPr>
        <w:t>de Commandes</w:t>
      </w:r>
      <w:r>
        <w:rPr>
          <w:szCs w:val="24"/>
        </w:rPr>
        <w:t xml:space="preserve"> sera effectuée </w:t>
      </w:r>
      <w:r w:rsidR="005F35DE">
        <w:rPr>
          <w:szCs w:val="24"/>
        </w:rPr>
        <w:t xml:space="preserve">par </w:t>
      </w:r>
      <w:r>
        <w:rPr>
          <w:szCs w:val="24"/>
        </w:rPr>
        <w:t xml:space="preserve">une </w:t>
      </w:r>
      <w:r w:rsidRPr="003243ED">
        <w:rPr>
          <w:szCs w:val="24"/>
        </w:rPr>
        <w:t xml:space="preserve">procédure </w:t>
      </w:r>
      <w:r>
        <w:rPr>
          <w:szCs w:val="24"/>
        </w:rPr>
        <w:t xml:space="preserve">de Passation Secondaire des </w:t>
      </w:r>
      <w:r w:rsidR="003B6084">
        <w:rPr>
          <w:szCs w:val="24"/>
        </w:rPr>
        <w:t>Marchés tel</w:t>
      </w:r>
      <w:r>
        <w:rPr>
          <w:szCs w:val="24"/>
        </w:rPr>
        <w:t xml:space="preserve"> que défini dans l’Accord-Cadre (</w:t>
      </w:r>
      <w:r w:rsidR="00B27C31">
        <w:rPr>
          <w:szCs w:val="24"/>
        </w:rPr>
        <w:t>ACC</w:t>
      </w:r>
      <w:r>
        <w:rPr>
          <w:szCs w:val="24"/>
        </w:rPr>
        <w:t>).  Cependant, la conclusion de l’Accord-</w:t>
      </w:r>
      <w:r w:rsidR="003B6084">
        <w:rPr>
          <w:szCs w:val="24"/>
        </w:rPr>
        <w:t>Cadre n’imposera</w:t>
      </w:r>
      <w:r>
        <w:rPr>
          <w:szCs w:val="24"/>
        </w:rPr>
        <w:t xml:space="preserve"> pas d’obligation à l’</w:t>
      </w:r>
      <w:r w:rsidR="00F03F9E">
        <w:rPr>
          <w:szCs w:val="24"/>
        </w:rPr>
        <w:t>Agence d’Exécution</w:t>
      </w:r>
      <w:r>
        <w:rPr>
          <w:szCs w:val="24"/>
        </w:rPr>
        <w:t xml:space="preserve">, y compris les </w:t>
      </w:r>
      <w:r w:rsidR="00291C7C">
        <w:rPr>
          <w:szCs w:val="24"/>
        </w:rPr>
        <w:t>Agence</w:t>
      </w:r>
      <w:r w:rsidR="005F35DE">
        <w:rPr>
          <w:szCs w:val="24"/>
        </w:rPr>
        <w:t>s</w:t>
      </w:r>
      <w:r w:rsidR="00291C7C">
        <w:rPr>
          <w:szCs w:val="24"/>
        </w:rPr>
        <w:t xml:space="preserve"> </w:t>
      </w:r>
      <w:r w:rsidR="005F35DE">
        <w:rPr>
          <w:szCs w:val="24"/>
        </w:rPr>
        <w:t>d’Acquisition</w:t>
      </w:r>
      <w:r>
        <w:rPr>
          <w:szCs w:val="24"/>
        </w:rPr>
        <w:t xml:space="preserve"> participant</w:t>
      </w:r>
      <w:r w:rsidR="005F35DE">
        <w:rPr>
          <w:szCs w:val="24"/>
        </w:rPr>
        <w:t>e</w:t>
      </w:r>
      <w:r>
        <w:rPr>
          <w:szCs w:val="24"/>
        </w:rPr>
        <w:t xml:space="preserve">s, d’acquérir les </w:t>
      </w:r>
      <w:r w:rsidR="00B95A6F">
        <w:rPr>
          <w:szCs w:val="24"/>
        </w:rPr>
        <w:t>Biens</w:t>
      </w:r>
      <w:r>
        <w:rPr>
          <w:szCs w:val="24"/>
        </w:rPr>
        <w:t xml:space="preserve"> </w:t>
      </w:r>
      <w:r w:rsidR="006703F4">
        <w:rPr>
          <w:szCs w:val="24"/>
        </w:rPr>
        <w:t>par Commandes</w:t>
      </w:r>
      <w:r>
        <w:rPr>
          <w:szCs w:val="24"/>
        </w:rPr>
        <w:t>.  La conclusion de l’Accord-</w:t>
      </w:r>
      <w:r w:rsidR="003B6084">
        <w:rPr>
          <w:szCs w:val="24"/>
        </w:rPr>
        <w:t>Cadre ne</w:t>
      </w:r>
      <w:r>
        <w:rPr>
          <w:szCs w:val="24"/>
        </w:rPr>
        <w:t xml:space="preserve"> garanti</w:t>
      </w:r>
      <w:r w:rsidR="006703F4">
        <w:rPr>
          <w:szCs w:val="24"/>
        </w:rPr>
        <w:t>t</w:t>
      </w:r>
      <w:r>
        <w:rPr>
          <w:szCs w:val="24"/>
        </w:rPr>
        <w:t xml:space="preserve"> pas qu’un </w:t>
      </w:r>
      <w:r w:rsidR="003B6084">
        <w:rPr>
          <w:szCs w:val="24"/>
        </w:rPr>
        <w:t xml:space="preserve">Fournisseur </w:t>
      </w:r>
      <w:r>
        <w:rPr>
          <w:szCs w:val="24"/>
        </w:rPr>
        <w:t xml:space="preserve">qui a obtenu un </w:t>
      </w:r>
      <w:r w:rsidR="00B27C31">
        <w:rPr>
          <w:szCs w:val="24"/>
        </w:rPr>
        <w:t>ACC</w:t>
      </w:r>
      <w:r>
        <w:rPr>
          <w:szCs w:val="24"/>
        </w:rPr>
        <w:t xml:space="preserve"> sera attributaire d</w:t>
      </w:r>
      <w:r w:rsidR="006703F4">
        <w:rPr>
          <w:szCs w:val="24"/>
        </w:rPr>
        <w:t>e Commandes(s)</w:t>
      </w:r>
      <w:r>
        <w:rPr>
          <w:szCs w:val="24"/>
        </w:rPr>
        <w:t xml:space="preserve">. </w:t>
      </w:r>
    </w:p>
    <w:p w14:paraId="25396625" w14:textId="26FD868F" w:rsidR="00753BE9" w:rsidRPr="003243ED" w:rsidRDefault="00753BE9" w:rsidP="00753BE9">
      <w:pPr>
        <w:numPr>
          <w:ilvl w:val="0"/>
          <w:numId w:val="55"/>
        </w:numPr>
        <w:spacing w:after="200"/>
        <w:ind w:left="448" w:hanging="448"/>
        <w:jc w:val="both"/>
        <w:rPr>
          <w:szCs w:val="24"/>
        </w:rPr>
      </w:pPr>
      <w:r>
        <w:rPr>
          <w:szCs w:val="24"/>
        </w:rPr>
        <w:t xml:space="preserve">L’appel d’offres </w:t>
      </w:r>
      <w:r w:rsidRPr="003243ED">
        <w:rPr>
          <w:szCs w:val="24"/>
        </w:rPr>
        <w:t xml:space="preserve">sera conduit par Appel d’Offres </w:t>
      </w:r>
      <w:r w:rsidR="00BF0E4A">
        <w:rPr>
          <w:szCs w:val="24"/>
        </w:rPr>
        <w:t xml:space="preserve">international </w:t>
      </w:r>
      <w:r w:rsidRPr="003243ED">
        <w:rPr>
          <w:szCs w:val="24"/>
        </w:rPr>
        <w:t>(AO</w:t>
      </w:r>
      <w:r w:rsidR="00BF0E4A">
        <w:rPr>
          <w:szCs w:val="24"/>
        </w:rPr>
        <w:t>I</w:t>
      </w:r>
      <w:r w:rsidRPr="003243ED">
        <w:rPr>
          <w:szCs w:val="24"/>
        </w:rPr>
        <w:t>) tel</w:t>
      </w:r>
      <w:r w:rsidRPr="00917ABB">
        <w:rPr>
          <w:szCs w:val="24"/>
        </w:rPr>
        <w:t xml:space="preserve"> que défini dans </w:t>
      </w:r>
      <w:r w:rsidR="00512CE7">
        <w:rPr>
          <w:szCs w:val="24"/>
        </w:rPr>
        <w:t xml:space="preserve">les </w:t>
      </w:r>
      <w:r w:rsidR="00512CE7" w:rsidRPr="00605431">
        <w:rPr>
          <w:szCs w:val="24"/>
        </w:rPr>
        <w:t>Directives pour l’</w:t>
      </w:r>
      <w:r w:rsidR="00512CE7">
        <w:rPr>
          <w:szCs w:val="24"/>
        </w:rPr>
        <w:t>A</w:t>
      </w:r>
      <w:r w:rsidR="00512CE7" w:rsidRPr="00605431">
        <w:rPr>
          <w:szCs w:val="24"/>
        </w:rPr>
        <w:t xml:space="preserve">cquisition de Biens, Travaux et Services connexes financés par la </w:t>
      </w:r>
      <w:proofErr w:type="spellStart"/>
      <w:r w:rsidR="00512CE7" w:rsidRPr="00605431">
        <w:rPr>
          <w:szCs w:val="24"/>
        </w:rPr>
        <w:t>BIsD</w:t>
      </w:r>
      <w:proofErr w:type="spellEnd"/>
      <w:r w:rsidR="00512CE7">
        <w:rPr>
          <w:szCs w:val="24"/>
        </w:rPr>
        <w:t>, Avril</w:t>
      </w:r>
      <w:r w:rsidR="00512CE7" w:rsidRPr="00605431">
        <w:rPr>
          <w:szCs w:val="24"/>
        </w:rPr>
        <w:t xml:space="preserve"> 201</w:t>
      </w:r>
      <w:r w:rsidR="00512CE7">
        <w:rPr>
          <w:szCs w:val="24"/>
        </w:rPr>
        <w:t xml:space="preserve">9 </w:t>
      </w:r>
      <w:proofErr w:type="spellStart"/>
      <w:r w:rsidR="00512CE7">
        <w:rPr>
          <w:szCs w:val="24"/>
        </w:rPr>
        <w:t>revision</w:t>
      </w:r>
      <w:proofErr w:type="spellEnd"/>
      <w:r w:rsidR="00512CE7">
        <w:rPr>
          <w:szCs w:val="24"/>
        </w:rPr>
        <w:t xml:space="preserve"> de Février 2023 (les « Directives </w:t>
      </w:r>
      <w:proofErr w:type="gramStart"/>
      <w:r w:rsidR="00512CE7">
        <w:rPr>
          <w:szCs w:val="24"/>
        </w:rPr>
        <w:t>»)</w:t>
      </w:r>
      <w:r w:rsidRPr="003243ED">
        <w:rPr>
          <w:szCs w:val="24"/>
        </w:rPr>
        <w:t>et</w:t>
      </w:r>
      <w:proofErr w:type="gramEnd"/>
      <w:r w:rsidRPr="003243ED">
        <w:rPr>
          <w:szCs w:val="24"/>
        </w:rPr>
        <w:t xml:space="preserve"> </w:t>
      </w:r>
      <w:r>
        <w:rPr>
          <w:szCs w:val="24"/>
        </w:rPr>
        <w:t xml:space="preserve">est </w:t>
      </w:r>
      <w:r w:rsidRPr="003243ED">
        <w:rPr>
          <w:szCs w:val="24"/>
        </w:rPr>
        <w:t xml:space="preserve">ouvert à tous les </w:t>
      </w:r>
      <w:r>
        <w:rPr>
          <w:szCs w:val="24"/>
        </w:rPr>
        <w:t>S</w:t>
      </w:r>
      <w:r w:rsidRPr="003243ED">
        <w:rPr>
          <w:szCs w:val="24"/>
        </w:rPr>
        <w:t>oumissionnaires éligibles tels que définis dans le</w:t>
      </w:r>
      <w:r w:rsidR="00120237">
        <w:rPr>
          <w:szCs w:val="24"/>
        </w:rPr>
        <w:t>s</w:t>
      </w:r>
      <w:r w:rsidRPr="003243ED">
        <w:rPr>
          <w:szCs w:val="24"/>
        </w:rPr>
        <w:t xml:space="preserve"> </w:t>
      </w:r>
      <w:r w:rsidR="00120237">
        <w:rPr>
          <w:szCs w:val="24"/>
        </w:rPr>
        <w:t>Directives</w:t>
      </w:r>
      <w:r w:rsidRPr="003243ED">
        <w:rPr>
          <w:szCs w:val="24"/>
        </w:rPr>
        <w:t xml:space="preserve">. </w:t>
      </w:r>
    </w:p>
    <w:p w14:paraId="2610663F" w14:textId="4A76272B" w:rsidR="00753BE9" w:rsidRPr="003B6084" w:rsidRDefault="00753BE9" w:rsidP="00753BE9">
      <w:pPr>
        <w:pStyle w:val="ListParagraph"/>
        <w:numPr>
          <w:ilvl w:val="0"/>
          <w:numId w:val="55"/>
        </w:numPr>
        <w:tabs>
          <w:tab w:val="clear" w:pos="720"/>
        </w:tabs>
        <w:suppressAutoHyphens w:val="0"/>
        <w:overflowPunct/>
        <w:autoSpaceDE/>
        <w:autoSpaceDN/>
        <w:adjustRightInd/>
        <w:spacing w:before="240" w:after="240"/>
        <w:ind w:left="450" w:hanging="450"/>
        <w:contextualSpacing w:val="0"/>
        <w:textAlignment w:val="auto"/>
        <w:rPr>
          <w:i/>
          <w:iCs/>
          <w:spacing w:val="-2"/>
        </w:rPr>
      </w:pPr>
      <w:r w:rsidRPr="005801C6">
        <w:rPr>
          <w:spacing w:val="-2"/>
          <w:lang w:val="fr"/>
        </w:rPr>
        <w:t xml:space="preserve">Les </w:t>
      </w:r>
      <w:r>
        <w:rPr>
          <w:spacing w:val="-2"/>
          <w:lang w:val="fr"/>
        </w:rPr>
        <w:t>S</w:t>
      </w:r>
      <w:r w:rsidRPr="005801C6">
        <w:rPr>
          <w:spacing w:val="-2"/>
          <w:lang w:val="fr"/>
        </w:rPr>
        <w:t xml:space="preserve">oumissionnaires peuvent </w:t>
      </w:r>
      <w:r>
        <w:rPr>
          <w:spacing w:val="-2"/>
          <w:lang w:val="fr"/>
        </w:rPr>
        <w:t>remettre</w:t>
      </w:r>
      <w:r w:rsidRPr="005801C6">
        <w:rPr>
          <w:spacing w:val="-2"/>
          <w:lang w:val="fr"/>
        </w:rPr>
        <w:t xml:space="preserve"> </w:t>
      </w:r>
      <w:r w:rsidR="006703F4">
        <w:rPr>
          <w:spacing w:val="-2"/>
          <w:lang w:val="fr"/>
        </w:rPr>
        <w:t>une</w:t>
      </w:r>
      <w:r w:rsidR="006703F4" w:rsidRPr="005801C6">
        <w:rPr>
          <w:spacing w:val="-2"/>
          <w:lang w:val="fr"/>
        </w:rPr>
        <w:t xml:space="preserve"> </w:t>
      </w:r>
      <w:r>
        <w:rPr>
          <w:spacing w:val="-2"/>
          <w:lang w:val="fr"/>
        </w:rPr>
        <w:t>Offre</w:t>
      </w:r>
      <w:r w:rsidRPr="005801C6">
        <w:rPr>
          <w:spacing w:val="-2"/>
          <w:lang w:val="fr"/>
        </w:rPr>
        <w:t xml:space="preserve"> pour un ou </w:t>
      </w:r>
      <w:r w:rsidR="003B6084">
        <w:rPr>
          <w:spacing w:val="-2"/>
          <w:lang w:val="fr"/>
        </w:rPr>
        <w:t xml:space="preserve">plus </w:t>
      </w:r>
      <w:r w:rsidR="003F1357">
        <w:rPr>
          <w:spacing w:val="-2"/>
          <w:lang w:val="fr"/>
        </w:rPr>
        <w:t xml:space="preserve">des articles ci-après : </w:t>
      </w:r>
    </w:p>
    <w:p w14:paraId="5E2F3954" w14:textId="1A1D26E5" w:rsidR="00753BE9" w:rsidRPr="00917ABB" w:rsidRDefault="00753BE9" w:rsidP="00753BE9">
      <w:pPr>
        <w:pStyle w:val="ListParagraph"/>
        <w:numPr>
          <w:ilvl w:val="0"/>
          <w:numId w:val="55"/>
        </w:numPr>
        <w:tabs>
          <w:tab w:val="clear" w:pos="720"/>
        </w:tabs>
        <w:suppressAutoHyphens w:val="0"/>
        <w:overflowPunct/>
        <w:autoSpaceDE/>
        <w:autoSpaceDN/>
        <w:adjustRightInd/>
        <w:spacing w:before="240" w:after="240"/>
        <w:ind w:left="450" w:hanging="450"/>
        <w:contextualSpacing w:val="0"/>
        <w:textAlignment w:val="auto"/>
        <w:rPr>
          <w:i/>
          <w:iCs/>
        </w:rPr>
      </w:pPr>
      <w:r w:rsidRPr="005801C6">
        <w:rPr>
          <w:spacing w:val="-2"/>
          <w:lang w:val="fr"/>
        </w:rPr>
        <w:t xml:space="preserve"> </w:t>
      </w:r>
      <w:r w:rsidRPr="00917ABB">
        <w:rPr>
          <w:i/>
          <w:iCs/>
          <w:spacing w:val="-2"/>
          <w:lang w:val="fr"/>
        </w:rPr>
        <w:t>[</w:t>
      </w:r>
      <w:r w:rsidR="003F1357">
        <w:rPr>
          <w:i/>
          <w:iCs/>
          <w:spacing w:val="-2"/>
          <w:lang w:val="fr"/>
        </w:rPr>
        <w:t>L’</w:t>
      </w:r>
      <w:r>
        <w:rPr>
          <w:i/>
          <w:iCs/>
          <w:spacing w:val="-2"/>
          <w:lang w:val="fr"/>
        </w:rPr>
        <w:t>Accord-</w:t>
      </w:r>
      <w:r w:rsidR="003B6084">
        <w:rPr>
          <w:i/>
          <w:iCs/>
          <w:spacing w:val="-2"/>
          <w:lang w:val="fr"/>
        </w:rPr>
        <w:t xml:space="preserve">Cadre </w:t>
      </w:r>
      <w:r w:rsidR="003B6084" w:rsidRPr="00917ABB">
        <w:rPr>
          <w:i/>
          <w:iCs/>
          <w:spacing w:val="-2"/>
          <w:lang w:val="fr"/>
        </w:rPr>
        <w:t>/</w:t>
      </w:r>
      <w:r w:rsidRPr="00917ABB">
        <w:rPr>
          <w:i/>
          <w:iCs/>
          <w:spacing w:val="-2"/>
          <w:lang w:val="fr"/>
        </w:rPr>
        <w:t xml:space="preserve"> </w:t>
      </w:r>
      <w:r w:rsidR="003F1357">
        <w:rPr>
          <w:i/>
          <w:iCs/>
          <w:spacing w:val="-2"/>
          <w:lang w:val="fr"/>
        </w:rPr>
        <w:t xml:space="preserve">Les </w:t>
      </w:r>
      <w:r>
        <w:rPr>
          <w:i/>
          <w:iCs/>
          <w:spacing w:val="-2"/>
          <w:lang w:val="fr"/>
        </w:rPr>
        <w:t>Accords-</w:t>
      </w:r>
      <w:r w:rsidR="00242298">
        <w:rPr>
          <w:i/>
          <w:iCs/>
          <w:spacing w:val="-2"/>
          <w:lang w:val="fr"/>
        </w:rPr>
        <w:t>Cadres]</w:t>
      </w:r>
      <w:r w:rsidRPr="005801C6">
        <w:rPr>
          <w:spacing w:val="-2"/>
          <w:lang w:val="fr"/>
        </w:rPr>
        <w:t xml:space="preserve"> </w:t>
      </w:r>
      <w:r w:rsidR="003F1357">
        <w:rPr>
          <w:spacing w:val="-2"/>
          <w:lang w:val="fr"/>
        </w:rPr>
        <w:t>est (</w:t>
      </w:r>
      <w:r w:rsidRPr="005801C6">
        <w:rPr>
          <w:spacing w:val="-2"/>
          <w:lang w:val="fr"/>
        </w:rPr>
        <w:t>sont</w:t>
      </w:r>
      <w:r w:rsidR="003F1357">
        <w:rPr>
          <w:spacing w:val="-2"/>
          <w:lang w:val="fr"/>
        </w:rPr>
        <w:t>)</w:t>
      </w:r>
      <w:r w:rsidRPr="005801C6">
        <w:rPr>
          <w:spacing w:val="-2"/>
          <w:lang w:val="fr"/>
        </w:rPr>
        <w:t xml:space="preserve"> conclus pour une durée de</w:t>
      </w:r>
      <w:r>
        <w:rPr>
          <w:spacing w:val="-2"/>
          <w:lang w:val="fr"/>
        </w:rPr>
        <w:t xml:space="preserve"> : </w:t>
      </w:r>
      <w:r w:rsidRPr="00917ABB">
        <w:rPr>
          <w:i/>
          <w:iCs/>
          <w:spacing w:val="-2"/>
          <w:lang w:val="fr"/>
        </w:rPr>
        <w:t>[insérer le nombre d’années, note</w:t>
      </w:r>
      <w:r w:rsidR="003F1357">
        <w:rPr>
          <w:i/>
          <w:iCs/>
          <w:spacing w:val="-2"/>
          <w:lang w:val="fr"/>
        </w:rPr>
        <w:t>r</w:t>
      </w:r>
      <w:r>
        <w:rPr>
          <w:i/>
          <w:iCs/>
          <w:spacing w:val="-2"/>
          <w:lang w:val="fr"/>
        </w:rPr>
        <w:t xml:space="preserve"> </w:t>
      </w:r>
      <w:r w:rsidRPr="00917ABB">
        <w:rPr>
          <w:i/>
          <w:iCs/>
          <w:spacing w:val="-2"/>
          <w:lang w:val="fr"/>
        </w:rPr>
        <w:t xml:space="preserve">: la durée initiale ne peut excéder 3 ans] </w:t>
      </w:r>
      <w:r w:rsidRPr="005801C6">
        <w:rPr>
          <w:spacing w:val="-2"/>
          <w:lang w:val="fr"/>
        </w:rPr>
        <w:t>à compter de la durée indiquée dans l’</w:t>
      </w:r>
      <w:r>
        <w:rPr>
          <w:spacing w:val="-2"/>
          <w:lang w:val="fr"/>
        </w:rPr>
        <w:t>Accord-Cadre</w:t>
      </w:r>
      <w:r w:rsidRPr="005801C6">
        <w:rPr>
          <w:spacing w:val="-2"/>
          <w:lang w:val="fr"/>
        </w:rPr>
        <w:t xml:space="preserve">. </w:t>
      </w:r>
      <w:r w:rsidRPr="00917ABB">
        <w:rPr>
          <w:i/>
          <w:iCs/>
          <w:spacing w:val="-2"/>
          <w:lang w:val="fr"/>
        </w:rPr>
        <w:t>[Le cas échéant, indiquer que la durée initiale peut être prolongée d’un maximum de deux années supplémentaires.]</w:t>
      </w:r>
    </w:p>
    <w:p w14:paraId="54B73F6E" w14:textId="56C0B069" w:rsidR="00753BE9" w:rsidRPr="00917ABB" w:rsidRDefault="00753BE9" w:rsidP="00753BE9">
      <w:pPr>
        <w:pStyle w:val="ListParagraph"/>
        <w:numPr>
          <w:ilvl w:val="0"/>
          <w:numId w:val="55"/>
        </w:numPr>
        <w:tabs>
          <w:tab w:val="clear" w:pos="720"/>
        </w:tabs>
        <w:suppressAutoHyphens w:val="0"/>
        <w:overflowPunct/>
        <w:autoSpaceDE/>
        <w:autoSpaceDN/>
        <w:adjustRightInd/>
        <w:spacing w:before="240" w:after="240"/>
        <w:ind w:left="450" w:hanging="450"/>
        <w:contextualSpacing w:val="0"/>
        <w:textAlignment w:val="auto"/>
        <w:rPr>
          <w:spacing w:val="-2"/>
        </w:rPr>
      </w:pPr>
      <w:r>
        <w:rPr>
          <w:spacing w:val="-2"/>
          <w:lang w:val="fr"/>
        </w:rPr>
        <w:t xml:space="preserve">La </w:t>
      </w:r>
      <w:r w:rsidR="001C0B70">
        <w:rPr>
          <w:spacing w:val="-2"/>
          <w:lang w:val="fr"/>
        </w:rPr>
        <w:t xml:space="preserve">procédure de </w:t>
      </w:r>
      <w:r>
        <w:rPr>
          <w:spacing w:val="-2"/>
          <w:lang w:val="fr"/>
        </w:rPr>
        <w:t xml:space="preserve">Passation Primaire de </w:t>
      </w:r>
      <w:r w:rsidR="003B6084">
        <w:rPr>
          <w:spacing w:val="-2"/>
          <w:lang w:val="fr"/>
        </w:rPr>
        <w:t>Marché établira</w:t>
      </w:r>
      <w:r>
        <w:rPr>
          <w:spacing w:val="-2"/>
          <w:lang w:val="fr"/>
        </w:rPr>
        <w:t xml:space="preserve"> un </w:t>
      </w:r>
      <w:r>
        <w:rPr>
          <w:lang w:val="fr"/>
        </w:rPr>
        <w:t xml:space="preserve">ou plusieurs </w:t>
      </w:r>
      <w:r>
        <w:rPr>
          <w:spacing w:val="-2"/>
          <w:lang w:val="fr"/>
        </w:rPr>
        <w:t xml:space="preserve">Accords-Cadres Fermés. </w:t>
      </w:r>
    </w:p>
    <w:p w14:paraId="150938BA" w14:textId="5A8682E1" w:rsidR="00753BE9" w:rsidRPr="003243ED" w:rsidRDefault="00753BE9" w:rsidP="00753BE9">
      <w:pPr>
        <w:numPr>
          <w:ilvl w:val="0"/>
          <w:numId w:val="55"/>
        </w:numPr>
        <w:spacing w:after="200"/>
        <w:ind w:left="448" w:hanging="448"/>
        <w:jc w:val="both"/>
        <w:rPr>
          <w:szCs w:val="24"/>
        </w:rPr>
      </w:pPr>
      <w:r w:rsidRPr="003243ED">
        <w:rPr>
          <w:szCs w:val="24"/>
        </w:rPr>
        <w:t xml:space="preserve">Les Soumissionnaires intéressés et éligibles peuvent obtenir des informations auprès de </w:t>
      </w:r>
      <w:r w:rsidRPr="003243ED">
        <w:rPr>
          <w:i/>
          <w:iCs/>
          <w:szCs w:val="24"/>
        </w:rPr>
        <w:t>[insérer le nom de l’</w:t>
      </w:r>
      <w:r w:rsidR="00F03F9E">
        <w:rPr>
          <w:i/>
          <w:iCs/>
          <w:szCs w:val="24"/>
        </w:rPr>
        <w:t>Agence d’Exécution</w:t>
      </w:r>
      <w:r>
        <w:rPr>
          <w:i/>
          <w:iCs/>
          <w:szCs w:val="24"/>
        </w:rPr>
        <w:t xml:space="preserve"> </w:t>
      </w:r>
      <w:r w:rsidRPr="003243ED">
        <w:rPr>
          <w:i/>
          <w:iCs/>
          <w:szCs w:val="24"/>
        </w:rPr>
        <w:t xml:space="preserve">; insérer les nom et </w:t>
      </w:r>
      <w:proofErr w:type="gramStart"/>
      <w:r w:rsidRPr="003243ED">
        <w:rPr>
          <w:i/>
          <w:iCs/>
          <w:szCs w:val="24"/>
        </w:rPr>
        <w:t>e-mail</w:t>
      </w:r>
      <w:proofErr w:type="gramEnd"/>
      <w:r w:rsidRPr="003243ED">
        <w:rPr>
          <w:i/>
          <w:iCs/>
          <w:szCs w:val="24"/>
        </w:rPr>
        <w:t xml:space="preserve"> du responsable]</w:t>
      </w:r>
      <w:r w:rsidR="004C1D4F">
        <w:rPr>
          <w:rStyle w:val="FootnoteReference"/>
          <w:i/>
          <w:iCs/>
          <w:szCs w:val="24"/>
        </w:rPr>
        <w:footnoteReference w:id="2"/>
      </w:r>
      <w:r w:rsidRPr="003243ED">
        <w:rPr>
          <w:szCs w:val="24"/>
        </w:rPr>
        <w:t xml:space="preserve"> et prendre connaissance des documents d’Appel d’offres à l’adresse mentionnée ci-dessous </w:t>
      </w:r>
      <w:r w:rsidRPr="003243ED">
        <w:rPr>
          <w:i/>
          <w:iCs/>
          <w:szCs w:val="24"/>
        </w:rPr>
        <w:t>[spécifier l’adresse]</w:t>
      </w:r>
      <w:r w:rsidRPr="003243ED">
        <w:rPr>
          <w:szCs w:val="24"/>
        </w:rPr>
        <w:t xml:space="preserve"> de </w:t>
      </w:r>
      <w:r w:rsidRPr="003243ED">
        <w:rPr>
          <w:i/>
          <w:iCs/>
          <w:szCs w:val="24"/>
        </w:rPr>
        <w:t>[insérer les heures d’ouverture et de fermeture</w:t>
      </w:r>
      <w:r>
        <w:rPr>
          <w:i/>
          <w:iCs/>
          <w:szCs w:val="24"/>
        </w:rPr>
        <w:t>]</w:t>
      </w:r>
      <w:r w:rsidRPr="003243ED">
        <w:rPr>
          <w:szCs w:val="24"/>
        </w:rPr>
        <w:t>.</w:t>
      </w:r>
    </w:p>
    <w:p w14:paraId="1DD20247" w14:textId="77777777" w:rsidR="00753BE9" w:rsidRPr="003243ED" w:rsidRDefault="00753BE9" w:rsidP="00753BE9">
      <w:pPr>
        <w:numPr>
          <w:ilvl w:val="0"/>
          <w:numId w:val="55"/>
        </w:numPr>
        <w:spacing w:after="200"/>
        <w:ind w:left="448" w:hanging="448"/>
        <w:jc w:val="both"/>
        <w:rPr>
          <w:szCs w:val="24"/>
        </w:rPr>
      </w:pPr>
      <w:r w:rsidRPr="003243ED">
        <w:rPr>
          <w:szCs w:val="24"/>
        </w:rPr>
        <w:t xml:space="preserve">Le Dossier d’Appel d’offres en </w:t>
      </w:r>
      <w:r w:rsidRPr="003243ED">
        <w:rPr>
          <w:i/>
          <w:iCs/>
          <w:szCs w:val="24"/>
        </w:rPr>
        <w:t>[insérer la langue]</w:t>
      </w:r>
      <w:r w:rsidRPr="003243ED">
        <w:rPr>
          <w:szCs w:val="24"/>
        </w:rPr>
        <w:t xml:space="preserve"> peut être acheté par tout Soumissionnaire intéressé en formulant une demande écrite à l’adresse ci-dessous contre un paiement</w:t>
      </w:r>
      <w:r w:rsidRPr="003243ED">
        <w:rPr>
          <w:rStyle w:val="FootnoteReference"/>
          <w:szCs w:val="24"/>
        </w:rPr>
        <w:footnoteReference w:id="3"/>
      </w:r>
      <w:r w:rsidRPr="003243ED">
        <w:rPr>
          <w:szCs w:val="24"/>
        </w:rPr>
        <w:t xml:space="preserve"> non remboursable de </w:t>
      </w:r>
      <w:r w:rsidRPr="003243ED">
        <w:rPr>
          <w:i/>
          <w:iCs/>
          <w:szCs w:val="24"/>
        </w:rPr>
        <w:t>[insérer le montant en monnaie nationale]</w:t>
      </w:r>
      <w:r w:rsidRPr="003243ED">
        <w:rPr>
          <w:szCs w:val="24"/>
        </w:rPr>
        <w:t xml:space="preserve"> ou </w:t>
      </w:r>
      <w:r w:rsidRPr="003243ED">
        <w:rPr>
          <w:i/>
          <w:iCs/>
          <w:szCs w:val="24"/>
        </w:rPr>
        <w:t>[insérer le montant dans une monnaie convertible].</w:t>
      </w:r>
      <w:r w:rsidRPr="003243ED">
        <w:rPr>
          <w:szCs w:val="24"/>
        </w:rPr>
        <w:t xml:space="preserve"> La méthode de paiement sera </w:t>
      </w:r>
      <w:r w:rsidRPr="003243ED">
        <w:rPr>
          <w:i/>
          <w:iCs/>
          <w:szCs w:val="24"/>
        </w:rPr>
        <w:t>[insérer la forme de paiement]</w:t>
      </w:r>
      <w:r w:rsidRPr="003243ED">
        <w:rPr>
          <w:rStyle w:val="FootnoteReference"/>
          <w:i/>
          <w:iCs/>
          <w:szCs w:val="24"/>
        </w:rPr>
        <w:footnoteReference w:id="4"/>
      </w:r>
      <w:r w:rsidRPr="003243ED">
        <w:rPr>
          <w:i/>
          <w:iCs/>
          <w:szCs w:val="24"/>
        </w:rPr>
        <w:t>.</w:t>
      </w:r>
      <w:r w:rsidRPr="003243ED">
        <w:rPr>
          <w:szCs w:val="24"/>
        </w:rPr>
        <w:t xml:space="preserve"> Le dossier d’appel d’offres sera adressé par </w:t>
      </w:r>
      <w:r w:rsidRPr="003243ED">
        <w:rPr>
          <w:i/>
          <w:iCs/>
          <w:szCs w:val="24"/>
        </w:rPr>
        <w:t>[insérer le mode d’acheminement</w:t>
      </w:r>
      <w:r w:rsidRPr="003243ED">
        <w:rPr>
          <w:rStyle w:val="FootnoteReference"/>
          <w:i/>
          <w:iCs/>
          <w:szCs w:val="24"/>
        </w:rPr>
        <w:footnoteReference w:id="5"/>
      </w:r>
      <w:r w:rsidRPr="003243ED">
        <w:rPr>
          <w:i/>
          <w:iCs/>
          <w:szCs w:val="24"/>
        </w:rPr>
        <w:t>].</w:t>
      </w:r>
    </w:p>
    <w:p w14:paraId="1CAE14F1" w14:textId="4346A8A8" w:rsidR="00753BE9" w:rsidRDefault="00753BE9" w:rsidP="00753BE9">
      <w:pPr>
        <w:numPr>
          <w:ilvl w:val="0"/>
          <w:numId w:val="55"/>
        </w:numPr>
        <w:tabs>
          <w:tab w:val="clear" w:pos="720"/>
        </w:tabs>
        <w:spacing w:after="200"/>
        <w:ind w:left="448" w:hanging="448"/>
        <w:jc w:val="both"/>
        <w:rPr>
          <w:szCs w:val="24"/>
        </w:rPr>
      </w:pPr>
      <w:r w:rsidRPr="003243ED">
        <w:rPr>
          <w:szCs w:val="24"/>
        </w:rPr>
        <w:lastRenderedPageBreak/>
        <w:t xml:space="preserve">Les </w:t>
      </w:r>
      <w:r>
        <w:rPr>
          <w:szCs w:val="24"/>
        </w:rPr>
        <w:t>O</w:t>
      </w:r>
      <w:r w:rsidRPr="003243ED">
        <w:rPr>
          <w:szCs w:val="24"/>
        </w:rPr>
        <w:t xml:space="preserve">ffres devront être </w:t>
      </w:r>
      <w:r w:rsidR="00AE7446">
        <w:rPr>
          <w:szCs w:val="24"/>
        </w:rPr>
        <w:t>déposé</w:t>
      </w:r>
      <w:r w:rsidRPr="003243ED">
        <w:rPr>
          <w:szCs w:val="24"/>
        </w:rPr>
        <w:t>es à l’adresse ci-dessous</w:t>
      </w:r>
      <w:r w:rsidRPr="003243ED">
        <w:rPr>
          <w:rStyle w:val="FootnoteReference"/>
          <w:szCs w:val="24"/>
        </w:rPr>
        <w:footnoteReference w:id="6"/>
      </w:r>
      <w:r w:rsidRPr="003243ED">
        <w:rPr>
          <w:szCs w:val="24"/>
        </w:rPr>
        <w:t xml:space="preserve"> au plus tard le </w:t>
      </w:r>
      <w:r w:rsidRPr="003243ED">
        <w:rPr>
          <w:i/>
          <w:iCs/>
          <w:szCs w:val="24"/>
        </w:rPr>
        <w:t>[insérer la date et l‘heure]</w:t>
      </w:r>
      <w:r w:rsidRPr="003243ED">
        <w:rPr>
          <w:szCs w:val="24"/>
        </w:rPr>
        <w:t xml:space="preserve">. La soumission des </w:t>
      </w:r>
      <w:r w:rsidR="00651C7F">
        <w:rPr>
          <w:szCs w:val="24"/>
        </w:rPr>
        <w:t>O</w:t>
      </w:r>
      <w:r w:rsidRPr="003243ED">
        <w:rPr>
          <w:szCs w:val="24"/>
        </w:rPr>
        <w:t xml:space="preserve">ffres par voie électronique </w:t>
      </w:r>
      <w:r w:rsidRPr="003243ED">
        <w:rPr>
          <w:i/>
          <w:iCs/>
          <w:szCs w:val="24"/>
        </w:rPr>
        <w:t>[insérer « sera » ou « ne sera pas »]</w:t>
      </w:r>
      <w:r w:rsidRPr="003243ED">
        <w:rPr>
          <w:szCs w:val="24"/>
        </w:rPr>
        <w:t xml:space="preserve"> autorisée. Toute </w:t>
      </w:r>
      <w:r w:rsidR="00651C7F">
        <w:rPr>
          <w:szCs w:val="24"/>
        </w:rPr>
        <w:t>O</w:t>
      </w:r>
      <w:r w:rsidRPr="003243ED">
        <w:rPr>
          <w:szCs w:val="24"/>
        </w:rPr>
        <w:t xml:space="preserve">ffre arrivée après l’expiration du délai limite de </w:t>
      </w:r>
      <w:r w:rsidR="00651C7F">
        <w:rPr>
          <w:szCs w:val="24"/>
        </w:rPr>
        <w:t xml:space="preserve">dépôt </w:t>
      </w:r>
      <w:r w:rsidRPr="003243ED">
        <w:rPr>
          <w:szCs w:val="24"/>
        </w:rPr>
        <w:t xml:space="preserve">des offres sera rejetée. </w:t>
      </w:r>
      <w:r w:rsidR="00514051">
        <w:rPr>
          <w:szCs w:val="24"/>
        </w:rPr>
        <w:t>L</w:t>
      </w:r>
      <w:r w:rsidR="00382D18">
        <w:rPr>
          <w:szCs w:val="24"/>
        </w:rPr>
        <w:t xml:space="preserve">es enveloppes extérieures des Offres marquées </w:t>
      </w:r>
      <w:r w:rsidR="001569BA">
        <w:rPr>
          <w:szCs w:val="24"/>
        </w:rPr>
        <w:t xml:space="preserve">« OFFRE ORIGINALE », et les enveloppes </w:t>
      </w:r>
      <w:r w:rsidR="004E3446">
        <w:rPr>
          <w:szCs w:val="24"/>
        </w:rPr>
        <w:t>int</w:t>
      </w:r>
      <w:r w:rsidR="001569BA">
        <w:rPr>
          <w:szCs w:val="24"/>
        </w:rPr>
        <w:t>érieures marquées « </w:t>
      </w:r>
      <w:r w:rsidR="004E3446">
        <w:rPr>
          <w:szCs w:val="24"/>
        </w:rPr>
        <w:t xml:space="preserve">PARTIE TECHNIQUE » </w:t>
      </w:r>
      <w:r w:rsidRPr="003243ED">
        <w:rPr>
          <w:szCs w:val="24"/>
        </w:rPr>
        <w:t xml:space="preserve">seront ouvertes </w:t>
      </w:r>
      <w:r w:rsidR="002E3667">
        <w:rPr>
          <w:szCs w:val="24"/>
        </w:rPr>
        <w:t xml:space="preserve">publiquement </w:t>
      </w:r>
      <w:r w:rsidRPr="003243ED">
        <w:rPr>
          <w:szCs w:val="24"/>
        </w:rPr>
        <w:t xml:space="preserve">en présence des représentants des </w:t>
      </w:r>
      <w:r>
        <w:rPr>
          <w:szCs w:val="24"/>
        </w:rPr>
        <w:t>S</w:t>
      </w:r>
      <w:r w:rsidRPr="003243ED">
        <w:rPr>
          <w:szCs w:val="24"/>
        </w:rPr>
        <w:t>oumissionnaires et des personnes présentes</w:t>
      </w:r>
      <w:r w:rsidR="00DF3B76">
        <w:rPr>
          <w:szCs w:val="24"/>
        </w:rPr>
        <w:t>,</w:t>
      </w:r>
      <w:r w:rsidRPr="003243ED">
        <w:rPr>
          <w:szCs w:val="24"/>
        </w:rPr>
        <w:t xml:space="preserve"> à l’adresse </w:t>
      </w:r>
      <w:r>
        <w:rPr>
          <w:szCs w:val="24"/>
        </w:rPr>
        <w:t>ci-dessous le :</w:t>
      </w:r>
      <w:r w:rsidRPr="003243ED">
        <w:rPr>
          <w:szCs w:val="24"/>
        </w:rPr>
        <w:t xml:space="preserve"> </w:t>
      </w:r>
      <w:r w:rsidRPr="003243ED">
        <w:rPr>
          <w:i/>
          <w:iCs/>
          <w:szCs w:val="24"/>
        </w:rPr>
        <w:t xml:space="preserve">[insérer </w:t>
      </w:r>
      <w:r w:rsidR="00EB74AB">
        <w:rPr>
          <w:i/>
          <w:iCs/>
          <w:szCs w:val="24"/>
        </w:rPr>
        <w:t xml:space="preserve">le lieu, </w:t>
      </w:r>
      <w:r w:rsidRPr="003243ED">
        <w:rPr>
          <w:i/>
          <w:iCs/>
          <w:szCs w:val="24"/>
        </w:rPr>
        <w:t>la date et l’heure].</w:t>
      </w:r>
      <w:r w:rsidRPr="003243ED">
        <w:rPr>
          <w:szCs w:val="24"/>
        </w:rPr>
        <w:t xml:space="preserve"> </w:t>
      </w:r>
      <w:r w:rsidR="008770FD">
        <w:rPr>
          <w:szCs w:val="24"/>
        </w:rPr>
        <w:t>Toutes les enveloppes marquées « SECONDE ENVELOPPE – PARTIE FINANCIERE</w:t>
      </w:r>
      <w:r w:rsidR="00566ABB">
        <w:rPr>
          <w:szCs w:val="24"/>
        </w:rPr>
        <w:t xml:space="preserve"> » devront rester </w:t>
      </w:r>
      <w:r w:rsidR="00E66626">
        <w:rPr>
          <w:szCs w:val="24"/>
        </w:rPr>
        <w:t xml:space="preserve">fermées </w:t>
      </w:r>
      <w:r w:rsidR="00566ABB">
        <w:rPr>
          <w:szCs w:val="24"/>
        </w:rPr>
        <w:t xml:space="preserve">et seront conservées en un lieu sûr </w:t>
      </w:r>
      <w:r w:rsidR="004D7F5F">
        <w:rPr>
          <w:szCs w:val="24"/>
        </w:rPr>
        <w:t>de l’</w:t>
      </w:r>
      <w:r w:rsidR="00F03F9E">
        <w:rPr>
          <w:szCs w:val="24"/>
        </w:rPr>
        <w:t>Agence d’Exécution</w:t>
      </w:r>
      <w:r w:rsidR="004D7F5F">
        <w:rPr>
          <w:szCs w:val="24"/>
        </w:rPr>
        <w:t xml:space="preserve"> </w:t>
      </w:r>
      <w:r w:rsidR="000F34D4">
        <w:rPr>
          <w:szCs w:val="24"/>
        </w:rPr>
        <w:t>jusqu’à la seconde ouverture publique.</w:t>
      </w:r>
    </w:p>
    <w:p w14:paraId="5D662F66" w14:textId="77777777" w:rsidR="00753BE9" w:rsidRPr="003243ED" w:rsidRDefault="00753BE9" w:rsidP="00753BE9">
      <w:pPr>
        <w:numPr>
          <w:ilvl w:val="0"/>
          <w:numId w:val="55"/>
        </w:numPr>
        <w:ind w:left="448" w:hanging="448"/>
        <w:jc w:val="both"/>
        <w:rPr>
          <w:szCs w:val="24"/>
        </w:rPr>
      </w:pPr>
      <w:r w:rsidRPr="003243ED">
        <w:rPr>
          <w:szCs w:val="24"/>
        </w:rPr>
        <w:t xml:space="preserve">L’(les) adresse(s) </w:t>
      </w:r>
      <w:proofErr w:type="spellStart"/>
      <w:r w:rsidRPr="003243ED">
        <w:rPr>
          <w:szCs w:val="24"/>
        </w:rPr>
        <w:t>auxquelle</w:t>
      </w:r>
      <w:proofErr w:type="spellEnd"/>
      <w:r w:rsidRPr="003243ED">
        <w:rPr>
          <w:szCs w:val="24"/>
        </w:rPr>
        <w:t xml:space="preserve">(s) il est fait référence ci-dessus est (sont) : </w:t>
      </w:r>
      <w:r w:rsidRPr="003243ED">
        <w:rPr>
          <w:i/>
          <w:iCs/>
          <w:szCs w:val="24"/>
        </w:rPr>
        <w:t>[insérer la (les) adresse(s) détaillée(s)]</w:t>
      </w:r>
    </w:p>
    <w:p w14:paraId="343551B1" w14:textId="77777777" w:rsidR="00753BE9" w:rsidRPr="003243ED" w:rsidRDefault="00753BE9" w:rsidP="00753BE9"/>
    <w:p w14:paraId="7C8BD3E1" w14:textId="6E61F557" w:rsidR="00753BE9" w:rsidRDefault="00753BE9" w:rsidP="00753BE9">
      <w:pPr>
        <w:ind w:left="578" w:hanging="578"/>
        <w:rPr>
          <w:i/>
          <w:iCs/>
          <w:szCs w:val="24"/>
        </w:rPr>
      </w:pPr>
      <w:bookmarkStart w:id="23" w:name="_Hlk100326890"/>
      <w:r w:rsidRPr="003243ED">
        <w:rPr>
          <w:bCs/>
          <w:i/>
          <w:iCs/>
          <w:szCs w:val="24"/>
        </w:rPr>
        <w:t>[Insérer</w:t>
      </w:r>
      <w:r w:rsidRPr="003243ED">
        <w:rPr>
          <w:i/>
          <w:iCs/>
          <w:szCs w:val="24"/>
        </w:rPr>
        <w:t xml:space="preserve"> Nom de l’</w:t>
      </w:r>
      <w:r w:rsidR="00F03F9E">
        <w:rPr>
          <w:i/>
          <w:iCs/>
          <w:szCs w:val="24"/>
        </w:rPr>
        <w:t>Agence d’Exécution</w:t>
      </w:r>
      <w:r>
        <w:rPr>
          <w:i/>
          <w:iCs/>
          <w:szCs w:val="24"/>
        </w:rPr>
        <w:t>s</w:t>
      </w:r>
      <w:r w:rsidRPr="003243ED">
        <w:rPr>
          <w:i/>
          <w:iCs/>
          <w:szCs w:val="24"/>
        </w:rPr>
        <w:t>]</w:t>
      </w:r>
    </w:p>
    <w:p w14:paraId="22E4A401" w14:textId="0C82B334" w:rsidR="00242298" w:rsidRPr="003243ED" w:rsidRDefault="00242298" w:rsidP="00753BE9">
      <w:pPr>
        <w:ind w:left="578" w:hanging="578"/>
        <w:rPr>
          <w:i/>
          <w:iCs/>
          <w:szCs w:val="24"/>
        </w:rPr>
      </w:pPr>
      <w:r>
        <w:rPr>
          <w:i/>
          <w:iCs/>
          <w:szCs w:val="24"/>
        </w:rPr>
        <w:t>[</w:t>
      </w:r>
      <w:proofErr w:type="gramStart"/>
      <w:r>
        <w:rPr>
          <w:i/>
          <w:iCs/>
          <w:szCs w:val="24"/>
        </w:rPr>
        <w:t>insérer</w:t>
      </w:r>
      <w:proofErr w:type="gramEnd"/>
      <w:r>
        <w:rPr>
          <w:i/>
          <w:iCs/>
          <w:szCs w:val="24"/>
        </w:rPr>
        <w:t xml:space="preserve"> le nom de l’agent et le titre]</w:t>
      </w:r>
    </w:p>
    <w:p w14:paraId="1B4C641D" w14:textId="42C8CF24" w:rsidR="00753BE9" w:rsidRDefault="00753BE9" w:rsidP="00753BE9">
      <w:pPr>
        <w:ind w:left="578" w:hanging="578"/>
        <w:rPr>
          <w:i/>
          <w:iCs/>
          <w:szCs w:val="24"/>
        </w:rPr>
      </w:pPr>
      <w:r w:rsidRPr="003243ED">
        <w:rPr>
          <w:bCs/>
          <w:i/>
          <w:iCs/>
          <w:szCs w:val="24"/>
        </w:rPr>
        <w:t>[Insérer</w:t>
      </w:r>
      <w:r w:rsidRPr="003243ED">
        <w:rPr>
          <w:i/>
          <w:iCs/>
          <w:szCs w:val="24"/>
        </w:rPr>
        <w:t xml:space="preserve"> Nom et les coordonnées du bureau (étage, numéro)]</w:t>
      </w:r>
    </w:p>
    <w:p w14:paraId="2CBF815B" w14:textId="0C9805E0" w:rsidR="00242298" w:rsidRDefault="00242298" w:rsidP="00753BE9">
      <w:pPr>
        <w:ind w:left="578" w:hanging="578"/>
        <w:rPr>
          <w:i/>
          <w:iCs/>
          <w:szCs w:val="24"/>
        </w:rPr>
      </w:pPr>
      <w:r>
        <w:rPr>
          <w:i/>
          <w:iCs/>
          <w:szCs w:val="24"/>
        </w:rPr>
        <w:t>[</w:t>
      </w:r>
      <w:proofErr w:type="gramStart"/>
      <w:r>
        <w:rPr>
          <w:i/>
          <w:iCs/>
          <w:szCs w:val="24"/>
        </w:rPr>
        <w:t>insérer</w:t>
      </w:r>
      <w:proofErr w:type="gramEnd"/>
      <w:r>
        <w:rPr>
          <w:i/>
          <w:iCs/>
          <w:szCs w:val="24"/>
        </w:rPr>
        <w:t xml:space="preserve"> l’adresse postale et/ou </w:t>
      </w:r>
      <w:r w:rsidR="00290F61">
        <w:rPr>
          <w:i/>
          <w:iCs/>
          <w:szCs w:val="24"/>
        </w:rPr>
        <w:t>la sue, le code postal, la ville et le pays]</w:t>
      </w:r>
    </w:p>
    <w:p w14:paraId="3F262A4E" w14:textId="7A5C4ED5" w:rsidR="00290F61" w:rsidRDefault="00290F61" w:rsidP="00753BE9">
      <w:pPr>
        <w:ind w:left="578" w:hanging="578"/>
        <w:rPr>
          <w:i/>
          <w:iCs/>
          <w:szCs w:val="24"/>
        </w:rPr>
      </w:pPr>
      <w:r>
        <w:rPr>
          <w:i/>
          <w:iCs/>
          <w:szCs w:val="24"/>
        </w:rPr>
        <w:t>[</w:t>
      </w:r>
      <w:proofErr w:type="gramStart"/>
      <w:r>
        <w:rPr>
          <w:i/>
          <w:iCs/>
          <w:szCs w:val="24"/>
        </w:rPr>
        <w:t>insérer</w:t>
      </w:r>
      <w:proofErr w:type="gramEnd"/>
      <w:r>
        <w:rPr>
          <w:i/>
          <w:iCs/>
          <w:szCs w:val="24"/>
        </w:rPr>
        <w:t xml:space="preserve"> le numéro de téléphone avec le code pays et ville]</w:t>
      </w:r>
    </w:p>
    <w:p w14:paraId="42494C5F" w14:textId="648BAB22" w:rsidR="00290F61" w:rsidRDefault="00290F61" w:rsidP="00753BE9">
      <w:pPr>
        <w:ind w:left="578" w:hanging="578"/>
        <w:rPr>
          <w:i/>
          <w:iCs/>
          <w:szCs w:val="24"/>
        </w:rPr>
      </w:pPr>
      <w:r>
        <w:rPr>
          <w:i/>
          <w:iCs/>
          <w:szCs w:val="24"/>
        </w:rPr>
        <w:t>[</w:t>
      </w:r>
      <w:proofErr w:type="gramStart"/>
      <w:r>
        <w:rPr>
          <w:i/>
          <w:iCs/>
          <w:szCs w:val="24"/>
        </w:rPr>
        <w:t>insérer</w:t>
      </w:r>
      <w:proofErr w:type="gramEnd"/>
      <w:r>
        <w:rPr>
          <w:i/>
          <w:iCs/>
          <w:szCs w:val="24"/>
        </w:rPr>
        <w:t xml:space="preserve"> l’adresse courriel]</w:t>
      </w:r>
    </w:p>
    <w:p w14:paraId="5D3117EF" w14:textId="454708ED" w:rsidR="00290F61" w:rsidRDefault="00290F61" w:rsidP="00290F61">
      <w:pPr>
        <w:rPr>
          <w:i/>
          <w:iCs/>
          <w:szCs w:val="24"/>
        </w:rPr>
      </w:pPr>
      <w:r>
        <w:rPr>
          <w:i/>
          <w:iCs/>
          <w:szCs w:val="24"/>
        </w:rPr>
        <w:t>[</w:t>
      </w:r>
      <w:proofErr w:type="gramStart"/>
      <w:r>
        <w:rPr>
          <w:i/>
          <w:iCs/>
          <w:szCs w:val="24"/>
        </w:rPr>
        <w:t>insérer</w:t>
      </w:r>
      <w:proofErr w:type="gramEnd"/>
      <w:r>
        <w:rPr>
          <w:i/>
          <w:iCs/>
          <w:szCs w:val="24"/>
        </w:rPr>
        <w:t xml:space="preserve"> l’adresse </w:t>
      </w:r>
      <w:r w:rsidR="0042044C">
        <w:rPr>
          <w:i/>
          <w:iCs/>
          <w:szCs w:val="24"/>
        </w:rPr>
        <w:t xml:space="preserve">du </w:t>
      </w:r>
      <w:r>
        <w:rPr>
          <w:i/>
          <w:iCs/>
          <w:szCs w:val="24"/>
        </w:rPr>
        <w:t>site internet]</w:t>
      </w:r>
    </w:p>
    <w:bookmarkEnd w:id="23"/>
    <w:p w14:paraId="64F2E92F" w14:textId="77777777" w:rsidR="00242298" w:rsidRPr="003243ED" w:rsidRDefault="00242298" w:rsidP="00753BE9">
      <w:pPr>
        <w:ind w:left="578" w:hanging="578"/>
        <w:rPr>
          <w:i/>
          <w:iCs/>
          <w:szCs w:val="24"/>
        </w:rPr>
      </w:pPr>
    </w:p>
    <w:p w14:paraId="5FFCFEFB" w14:textId="77777777" w:rsidR="00753BE9" w:rsidRDefault="00753BE9" w:rsidP="00CA5B4E">
      <w:pPr>
        <w:jc w:val="center"/>
      </w:pPr>
    </w:p>
    <w:p w14:paraId="6151094A" w14:textId="77777777" w:rsidR="00753BE9" w:rsidRDefault="00753BE9" w:rsidP="00CA5B4E">
      <w:pPr>
        <w:jc w:val="center"/>
      </w:pPr>
    </w:p>
    <w:p w14:paraId="77A4CA59" w14:textId="77777777" w:rsidR="00753BE9" w:rsidRDefault="00753BE9" w:rsidP="00CA5B4E">
      <w:pPr>
        <w:jc w:val="center"/>
      </w:pPr>
    </w:p>
    <w:p w14:paraId="6681F3B2" w14:textId="77777777" w:rsidR="00753BE9" w:rsidRDefault="00753BE9" w:rsidP="00CA5B4E">
      <w:pPr>
        <w:jc w:val="center"/>
      </w:pPr>
    </w:p>
    <w:p w14:paraId="64DDDC43" w14:textId="77777777" w:rsidR="00753BE9" w:rsidRDefault="00753BE9" w:rsidP="00CA5B4E">
      <w:pPr>
        <w:jc w:val="center"/>
      </w:pPr>
    </w:p>
    <w:p w14:paraId="43D32EEB" w14:textId="77777777" w:rsidR="00753BE9" w:rsidRDefault="00753BE9" w:rsidP="00CA5B4E">
      <w:pPr>
        <w:jc w:val="center"/>
      </w:pPr>
    </w:p>
    <w:p w14:paraId="4FFD49EC" w14:textId="0A9AC9F7" w:rsidR="00290F61" w:rsidRDefault="00290F61">
      <w:r>
        <w:br w:type="page"/>
      </w:r>
    </w:p>
    <w:p w14:paraId="1023E941" w14:textId="77777777" w:rsidR="00940BF3" w:rsidRPr="00CE6A66" w:rsidRDefault="00940BF3"/>
    <w:p w14:paraId="4CB82034" w14:textId="5AD56E83" w:rsidR="00940BF3" w:rsidRDefault="00940BF3" w:rsidP="00216C72">
      <w:pPr>
        <w:jc w:val="center"/>
        <w:rPr>
          <w:b/>
          <w:sz w:val="72"/>
        </w:rPr>
      </w:pPr>
      <w:r w:rsidRPr="00CE6A66">
        <w:rPr>
          <w:b/>
          <w:sz w:val="72"/>
        </w:rPr>
        <w:t>DOSSIER D’APPEL D’OFFRES</w:t>
      </w:r>
      <w:r w:rsidR="00796291">
        <w:rPr>
          <w:b/>
          <w:sz w:val="72"/>
        </w:rPr>
        <w:t xml:space="preserve"> INTERNATIONAL</w:t>
      </w:r>
    </w:p>
    <w:p w14:paraId="5CA272D3" w14:textId="61B97859" w:rsidR="00360113" w:rsidRPr="00360113" w:rsidRDefault="00360113" w:rsidP="00216C72">
      <w:pPr>
        <w:jc w:val="center"/>
        <w:rPr>
          <w:b/>
          <w:sz w:val="52"/>
          <w:szCs w:val="52"/>
        </w:rPr>
      </w:pPr>
      <w:r w:rsidRPr="00360113">
        <w:rPr>
          <w:b/>
          <w:sz w:val="52"/>
          <w:szCs w:val="52"/>
        </w:rPr>
        <w:t>Accord</w:t>
      </w:r>
      <w:r w:rsidR="007504DD">
        <w:rPr>
          <w:b/>
          <w:sz w:val="52"/>
          <w:szCs w:val="52"/>
        </w:rPr>
        <w:t>(</w:t>
      </w:r>
      <w:r w:rsidRPr="00360113">
        <w:rPr>
          <w:b/>
          <w:sz w:val="52"/>
          <w:szCs w:val="52"/>
        </w:rPr>
        <w:t>s</w:t>
      </w:r>
      <w:r w:rsidR="007504DD">
        <w:rPr>
          <w:b/>
          <w:sz w:val="52"/>
          <w:szCs w:val="52"/>
        </w:rPr>
        <w:t>)</w:t>
      </w:r>
      <w:r w:rsidRPr="00360113">
        <w:rPr>
          <w:b/>
          <w:sz w:val="52"/>
          <w:szCs w:val="52"/>
        </w:rPr>
        <w:t>-Cadre</w:t>
      </w:r>
      <w:r w:rsidR="007504DD">
        <w:rPr>
          <w:b/>
          <w:sz w:val="52"/>
          <w:szCs w:val="52"/>
        </w:rPr>
        <w:t>(</w:t>
      </w:r>
      <w:r w:rsidRPr="00360113">
        <w:rPr>
          <w:b/>
          <w:sz w:val="52"/>
          <w:szCs w:val="52"/>
        </w:rPr>
        <w:t>s</w:t>
      </w:r>
      <w:r w:rsidR="007504DD">
        <w:rPr>
          <w:b/>
          <w:sz w:val="52"/>
          <w:szCs w:val="52"/>
        </w:rPr>
        <w:t>)</w:t>
      </w:r>
    </w:p>
    <w:p w14:paraId="5B253EDB" w14:textId="7B7B76DA" w:rsidR="00881F27" w:rsidRPr="00881F27" w:rsidRDefault="00881F27" w:rsidP="00216C72">
      <w:pPr>
        <w:jc w:val="center"/>
        <w:rPr>
          <w:sz w:val="36"/>
          <w:szCs w:val="36"/>
        </w:rPr>
      </w:pPr>
      <w:r>
        <w:rPr>
          <w:b/>
          <w:sz w:val="36"/>
          <w:szCs w:val="36"/>
        </w:rPr>
        <w:t>(</w:t>
      </w:r>
      <w:r w:rsidR="007A2EF1">
        <w:rPr>
          <w:b/>
          <w:sz w:val="36"/>
          <w:szCs w:val="36"/>
        </w:rPr>
        <w:t xml:space="preserve">Procédure </w:t>
      </w:r>
      <w:r w:rsidR="00860A5B">
        <w:rPr>
          <w:b/>
          <w:sz w:val="36"/>
          <w:szCs w:val="36"/>
        </w:rPr>
        <w:t>P</w:t>
      </w:r>
      <w:r w:rsidR="007A2EF1">
        <w:rPr>
          <w:b/>
          <w:sz w:val="36"/>
          <w:szCs w:val="36"/>
        </w:rPr>
        <w:t>rimaire</w:t>
      </w:r>
      <w:r w:rsidR="00860A5B">
        <w:rPr>
          <w:b/>
          <w:sz w:val="36"/>
          <w:szCs w:val="36"/>
        </w:rPr>
        <w:t xml:space="preserve"> d’Acquisition</w:t>
      </w:r>
      <w:r w:rsidR="007A2EF1">
        <w:rPr>
          <w:b/>
          <w:sz w:val="36"/>
          <w:szCs w:val="36"/>
        </w:rPr>
        <w:t xml:space="preserve">, </w:t>
      </w:r>
      <w:r>
        <w:rPr>
          <w:b/>
          <w:sz w:val="36"/>
          <w:szCs w:val="36"/>
        </w:rPr>
        <w:t xml:space="preserve">Processus à </w:t>
      </w:r>
      <w:r w:rsidR="000B643B">
        <w:rPr>
          <w:b/>
          <w:sz w:val="36"/>
          <w:szCs w:val="36"/>
        </w:rPr>
        <w:t>deux</w:t>
      </w:r>
      <w:r>
        <w:rPr>
          <w:b/>
          <w:sz w:val="36"/>
          <w:szCs w:val="36"/>
        </w:rPr>
        <w:t xml:space="preserve"> Enveloppe</w:t>
      </w:r>
      <w:r w:rsidR="007A2EF1">
        <w:rPr>
          <w:b/>
          <w:sz w:val="36"/>
          <w:szCs w:val="36"/>
        </w:rPr>
        <w:t>s</w:t>
      </w:r>
      <w:r>
        <w:rPr>
          <w:b/>
          <w:sz w:val="36"/>
          <w:szCs w:val="36"/>
        </w:rPr>
        <w:t>)</w:t>
      </w:r>
    </w:p>
    <w:p w14:paraId="4EB85091" w14:textId="77777777" w:rsidR="00940BF3" w:rsidRPr="00CE6A66" w:rsidRDefault="00940BF3">
      <w:pPr>
        <w:pStyle w:val="Title"/>
        <w:rPr>
          <w:sz w:val="40"/>
          <w:lang w:val="fr-FR"/>
        </w:rPr>
      </w:pPr>
    </w:p>
    <w:p w14:paraId="0FF7B72D" w14:textId="77777777" w:rsidR="00940BF3" w:rsidRPr="00CE6A66" w:rsidRDefault="00940BF3">
      <w:pPr>
        <w:pStyle w:val="Title"/>
        <w:rPr>
          <w:sz w:val="40"/>
          <w:lang w:val="fr-FR"/>
        </w:rPr>
      </w:pPr>
    </w:p>
    <w:p w14:paraId="2D3AED6D" w14:textId="77777777" w:rsidR="00940BF3" w:rsidRPr="00CE6A66" w:rsidRDefault="00940BF3">
      <w:pPr>
        <w:jc w:val="center"/>
        <w:rPr>
          <w:b/>
          <w:sz w:val="40"/>
        </w:rPr>
      </w:pPr>
      <w:proofErr w:type="gramStart"/>
      <w:r w:rsidRPr="00CE6A66">
        <w:rPr>
          <w:b/>
          <w:sz w:val="40"/>
        </w:rPr>
        <w:t>pour</w:t>
      </w:r>
      <w:proofErr w:type="gramEnd"/>
    </w:p>
    <w:p w14:paraId="48B32B4A" w14:textId="77777777" w:rsidR="00940BF3" w:rsidRPr="00CE6A66" w:rsidRDefault="00940BF3"/>
    <w:p w14:paraId="1C9094AB" w14:textId="62314960" w:rsidR="00940BF3" w:rsidRPr="00CE6A66" w:rsidRDefault="00940BF3">
      <w:pPr>
        <w:jc w:val="center"/>
        <w:rPr>
          <w:b/>
          <w:sz w:val="72"/>
        </w:rPr>
      </w:pPr>
      <w:proofErr w:type="gramStart"/>
      <w:r w:rsidRPr="00CE6A66">
        <w:rPr>
          <w:b/>
          <w:sz w:val="72"/>
        </w:rPr>
        <w:t>la</w:t>
      </w:r>
      <w:proofErr w:type="gramEnd"/>
      <w:r w:rsidRPr="00CE6A66">
        <w:rPr>
          <w:b/>
          <w:sz w:val="72"/>
        </w:rPr>
        <w:t xml:space="preserve"> </w:t>
      </w:r>
      <w:r w:rsidR="00CF72BA">
        <w:rPr>
          <w:b/>
          <w:sz w:val="72"/>
        </w:rPr>
        <w:t>F</w:t>
      </w:r>
      <w:r w:rsidRPr="00CE6A66">
        <w:rPr>
          <w:b/>
          <w:sz w:val="72"/>
        </w:rPr>
        <w:t xml:space="preserve">ourniture de </w:t>
      </w:r>
    </w:p>
    <w:p w14:paraId="71A43557" w14:textId="645F9112" w:rsidR="00940BF3" w:rsidRPr="00CE6A66" w:rsidRDefault="00940BF3">
      <w:pPr>
        <w:pStyle w:val="Title"/>
        <w:rPr>
          <w:sz w:val="56"/>
          <w:lang w:val="fr-FR"/>
        </w:rPr>
      </w:pPr>
      <w:r w:rsidRPr="00CE6A66">
        <w:rPr>
          <w:i/>
          <w:iCs/>
          <w:sz w:val="28"/>
          <w:lang w:val="fr-FR"/>
        </w:rPr>
        <w:t>[</w:t>
      </w:r>
      <w:proofErr w:type="gramStart"/>
      <w:r w:rsidRPr="00CE6A66">
        <w:rPr>
          <w:i/>
          <w:iCs/>
          <w:sz w:val="28"/>
          <w:lang w:val="fr-FR"/>
        </w:rPr>
        <w:t>insérer</w:t>
      </w:r>
      <w:proofErr w:type="gramEnd"/>
      <w:r w:rsidRPr="00CE6A66">
        <w:rPr>
          <w:i/>
          <w:iCs/>
          <w:sz w:val="28"/>
          <w:lang w:val="fr-FR"/>
        </w:rPr>
        <w:t xml:space="preserve"> </w:t>
      </w:r>
      <w:r w:rsidR="00216C72" w:rsidRPr="00CE6A66">
        <w:rPr>
          <w:i/>
          <w:iCs/>
          <w:sz w:val="28"/>
          <w:lang w:val="fr-FR"/>
        </w:rPr>
        <w:t>l’identification</w:t>
      </w:r>
      <w:r w:rsidRPr="00CE6A66">
        <w:rPr>
          <w:i/>
          <w:iCs/>
          <w:sz w:val="28"/>
          <w:lang w:val="fr-FR"/>
        </w:rPr>
        <w:t xml:space="preserve"> des </w:t>
      </w:r>
      <w:r w:rsidR="00B95A6F">
        <w:rPr>
          <w:i/>
          <w:iCs/>
          <w:sz w:val="28"/>
          <w:lang w:val="fr-FR"/>
        </w:rPr>
        <w:t>Biens</w:t>
      </w:r>
      <w:r w:rsidRPr="00CE6A66">
        <w:rPr>
          <w:i/>
          <w:iCs/>
          <w:sz w:val="28"/>
          <w:lang w:val="fr-FR"/>
        </w:rPr>
        <w:t>]</w:t>
      </w:r>
      <w:r w:rsidRPr="00CE6A66">
        <w:rPr>
          <w:i/>
          <w:iCs/>
          <w:sz w:val="56"/>
          <w:lang w:val="fr-FR"/>
        </w:rPr>
        <w:t xml:space="preserve"> </w:t>
      </w:r>
      <w:r w:rsidRPr="00CE6A66">
        <w:rPr>
          <w:sz w:val="56"/>
          <w:lang w:val="fr-FR"/>
        </w:rPr>
        <w:t>___</w:t>
      </w:r>
      <w:r w:rsidR="008D04CF">
        <w:rPr>
          <w:sz w:val="56"/>
          <w:lang w:val="fr-FR"/>
        </w:rPr>
        <w:t>_</w:t>
      </w:r>
      <w:r w:rsidRPr="00CE6A66">
        <w:rPr>
          <w:sz w:val="56"/>
          <w:lang w:val="fr-FR"/>
        </w:rPr>
        <w:t>___________________________</w:t>
      </w:r>
    </w:p>
    <w:p w14:paraId="439F46E9" w14:textId="77777777" w:rsidR="00940BF3" w:rsidRPr="00CE6A66" w:rsidRDefault="00940BF3">
      <w:pPr>
        <w:jc w:val="center"/>
        <w:rPr>
          <w:b/>
          <w:sz w:val="56"/>
        </w:rPr>
      </w:pPr>
      <w:r w:rsidRPr="00CE6A66">
        <w:rPr>
          <w:b/>
          <w:sz w:val="56"/>
        </w:rPr>
        <w:t>_______________________________</w:t>
      </w:r>
    </w:p>
    <w:p w14:paraId="50703FAC" w14:textId="77777777" w:rsidR="00940BF3" w:rsidRPr="00CE6A66" w:rsidRDefault="00940BF3">
      <w:pPr>
        <w:jc w:val="center"/>
        <w:rPr>
          <w:b/>
          <w:sz w:val="56"/>
        </w:rPr>
      </w:pPr>
    </w:p>
    <w:p w14:paraId="067705A4" w14:textId="7F1098E8" w:rsidR="001A17A3" w:rsidRPr="00CF6336" w:rsidRDefault="00F03F9E" w:rsidP="00CA20BE">
      <w:pPr>
        <w:pStyle w:val="BankNormal"/>
        <w:spacing w:after="120"/>
        <w:rPr>
          <w:b/>
          <w:i/>
          <w:iCs/>
          <w:sz w:val="28"/>
          <w:szCs w:val="28"/>
          <w:lang w:val="fr-FR"/>
        </w:rPr>
      </w:pPr>
      <w:r>
        <w:rPr>
          <w:b/>
          <w:sz w:val="28"/>
          <w:szCs w:val="28"/>
          <w:lang w:val="fr-FR"/>
        </w:rPr>
        <w:t>Agence d’Exécution</w:t>
      </w:r>
      <w:r w:rsidR="001A17A3" w:rsidRPr="00CF6336">
        <w:rPr>
          <w:b/>
          <w:sz w:val="28"/>
          <w:szCs w:val="28"/>
          <w:lang w:val="fr-FR"/>
        </w:rPr>
        <w:t xml:space="preserve"> : </w:t>
      </w:r>
      <w:r w:rsidR="001A17A3" w:rsidRPr="00CF6336">
        <w:rPr>
          <w:b/>
          <w:i/>
          <w:iCs/>
          <w:sz w:val="28"/>
          <w:szCs w:val="28"/>
          <w:lang w:val="fr-FR"/>
        </w:rPr>
        <w:t>[insérer le nom de l’</w:t>
      </w:r>
      <w:r>
        <w:rPr>
          <w:b/>
          <w:i/>
          <w:iCs/>
          <w:sz w:val="28"/>
          <w:szCs w:val="28"/>
          <w:lang w:val="fr-FR"/>
        </w:rPr>
        <w:t>Agence d’Exécution</w:t>
      </w:r>
      <w:r w:rsidR="001A17A3" w:rsidRPr="00CF6336">
        <w:rPr>
          <w:b/>
          <w:i/>
          <w:iCs/>
          <w:sz w:val="28"/>
          <w:szCs w:val="28"/>
          <w:lang w:val="fr-FR"/>
        </w:rPr>
        <w:t>]</w:t>
      </w:r>
    </w:p>
    <w:p w14:paraId="72623448" w14:textId="414D57F3" w:rsidR="00613654" w:rsidRPr="00CF6336" w:rsidRDefault="00613654" w:rsidP="00CA20BE">
      <w:pPr>
        <w:pStyle w:val="BankNormal"/>
        <w:spacing w:after="120"/>
        <w:rPr>
          <w:b/>
          <w:i/>
          <w:iCs/>
          <w:sz w:val="28"/>
          <w:szCs w:val="28"/>
          <w:lang w:val="fr-FR"/>
        </w:rPr>
      </w:pPr>
      <w:r w:rsidRPr="00CF6336">
        <w:rPr>
          <w:b/>
          <w:sz w:val="28"/>
          <w:szCs w:val="28"/>
          <w:lang w:val="fr-FR"/>
        </w:rPr>
        <w:t xml:space="preserve">Pays : </w:t>
      </w:r>
      <w:r w:rsidRPr="00CF6336">
        <w:rPr>
          <w:b/>
          <w:i/>
          <w:iCs/>
          <w:sz w:val="28"/>
          <w:szCs w:val="28"/>
          <w:lang w:val="fr-FR"/>
        </w:rPr>
        <w:t xml:space="preserve">[insérer le nom du Pays </w:t>
      </w:r>
      <w:r w:rsidR="00120237">
        <w:rPr>
          <w:b/>
          <w:i/>
          <w:iCs/>
          <w:sz w:val="28"/>
          <w:szCs w:val="28"/>
          <w:lang w:val="fr-FR"/>
        </w:rPr>
        <w:t>du Bénéficiaire</w:t>
      </w:r>
      <w:r w:rsidRPr="00CF6336">
        <w:rPr>
          <w:b/>
          <w:i/>
          <w:iCs/>
          <w:sz w:val="28"/>
          <w:szCs w:val="28"/>
          <w:lang w:val="fr-FR"/>
        </w:rPr>
        <w:t>]</w:t>
      </w:r>
    </w:p>
    <w:p w14:paraId="7D4779F4" w14:textId="7DCF4DEB" w:rsidR="00940BF3" w:rsidRPr="00CF6336" w:rsidRDefault="00940BF3" w:rsidP="00CA20BE">
      <w:pPr>
        <w:spacing w:after="120"/>
        <w:rPr>
          <w:b/>
          <w:sz w:val="28"/>
          <w:szCs w:val="28"/>
        </w:rPr>
      </w:pPr>
      <w:r w:rsidRPr="00CF6336">
        <w:rPr>
          <w:b/>
          <w:sz w:val="28"/>
          <w:szCs w:val="28"/>
        </w:rPr>
        <w:t xml:space="preserve">Appel d’Offres </w:t>
      </w:r>
      <w:r w:rsidR="00120237">
        <w:rPr>
          <w:b/>
          <w:sz w:val="28"/>
          <w:szCs w:val="28"/>
        </w:rPr>
        <w:t xml:space="preserve">International </w:t>
      </w:r>
      <w:r w:rsidR="00881F27" w:rsidRPr="00CF6336">
        <w:rPr>
          <w:b/>
          <w:sz w:val="28"/>
          <w:szCs w:val="28"/>
        </w:rPr>
        <w:t>No :</w:t>
      </w:r>
      <w:r w:rsidRPr="00CF6336">
        <w:rPr>
          <w:b/>
          <w:sz w:val="28"/>
          <w:szCs w:val="28"/>
        </w:rPr>
        <w:t xml:space="preserve"> </w:t>
      </w:r>
      <w:r w:rsidRPr="00CF6336">
        <w:rPr>
          <w:b/>
          <w:sz w:val="28"/>
          <w:szCs w:val="28"/>
        </w:rPr>
        <w:br/>
      </w:r>
      <w:r w:rsidRPr="00CF6336">
        <w:rPr>
          <w:b/>
          <w:i/>
          <w:iCs/>
          <w:sz w:val="28"/>
          <w:szCs w:val="28"/>
        </w:rPr>
        <w:t>[insérer le numéro de l’AO</w:t>
      </w:r>
      <w:r w:rsidR="00120237">
        <w:rPr>
          <w:b/>
          <w:i/>
          <w:iCs/>
          <w:sz w:val="28"/>
          <w:szCs w:val="28"/>
        </w:rPr>
        <w:t>I</w:t>
      </w:r>
      <w:r w:rsidRPr="00CF6336">
        <w:rPr>
          <w:b/>
          <w:i/>
          <w:iCs/>
          <w:sz w:val="28"/>
          <w:szCs w:val="28"/>
        </w:rPr>
        <w:t>]</w:t>
      </w:r>
    </w:p>
    <w:p w14:paraId="3A1E88FE" w14:textId="77777777" w:rsidR="00940BF3" w:rsidRPr="00CF6336" w:rsidRDefault="00940BF3" w:rsidP="00CA20BE">
      <w:pPr>
        <w:spacing w:after="120"/>
        <w:jc w:val="center"/>
        <w:rPr>
          <w:b/>
          <w:sz w:val="28"/>
          <w:szCs w:val="28"/>
        </w:rPr>
      </w:pPr>
    </w:p>
    <w:p w14:paraId="407A3BC9" w14:textId="77777777" w:rsidR="00940BF3" w:rsidRPr="00CF6336" w:rsidRDefault="00940BF3" w:rsidP="00CA20BE">
      <w:pPr>
        <w:pStyle w:val="BankNormal"/>
        <w:spacing w:after="120"/>
        <w:rPr>
          <w:b/>
          <w:sz w:val="28"/>
          <w:szCs w:val="28"/>
          <w:lang w:val="fr-FR"/>
        </w:rPr>
      </w:pPr>
      <w:r w:rsidRPr="00CF6336">
        <w:rPr>
          <w:b/>
          <w:sz w:val="28"/>
          <w:szCs w:val="28"/>
          <w:lang w:val="fr-FR"/>
        </w:rPr>
        <w:t xml:space="preserve">Projet : </w:t>
      </w:r>
      <w:r w:rsidRPr="00CF6336">
        <w:rPr>
          <w:b/>
          <w:i/>
          <w:iCs/>
          <w:sz w:val="28"/>
          <w:szCs w:val="28"/>
          <w:lang w:val="fr-FR"/>
        </w:rPr>
        <w:t>[insérer le nom du Projet]</w:t>
      </w:r>
    </w:p>
    <w:p w14:paraId="0A4EB86E" w14:textId="77777777" w:rsidR="00796291" w:rsidRDefault="006A5865" w:rsidP="00CA20BE">
      <w:pPr>
        <w:pStyle w:val="BankNormal"/>
        <w:spacing w:after="120"/>
        <w:rPr>
          <w:b/>
          <w:sz w:val="28"/>
          <w:szCs w:val="28"/>
          <w:lang w:val="fr-FR"/>
        </w:rPr>
      </w:pPr>
      <w:r w:rsidRPr="00CF6336">
        <w:rPr>
          <w:b/>
          <w:sz w:val="28"/>
          <w:szCs w:val="28"/>
          <w:lang w:val="fr-FR"/>
        </w:rPr>
        <w:t>Identification de l’Accord-Cadre</w:t>
      </w:r>
      <w:r w:rsidR="009D48EC" w:rsidRPr="00CF6336">
        <w:rPr>
          <w:b/>
          <w:sz w:val="28"/>
          <w:szCs w:val="28"/>
          <w:lang w:val="fr-FR"/>
        </w:rPr>
        <w:t xml:space="preserve"> : </w:t>
      </w:r>
      <w:r w:rsidR="009D48EC" w:rsidRPr="00BE1D56">
        <w:rPr>
          <w:b/>
          <w:sz w:val="28"/>
          <w:szCs w:val="28"/>
          <w:lang w:val="fr-FR"/>
        </w:rPr>
        <w:t>[selon le Plan de Passation de Marchés]</w:t>
      </w:r>
    </w:p>
    <w:p w14:paraId="74A3549A" w14:textId="4F33DB25" w:rsidR="009D48EC" w:rsidRPr="00CF6336" w:rsidRDefault="009D48EC" w:rsidP="00CA20BE">
      <w:pPr>
        <w:pStyle w:val="BankNormal"/>
        <w:spacing w:after="120"/>
        <w:rPr>
          <w:b/>
          <w:i/>
          <w:iCs/>
          <w:sz w:val="28"/>
          <w:szCs w:val="28"/>
          <w:lang w:val="fr-FR"/>
        </w:rPr>
      </w:pPr>
      <w:r w:rsidRPr="00CF6336">
        <w:rPr>
          <w:b/>
          <w:i/>
          <w:iCs/>
          <w:sz w:val="28"/>
          <w:szCs w:val="28"/>
          <w:lang w:val="fr-FR"/>
        </w:rPr>
        <w:t xml:space="preserve"> </w:t>
      </w:r>
      <w:r w:rsidR="00796291">
        <w:rPr>
          <w:b/>
          <w:sz w:val="28"/>
          <w:szCs w:val="28"/>
          <w:lang w:val="fr-FR"/>
        </w:rPr>
        <w:t>Financement</w:t>
      </w:r>
      <w:r w:rsidRPr="00CF6336">
        <w:rPr>
          <w:b/>
          <w:sz w:val="28"/>
          <w:szCs w:val="28"/>
          <w:lang w:val="fr-FR"/>
        </w:rPr>
        <w:t xml:space="preserve"> No. :</w:t>
      </w:r>
      <w:r w:rsidR="008E67CF" w:rsidRPr="00CF6336">
        <w:rPr>
          <w:b/>
          <w:i/>
          <w:iCs/>
          <w:sz w:val="28"/>
          <w:szCs w:val="28"/>
          <w:lang w:val="fr-FR"/>
        </w:rPr>
        <w:t xml:space="preserve"> [insérer selon l’accord de financement]</w:t>
      </w:r>
    </w:p>
    <w:p w14:paraId="6A10F22A" w14:textId="4E2AC833" w:rsidR="00CA20BE" w:rsidRDefault="00216C72" w:rsidP="00CA20BE">
      <w:pPr>
        <w:pStyle w:val="Title"/>
        <w:spacing w:after="120"/>
        <w:jc w:val="left"/>
        <w:rPr>
          <w:b w:val="0"/>
          <w:i/>
          <w:iCs/>
          <w:sz w:val="28"/>
          <w:szCs w:val="28"/>
        </w:rPr>
      </w:pPr>
      <w:r w:rsidRPr="00CF6336">
        <w:rPr>
          <w:sz w:val="28"/>
          <w:szCs w:val="28"/>
          <w:lang w:val="fr-FR"/>
        </w:rPr>
        <w:t xml:space="preserve">Émis </w:t>
      </w:r>
      <w:r w:rsidR="00881F27" w:rsidRPr="00CF6336">
        <w:rPr>
          <w:sz w:val="28"/>
          <w:szCs w:val="28"/>
          <w:lang w:val="fr-FR"/>
        </w:rPr>
        <w:t>le :</w:t>
      </w:r>
      <w:r w:rsidRPr="00CF6336">
        <w:rPr>
          <w:sz w:val="28"/>
          <w:szCs w:val="28"/>
          <w:lang w:val="fr-FR"/>
        </w:rPr>
        <w:t xml:space="preserve"> </w:t>
      </w:r>
      <w:r w:rsidRPr="00CF6336">
        <w:rPr>
          <w:i/>
          <w:iCs/>
          <w:sz w:val="28"/>
          <w:szCs w:val="28"/>
          <w:lang w:val="fr-FR"/>
        </w:rPr>
        <w:t>[insérer la date]</w:t>
      </w:r>
      <w:r w:rsidR="00CA20BE">
        <w:rPr>
          <w:i/>
          <w:iCs/>
          <w:sz w:val="28"/>
          <w:szCs w:val="28"/>
          <w:lang w:val="fr-FR"/>
        </w:rPr>
        <w:br w:type="page"/>
      </w:r>
    </w:p>
    <w:p w14:paraId="052784AD" w14:textId="77777777" w:rsidR="00216C72" w:rsidRPr="00CF6336" w:rsidRDefault="00216C72" w:rsidP="00CA20BE">
      <w:pPr>
        <w:pStyle w:val="Title"/>
        <w:spacing w:after="120"/>
        <w:jc w:val="left"/>
        <w:rPr>
          <w:sz w:val="28"/>
          <w:szCs w:val="28"/>
          <w:lang w:val="fr-FR"/>
        </w:rPr>
      </w:pPr>
    </w:p>
    <w:p w14:paraId="4E204F6A" w14:textId="77777777" w:rsidR="00216C72" w:rsidRPr="00881F27" w:rsidRDefault="00216C72">
      <w:pPr>
        <w:pStyle w:val="BankNormal"/>
        <w:jc w:val="center"/>
        <w:rPr>
          <w:b/>
          <w:sz w:val="32"/>
          <w:szCs w:val="32"/>
          <w:lang w:val="fr-FR"/>
        </w:rPr>
      </w:pPr>
    </w:p>
    <w:p w14:paraId="489363BC" w14:textId="77777777" w:rsidR="00940BF3" w:rsidRPr="00CE6A66" w:rsidRDefault="00940BF3">
      <w:pPr>
        <w:pStyle w:val="i"/>
        <w:suppressAutoHyphens w:val="0"/>
        <w:rPr>
          <w:rFonts w:ascii="Times New Roman" w:hAnsi="Times New Roman"/>
          <w:lang w:val="fr-FR"/>
        </w:rPr>
      </w:pPr>
    </w:p>
    <w:p w14:paraId="5965EF0C" w14:textId="77777777" w:rsidR="00940BF3" w:rsidRPr="00CE6A66" w:rsidRDefault="00940BF3"/>
    <w:p w14:paraId="633260E8" w14:textId="77777777" w:rsidR="00940BF3" w:rsidRPr="00CE6A66" w:rsidRDefault="00940BF3">
      <w:pPr>
        <w:pStyle w:val="Subtitle2"/>
      </w:pPr>
      <w:bookmarkStart w:id="24" w:name="_Toc494778669"/>
      <w:r w:rsidRPr="00CE6A66">
        <w:t>Table des matières</w:t>
      </w:r>
      <w:bookmarkEnd w:id="24"/>
    </w:p>
    <w:p w14:paraId="1EBC9F2A" w14:textId="77777777" w:rsidR="00940BF3" w:rsidRPr="00CE6A66" w:rsidRDefault="00940BF3"/>
    <w:p w14:paraId="60FFA71B" w14:textId="77777777" w:rsidR="00360113" w:rsidRPr="003243ED" w:rsidRDefault="00360113" w:rsidP="00360113"/>
    <w:p w14:paraId="4289C934" w14:textId="32403E8A" w:rsidR="002A5A92" w:rsidRDefault="006D2710">
      <w:pPr>
        <w:pStyle w:val="TOC1"/>
        <w:rPr>
          <w:rFonts w:asciiTheme="minorHAnsi" w:eastAsiaTheme="minorEastAsia" w:hAnsiTheme="minorHAnsi" w:cstheme="minorBidi"/>
          <w:b w:val="0"/>
          <w:bCs w:val="0"/>
          <w:noProof/>
          <w:kern w:val="2"/>
          <w:sz w:val="22"/>
          <w:szCs w:val="22"/>
          <w14:ligatures w14:val="standardContextual"/>
        </w:rPr>
      </w:pPr>
      <w:r>
        <w:rPr>
          <w:rFonts w:asciiTheme="majorBidi" w:hAnsiTheme="majorBidi" w:cstheme="minorHAnsi"/>
          <w:b w:val="0"/>
          <w:bCs w:val="0"/>
          <w:noProof/>
        </w:rPr>
        <w:fldChar w:fldCharType="begin"/>
      </w:r>
      <w:r>
        <w:rPr>
          <w:rFonts w:asciiTheme="majorBidi" w:hAnsiTheme="majorBidi" w:cstheme="minorHAnsi"/>
          <w:b w:val="0"/>
          <w:bCs w:val="0"/>
          <w:noProof/>
        </w:rPr>
        <w:instrText xml:space="preserve"> TOC \h \z \t "Sous-titre;2;Style1;1" </w:instrText>
      </w:r>
      <w:r>
        <w:rPr>
          <w:rFonts w:asciiTheme="majorBidi" w:hAnsiTheme="majorBidi" w:cstheme="minorHAnsi"/>
          <w:b w:val="0"/>
          <w:bCs w:val="0"/>
          <w:noProof/>
        </w:rPr>
        <w:fldChar w:fldCharType="separate"/>
      </w:r>
      <w:hyperlink w:anchor="_Toc142925210" w:history="1">
        <w:r w:rsidR="002A5A92" w:rsidRPr="007F55EF">
          <w:rPr>
            <w:rStyle w:val="Hyperlink"/>
            <w:noProof/>
          </w:rPr>
          <w:t>PREMIÈRE PARTIE - Procédures d’Appel d’Offres</w:t>
        </w:r>
        <w:r w:rsidR="002A5A92">
          <w:rPr>
            <w:noProof/>
            <w:webHidden/>
          </w:rPr>
          <w:tab/>
        </w:r>
        <w:r w:rsidR="002A5A92">
          <w:rPr>
            <w:noProof/>
            <w:webHidden/>
          </w:rPr>
          <w:fldChar w:fldCharType="begin"/>
        </w:r>
        <w:r w:rsidR="002A5A92">
          <w:rPr>
            <w:noProof/>
            <w:webHidden/>
          </w:rPr>
          <w:instrText xml:space="preserve"> PAGEREF _Toc142925210 \h </w:instrText>
        </w:r>
        <w:r w:rsidR="002A5A92">
          <w:rPr>
            <w:noProof/>
            <w:webHidden/>
          </w:rPr>
        </w:r>
        <w:r w:rsidR="002A5A92">
          <w:rPr>
            <w:noProof/>
            <w:webHidden/>
          </w:rPr>
          <w:fldChar w:fldCharType="separate"/>
        </w:r>
        <w:r w:rsidR="002A5A92">
          <w:rPr>
            <w:noProof/>
            <w:webHidden/>
          </w:rPr>
          <w:t>1</w:t>
        </w:r>
        <w:r w:rsidR="002A5A92">
          <w:rPr>
            <w:noProof/>
            <w:webHidden/>
          </w:rPr>
          <w:fldChar w:fldCharType="end"/>
        </w:r>
      </w:hyperlink>
    </w:p>
    <w:p w14:paraId="3AF8A2D7" w14:textId="0E012BE0"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1" w:history="1">
        <w:r w:rsidR="002A5A92" w:rsidRPr="007F55EF">
          <w:rPr>
            <w:rStyle w:val="Hyperlink"/>
            <w:noProof/>
          </w:rPr>
          <w:t>Section I. Instructions aux Soumissionnaires (IS)</w:t>
        </w:r>
        <w:r w:rsidR="002A5A92">
          <w:rPr>
            <w:noProof/>
            <w:webHidden/>
          </w:rPr>
          <w:tab/>
        </w:r>
        <w:r w:rsidR="002A5A92">
          <w:rPr>
            <w:noProof/>
            <w:webHidden/>
          </w:rPr>
          <w:fldChar w:fldCharType="begin"/>
        </w:r>
        <w:r w:rsidR="002A5A92">
          <w:rPr>
            <w:noProof/>
            <w:webHidden/>
          </w:rPr>
          <w:instrText xml:space="preserve"> PAGEREF _Toc142925211 \h </w:instrText>
        </w:r>
        <w:r w:rsidR="002A5A92">
          <w:rPr>
            <w:noProof/>
            <w:webHidden/>
          </w:rPr>
        </w:r>
        <w:r w:rsidR="002A5A92">
          <w:rPr>
            <w:noProof/>
            <w:webHidden/>
          </w:rPr>
          <w:fldChar w:fldCharType="separate"/>
        </w:r>
        <w:r w:rsidR="002A5A92">
          <w:rPr>
            <w:noProof/>
            <w:webHidden/>
          </w:rPr>
          <w:t>3</w:t>
        </w:r>
        <w:r w:rsidR="002A5A92">
          <w:rPr>
            <w:noProof/>
            <w:webHidden/>
          </w:rPr>
          <w:fldChar w:fldCharType="end"/>
        </w:r>
      </w:hyperlink>
    </w:p>
    <w:p w14:paraId="6F8BDF81" w14:textId="503BEF7E"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2" w:history="1">
        <w:r w:rsidR="002A5A92" w:rsidRPr="007F55EF">
          <w:rPr>
            <w:rStyle w:val="Hyperlink"/>
            <w:noProof/>
          </w:rPr>
          <w:t>Section II. Données Particulières de l’Appel d’Offres (DPAO)</w:t>
        </w:r>
        <w:r w:rsidR="002A5A92">
          <w:rPr>
            <w:noProof/>
            <w:webHidden/>
          </w:rPr>
          <w:tab/>
        </w:r>
        <w:r w:rsidR="002A5A92">
          <w:rPr>
            <w:noProof/>
            <w:webHidden/>
          </w:rPr>
          <w:fldChar w:fldCharType="begin"/>
        </w:r>
        <w:r w:rsidR="002A5A92">
          <w:rPr>
            <w:noProof/>
            <w:webHidden/>
          </w:rPr>
          <w:instrText xml:space="preserve"> PAGEREF _Toc142925212 \h </w:instrText>
        </w:r>
        <w:r w:rsidR="002A5A92">
          <w:rPr>
            <w:noProof/>
            <w:webHidden/>
          </w:rPr>
        </w:r>
        <w:r w:rsidR="002A5A92">
          <w:rPr>
            <w:noProof/>
            <w:webHidden/>
          </w:rPr>
          <w:fldChar w:fldCharType="separate"/>
        </w:r>
        <w:r w:rsidR="002A5A92">
          <w:rPr>
            <w:noProof/>
            <w:webHidden/>
          </w:rPr>
          <w:t>39</w:t>
        </w:r>
        <w:r w:rsidR="002A5A92">
          <w:rPr>
            <w:noProof/>
            <w:webHidden/>
          </w:rPr>
          <w:fldChar w:fldCharType="end"/>
        </w:r>
      </w:hyperlink>
    </w:p>
    <w:p w14:paraId="640A4A0D" w14:textId="538B065E"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3" w:history="1">
        <w:r w:rsidR="002A5A92" w:rsidRPr="007F55EF">
          <w:rPr>
            <w:rStyle w:val="Hyperlink"/>
            <w:noProof/>
          </w:rPr>
          <w:t>Section III. Critères d’Evaluation et de Qualification</w:t>
        </w:r>
        <w:r w:rsidR="002A5A92">
          <w:rPr>
            <w:noProof/>
            <w:webHidden/>
          </w:rPr>
          <w:tab/>
        </w:r>
        <w:r w:rsidR="002A5A92">
          <w:rPr>
            <w:noProof/>
            <w:webHidden/>
          </w:rPr>
          <w:fldChar w:fldCharType="begin"/>
        </w:r>
        <w:r w:rsidR="002A5A92">
          <w:rPr>
            <w:noProof/>
            <w:webHidden/>
          </w:rPr>
          <w:instrText xml:space="preserve"> PAGEREF _Toc142925213 \h </w:instrText>
        </w:r>
        <w:r w:rsidR="002A5A92">
          <w:rPr>
            <w:noProof/>
            <w:webHidden/>
          </w:rPr>
        </w:r>
        <w:r w:rsidR="002A5A92">
          <w:rPr>
            <w:noProof/>
            <w:webHidden/>
          </w:rPr>
          <w:fldChar w:fldCharType="separate"/>
        </w:r>
        <w:r w:rsidR="002A5A92">
          <w:rPr>
            <w:noProof/>
            <w:webHidden/>
          </w:rPr>
          <w:t>51</w:t>
        </w:r>
        <w:r w:rsidR="002A5A92">
          <w:rPr>
            <w:noProof/>
            <w:webHidden/>
          </w:rPr>
          <w:fldChar w:fldCharType="end"/>
        </w:r>
      </w:hyperlink>
    </w:p>
    <w:p w14:paraId="79C7CE07" w14:textId="1829F094"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4" w:history="1">
        <w:r w:rsidR="002A5A92" w:rsidRPr="007F55EF">
          <w:rPr>
            <w:rStyle w:val="Hyperlink"/>
            <w:noProof/>
          </w:rPr>
          <w:t>Section IV. Formulaires de Soumission</w:t>
        </w:r>
        <w:r w:rsidR="002A5A92">
          <w:rPr>
            <w:noProof/>
            <w:webHidden/>
          </w:rPr>
          <w:tab/>
        </w:r>
        <w:r w:rsidR="002A5A92">
          <w:rPr>
            <w:noProof/>
            <w:webHidden/>
          </w:rPr>
          <w:fldChar w:fldCharType="begin"/>
        </w:r>
        <w:r w:rsidR="002A5A92">
          <w:rPr>
            <w:noProof/>
            <w:webHidden/>
          </w:rPr>
          <w:instrText xml:space="preserve"> PAGEREF _Toc142925214 \h </w:instrText>
        </w:r>
        <w:r w:rsidR="002A5A92">
          <w:rPr>
            <w:noProof/>
            <w:webHidden/>
          </w:rPr>
        </w:r>
        <w:r w:rsidR="002A5A92">
          <w:rPr>
            <w:noProof/>
            <w:webHidden/>
          </w:rPr>
          <w:fldChar w:fldCharType="separate"/>
        </w:r>
        <w:r w:rsidR="002A5A92">
          <w:rPr>
            <w:noProof/>
            <w:webHidden/>
          </w:rPr>
          <w:t>59</w:t>
        </w:r>
        <w:r w:rsidR="002A5A92">
          <w:rPr>
            <w:noProof/>
            <w:webHidden/>
          </w:rPr>
          <w:fldChar w:fldCharType="end"/>
        </w:r>
      </w:hyperlink>
    </w:p>
    <w:p w14:paraId="0137E5AC" w14:textId="5CFF7AC0"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5" w:history="1">
        <w:r w:rsidR="002A5A92" w:rsidRPr="007F55EF">
          <w:rPr>
            <w:rStyle w:val="Hyperlink"/>
            <w:noProof/>
          </w:rPr>
          <w:t>Section V. Pays éligibles</w:t>
        </w:r>
        <w:r w:rsidR="002A5A92">
          <w:rPr>
            <w:noProof/>
            <w:webHidden/>
          </w:rPr>
          <w:tab/>
        </w:r>
        <w:r w:rsidR="002A5A92">
          <w:rPr>
            <w:noProof/>
            <w:webHidden/>
          </w:rPr>
          <w:fldChar w:fldCharType="begin"/>
        </w:r>
        <w:r w:rsidR="002A5A92">
          <w:rPr>
            <w:noProof/>
            <w:webHidden/>
          </w:rPr>
          <w:instrText xml:space="preserve"> PAGEREF _Toc142925215 \h </w:instrText>
        </w:r>
        <w:r w:rsidR="002A5A92">
          <w:rPr>
            <w:noProof/>
            <w:webHidden/>
          </w:rPr>
        </w:r>
        <w:r w:rsidR="002A5A92">
          <w:rPr>
            <w:noProof/>
            <w:webHidden/>
          </w:rPr>
          <w:fldChar w:fldCharType="separate"/>
        </w:r>
        <w:r w:rsidR="002A5A92">
          <w:rPr>
            <w:noProof/>
            <w:webHidden/>
          </w:rPr>
          <w:t>85</w:t>
        </w:r>
        <w:r w:rsidR="002A5A92">
          <w:rPr>
            <w:noProof/>
            <w:webHidden/>
          </w:rPr>
          <w:fldChar w:fldCharType="end"/>
        </w:r>
      </w:hyperlink>
    </w:p>
    <w:p w14:paraId="5872A62A" w14:textId="4D922153"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6" w:history="1">
        <w:r w:rsidR="002A5A92" w:rsidRPr="007F55EF">
          <w:rPr>
            <w:rStyle w:val="Hyperlink"/>
            <w:noProof/>
          </w:rPr>
          <w:t>Section VI. Règles de la BIsD en matière de Fraude et Corruption</w:t>
        </w:r>
        <w:r w:rsidR="002A5A92">
          <w:rPr>
            <w:noProof/>
            <w:webHidden/>
          </w:rPr>
          <w:tab/>
        </w:r>
        <w:r w:rsidR="002A5A92">
          <w:rPr>
            <w:noProof/>
            <w:webHidden/>
          </w:rPr>
          <w:fldChar w:fldCharType="begin"/>
        </w:r>
        <w:r w:rsidR="002A5A92">
          <w:rPr>
            <w:noProof/>
            <w:webHidden/>
          </w:rPr>
          <w:instrText xml:space="preserve"> PAGEREF _Toc142925216 \h </w:instrText>
        </w:r>
        <w:r w:rsidR="002A5A92">
          <w:rPr>
            <w:noProof/>
            <w:webHidden/>
          </w:rPr>
        </w:r>
        <w:r w:rsidR="002A5A92">
          <w:rPr>
            <w:noProof/>
            <w:webHidden/>
          </w:rPr>
          <w:fldChar w:fldCharType="separate"/>
        </w:r>
        <w:r w:rsidR="002A5A92">
          <w:rPr>
            <w:noProof/>
            <w:webHidden/>
          </w:rPr>
          <w:t>87</w:t>
        </w:r>
        <w:r w:rsidR="002A5A92">
          <w:rPr>
            <w:noProof/>
            <w:webHidden/>
          </w:rPr>
          <w:fldChar w:fldCharType="end"/>
        </w:r>
      </w:hyperlink>
    </w:p>
    <w:p w14:paraId="415D7951" w14:textId="3632C4B4" w:rsidR="002A5A92"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925217" w:history="1">
        <w:r w:rsidR="002A5A92" w:rsidRPr="007F55EF">
          <w:rPr>
            <w:rStyle w:val="Hyperlink"/>
            <w:noProof/>
          </w:rPr>
          <w:t>DEUXIÈME PARTIE - Besoins d’Acquisitions</w:t>
        </w:r>
        <w:r w:rsidR="002A5A92">
          <w:rPr>
            <w:noProof/>
            <w:webHidden/>
          </w:rPr>
          <w:tab/>
        </w:r>
        <w:r w:rsidR="002A5A92">
          <w:rPr>
            <w:noProof/>
            <w:webHidden/>
          </w:rPr>
          <w:fldChar w:fldCharType="begin"/>
        </w:r>
        <w:r w:rsidR="002A5A92">
          <w:rPr>
            <w:noProof/>
            <w:webHidden/>
          </w:rPr>
          <w:instrText xml:space="preserve"> PAGEREF _Toc142925217 \h </w:instrText>
        </w:r>
        <w:r w:rsidR="002A5A92">
          <w:rPr>
            <w:noProof/>
            <w:webHidden/>
          </w:rPr>
        </w:r>
        <w:r w:rsidR="002A5A92">
          <w:rPr>
            <w:noProof/>
            <w:webHidden/>
          </w:rPr>
          <w:fldChar w:fldCharType="separate"/>
        </w:r>
        <w:r w:rsidR="002A5A92">
          <w:rPr>
            <w:noProof/>
            <w:webHidden/>
          </w:rPr>
          <w:t>89</w:t>
        </w:r>
        <w:r w:rsidR="002A5A92">
          <w:rPr>
            <w:noProof/>
            <w:webHidden/>
          </w:rPr>
          <w:fldChar w:fldCharType="end"/>
        </w:r>
      </w:hyperlink>
    </w:p>
    <w:p w14:paraId="3A03F87C" w14:textId="55EA0230"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18" w:history="1">
        <w:r w:rsidR="002A5A92" w:rsidRPr="007F55EF">
          <w:rPr>
            <w:rStyle w:val="Hyperlink"/>
            <w:noProof/>
          </w:rPr>
          <w:t>Section VII. Liste des Biens, Calendrier de Livraison, Spécifications techniques et Plans</w:t>
        </w:r>
        <w:r w:rsidR="002A5A92">
          <w:rPr>
            <w:noProof/>
            <w:webHidden/>
          </w:rPr>
          <w:tab/>
        </w:r>
        <w:r w:rsidR="002A5A92">
          <w:rPr>
            <w:noProof/>
            <w:webHidden/>
          </w:rPr>
          <w:fldChar w:fldCharType="begin"/>
        </w:r>
        <w:r w:rsidR="002A5A92">
          <w:rPr>
            <w:noProof/>
            <w:webHidden/>
          </w:rPr>
          <w:instrText xml:space="preserve"> PAGEREF _Toc142925218 \h </w:instrText>
        </w:r>
        <w:r w:rsidR="002A5A92">
          <w:rPr>
            <w:noProof/>
            <w:webHidden/>
          </w:rPr>
        </w:r>
        <w:r w:rsidR="002A5A92">
          <w:rPr>
            <w:noProof/>
            <w:webHidden/>
          </w:rPr>
          <w:fldChar w:fldCharType="separate"/>
        </w:r>
        <w:r w:rsidR="002A5A92">
          <w:rPr>
            <w:noProof/>
            <w:webHidden/>
          </w:rPr>
          <w:t>91</w:t>
        </w:r>
        <w:r w:rsidR="002A5A92">
          <w:rPr>
            <w:noProof/>
            <w:webHidden/>
          </w:rPr>
          <w:fldChar w:fldCharType="end"/>
        </w:r>
      </w:hyperlink>
    </w:p>
    <w:p w14:paraId="456081A4" w14:textId="5332147E" w:rsidR="002A5A92"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925219" w:history="1">
        <w:r w:rsidR="002A5A92" w:rsidRPr="007F55EF">
          <w:rPr>
            <w:rStyle w:val="Hyperlink"/>
            <w:noProof/>
          </w:rPr>
          <w:t>TROISIÈME PARTIE – Formulaires de l’Agence d’Exécution</w:t>
        </w:r>
        <w:r w:rsidR="002A5A92">
          <w:rPr>
            <w:noProof/>
            <w:webHidden/>
          </w:rPr>
          <w:tab/>
        </w:r>
        <w:r w:rsidR="002A5A92">
          <w:rPr>
            <w:noProof/>
            <w:webHidden/>
          </w:rPr>
          <w:fldChar w:fldCharType="begin"/>
        </w:r>
        <w:r w:rsidR="002A5A92">
          <w:rPr>
            <w:noProof/>
            <w:webHidden/>
          </w:rPr>
          <w:instrText xml:space="preserve"> PAGEREF _Toc142925219 \h </w:instrText>
        </w:r>
        <w:r w:rsidR="002A5A92">
          <w:rPr>
            <w:noProof/>
            <w:webHidden/>
          </w:rPr>
        </w:r>
        <w:r w:rsidR="002A5A92">
          <w:rPr>
            <w:noProof/>
            <w:webHidden/>
          </w:rPr>
          <w:fldChar w:fldCharType="separate"/>
        </w:r>
        <w:r w:rsidR="002A5A92">
          <w:rPr>
            <w:noProof/>
            <w:webHidden/>
          </w:rPr>
          <w:t>99</w:t>
        </w:r>
        <w:r w:rsidR="002A5A92">
          <w:rPr>
            <w:noProof/>
            <w:webHidden/>
          </w:rPr>
          <w:fldChar w:fldCharType="end"/>
        </w:r>
      </w:hyperlink>
    </w:p>
    <w:p w14:paraId="225A4D31" w14:textId="0B2BEA7A" w:rsidR="002A5A92"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925220" w:history="1">
        <w:r w:rsidR="002A5A92" w:rsidRPr="007F55EF">
          <w:rPr>
            <w:rStyle w:val="Hyperlink"/>
            <w:noProof/>
          </w:rPr>
          <w:t>QUATRIEME PARTIE – Accord-Cadre</w:t>
        </w:r>
        <w:r w:rsidR="002A5A92">
          <w:rPr>
            <w:noProof/>
            <w:webHidden/>
          </w:rPr>
          <w:tab/>
        </w:r>
        <w:r w:rsidR="002A5A92">
          <w:rPr>
            <w:noProof/>
            <w:webHidden/>
          </w:rPr>
          <w:fldChar w:fldCharType="begin"/>
        </w:r>
        <w:r w:rsidR="002A5A92">
          <w:rPr>
            <w:noProof/>
            <w:webHidden/>
          </w:rPr>
          <w:instrText xml:space="preserve"> PAGEREF _Toc142925220 \h </w:instrText>
        </w:r>
        <w:r w:rsidR="002A5A92">
          <w:rPr>
            <w:noProof/>
            <w:webHidden/>
          </w:rPr>
        </w:r>
        <w:r w:rsidR="002A5A92">
          <w:rPr>
            <w:noProof/>
            <w:webHidden/>
          </w:rPr>
          <w:fldChar w:fldCharType="separate"/>
        </w:r>
        <w:r w:rsidR="002A5A92">
          <w:rPr>
            <w:noProof/>
            <w:webHidden/>
          </w:rPr>
          <w:t>108</w:t>
        </w:r>
        <w:r w:rsidR="002A5A92">
          <w:rPr>
            <w:noProof/>
            <w:webHidden/>
          </w:rPr>
          <w:fldChar w:fldCharType="end"/>
        </w:r>
      </w:hyperlink>
    </w:p>
    <w:p w14:paraId="7D5017C1" w14:textId="042B1CA3"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1" w:history="1">
        <w:r w:rsidR="002A5A92" w:rsidRPr="007F55EF">
          <w:rPr>
            <w:rStyle w:val="Hyperlink"/>
            <w:noProof/>
          </w:rPr>
          <w:t>Accord-Cadre</w:t>
        </w:r>
        <w:r w:rsidR="002A5A92">
          <w:rPr>
            <w:noProof/>
            <w:webHidden/>
          </w:rPr>
          <w:tab/>
        </w:r>
        <w:r w:rsidR="002A5A92">
          <w:rPr>
            <w:noProof/>
            <w:webHidden/>
          </w:rPr>
          <w:fldChar w:fldCharType="begin"/>
        </w:r>
        <w:r w:rsidR="002A5A92">
          <w:rPr>
            <w:noProof/>
            <w:webHidden/>
          </w:rPr>
          <w:instrText xml:space="preserve"> PAGEREF _Toc142925221 \h </w:instrText>
        </w:r>
        <w:r w:rsidR="002A5A92">
          <w:rPr>
            <w:noProof/>
            <w:webHidden/>
          </w:rPr>
        </w:r>
        <w:r w:rsidR="002A5A92">
          <w:rPr>
            <w:noProof/>
            <w:webHidden/>
          </w:rPr>
          <w:fldChar w:fldCharType="separate"/>
        </w:r>
        <w:r w:rsidR="002A5A92">
          <w:rPr>
            <w:noProof/>
            <w:webHidden/>
          </w:rPr>
          <w:t>108</w:t>
        </w:r>
        <w:r w:rsidR="002A5A92">
          <w:rPr>
            <w:noProof/>
            <w:webHidden/>
          </w:rPr>
          <w:fldChar w:fldCharType="end"/>
        </w:r>
      </w:hyperlink>
    </w:p>
    <w:p w14:paraId="04AC47D8" w14:textId="6E1E4CC4"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2" w:history="1">
        <w:r w:rsidR="002A5A92" w:rsidRPr="007F55EF">
          <w:rPr>
            <w:rStyle w:val="Hyperlink"/>
            <w:noProof/>
          </w:rPr>
          <w:t>Annexe de l’Accord-Cadre:</w:t>
        </w:r>
        <w:r w:rsidR="002A5A92">
          <w:rPr>
            <w:noProof/>
            <w:webHidden/>
          </w:rPr>
          <w:tab/>
        </w:r>
        <w:r w:rsidR="002A5A92">
          <w:rPr>
            <w:noProof/>
            <w:webHidden/>
          </w:rPr>
          <w:fldChar w:fldCharType="begin"/>
        </w:r>
        <w:r w:rsidR="002A5A92">
          <w:rPr>
            <w:noProof/>
            <w:webHidden/>
          </w:rPr>
          <w:instrText xml:space="preserve"> PAGEREF _Toc142925222 \h </w:instrText>
        </w:r>
        <w:r w:rsidR="002A5A92">
          <w:rPr>
            <w:noProof/>
            <w:webHidden/>
          </w:rPr>
        </w:r>
        <w:r w:rsidR="002A5A92">
          <w:rPr>
            <w:noProof/>
            <w:webHidden/>
          </w:rPr>
          <w:fldChar w:fldCharType="separate"/>
        </w:r>
        <w:r w:rsidR="002A5A92">
          <w:rPr>
            <w:noProof/>
            <w:webHidden/>
          </w:rPr>
          <w:t>128</w:t>
        </w:r>
        <w:r w:rsidR="002A5A92">
          <w:rPr>
            <w:noProof/>
            <w:webHidden/>
          </w:rPr>
          <w:fldChar w:fldCharType="end"/>
        </w:r>
      </w:hyperlink>
    </w:p>
    <w:p w14:paraId="604CDF57" w14:textId="469AC7F6"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3" w:history="1">
        <w:r w:rsidR="002A5A92" w:rsidRPr="007F55EF">
          <w:rPr>
            <w:rStyle w:val="Hyperlink"/>
            <w:noProof/>
          </w:rPr>
          <w:t>Règles de la BIsD en matière de Fraude et Corruption</w:t>
        </w:r>
        <w:r w:rsidR="002A5A92">
          <w:rPr>
            <w:noProof/>
            <w:webHidden/>
          </w:rPr>
          <w:tab/>
        </w:r>
        <w:r w:rsidR="002A5A92">
          <w:rPr>
            <w:noProof/>
            <w:webHidden/>
          </w:rPr>
          <w:fldChar w:fldCharType="begin"/>
        </w:r>
        <w:r w:rsidR="002A5A92">
          <w:rPr>
            <w:noProof/>
            <w:webHidden/>
          </w:rPr>
          <w:instrText xml:space="preserve"> PAGEREF _Toc142925223 \h </w:instrText>
        </w:r>
        <w:r w:rsidR="002A5A92">
          <w:rPr>
            <w:noProof/>
            <w:webHidden/>
          </w:rPr>
        </w:r>
        <w:r w:rsidR="002A5A92">
          <w:rPr>
            <w:noProof/>
            <w:webHidden/>
          </w:rPr>
          <w:fldChar w:fldCharType="separate"/>
        </w:r>
        <w:r w:rsidR="002A5A92">
          <w:rPr>
            <w:noProof/>
            <w:webHidden/>
          </w:rPr>
          <w:t>128</w:t>
        </w:r>
        <w:r w:rsidR="002A5A92">
          <w:rPr>
            <w:noProof/>
            <w:webHidden/>
          </w:rPr>
          <w:fldChar w:fldCharType="end"/>
        </w:r>
      </w:hyperlink>
    </w:p>
    <w:p w14:paraId="0020FD74" w14:textId="4BB53D45"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4" w:history="1">
        <w:r w:rsidR="002A5A92" w:rsidRPr="007F55EF">
          <w:rPr>
            <w:rStyle w:val="Hyperlink"/>
            <w:noProof/>
          </w:rPr>
          <w:t>ANNEXE 1: Besoins d’Acquisitions</w:t>
        </w:r>
        <w:r w:rsidR="002A5A92">
          <w:rPr>
            <w:noProof/>
            <w:webHidden/>
          </w:rPr>
          <w:tab/>
        </w:r>
        <w:r w:rsidR="002A5A92">
          <w:rPr>
            <w:noProof/>
            <w:webHidden/>
          </w:rPr>
          <w:fldChar w:fldCharType="begin"/>
        </w:r>
        <w:r w:rsidR="002A5A92">
          <w:rPr>
            <w:noProof/>
            <w:webHidden/>
          </w:rPr>
          <w:instrText xml:space="preserve"> PAGEREF _Toc142925224 \h </w:instrText>
        </w:r>
        <w:r w:rsidR="002A5A92">
          <w:rPr>
            <w:noProof/>
            <w:webHidden/>
          </w:rPr>
        </w:r>
        <w:r w:rsidR="002A5A92">
          <w:rPr>
            <w:noProof/>
            <w:webHidden/>
          </w:rPr>
          <w:fldChar w:fldCharType="separate"/>
        </w:r>
        <w:r w:rsidR="002A5A92">
          <w:rPr>
            <w:noProof/>
            <w:webHidden/>
          </w:rPr>
          <w:t>131</w:t>
        </w:r>
        <w:r w:rsidR="002A5A92">
          <w:rPr>
            <w:noProof/>
            <w:webHidden/>
          </w:rPr>
          <w:fldChar w:fldCharType="end"/>
        </w:r>
      </w:hyperlink>
    </w:p>
    <w:p w14:paraId="0CA7ED63" w14:textId="228D71E3"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5" w:history="1">
        <w:r w:rsidR="002A5A92" w:rsidRPr="007F55EF">
          <w:rPr>
            <w:rStyle w:val="Hyperlink"/>
            <w:noProof/>
          </w:rPr>
          <w:t>ANNEXE 2: Bordereaux de prix</w:t>
        </w:r>
        <w:r w:rsidR="002A5A92">
          <w:rPr>
            <w:noProof/>
            <w:webHidden/>
          </w:rPr>
          <w:tab/>
        </w:r>
        <w:r w:rsidR="002A5A92">
          <w:rPr>
            <w:noProof/>
            <w:webHidden/>
          </w:rPr>
          <w:fldChar w:fldCharType="begin"/>
        </w:r>
        <w:r w:rsidR="002A5A92">
          <w:rPr>
            <w:noProof/>
            <w:webHidden/>
          </w:rPr>
          <w:instrText xml:space="preserve"> PAGEREF _Toc142925225 \h </w:instrText>
        </w:r>
        <w:r w:rsidR="002A5A92">
          <w:rPr>
            <w:noProof/>
            <w:webHidden/>
          </w:rPr>
        </w:r>
        <w:r w:rsidR="002A5A92">
          <w:rPr>
            <w:noProof/>
            <w:webHidden/>
          </w:rPr>
          <w:fldChar w:fldCharType="separate"/>
        </w:r>
        <w:r w:rsidR="002A5A92">
          <w:rPr>
            <w:noProof/>
            <w:webHidden/>
          </w:rPr>
          <w:t>133</w:t>
        </w:r>
        <w:r w:rsidR="002A5A92">
          <w:rPr>
            <w:noProof/>
            <w:webHidden/>
          </w:rPr>
          <w:fldChar w:fldCharType="end"/>
        </w:r>
      </w:hyperlink>
    </w:p>
    <w:p w14:paraId="214AA2D2" w14:textId="3336A7C9"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6" w:history="1">
        <w:r w:rsidR="002A5A92" w:rsidRPr="007F55EF">
          <w:rPr>
            <w:rStyle w:val="Hyperlink"/>
            <w:noProof/>
          </w:rPr>
          <w:t>ANNEXE 3 : Formulaires de Garantie</w:t>
        </w:r>
        <w:r w:rsidR="002A5A92">
          <w:rPr>
            <w:noProof/>
            <w:webHidden/>
          </w:rPr>
          <w:tab/>
        </w:r>
        <w:r w:rsidR="002A5A92">
          <w:rPr>
            <w:noProof/>
            <w:webHidden/>
          </w:rPr>
          <w:fldChar w:fldCharType="begin"/>
        </w:r>
        <w:r w:rsidR="002A5A92">
          <w:rPr>
            <w:noProof/>
            <w:webHidden/>
          </w:rPr>
          <w:instrText xml:space="preserve"> PAGEREF _Toc142925226 \h </w:instrText>
        </w:r>
        <w:r w:rsidR="002A5A92">
          <w:rPr>
            <w:noProof/>
            <w:webHidden/>
          </w:rPr>
        </w:r>
        <w:r w:rsidR="002A5A92">
          <w:rPr>
            <w:noProof/>
            <w:webHidden/>
          </w:rPr>
          <w:fldChar w:fldCharType="separate"/>
        </w:r>
        <w:r w:rsidR="002A5A92">
          <w:rPr>
            <w:noProof/>
            <w:webHidden/>
          </w:rPr>
          <w:t>134</w:t>
        </w:r>
        <w:r w:rsidR="002A5A92">
          <w:rPr>
            <w:noProof/>
            <w:webHidden/>
          </w:rPr>
          <w:fldChar w:fldCharType="end"/>
        </w:r>
      </w:hyperlink>
    </w:p>
    <w:p w14:paraId="47550874" w14:textId="1A4722ED"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7" w:history="1">
        <w:r w:rsidR="002A5A92" w:rsidRPr="007F55EF">
          <w:rPr>
            <w:rStyle w:val="Hyperlink"/>
            <w:noProof/>
          </w:rPr>
          <w:t>ANNEXE 4: Procédure Secondaire d’Acquisition</w:t>
        </w:r>
        <w:r w:rsidR="002A5A92">
          <w:rPr>
            <w:noProof/>
            <w:webHidden/>
          </w:rPr>
          <w:tab/>
        </w:r>
        <w:r w:rsidR="002A5A92">
          <w:rPr>
            <w:noProof/>
            <w:webHidden/>
          </w:rPr>
          <w:fldChar w:fldCharType="begin"/>
        </w:r>
        <w:r w:rsidR="002A5A92">
          <w:rPr>
            <w:noProof/>
            <w:webHidden/>
          </w:rPr>
          <w:instrText xml:space="preserve"> PAGEREF _Toc142925227 \h </w:instrText>
        </w:r>
        <w:r w:rsidR="002A5A92">
          <w:rPr>
            <w:noProof/>
            <w:webHidden/>
          </w:rPr>
        </w:r>
        <w:r w:rsidR="002A5A92">
          <w:rPr>
            <w:noProof/>
            <w:webHidden/>
          </w:rPr>
          <w:fldChar w:fldCharType="separate"/>
        </w:r>
        <w:r w:rsidR="002A5A92">
          <w:rPr>
            <w:noProof/>
            <w:webHidden/>
          </w:rPr>
          <w:t>139</w:t>
        </w:r>
        <w:r w:rsidR="002A5A92">
          <w:rPr>
            <w:noProof/>
            <w:webHidden/>
          </w:rPr>
          <w:fldChar w:fldCharType="end"/>
        </w:r>
      </w:hyperlink>
    </w:p>
    <w:p w14:paraId="2432213F" w14:textId="7439CECF" w:rsidR="002A5A92" w:rsidRDefault="00000000">
      <w:pPr>
        <w:pStyle w:val="TOC2"/>
        <w:rPr>
          <w:rFonts w:asciiTheme="minorHAnsi" w:eastAsiaTheme="minorEastAsia" w:hAnsiTheme="minorHAnsi" w:cstheme="minorBidi"/>
          <w:iCs w:val="0"/>
          <w:noProof/>
          <w:kern w:val="2"/>
          <w:sz w:val="22"/>
          <w:szCs w:val="22"/>
          <w14:ligatures w14:val="standardContextual"/>
        </w:rPr>
      </w:pPr>
      <w:hyperlink w:anchor="_Toc142925228" w:history="1">
        <w:r w:rsidR="002A5A92" w:rsidRPr="007F55EF">
          <w:rPr>
            <w:rStyle w:val="Hyperlink"/>
            <w:noProof/>
          </w:rPr>
          <w:t>Demande de Prix</w:t>
        </w:r>
        <w:r w:rsidR="002A5A92">
          <w:rPr>
            <w:noProof/>
            <w:webHidden/>
          </w:rPr>
          <w:tab/>
        </w:r>
        <w:r w:rsidR="002A5A92">
          <w:rPr>
            <w:noProof/>
            <w:webHidden/>
          </w:rPr>
          <w:fldChar w:fldCharType="begin"/>
        </w:r>
        <w:r w:rsidR="002A5A92">
          <w:rPr>
            <w:noProof/>
            <w:webHidden/>
          </w:rPr>
          <w:instrText xml:space="preserve"> PAGEREF _Toc142925228 \h </w:instrText>
        </w:r>
        <w:r w:rsidR="002A5A92">
          <w:rPr>
            <w:noProof/>
            <w:webHidden/>
          </w:rPr>
        </w:r>
        <w:r w:rsidR="002A5A92">
          <w:rPr>
            <w:noProof/>
            <w:webHidden/>
          </w:rPr>
          <w:fldChar w:fldCharType="separate"/>
        </w:r>
        <w:r w:rsidR="002A5A92">
          <w:rPr>
            <w:noProof/>
            <w:webHidden/>
          </w:rPr>
          <w:t>144</w:t>
        </w:r>
        <w:r w:rsidR="002A5A92">
          <w:rPr>
            <w:noProof/>
            <w:webHidden/>
          </w:rPr>
          <w:fldChar w:fldCharType="end"/>
        </w:r>
      </w:hyperlink>
    </w:p>
    <w:p w14:paraId="32323A9D" w14:textId="433FFF24" w:rsidR="002A5A92"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925229" w:history="1">
        <w:r w:rsidR="002A5A92" w:rsidRPr="007F55EF">
          <w:rPr>
            <w:rStyle w:val="Hyperlink"/>
            <w:noProof/>
          </w:rPr>
          <w:t>Annexe : Questionnaire du Groupe de la BIsD en  LBC/KYC</w:t>
        </w:r>
        <w:r w:rsidR="002A5A92">
          <w:rPr>
            <w:noProof/>
            <w:webHidden/>
          </w:rPr>
          <w:tab/>
        </w:r>
        <w:r w:rsidR="002A5A92">
          <w:rPr>
            <w:noProof/>
            <w:webHidden/>
          </w:rPr>
          <w:fldChar w:fldCharType="begin"/>
        </w:r>
        <w:r w:rsidR="002A5A92">
          <w:rPr>
            <w:noProof/>
            <w:webHidden/>
          </w:rPr>
          <w:instrText xml:space="preserve"> PAGEREF _Toc142925229 \h </w:instrText>
        </w:r>
        <w:r w:rsidR="002A5A92">
          <w:rPr>
            <w:noProof/>
            <w:webHidden/>
          </w:rPr>
        </w:r>
        <w:r w:rsidR="002A5A92">
          <w:rPr>
            <w:noProof/>
            <w:webHidden/>
          </w:rPr>
          <w:fldChar w:fldCharType="separate"/>
        </w:r>
        <w:r w:rsidR="002A5A92">
          <w:rPr>
            <w:noProof/>
            <w:webHidden/>
          </w:rPr>
          <w:t>170</w:t>
        </w:r>
        <w:r w:rsidR="002A5A92">
          <w:rPr>
            <w:noProof/>
            <w:webHidden/>
          </w:rPr>
          <w:fldChar w:fldCharType="end"/>
        </w:r>
      </w:hyperlink>
    </w:p>
    <w:p w14:paraId="6CCBBDEB" w14:textId="268F8DF3" w:rsidR="00940BF3" w:rsidRPr="00F76F58" w:rsidRDefault="006D2710" w:rsidP="006D2710">
      <w:pPr>
        <w:rPr>
          <w:i/>
        </w:rPr>
      </w:pPr>
      <w:r>
        <w:rPr>
          <w:rFonts w:asciiTheme="majorBidi" w:hAnsiTheme="majorBidi" w:cstheme="minorHAnsi"/>
          <w:b/>
          <w:bCs/>
          <w:noProof/>
        </w:rPr>
        <w:fldChar w:fldCharType="end"/>
      </w:r>
    </w:p>
    <w:p w14:paraId="5F41D568" w14:textId="77777777" w:rsidR="00940BF3" w:rsidRPr="00154A73" w:rsidRDefault="00940BF3">
      <w:pPr>
        <w:rPr>
          <w:highlight w:val="yellow"/>
        </w:rPr>
      </w:pPr>
    </w:p>
    <w:p w14:paraId="7BA4EC7E" w14:textId="77777777" w:rsidR="00940BF3" w:rsidRPr="00CE6A66" w:rsidRDefault="00940BF3">
      <w:pPr>
        <w:sectPr w:rsidR="00940BF3" w:rsidRPr="00CE6A66" w:rsidSect="00D1122D">
          <w:headerReference w:type="even" r:id="rId14"/>
          <w:headerReference w:type="default" r:id="rId15"/>
          <w:headerReference w:type="first" r:id="rId16"/>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14:paraId="01118554" w14:textId="77777777" w:rsidR="00940BF3" w:rsidRPr="00CE6A66" w:rsidRDefault="00940BF3"/>
    <w:p w14:paraId="088EC2BE" w14:textId="77777777" w:rsidR="00940BF3" w:rsidRPr="00CE6A66" w:rsidRDefault="00940BF3"/>
    <w:p w14:paraId="67D19B8F" w14:textId="77777777" w:rsidR="00940BF3" w:rsidRPr="00CE6A66" w:rsidRDefault="00940BF3"/>
    <w:p w14:paraId="6F49A10D" w14:textId="77777777" w:rsidR="00940BF3" w:rsidRPr="00CE6A66" w:rsidRDefault="00940BF3"/>
    <w:p w14:paraId="76B46356" w14:textId="77777777" w:rsidR="00940BF3" w:rsidRPr="00CE6A66" w:rsidRDefault="00940BF3"/>
    <w:p w14:paraId="0153BE93" w14:textId="77777777" w:rsidR="00940BF3" w:rsidRPr="00CE6A66" w:rsidRDefault="00940BF3"/>
    <w:p w14:paraId="04C2C946" w14:textId="77777777" w:rsidR="00940BF3" w:rsidRPr="00CE6A66" w:rsidRDefault="00940BF3"/>
    <w:p w14:paraId="3FB03AED" w14:textId="77777777" w:rsidR="00940BF3" w:rsidRPr="00CE6A66" w:rsidRDefault="00940BF3"/>
    <w:p w14:paraId="66D179C8" w14:textId="77777777" w:rsidR="00940BF3" w:rsidRPr="00CE6A66" w:rsidRDefault="00940BF3"/>
    <w:p w14:paraId="0D39ECE3" w14:textId="6E343597" w:rsidR="00940BF3" w:rsidRPr="00CE6A66" w:rsidRDefault="00940BF3" w:rsidP="00B921F2">
      <w:pPr>
        <w:pStyle w:val="Style1"/>
      </w:pPr>
      <w:bookmarkStart w:id="25" w:name="_Toc494778682"/>
      <w:bookmarkStart w:id="26" w:name="_Toc499607136"/>
      <w:bookmarkStart w:id="27" w:name="_Toc499608189"/>
      <w:bookmarkStart w:id="28" w:name="_Toc438529596"/>
      <w:bookmarkStart w:id="29" w:name="_Toc438725752"/>
      <w:bookmarkStart w:id="30" w:name="_Toc438817747"/>
      <w:bookmarkStart w:id="31" w:name="_Toc438954441"/>
      <w:bookmarkStart w:id="32" w:name="_Toc461939615"/>
      <w:bookmarkStart w:id="33" w:name="_Toc382929420"/>
      <w:bookmarkStart w:id="34" w:name="_Toc142925210"/>
      <w:r w:rsidRPr="00CE6A66">
        <w:t>PREMIÈRE PARTIE</w:t>
      </w:r>
      <w:bookmarkStart w:id="35" w:name="_Toc494778683"/>
      <w:bookmarkStart w:id="36" w:name="_Toc499607137"/>
      <w:bookmarkStart w:id="37" w:name="_Toc499608190"/>
      <w:bookmarkEnd w:id="25"/>
      <w:bookmarkEnd w:id="26"/>
      <w:bookmarkEnd w:id="27"/>
      <w:r w:rsidRPr="00CE6A66">
        <w:t xml:space="preserve"> - Procédures</w:t>
      </w:r>
      <w:bookmarkEnd w:id="28"/>
      <w:bookmarkEnd w:id="29"/>
      <w:bookmarkEnd w:id="30"/>
      <w:bookmarkEnd w:id="31"/>
      <w:bookmarkEnd w:id="32"/>
      <w:r w:rsidRPr="00CE6A66">
        <w:t xml:space="preserve"> d’</w:t>
      </w:r>
      <w:r w:rsidR="00881F27">
        <w:t>A</w:t>
      </w:r>
      <w:r w:rsidRPr="00CE6A66">
        <w:t>ppel d’</w:t>
      </w:r>
      <w:r w:rsidR="00881F27">
        <w:t>O</w:t>
      </w:r>
      <w:r w:rsidRPr="00CE6A66">
        <w:t>ffres</w:t>
      </w:r>
      <w:bookmarkEnd w:id="33"/>
      <w:bookmarkEnd w:id="34"/>
      <w:bookmarkEnd w:id="35"/>
      <w:bookmarkEnd w:id="36"/>
      <w:bookmarkEnd w:id="37"/>
    </w:p>
    <w:p w14:paraId="02418447" w14:textId="77777777" w:rsidR="00940BF3" w:rsidRPr="00CE6A66" w:rsidRDefault="00940BF3"/>
    <w:p w14:paraId="267C5A08" w14:textId="77777777" w:rsidR="00940BF3" w:rsidRPr="00CE6A66" w:rsidRDefault="00940BF3">
      <w:pPr>
        <w:sectPr w:rsidR="00940BF3" w:rsidRPr="00CE6A66" w:rsidSect="00D1122D">
          <w:headerReference w:type="even" r:id="rId17"/>
          <w:headerReference w:type="default" r:id="rId18"/>
          <w:headerReference w:type="first" r:id="rId19"/>
          <w:endnotePr>
            <w:numFmt w:val="decimal"/>
            <w:numRestart w:val="eachSect"/>
          </w:endnotePr>
          <w:type w:val="oddPage"/>
          <w:pgSz w:w="12240" w:h="15840" w:code="1"/>
          <w:pgMar w:top="1440" w:right="1440" w:bottom="1440" w:left="1800" w:header="720" w:footer="720" w:gutter="0"/>
          <w:paperSrc w:first="15" w:other="15"/>
          <w:pgNumType w:start="1"/>
          <w:cols w:space="720"/>
          <w:titlePg/>
        </w:sectPr>
      </w:pPr>
    </w:p>
    <w:tbl>
      <w:tblPr>
        <w:tblW w:w="0" w:type="auto"/>
        <w:tblLayout w:type="fixed"/>
        <w:tblLook w:val="0000" w:firstRow="0" w:lastRow="0" w:firstColumn="0" w:lastColumn="0" w:noHBand="0" w:noVBand="0"/>
      </w:tblPr>
      <w:tblGrid>
        <w:gridCol w:w="9198"/>
      </w:tblGrid>
      <w:tr w:rsidR="00940BF3" w:rsidRPr="00CE6A66" w14:paraId="2EA82A84" w14:textId="77777777">
        <w:trPr>
          <w:trHeight w:val="801"/>
        </w:trPr>
        <w:tc>
          <w:tcPr>
            <w:tcW w:w="9198" w:type="dxa"/>
            <w:vAlign w:val="center"/>
          </w:tcPr>
          <w:p w14:paraId="0B96AE44" w14:textId="5C44BF5F" w:rsidR="00940BF3" w:rsidRPr="00CE6A66" w:rsidRDefault="00940BF3">
            <w:pPr>
              <w:pStyle w:val="Subtitle"/>
              <w:rPr>
                <w:sz w:val="36"/>
                <w:lang w:val="fr-FR"/>
              </w:rPr>
            </w:pPr>
            <w:bookmarkStart w:id="38" w:name="_Toc77392467"/>
            <w:bookmarkStart w:id="39" w:name="_Toc142925211"/>
            <w:r w:rsidRPr="00CE6A66">
              <w:rPr>
                <w:sz w:val="36"/>
                <w:lang w:val="fr-FR"/>
              </w:rPr>
              <w:lastRenderedPageBreak/>
              <w:t xml:space="preserve">Section I. Instructions aux </w:t>
            </w:r>
            <w:r w:rsidR="00881F27">
              <w:rPr>
                <w:sz w:val="36"/>
                <w:lang w:val="fr-FR"/>
              </w:rPr>
              <w:t>S</w:t>
            </w:r>
            <w:r w:rsidRPr="00CE6A66">
              <w:rPr>
                <w:sz w:val="36"/>
                <w:lang w:val="fr-FR"/>
              </w:rPr>
              <w:t>oumissionnaires (IS)</w:t>
            </w:r>
            <w:bookmarkEnd w:id="38"/>
            <w:bookmarkEnd w:id="39"/>
          </w:p>
        </w:tc>
      </w:tr>
    </w:tbl>
    <w:p w14:paraId="0473CC32" w14:textId="77777777" w:rsidR="00940BF3" w:rsidRPr="00CE6A66" w:rsidRDefault="00940BF3"/>
    <w:p w14:paraId="696D3D27" w14:textId="77777777" w:rsidR="00940BF3" w:rsidRPr="00CE6A66" w:rsidRDefault="00940BF3">
      <w:pPr>
        <w:pStyle w:val="Subtitle2"/>
      </w:pPr>
      <w:bookmarkStart w:id="40" w:name="_Toc494778684"/>
      <w:r w:rsidRPr="00CE6A66">
        <w:t>Table des clauses</w:t>
      </w:r>
      <w:bookmarkEnd w:id="40"/>
    </w:p>
    <w:p w14:paraId="1ECFFAB4" w14:textId="7503E35E" w:rsidR="00940BF3" w:rsidRDefault="00940BF3">
      <w:pPr>
        <w:pStyle w:val="Outline"/>
        <w:spacing w:before="0"/>
        <w:rPr>
          <w:kern w:val="0"/>
        </w:rPr>
      </w:pPr>
    </w:p>
    <w:p w14:paraId="3136960B" w14:textId="10B50FC6" w:rsidR="00C07186" w:rsidRDefault="00C07186">
      <w:pPr>
        <w:pStyle w:val="Outline"/>
        <w:spacing w:before="0"/>
        <w:rPr>
          <w:kern w:val="0"/>
        </w:rPr>
      </w:pPr>
    </w:p>
    <w:p w14:paraId="6EECD14D" w14:textId="2BA5A453" w:rsidR="00A1434D" w:rsidRDefault="004D5343">
      <w:pPr>
        <w:pStyle w:val="TOC1"/>
        <w:tabs>
          <w:tab w:val="left" w:pos="480"/>
        </w:tabs>
        <w:rPr>
          <w:rFonts w:asciiTheme="minorHAnsi" w:eastAsiaTheme="minorEastAsia" w:hAnsiTheme="minorHAnsi" w:cstheme="minorBidi"/>
          <w:b w:val="0"/>
          <w:bCs w:val="0"/>
          <w:noProof/>
          <w:kern w:val="2"/>
          <w:sz w:val="22"/>
          <w:szCs w:val="22"/>
          <w14:ligatures w14:val="standardContextual"/>
        </w:rPr>
      </w:pPr>
      <w:r>
        <w:rPr>
          <w:noProof/>
        </w:rPr>
        <w:fldChar w:fldCharType="begin"/>
      </w:r>
      <w:r>
        <w:rPr>
          <w:noProof/>
        </w:rPr>
        <w:instrText xml:space="preserve"> TOC \h \z \t "Style3;1;Style4;2" </w:instrText>
      </w:r>
      <w:r>
        <w:rPr>
          <w:noProof/>
        </w:rPr>
        <w:fldChar w:fldCharType="separate"/>
      </w:r>
      <w:hyperlink w:anchor="_Toc137745048" w:history="1">
        <w:r w:rsidR="00A1434D" w:rsidRPr="00762D09">
          <w:rPr>
            <w:rStyle w:val="Hyperlink"/>
            <w:noProof/>
          </w:rPr>
          <w:t>A.</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Généralités</w:t>
        </w:r>
        <w:r w:rsidR="00A1434D">
          <w:rPr>
            <w:noProof/>
            <w:webHidden/>
          </w:rPr>
          <w:tab/>
        </w:r>
        <w:r w:rsidR="00A1434D">
          <w:rPr>
            <w:noProof/>
            <w:webHidden/>
          </w:rPr>
          <w:fldChar w:fldCharType="begin"/>
        </w:r>
        <w:r w:rsidR="00A1434D">
          <w:rPr>
            <w:noProof/>
            <w:webHidden/>
          </w:rPr>
          <w:instrText xml:space="preserve"> PAGEREF _Toc137745048 \h </w:instrText>
        </w:r>
        <w:r w:rsidR="00A1434D">
          <w:rPr>
            <w:noProof/>
            <w:webHidden/>
          </w:rPr>
        </w:r>
        <w:r w:rsidR="00A1434D">
          <w:rPr>
            <w:noProof/>
            <w:webHidden/>
          </w:rPr>
          <w:fldChar w:fldCharType="separate"/>
        </w:r>
        <w:r w:rsidR="00A1434D">
          <w:rPr>
            <w:noProof/>
            <w:webHidden/>
          </w:rPr>
          <w:t>6</w:t>
        </w:r>
        <w:r w:rsidR="00A1434D">
          <w:rPr>
            <w:noProof/>
            <w:webHidden/>
          </w:rPr>
          <w:fldChar w:fldCharType="end"/>
        </w:r>
      </w:hyperlink>
    </w:p>
    <w:p w14:paraId="0E265A68" w14:textId="092A024C"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49" w:history="1">
        <w:r w:rsidR="00A1434D" w:rsidRPr="00762D09">
          <w:rPr>
            <w:rStyle w:val="Hyperlink"/>
            <w:noProof/>
          </w:rPr>
          <w:t xml:space="preserve">1.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Objet du Marché</w:t>
        </w:r>
        <w:r w:rsidR="00A1434D">
          <w:rPr>
            <w:noProof/>
            <w:webHidden/>
          </w:rPr>
          <w:tab/>
        </w:r>
        <w:r w:rsidR="00A1434D">
          <w:rPr>
            <w:noProof/>
            <w:webHidden/>
          </w:rPr>
          <w:fldChar w:fldCharType="begin"/>
        </w:r>
        <w:r w:rsidR="00A1434D">
          <w:rPr>
            <w:noProof/>
            <w:webHidden/>
          </w:rPr>
          <w:instrText xml:space="preserve"> PAGEREF _Toc137745049 \h </w:instrText>
        </w:r>
        <w:r w:rsidR="00A1434D">
          <w:rPr>
            <w:noProof/>
            <w:webHidden/>
          </w:rPr>
        </w:r>
        <w:r w:rsidR="00A1434D">
          <w:rPr>
            <w:noProof/>
            <w:webHidden/>
          </w:rPr>
          <w:fldChar w:fldCharType="separate"/>
        </w:r>
        <w:r w:rsidR="00A1434D">
          <w:rPr>
            <w:noProof/>
            <w:webHidden/>
          </w:rPr>
          <w:t>6</w:t>
        </w:r>
        <w:r w:rsidR="00A1434D">
          <w:rPr>
            <w:noProof/>
            <w:webHidden/>
          </w:rPr>
          <w:fldChar w:fldCharType="end"/>
        </w:r>
      </w:hyperlink>
    </w:p>
    <w:p w14:paraId="7066FCC1" w14:textId="5B595F17"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0" w:history="1">
        <w:r w:rsidR="00A1434D" w:rsidRPr="00762D09">
          <w:rPr>
            <w:rStyle w:val="Hyperlink"/>
            <w:noProof/>
          </w:rPr>
          <w:t>2.</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Origine des Fonds</w:t>
        </w:r>
        <w:r w:rsidR="00A1434D">
          <w:rPr>
            <w:noProof/>
            <w:webHidden/>
          </w:rPr>
          <w:tab/>
        </w:r>
        <w:r w:rsidR="00A1434D">
          <w:rPr>
            <w:noProof/>
            <w:webHidden/>
          </w:rPr>
          <w:fldChar w:fldCharType="begin"/>
        </w:r>
        <w:r w:rsidR="00A1434D">
          <w:rPr>
            <w:noProof/>
            <w:webHidden/>
          </w:rPr>
          <w:instrText xml:space="preserve"> PAGEREF _Toc137745050 \h </w:instrText>
        </w:r>
        <w:r w:rsidR="00A1434D">
          <w:rPr>
            <w:noProof/>
            <w:webHidden/>
          </w:rPr>
        </w:r>
        <w:r w:rsidR="00A1434D">
          <w:rPr>
            <w:noProof/>
            <w:webHidden/>
          </w:rPr>
          <w:fldChar w:fldCharType="separate"/>
        </w:r>
        <w:r w:rsidR="00A1434D">
          <w:rPr>
            <w:noProof/>
            <w:webHidden/>
          </w:rPr>
          <w:t>8</w:t>
        </w:r>
        <w:r w:rsidR="00A1434D">
          <w:rPr>
            <w:noProof/>
            <w:webHidden/>
          </w:rPr>
          <w:fldChar w:fldCharType="end"/>
        </w:r>
      </w:hyperlink>
    </w:p>
    <w:p w14:paraId="39FB6210" w14:textId="0BD071DD"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1" w:history="1">
        <w:r w:rsidR="00A1434D" w:rsidRPr="00762D09">
          <w:rPr>
            <w:rStyle w:val="Hyperlink"/>
            <w:noProof/>
          </w:rPr>
          <w:t xml:space="preserve">3.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Fraude et Corruption</w:t>
        </w:r>
        <w:r w:rsidR="00A1434D">
          <w:rPr>
            <w:noProof/>
            <w:webHidden/>
          </w:rPr>
          <w:tab/>
        </w:r>
        <w:r w:rsidR="00A1434D">
          <w:rPr>
            <w:noProof/>
            <w:webHidden/>
          </w:rPr>
          <w:fldChar w:fldCharType="begin"/>
        </w:r>
        <w:r w:rsidR="00A1434D">
          <w:rPr>
            <w:noProof/>
            <w:webHidden/>
          </w:rPr>
          <w:instrText xml:space="preserve"> PAGEREF _Toc137745051 \h </w:instrText>
        </w:r>
        <w:r w:rsidR="00A1434D">
          <w:rPr>
            <w:noProof/>
            <w:webHidden/>
          </w:rPr>
        </w:r>
        <w:r w:rsidR="00A1434D">
          <w:rPr>
            <w:noProof/>
            <w:webHidden/>
          </w:rPr>
          <w:fldChar w:fldCharType="separate"/>
        </w:r>
        <w:r w:rsidR="00A1434D">
          <w:rPr>
            <w:noProof/>
            <w:webHidden/>
          </w:rPr>
          <w:t>9</w:t>
        </w:r>
        <w:r w:rsidR="00A1434D">
          <w:rPr>
            <w:noProof/>
            <w:webHidden/>
          </w:rPr>
          <w:fldChar w:fldCharType="end"/>
        </w:r>
      </w:hyperlink>
    </w:p>
    <w:p w14:paraId="7BEDD3A7" w14:textId="13D2A76E"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2" w:history="1">
        <w:r w:rsidR="00A1434D" w:rsidRPr="00762D09">
          <w:rPr>
            <w:rStyle w:val="Hyperlink"/>
            <w:noProof/>
          </w:rPr>
          <w:t xml:space="preserve">4.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Candidats admis à concourir</w:t>
        </w:r>
        <w:r w:rsidR="00A1434D">
          <w:rPr>
            <w:noProof/>
            <w:webHidden/>
          </w:rPr>
          <w:tab/>
        </w:r>
        <w:r w:rsidR="00A1434D">
          <w:rPr>
            <w:noProof/>
            <w:webHidden/>
          </w:rPr>
          <w:fldChar w:fldCharType="begin"/>
        </w:r>
        <w:r w:rsidR="00A1434D">
          <w:rPr>
            <w:noProof/>
            <w:webHidden/>
          </w:rPr>
          <w:instrText xml:space="preserve"> PAGEREF _Toc137745052 \h </w:instrText>
        </w:r>
        <w:r w:rsidR="00A1434D">
          <w:rPr>
            <w:noProof/>
            <w:webHidden/>
          </w:rPr>
        </w:r>
        <w:r w:rsidR="00A1434D">
          <w:rPr>
            <w:noProof/>
            <w:webHidden/>
          </w:rPr>
          <w:fldChar w:fldCharType="separate"/>
        </w:r>
        <w:r w:rsidR="00A1434D">
          <w:rPr>
            <w:noProof/>
            <w:webHidden/>
          </w:rPr>
          <w:t>9</w:t>
        </w:r>
        <w:r w:rsidR="00A1434D">
          <w:rPr>
            <w:noProof/>
            <w:webHidden/>
          </w:rPr>
          <w:fldChar w:fldCharType="end"/>
        </w:r>
      </w:hyperlink>
    </w:p>
    <w:p w14:paraId="6DDDB7AF" w14:textId="3F313FF5"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3" w:history="1">
        <w:r w:rsidR="00A1434D" w:rsidRPr="00762D09">
          <w:rPr>
            <w:rStyle w:val="Hyperlink"/>
            <w:noProof/>
          </w:rPr>
          <w:t xml:space="preserve">5.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Biens et Services connexes répondant aux critères d’éligibilité</w:t>
        </w:r>
        <w:r w:rsidR="00A1434D">
          <w:rPr>
            <w:noProof/>
            <w:webHidden/>
          </w:rPr>
          <w:tab/>
        </w:r>
        <w:r w:rsidR="00A1434D">
          <w:rPr>
            <w:noProof/>
            <w:webHidden/>
          </w:rPr>
          <w:fldChar w:fldCharType="begin"/>
        </w:r>
        <w:r w:rsidR="00A1434D">
          <w:rPr>
            <w:noProof/>
            <w:webHidden/>
          </w:rPr>
          <w:instrText xml:space="preserve"> PAGEREF _Toc137745053 \h </w:instrText>
        </w:r>
        <w:r w:rsidR="00A1434D">
          <w:rPr>
            <w:noProof/>
            <w:webHidden/>
          </w:rPr>
        </w:r>
        <w:r w:rsidR="00A1434D">
          <w:rPr>
            <w:noProof/>
            <w:webHidden/>
          </w:rPr>
          <w:fldChar w:fldCharType="separate"/>
        </w:r>
        <w:r w:rsidR="00A1434D">
          <w:rPr>
            <w:noProof/>
            <w:webHidden/>
          </w:rPr>
          <w:t>14</w:t>
        </w:r>
        <w:r w:rsidR="00A1434D">
          <w:rPr>
            <w:noProof/>
            <w:webHidden/>
          </w:rPr>
          <w:fldChar w:fldCharType="end"/>
        </w:r>
      </w:hyperlink>
    </w:p>
    <w:p w14:paraId="6DDCA4E4" w14:textId="33816DE5" w:rsidR="00A1434D"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7745054" w:history="1">
        <w:r w:rsidR="00A1434D" w:rsidRPr="00762D09">
          <w:rPr>
            <w:rStyle w:val="Hyperlink"/>
            <w:noProof/>
          </w:rPr>
          <w:t>B.</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Contenu du Dossier d’Appel d’Offres</w:t>
        </w:r>
        <w:r w:rsidR="00A1434D">
          <w:rPr>
            <w:noProof/>
            <w:webHidden/>
          </w:rPr>
          <w:tab/>
        </w:r>
        <w:r w:rsidR="00A1434D">
          <w:rPr>
            <w:noProof/>
            <w:webHidden/>
          </w:rPr>
          <w:fldChar w:fldCharType="begin"/>
        </w:r>
        <w:r w:rsidR="00A1434D">
          <w:rPr>
            <w:noProof/>
            <w:webHidden/>
          </w:rPr>
          <w:instrText xml:space="preserve"> PAGEREF _Toc137745054 \h </w:instrText>
        </w:r>
        <w:r w:rsidR="00A1434D">
          <w:rPr>
            <w:noProof/>
            <w:webHidden/>
          </w:rPr>
        </w:r>
        <w:r w:rsidR="00A1434D">
          <w:rPr>
            <w:noProof/>
            <w:webHidden/>
          </w:rPr>
          <w:fldChar w:fldCharType="separate"/>
        </w:r>
        <w:r w:rsidR="00A1434D">
          <w:rPr>
            <w:noProof/>
            <w:webHidden/>
          </w:rPr>
          <w:t>14</w:t>
        </w:r>
        <w:r w:rsidR="00A1434D">
          <w:rPr>
            <w:noProof/>
            <w:webHidden/>
          </w:rPr>
          <w:fldChar w:fldCharType="end"/>
        </w:r>
      </w:hyperlink>
    </w:p>
    <w:p w14:paraId="44AEA375" w14:textId="1D90E04D"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5" w:history="1">
        <w:r w:rsidR="00A1434D" w:rsidRPr="00762D09">
          <w:rPr>
            <w:rStyle w:val="Hyperlink"/>
            <w:noProof/>
          </w:rPr>
          <w:t xml:space="preserve">6.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Sections du Dossier d’Appel d’Offres</w:t>
        </w:r>
        <w:r w:rsidR="00A1434D">
          <w:rPr>
            <w:noProof/>
            <w:webHidden/>
          </w:rPr>
          <w:tab/>
        </w:r>
        <w:r w:rsidR="00A1434D">
          <w:rPr>
            <w:noProof/>
            <w:webHidden/>
          </w:rPr>
          <w:fldChar w:fldCharType="begin"/>
        </w:r>
        <w:r w:rsidR="00A1434D">
          <w:rPr>
            <w:noProof/>
            <w:webHidden/>
          </w:rPr>
          <w:instrText xml:space="preserve"> PAGEREF _Toc137745055 \h </w:instrText>
        </w:r>
        <w:r w:rsidR="00A1434D">
          <w:rPr>
            <w:noProof/>
            <w:webHidden/>
          </w:rPr>
        </w:r>
        <w:r w:rsidR="00A1434D">
          <w:rPr>
            <w:noProof/>
            <w:webHidden/>
          </w:rPr>
          <w:fldChar w:fldCharType="separate"/>
        </w:r>
        <w:r w:rsidR="00A1434D">
          <w:rPr>
            <w:noProof/>
            <w:webHidden/>
          </w:rPr>
          <w:t>15</w:t>
        </w:r>
        <w:r w:rsidR="00A1434D">
          <w:rPr>
            <w:noProof/>
            <w:webHidden/>
          </w:rPr>
          <w:fldChar w:fldCharType="end"/>
        </w:r>
      </w:hyperlink>
    </w:p>
    <w:p w14:paraId="7AC1973E" w14:textId="2C9F7BD6"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6" w:history="1">
        <w:r w:rsidR="00A1434D" w:rsidRPr="00762D09">
          <w:rPr>
            <w:rStyle w:val="Hyperlink"/>
            <w:noProof/>
          </w:rPr>
          <w:t xml:space="preserve">7.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Éclaircissements apportés au Dossier d’appel d’offres</w:t>
        </w:r>
        <w:r w:rsidR="00A1434D">
          <w:rPr>
            <w:noProof/>
            <w:webHidden/>
          </w:rPr>
          <w:tab/>
        </w:r>
        <w:r w:rsidR="00A1434D">
          <w:rPr>
            <w:noProof/>
            <w:webHidden/>
          </w:rPr>
          <w:fldChar w:fldCharType="begin"/>
        </w:r>
        <w:r w:rsidR="00A1434D">
          <w:rPr>
            <w:noProof/>
            <w:webHidden/>
          </w:rPr>
          <w:instrText xml:space="preserve"> PAGEREF _Toc137745056 \h </w:instrText>
        </w:r>
        <w:r w:rsidR="00A1434D">
          <w:rPr>
            <w:noProof/>
            <w:webHidden/>
          </w:rPr>
        </w:r>
        <w:r w:rsidR="00A1434D">
          <w:rPr>
            <w:noProof/>
            <w:webHidden/>
          </w:rPr>
          <w:fldChar w:fldCharType="separate"/>
        </w:r>
        <w:r w:rsidR="00A1434D">
          <w:rPr>
            <w:noProof/>
            <w:webHidden/>
          </w:rPr>
          <w:t>16</w:t>
        </w:r>
        <w:r w:rsidR="00A1434D">
          <w:rPr>
            <w:noProof/>
            <w:webHidden/>
          </w:rPr>
          <w:fldChar w:fldCharType="end"/>
        </w:r>
      </w:hyperlink>
    </w:p>
    <w:p w14:paraId="6FD41A42" w14:textId="641A8327"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7" w:history="1">
        <w:r w:rsidR="00A1434D" w:rsidRPr="00762D09">
          <w:rPr>
            <w:rStyle w:val="Hyperlink"/>
            <w:noProof/>
          </w:rPr>
          <w:t xml:space="preserve">8.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Modifications apportées au Dossier d’appel d’offres</w:t>
        </w:r>
        <w:r w:rsidR="00A1434D">
          <w:rPr>
            <w:noProof/>
            <w:webHidden/>
          </w:rPr>
          <w:tab/>
        </w:r>
        <w:r w:rsidR="00A1434D">
          <w:rPr>
            <w:noProof/>
            <w:webHidden/>
          </w:rPr>
          <w:fldChar w:fldCharType="begin"/>
        </w:r>
        <w:r w:rsidR="00A1434D">
          <w:rPr>
            <w:noProof/>
            <w:webHidden/>
          </w:rPr>
          <w:instrText xml:space="preserve"> PAGEREF _Toc137745057 \h </w:instrText>
        </w:r>
        <w:r w:rsidR="00A1434D">
          <w:rPr>
            <w:noProof/>
            <w:webHidden/>
          </w:rPr>
        </w:r>
        <w:r w:rsidR="00A1434D">
          <w:rPr>
            <w:noProof/>
            <w:webHidden/>
          </w:rPr>
          <w:fldChar w:fldCharType="separate"/>
        </w:r>
        <w:r w:rsidR="00A1434D">
          <w:rPr>
            <w:noProof/>
            <w:webHidden/>
          </w:rPr>
          <w:t>16</w:t>
        </w:r>
        <w:r w:rsidR="00A1434D">
          <w:rPr>
            <w:noProof/>
            <w:webHidden/>
          </w:rPr>
          <w:fldChar w:fldCharType="end"/>
        </w:r>
      </w:hyperlink>
    </w:p>
    <w:p w14:paraId="3700562E" w14:textId="18DF8B69" w:rsidR="00A1434D"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7745058" w:history="1">
        <w:r w:rsidR="00A1434D" w:rsidRPr="00762D09">
          <w:rPr>
            <w:rStyle w:val="Hyperlink"/>
            <w:noProof/>
          </w:rPr>
          <w:t>C.</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Préparation des Offres</w:t>
        </w:r>
        <w:r w:rsidR="00A1434D">
          <w:rPr>
            <w:noProof/>
            <w:webHidden/>
          </w:rPr>
          <w:tab/>
        </w:r>
        <w:r w:rsidR="00A1434D">
          <w:rPr>
            <w:noProof/>
            <w:webHidden/>
          </w:rPr>
          <w:fldChar w:fldCharType="begin"/>
        </w:r>
        <w:r w:rsidR="00A1434D">
          <w:rPr>
            <w:noProof/>
            <w:webHidden/>
          </w:rPr>
          <w:instrText xml:space="preserve"> PAGEREF _Toc137745058 \h </w:instrText>
        </w:r>
        <w:r w:rsidR="00A1434D">
          <w:rPr>
            <w:noProof/>
            <w:webHidden/>
          </w:rPr>
        </w:r>
        <w:r w:rsidR="00A1434D">
          <w:rPr>
            <w:noProof/>
            <w:webHidden/>
          </w:rPr>
          <w:fldChar w:fldCharType="separate"/>
        </w:r>
        <w:r w:rsidR="00A1434D">
          <w:rPr>
            <w:noProof/>
            <w:webHidden/>
          </w:rPr>
          <w:t>16</w:t>
        </w:r>
        <w:r w:rsidR="00A1434D">
          <w:rPr>
            <w:noProof/>
            <w:webHidden/>
          </w:rPr>
          <w:fldChar w:fldCharType="end"/>
        </w:r>
      </w:hyperlink>
    </w:p>
    <w:p w14:paraId="22F6F476" w14:textId="64D19771"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059" w:history="1">
        <w:r w:rsidR="00A1434D" w:rsidRPr="00762D09">
          <w:rPr>
            <w:rStyle w:val="Hyperlink"/>
            <w:noProof/>
          </w:rPr>
          <w:t xml:space="preserve">9. </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Frais de soumission</w:t>
        </w:r>
        <w:r w:rsidR="00A1434D">
          <w:rPr>
            <w:noProof/>
            <w:webHidden/>
          </w:rPr>
          <w:tab/>
        </w:r>
        <w:r w:rsidR="00A1434D">
          <w:rPr>
            <w:noProof/>
            <w:webHidden/>
          </w:rPr>
          <w:fldChar w:fldCharType="begin"/>
        </w:r>
        <w:r w:rsidR="00A1434D">
          <w:rPr>
            <w:noProof/>
            <w:webHidden/>
          </w:rPr>
          <w:instrText xml:space="preserve"> PAGEREF _Toc137745059 \h </w:instrText>
        </w:r>
        <w:r w:rsidR="00A1434D">
          <w:rPr>
            <w:noProof/>
            <w:webHidden/>
          </w:rPr>
        </w:r>
        <w:r w:rsidR="00A1434D">
          <w:rPr>
            <w:noProof/>
            <w:webHidden/>
          </w:rPr>
          <w:fldChar w:fldCharType="separate"/>
        </w:r>
        <w:r w:rsidR="00A1434D">
          <w:rPr>
            <w:noProof/>
            <w:webHidden/>
          </w:rPr>
          <w:t>16</w:t>
        </w:r>
        <w:r w:rsidR="00A1434D">
          <w:rPr>
            <w:noProof/>
            <w:webHidden/>
          </w:rPr>
          <w:fldChar w:fldCharType="end"/>
        </w:r>
      </w:hyperlink>
    </w:p>
    <w:p w14:paraId="770D0CDC" w14:textId="2C03CB57"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0" w:history="1">
        <w:r w:rsidR="00A1434D" w:rsidRPr="00762D09">
          <w:rPr>
            <w:rStyle w:val="Hyperlink"/>
            <w:noProof/>
          </w:rPr>
          <w:t>10.</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Langue de l’offre</w:t>
        </w:r>
        <w:r w:rsidR="00A1434D">
          <w:rPr>
            <w:noProof/>
            <w:webHidden/>
          </w:rPr>
          <w:tab/>
        </w:r>
        <w:r w:rsidR="00A1434D">
          <w:rPr>
            <w:noProof/>
            <w:webHidden/>
          </w:rPr>
          <w:fldChar w:fldCharType="begin"/>
        </w:r>
        <w:r w:rsidR="00A1434D">
          <w:rPr>
            <w:noProof/>
            <w:webHidden/>
          </w:rPr>
          <w:instrText xml:space="preserve"> PAGEREF _Toc137745060 \h </w:instrText>
        </w:r>
        <w:r w:rsidR="00A1434D">
          <w:rPr>
            <w:noProof/>
            <w:webHidden/>
          </w:rPr>
        </w:r>
        <w:r w:rsidR="00A1434D">
          <w:rPr>
            <w:noProof/>
            <w:webHidden/>
          </w:rPr>
          <w:fldChar w:fldCharType="separate"/>
        </w:r>
        <w:r w:rsidR="00A1434D">
          <w:rPr>
            <w:noProof/>
            <w:webHidden/>
          </w:rPr>
          <w:t>17</w:t>
        </w:r>
        <w:r w:rsidR="00A1434D">
          <w:rPr>
            <w:noProof/>
            <w:webHidden/>
          </w:rPr>
          <w:fldChar w:fldCharType="end"/>
        </w:r>
      </w:hyperlink>
    </w:p>
    <w:p w14:paraId="4AB34464" w14:textId="0F866566"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1" w:history="1">
        <w:r w:rsidR="00A1434D" w:rsidRPr="00762D09">
          <w:rPr>
            <w:rStyle w:val="Hyperlink"/>
            <w:noProof/>
          </w:rPr>
          <w:t>11.</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Documents constitutifs de l’Offre</w:t>
        </w:r>
        <w:r w:rsidR="00A1434D">
          <w:rPr>
            <w:noProof/>
            <w:webHidden/>
          </w:rPr>
          <w:tab/>
        </w:r>
        <w:r w:rsidR="00A1434D">
          <w:rPr>
            <w:noProof/>
            <w:webHidden/>
          </w:rPr>
          <w:fldChar w:fldCharType="begin"/>
        </w:r>
        <w:r w:rsidR="00A1434D">
          <w:rPr>
            <w:noProof/>
            <w:webHidden/>
          </w:rPr>
          <w:instrText xml:space="preserve"> PAGEREF _Toc137745061 \h </w:instrText>
        </w:r>
        <w:r w:rsidR="00A1434D">
          <w:rPr>
            <w:noProof/>
            <w:webHidden/>
          </w:rPr>
        </w:r>
        <w:r w:rsidR="00A1434D">
          <w:rPr>
            <w:noProof/>
            <w:webHidden/>
          </w:rPr>
          <w:fldChar w:fldCharType="separate"/>
        </w:r>
        <w:r w:rsidR="00A1434D">
          <w:rPr>
            <w:noProof/>
            <w:webHidden/>
          </w:rPr>
          <w:t>17</w:t>
        </w:r>
        <w:r w:rsidR="00A1434D">
          <w:rPr>
            <w:noProof/>
            <w:webHidden/>
          </w:rPr>
          <w:fldChar w:fldCharType="end"/>
        </w:r>
      </w:hyperlink>
    </w:p>
    <w:p w14:paraId="5A537C87" w14:textId="3D61AEC6"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2" w:history="1">
        <w:r w:rsidR="00A1434D" w:rsidRPr="00762D09">
          <w:rPr>
            <w:rStyle w:val="Hyperlink"/>
            <w:noProof/>
          </w:rPr>
          <w:t>12.</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Lettre de soumission</w:t>
        </w:r>
        <w:r w:rsidR="00A1434D">
          <w:rPr>
            <w:noProof/>
            <w:webHidden/>
          </w:rPr>
          <w:tab/>
        </w:r>
        <w:r w:rsidR="00A1434D">
          <w:rPr>
            <w:noProof/>
            <w:webHidden/>
          </w:rPr>
          <w:fldChar w:fldCharType="begin"/>
        </w:r>
        <w:r w:rsidR="00A1434D">
          <w:rPr>
            <w:noProof/>
            <w:webHidden/>
          </w:rPr>
          <w:instrText xml:space="preserve"> PAGEREF _Toc137745062 \h </w:instrText>
        </w:r>
        <w:r w:rsidR="00A1434D">
          <w:rPr>
            <w:noProof/>
            <w:webHidden/>
          </w:rPr>
        </w:r>
        <w:r w:rsidR="00A1434D">
          <w:rPr>
            <w:noProof/>
            <w:webHidden/>
          </w:rPr>
          <w:fldChar w:fldCharType="separate"/>
        </w:r>
        <w:r w:rsidR="00A1434D">
          <w:rPr>
            <w:noProof/>
            <w:webHidden/>
          </w:rPr>
          <w:t>18</w:t>
        </w:r>
        <w:r w:rsidR="00A1434D">
          <w:rPr>
            <w:noProof/>
            <w:webHidden/>
          </w:rPr>
          <w:fldChar w:fldCharType="end"/>
        </w:r>
      </w:hyperlink>
    </w:p>
    <w:p w14:paraId="4FDD3CD4" w14:textId="7D35210D"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3" w:history="1">
        <w:r w:rsidR="00A1434D" w:rsidRPr="00762D09">
          <w:rPr>
            <w:rStyle w:val="Hyperlink"/>
            <w:noProof/>
          </w:rPr>
          <w:t>13.</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Variantes</w:t>
        </w:r>
        <w:r w:rsidR="00A1434D">
          <w:rPr>
            <w:noProof/>
            <w:webHidden/>
          </w:rPr>
          <w:tab/>
        </w:r>
        <w:r w:rsidR="00A1434D">
          <w:rPr>
            <w:noProof/>
            <w:webHidden/>
          </w:rPr>
          <w:fldChar w:fldCharType="begin"/>
        </w:r>
        <w:r w:rsidR="00A1434D">
          <w:rPr>
            <w:noProof/>
            <w:webHidden/>
          </w:rPr>
          <w:instrText xml:space="preserve"> PAGEREF _Toc137745063 \h </w:instrText>
        </w:r>
        <w:r w:rsidR="00A1434D">
          <w:rPr>
            <w:noProof/>
            <w:webHidden/>
          </w:rPr>
        </w:r>
        <w:r w:rsidR="00A1434D">
          <w:rPr>
            <w:noProof/>
            <w:webHidden/>
          </w:rPr>
          <w:fldChar w:fldCharType="separate"/>
        </w:r>
        <w:r w:rsidR="00A1434D">
          <w:rPr>
            <w:noProof/>
            <w:webHidden/>
          </w:rPr>
          <w:t>18</w:t>
        </w:r>
        <w:r w:rsidR="00A1434D">
          <w:rPr>
            <w:noProof/>
            <w:webHidden/>
          </w:rPr>
          <w:fldChar w:fldCharType="end"/>
        </w:r>
      </w:hyperlink>
    </w:p>
    <w:p w14:paraId="75737F88" w14:textId="0568D73E"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4" w:history="1">
        <w:r w:rsidR="00A1434D" w:rsidRPr="00762D09">
          <w:rPr>
            <w:rStyle w:val="Hyperlink"/>
            <w:noProof/>
          </w:rPr>
          <w:t>14.</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Prix de l’Offre et Rabais</w:t>
        </w:r>
        <w:r w:rsidR="00A1434D">
          <w:rPr>
            <w:noProof/>
            <w:webHidden/>
          </w:rPr>
          <w:tab/>
        </w:r>
        <w:r w:rsidR="00A1434D">
          <w:rPr>
            <w:noProof/>
            <w:webHidden/>
          </w:rPr>
          <w:fldChar w:fldCharType="begin"/>
        </w:r>
        <w:r w:rsidR="00A1434D">
          <w:rPr>
            <w:noProof/>
            <w:webHidden/>
          </w:rPr>
          <w:instrText xml:space="preserve"> PAGEREF _Toc137745064 \h </w:instrText>
        </w:r>
        <w:r w:rsidR="00A1434D">
          <w:rPr>
            <w:noProof/>
            <w:webHidden/>
          </w:rPr>
        </w:r>
        <w:r w:rsidR="00A1434D">
          <w:rPr>
            <w:noProof/>
            <w:webHidden/>
          </w:rPr>
          <w:fldChar w:fldCharType="separate"/>
        </w:r>
        <w:r w:rsidR="00A1434D">
          <w:rPr>
            <w:noProof/>
            <w:webHidden/>
          </w:rPr>
          <w:t>18</w:t>
        </w:r>
        <w:r w:rsidR="00A1434D">
          <w:rPr>
            <w:noProof/>
            <w:webHidden/>
          </w:rPr>
          <w:fldChar w:fldCharType="end"/>
        </w:r>
      </w:hyperlink>
    </w:p>
    <w:p w14:paraId="6AF08189" w14:textId="284FAA64"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5" w:history="1">
        <w:r w:rsidR="00A1434D" w:rsidRPr="00762D09">
          <w:rPr>
            <w:rStyle w:val="Hyperlink"/>
            <w:noProof/>
          </w:rPr>
          <w:t>15.</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Monnaies de l’Offre et de règlement</w:t>
        </w:r>
        <w:r w:rsidR="00A1434D">
          <w:rPr>
            <w:noProof/>
            <w:webHidden/>
          </w:rPr>
          <w:tab/>
        </w:r>
        <w:r w:rsidR="00A1434D">
          <w:rPr>
            <w:noProof/>
            <w:webHidden/>
          </w:rPr>
          <w:fldChar w:fldCharType="begin"/>
        </w:r>
        <w:r w:rsidR="00A1434D">
          <w:rPr>
            <w:noProof/>
            <w:webHidden/>
          </w:rPr>
          <w:instrText xml:space="preserve"> PAGEREF _Toc137745065 \h </w:instrText>
        </w:r>
        <w:r w:rsidR="00A1434D">
          <w:rPr>
            <w:noProof/>
            <w:webHidden/>
          </w:rPr>
        </w:r>
        <w:r w:rsidR="00A1434D">
          <w:rPr>
            <w:noProof/>
            <w:webHidden/>
          </w:rPr>
          <w:fldChar w:fldCharType="separate"/>
        </w:r>
        <w:r w:rsidR="00A1434D">
          <w:rPr>
            <w:noProof/>
            <w:webHidden/>
          </w:rPr>
          <w:t>20</w:t>
        </w:r>
        <w:r w:rsidR="00A1434D">
          <w:rPr>
            <w:noProof/>
            <w:webHidden/>
          </w:rPr>
          <w:fldChar w:fldCharType="end"/>
        </w:r>
      </w:hyperlink>
    </w:p>
    <w:p w14:paraId="27A64BCC" w14:textId="22FD1729"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6" w:history="1">
        <w:r w:rsidR="00A1434D" w:rsidRPr="00762D09">
          <w:rPr>
            <w:rStyle w:val="Hyperlink"/>
            <w:noProof/>
          </w:rPr>
          <w:t>16.</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Documents attestant que les Biens et Services connexes répondent aux critères d’origine et sont conformes</w:t>
        </w:r>
        <w:r w:rsidR="00A1434D">
          <w:rPr>
            <w:noProof/>
            <w:webHidden/>
          </w:rPr>
          <w:tab/>
        </w:r>
        <w:r w:rsidR="00A1434D">
          <w:rPr>
            <w:noProof/>
            <w:webHidden/>
          </w:rPr>
          <w:fldChar w:fldCharType="begin"/>
        </w:r>
        <w:r w:rsidR="00A1434D">
          <w:rPr>
            <w:noProof/>
            <w:webHidden/>
          </w:rPr>
          <w:instrText xml:space="preserve"> PAGEREF _Toc137745066 \h </w:instrText>
        </w:r>
        <w:r w:rsidR="00A1434D">
          <w:rPr>
            <w:noProof/>
            <w:webHidden/>
          </w:rPr>
        </w:r>
        <w:r w:rsidR="00A1434D">
          <w:rPr>
            <w:noProof/>
            <w:webHidden/>
          </w:rPr>
          <w:fldChar w:fldCharType="separate"/>
        </w:r>
        <w:r w:rsidR="00A1434D">
          <w:rPr>
            <w:noProof/>
            <w:webHidden/>
          </w:rPr>
          <w:t>20</w:t>
        </w:r>
        <w:r w:rsidR="00A1434D">
          <w:rPr>
            <w:noProof/>
            <w:webHidden/>
          </w:rPr>
          <w:fldChar w:fldCharType="end"/>
        </w:r>
      </w:hyperlink>
    </w:p>
    <w:p w14:paraId="31B6A1A9" w14:textId="03AFD814"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7" w:history="1">
        <w:r w:rsidR="00A1434D" w:rsidRPr="00762D09">
          <w:rPr>
            <w:rStyle w:val="Hyperlink"/>
            <w:noProof/>
          </w:rPr>
          <w:t>17.</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Documents attestant de l’éligibilité et des qualifications du Soumissionnaire</w:t>
        </w:r>
        <w:r w:rsidR="00A1434D">
          <w:rPr>
            <w:noProof/>
            <w:webHidden/>
          </w:rPr>
          <w:tab/>
        </w:r>
        <w:r w:rsidR="00A1434D">
          <w:rPr>
            <w:noProof/>
            <w:webHidden/>
          </w:rPr>
          <w:fldChar w:fldCharType="begin"/>
        </w:r>
        <w:r w:rsidR="00A1434D">
          <w:rPr>
            <w:noProof/>
            <w:webHidden/>
          </w:rPr>
          <w:instrText xml:space="preserve"> PAGEREF _Toc137745067 \h </w:instrText>
        </w:r>
        <w:r w:rsidR="00A1434D">
          <w:rPr>
            <w:noProof/>
            <w:webHidden/>
          </w:rPr>
        </w:r>
        <w:r w:rsidR="00A1434D">
          <w:rPr>
            <w:noProof/>
            <w:webHidden/>
          </w:rPr>
          <w:fldChar w:fldCharType="separate"/>
        </w:r>
        <w:r w:rsidR="00A1434D">
          <w:rPr>
            <w:noProof/>
            <w:webHidden/>
          </w:rPr>
          <w:t>21</w:t>
        </w:r>
        <w:r w:rsidR="00A1434D">
          <w:rPr>
            <w:noProof/>
            <w:webHidden/>
          </w:rPr>
          <w:fldChar w:fldCharType="end"/>
        </w:r>
      </w:hyperlink>
    </w:p>
    <w:p w14:paraId="46648DFC" w14:textId="390F620E"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8" w:history="1">
        <w:r w:rsidR="00A1434D" w:rsidRPr="00762D09">
          <w:rPr>
            <w:rStyle w:val="Hyperlink"/>
            <w:noProof/>
          </w:rPr>
          <w:t>18.</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Période de validité des offres</w:t>
        </w:r>
        <w:r w:rsidR="00A1434D">
          <w:rPr>
            <w:noProof/>
            <w:webHidden/>
          </w:rPr>
          <w:tab/>
        </w:r>
        <w:r w:rsidR="00A1434D">
          <w:rPr>
            <w:noProof/>
            <w:webHidden/>
          </w:rPr>
          <w:fldChar w:fldCharType="begin"/>
        </w:r>
        <w:r w:rsidR="00A1434D">
          <w:rPr>
            <w:noProof/>
            <w:webHidden/>
          </w:rPr>
          <w:instrText xml:space="preserve"> PAGEREF _Toc137745068 \h </w:instrText>
        </w:r>
        <w:r w:rsidR="00A1434D">
          <w:rPr>
            <w:noProof/>
            <w:webHidden/>
          </w:rPr>
        </w:r>
        <w:r w:rsidR="00A1434D">
          <w:rPr>
            <w:noProof/>
            <w:webHidden/>
          </w:rPr>
          <w:fldChar w:fldCharType="separate"/>
        </w:r>
        <w:r w:rsidR="00A1434D">
          <w:rPr>
            <w:noProof/>
            <w:webHidden/>
          </w:rPr>
          <w:t>22</w:t>
        </w:r>
        <w:r w:rsidR="00A1434D">
          <w:rPr>
            <w:noProof/>
            <w:webHidden/>
          </w:rPr>
          <w:fldChar w:fldCharType="end"/>
        </w:r>
      </w:hyperlink>
    </w:p>
    <w:p w14:paraId="1AA7E23A" w14:textId="20F80EE8"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69" w:history="1">
        <w:r w:rsidR="00A1434D" w:rsidRPr="00762D09">
          <w:rPr>
            <w:rStyle w:val="Hyperlink"/>
            <w:noProof/>
          </w:rPr>
          <w:t>19.</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Garantie de Soumission</w:t>
        </w:r>
        <w:r w:rsidR="00A1434D">
          <w:rPr>
            <w:noProof/>
            <w:webHidden/>
          </w:rPr>
          <w:tab/>
        </w:r>
        <w:r w:rsidR="00A1434D">
          <w:rPr>
            <w:noProof/>
            <w:webHidden/>
          </w:rPr>
          <w:fldChar w:fldCharType="begin"/>
        </w:r>
        <w:r w:rsidR="00A1434D">
          <w:rPr>
            <w:noProof/>
            <w:webHidden/>
          </w:rPr>
          <w:instrText xml:space="preserve"> PAGEREF _Toc137745069 \h </w:instrText>
        </w:r>
        <w:r w:rsidR="00A1434D">
          <w:rPr>
            <w:noProof/>
            <w:webHidden/>
          </w:rPr>
        </w:r>
        <w:r w:rsidR="00A1434D">
          <w:rPr>
            <w:noProof/>
            <w:webHidden/>
          </w:rPr>
          <w:fldChar w:fldCharType="separate"/>
        </w:r>
        <w:r w:rsidR="00A1434D">
          <w:rPr>
            <w:noProof/>
            <w:webHidden/>
          </w:rPr>
          <w:t>23</w:t>
        </w:r>
        <w:r w:rsidR="00A1434D">
          <w:rPr>
            <w:noProof/>
            <w:webHidden/>
          </w:rPr>
          <w:fldChar w:fldCharType="end"/>
        </w:r>
      </w:hyperlink>
    </w:p>
    <w:p w14:paraId="359E9134" w14:textId="3171C9B3"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0" w:history="1">
        <w:r w:rsidR="00A1434D" w:rsidRPr="00762D09">
          <w:rPr>
            <w:rStyle w:val="Hyperlink"/>
            <w:noProof/>
          </w:rPr>
          <w:t>20.</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Forme et Signature de l’Offre</w:t>
        </w:r>
        <w:r w:rsidR="00A1434D">
          <w:rPr>
            <w:noProof/>
            <w:webHidden/>
          </w:rPr>
          <w:tab/>
        </w:r>
        <w:r w:rsidR="00A1434D">
          <w:rPr>
            <w:noProof/>
            <w:webHidden/>
          </w:rPr>
          <w:fldChar w:fldCharType="begin"/>
        </w:r>
        <w:r w:rsidR="00A1434D">
          <w:rPr>
            <w:noProof/>
            <w:webHidden/>
          </w:rPr>
          <w:instrText xml:space="preserve"> PAGEREF _Toc137745070 \h </w:instrText>
        </w:r>
        <w:r w:rsidR="00A1434D">
          <w:rPr>
            <w:noProof/>
            <w:webHidden/>
          </w:rPr>
        </w:r>
        <w:r w:rsidR="00A1434D">
          <w:rPr>
            <w:noProof/>
            <w:webHidden/>
          </w:rPr>
          <w:fldChar w:fldCharType="separate"/>
        </w:r>
        <w:r w:rsidR="00A1434D">
          <w:rPr>
            <w:noProof/>
            <w:webHidden/>
          </w:rPr>
          <w:t>23</w:t>
        </w:r>
        <w:r w:rsidR="00A1434D">
          <w:rPr>
            <w:noProof/>
            <w:webHidden/>
          </w:rPr>
          <w:fldChar w:fldCharType="end"/>
        </w:r>
      </w:hyperlink>
    </w:p>
    <w:p w14:paraId="1F355255" w14:textId="2A552A84" w:rsidR="00A1434D"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7745071" w:history="1">
        <w:r w:rsidR="00A1434D" w:rsidRPr="00762D09">
          <w:rPr>
            <w:rStyle w:val="Hyperlink"/>
            <w:noProof/>
          </w:rPr>
          <w:t>D.</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Dépôt des Offres</w:t>
        </w:r>
        <w:r w:rsidR="00A1434D">
          <w:rPr>
            <w:noProof/>
            <w:webHidden/>
          </w:rPr>
          <w:tab/>
        </w:r>
        <w:r w:rsidR="00A1434D">
          <w:rPr>
            <w:noProof/>
            <w:webHidden/>
          </w:rPr>
          <w:fldChar w:fldCharType="begin"/>
        </w:r>
        <w:r w:rsidR="00A1434D">
          <w:rPr>
            <w:noProof/>
            <w:webHidden/>
          </w:rPr>
          <w:instrText xml:space="preserve"> PAGEREF _Toc137745071 \h </w:instrText>
        </w:r>
        <w:r w:rsidR="00A1434D">
          <w:rPr>
            <w:noProof/>
            <w:webHidden/>
          </w:rPr>
        </w:r>
        <w:r w:rsidR="00A1434D">
          <w:rPr>
            <w:noProof/>
            <w:webHidden/>
          </w:rPr>
          <w:fldChar w:fldCharType="separate"/>
        </w:r>
        <w:r w:rsidR="00A1434D">
          <w:rPr>
            <w:noProof/>
            <w:webHidden/>
          </w:rPr>
          <w:t>23</w:t>
        </w:r>
        <w:r w:rsidR="00A1434D">
          <w:rPr>
            <w:noProof/>
            <w:webHidden/>
          </w:rPr>
          <w:fldChar w:fldCharType="end"/>
        </w:r>
      </w:hyperlink>
    </w:p>
    <w:p w14:paraId="5BA44392" w14:textId="1B0E0AEF"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2" w:history="1">
        <w:r w:rsidR="00A1434D" w:rsidRPr="00762D09">
          <w:rPr>
            <w:rStyle w:val="Hyperlink"/>
            <w:noProof/>
          </w:rPr>
          <w:t>21.</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Cachetage et Marquage des Offres</w:t>
        </w:r>
        <w:r w:rsidR="00A1434D">
          <w:rPr>
            <w:noProof/>
            <w:webHidden/>
          </w:rPr>
          <w:tab/>
        </w:r>
        <w:r w:rsidR="00A1434D">
          <w:rPr>
            <w:noProof/>
            <w:webHidden/>
          </w:rPr>
          <w:fldChar w:fldCharType="begin"/>
        </w:r>
        <w:r w:rsidR="00A1434D">
          <w:rPr>
            <w:noProof/>
            <w:webHidden/>
          </w:rPr>
          <w:instrText xml:space="preserve"> PAGEREF _Toc137745072 \h </w:instrText>
        </w:r>
        <w:r w:rsidR="00A1434D">
          <w:rPr>
            <w:noProof/>
            <w:webHidden/>
          </w:rPr>
        </w:r>
        <w:r w:rsidR="00A1434D">
          <w:rPr>
            <w:noProof/>
            <w:webHidden/>
          </w:rPr>
          <w:fldChar w:fldCharType="separate"/>
        </w:r>
        <w:r w:rsidR="00A1434D">
          <w:rPr>
            <w:noProof/>
            <w:webHidden/>
          </w:rPr>
          <w:t>23</w:t>
        </w:r>
        <w:r w:rsidR="00A1434D">
          <w:rPr>
            <w:noProof/>
            <w:webHidden/>
          </w:rPr>
          <w:fldChar w:fldCharType="end"/>
        </w:r>
      </w:hyperlink>
    </w:p>
    <w:p w14:paraId="47C116D3" w14:textId="5A6FFAA5"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3" w:history="1">
        <w:r w:rsidR="00A1434D" w:rsidRPr="00762D09">
          <w:rPr>
            <w:rStyle w:val="Hyperlink"/>
            <w:noProof/>
          </w:rPr>
          <w:t>22.</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Date et heure limite de dépôt des Offres</w:t>
        </w:r>
        <w:r w:rsidR="00A1434D">
          <w:rPr>
            <w:noProof/>
            <w:webHidden/>
          </w:rPr>
          <w:tab/>
        </w:r>
        <w:r w:rsidR="00A1434D">
          <w:rPr>
            <w:noProof/>
            <w:webHidden/>
          </w:rPr>
          <w:fldChar w:fldCharType="begin"/>
        </w:r>
        <w:r w:rsidR="00A1434D">
          <w:rPr>
            <w:noProof/>
            <w:webHidden/>
          </w:rPr>
          <w:instrText xml:space="preserve"> PAGEREF _Toc137745073 \h </w:instrText>
        </w:r>
        <w:r w:rsidR="00A1434D">
          <w:rPr>
            <w:noProof/>
            <w:webHidden/>
          </w:rPr>
        </w:r>
        <w:r w:rsidR="00A1434D">
          <w:rPr>
            <w:noProof/>
            <w:webHidden/>
          </w:rPr>
          <w:fldChar w:fldCharType="separate"/>
        </w:r>
        <w:r w:rsidR="00A1434D">
          <w:rPr>
            <w:noProof/>
            <w:webHidden/>
          </w:rPr>
          <w:t>24</w:t>
        </w:r>
        <w:r w:rsidR="00A1434D">
          <w:rPr>
            <w:noProof/>
            <w:webHidden/>
          </w:rPr>
          <w:fldChar w:fldCharType="end"/>
        </w:r>
      </w:hyperlink>
    </w:p>
    <w:p w14:paraId="55956DE0" w14:textId="17098D6D"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4" w:history="1">
        <w:r w:rsidR="00A1434D" w:rsidRPr="00762D09">
          <w:rPr>
            <w:rStyle w:val="Hyperlink"/>
            <w:noProof/>
          </w:rPr>
          <w:t>23.</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Offres hors délai</w:t>
        </w:r>
        <w:r w:rsidR="00A1434D">
          <w:rPr>
            <w:noProof/>
            <w:webHidden/>
          </w:rPr>
          <w:tab/>
        </w:r>
        <w:r w:rsidR="00A1434D">
          <w:rPr>
            <w:noProof/>
            <w:webHidden/>
          </w:rPr>
          <w:fldChar w:fldCharType="begin"/>
        </w:r>
        <w:r w:rsidR="00A1434D">
          <w:rPr>
            <w:noProof/>
            <w:webHidden/>
          </w:rPr>
          <w:instrText xml:space="preserve"> PAGEREF _Toc137745074 \h </w:instrText>
        </w:r>
        <w:r w:rsidR="00A1434D">
          <w:rPr>
            <w:noProof/>
            <w:webHidden/>
          </w:rPr>
        </w:r>
        <w:r w:rsidR="00A1434D">
          <w:rPr>
            <w:noProof/>
            <w:webHidden/>
          </w:rPr>
          <w:fldChar w:fldCharType="separate"/>
        </w:r>
        <w:r w:rsidR="00A1434D">
          <w:rPr>
            <w:noProof/>
            <w:webHidden/>
          </w:rPr>
          <w:t>24</w:t>
        </w:r>
        <w:r w:rsidR="00A1434D">
          <w:rPr>
            <w:noProof/>
            <w:webHidden/>
          </w:rPr>
          <w:fldChar w:fldCharType="end"/>
        </w:r>
      </w:hyperlink>
    </w:p>
    <w:p w14:paraId="60A50051" w14:textId="359D8057"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5" w:history="1">
        <w:r w:rsidR="00A1434D" w:rsidRPr="00762D09">
          <w:rPr>
            <w:rStyle w:val="Hyperlink"/>
            <w:noProof/>
          </w:rPr>
          <w:t>24.</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Retrait, Substitution et Modification des Offres</w:t>
        </w:r>
        <w:r w:rsidR="00A1434D">
          <w:rPr>
            <w:noProof/>
            <w:webHidden/>
          </w:rPr>
          <w:tab/>
        </w:r>
        <w:r w:rsidR="00A1434D">
          <w:rPr>
            <w:noProof/>
            <w:webHidden/>
          </w:rPr>
          <w:fldChar w:fldCharType="begin"/>
        </w:r>
        <w:r w:rsidR="00A1434D">
          <w:rPr>
            <w:noProof/>
            <w:webHidden/>
          </w:rPr>
          <w:instrText xml:space="preserve"> PAGEREF _Toc137745075 \h </w:instrText>
        </w:r>
        <w:r w:rsidR="00A1434D">
          <w:rPr>
            <w:noProof/>
            <w:webHidden/>
          </w:rPr>
        </w:r>
        <w:r w:rsidR="00A1434D">
          <w:rPr>
            <w:noProof/>
            <w:webHidden/>
          </w:rPr>
          <w:fldChar w:fldCharType="separate"/>
        </w:r>
        <w:r w:rsidR="00A1434D">
          <w:rPr>
            <w:noProof/>
            <w:webHidden/>
          </w:rPr>
          <w:t>24</w:t>
        </w:r>
        <w:r w:rsidR="00A1434D">
          <w:rPr>
            <w:noProof/>
            <w:webHidden/>
          </w:rPr>
          <w:fldChar w:fldCharType="end"/>
        </w:r>
      </w:hyperlink>
    </w:p>
    <w:p w14:paraId="350A0A61" w14:textId="2F1CC80E"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6" w:history="1">
        <w:r w:rsidR="00A1434D" w:rsidRPr="00762D09">
          <w:rPr>
            <w:rStyle w:val="Hyperlink"/>
            <w:noProof/>
          </w:rPr>
          <w:t>25.</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Ouverture publique des Parties Techniques des Offres</w:t>
        </w:r>
        <w:r w:rsidR="00A1434D">
          <w:rPr>
            <w:noProof/>
            <w:webHidden/>
          </w:rPr>
          <w:tab/>
        </w:r>
        <w:r w:rsidR="00A1434D">
          <w:rPr>
            <w:noProof/>
            <w:webHidden/>
          </w:rPr>
          <w:fldChar w:fldCharType="begin"/>
        </w:r>
        <w:r w:rsidR="00A1434D">
          <w:rPr>
            <w:noProof/>
            <w:webHidden/>
          </w:rPr>
          <w:instrText xml:space="preserve"> PAGEREF _Toc137745076 \h </w:instrText>
        </w:r>
        <w:r w:rsidR="00A1434D">
          <w:rPr>
            <w:noProof/>
            <w:webHidden/>
          </w:rPr>
        </w:r>
        <w:r w:rsidR="00A1434D">
          <w:rPr>
            <w:noProof/>
            <w:webHidden/>
          </w:rPr>
          <w:fldChar w:fldCharType="separate"/>
        </w:r>
        <w:r w:rsidR="00A1434D">
          <w:rPr>
            <w:noProof/>
            <w:webHidden/>
          </w:rPr>
          <w:t>25</w:t>
        </w:r>
        <w:r w:rsidR="00A1434D">
          <w:rPr>
            <w:noProof/>
            <w:webHidden/>
          </w:rPr>
          <w:fldChar w:fldCharType="end"/>
        </w:r>
      </w:hyperlink>
    </w:p>
    <w:p w14:paraId="5D3CF4BE" w14:textId="6382CBD9" w:rsidR="00A1434D"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7745077" w:history="1">
        <w:r w:rsidR="00A1434D" w:rsidRPr="00762D09">
          <w:rPr>
            <w:rStyle w:val="Hyperlink"/>
            <w:noProof/>
          </w:rPr>
          <w:t>F.</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Évaluation des Offres – Dispositions Générales</w:t>
        </w:r>
        <w:r w:rsidR="00A1434D">
          <w:rPr>
            <w:noProof/>
            <w:webHidden/>
          </w:rPr>
          <w:tab/>
        </w:r>
        <w:r w:rsidR="00A1434D">
          <w:rPr>
            <w:noProof/>
            <w:webHidden/>
          </w:rPr>
          <w:fldChar w:fldCharType="begin"/>
        </w:r>
        <w:r w:rsidR="00A1434D">
          <w:rPr>
            <w:noProof/>
            <w:webHidden/>
          </w:rPr>
          <w:instrText xml:space="preserve"> PAGEREF _Toc137745077 \h </w:instrText>
        </w:r>
        <w:r w:rsidR="00A1434D">
          <w:rPr>
            <w:noProof/>
            <w:webHidden/>
          </w:rPr>
        </w:r>
        <w:r w:rsidR="00A1434D">
          <w:rPr>
            <w:noProof/>
            <w:webHidden/>
          </w:rPr>
          <w:fldChar w:fldCharType="separate"/>
        </w:r>
        <w:r w:rsidR="00A1434D">
          <w:rPr>
            <w:noProof/>
            <w:webHidden/>
          </w:rPr>
          <w:t>26</w:t>
        </w:r>
        <w:r w:rsidR="00A1434D">
          <w:rPr>
            <w:noProof/>
            <w:webHidden/>
          </w:rPr>
          <w:fldChar w:fldCharType="end"/>
        </w:r>
      </w:hyperlink>
    </w:p>
    <w:p w14:paraId="0685FE22" w14:textId="4A0CB0D8"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8" w:history="1">
        <w:r w:rsidR="00A1434D" w:rsidRPr="00762D09">
          <w:rPr>
            <w:rStyle w:val="Hyperlink"/>
            <w:noProof/>
          </w:rPr>
          <w:t>26.</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Confidentialité</w:t>
        </w:r>
        <w:r w:rsidR="00A1434D">
          <w:rPr>
            <w:noProof/>
            <w:webHidden/>
          </w:rPr>
          <w:tab/>
        </w:r>
        <w:r w:rsidR="00A1434D">
          <w:rPr>
            <w:noProof/>
            <w:webHidden/>
          </w:rPr>
          <w:fldChar w:fldCharType="begin"/>
        </w:r>
        <w:r w:rsidR="00A1434D">
          <w:rPr>
            <w:noProof/>
            <w:webHidden/>
          </w:rPr>
          <w:instrText xml:space="preserve"> PAGEREF _Toc137745078 \h </w:instrText>
        </w:r>
        <w:r w:rsidR="00A1434D">
          <w:rPr>
            <w:noProof/>
            <w:webHidden/>
          </w:rPr>
        </w:r>
        <w:r w:rsidR="00A1434D">
          <w:rPr>
            <w:noProof/>
            <w:webHidden/>
          </w:rPr>
          <w:fldChar w:fldCharType="separate"/>
        </w:r>
        <w:r w:rsidR="00A1434D">
          <w:rPr>
            <w:noProof/>
            <w:webHidden/>
          </w:rPr>
          <w:t>26</w:t>
        </w:r>
        <w:r w:rsidR="00A1434D">
          <w:rPr>
            <w:noProof/>
            <w:webHidden/>
          </w:rPr>
          <w:fldChar w:fldCharType="end"/>
        </w:r>
      </w:hyperlink>
    </w:p>
    <w:p w14:paraId="5D732169" w14:textId="3017B476"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79" w:history="1">
        <w:r w:rsidR="00A1434D" w:rsidRPr="00762D09">
          <w:rPr>
            <w:rStyle w:val="Hyperlink"/>
            <w:noProof/>
          </w:rPr>
          <w:t>27.</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Éclaircissements concernant les Offres</w:t>
        </w:r>
        <w:r w:rsidR="00A1434D">
          <w:rPr>
            <w:noProof/>
            <w:webHidden/>
          </w:rPr>
          <w:tab/>
        </w:r>
        <w:r w:rsidR="00A1434D">
          <w:rPr>
            <w:noProof/>
            <w:webHidden/>
          </w:rPr>
          <w:fldChar w:fldCharType="begin"/>
        </w:r>
        <w:r w:rsidR="00A1434D">
          <w:rPr>
            <w:noProof/>
            <w:webHidden/>
          </w:rPr>
          <w:instrText xml:space="preserve"> PAGEREF _Toc137745079 \h </w:instrText>
        </w:r>
        <w:r w:rsidR="00A1434D">
          <w:rPr>
            <w:noProof/>
            <w:webHidden/>
          </w:rPr>
        </w:r>
        <w:r w:rsidR="00A1434D">
          <w:rPr>
            <w:noProof/>
            <w:webHidden/>
          </w:rPr>
          <w:fldChar w:fldCharType="separate"/>
        </w:r>
        <w:r w:rsidR="00A1434D">
          <w:rPr>
            <w:noProof/>
            <w:webHidden/>
          </w:rPr>
          <w:t>27</w:t>
        </w:r>
        <w:r w:rsidR="00A1434D">
          <w:rPr>
            <w:noProof/>
            <w:webHidden/>
          </w:rPr>
          <w:fldChar w:fldCharType="end"/>
        </w:r>
      </w:hyperlink>
    </w:p>
    <w:p w14:paraId="24D5A8CA" w14:textId="15FD140E"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0" w:history="1">
        <w:r w:rsidR="00A1434D" w:rsidRPr="00762D09">
          <w:rPr>
            <w:rStyle w:val="Hyperlink"/>
            <w:noProof/>
          </w:rPr>
          <w:t>28.</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Divergences, Réserves ou Omissions</w:t>
        </w:r>
        <w:r w:rsidR="00A1434D">
          <w:rPr>
            <w:noProof/>
            <w:webHidden/>
          </w:rPr>
          <w:tab/>
        </w:r>
        <w:r w:rsidR="00A1434D">
          <w:rPr>
            <w:noProof/>
            <w:webHidden/>
          </w:rPr>
          <w:fldChar w:fldCharType="begin"/>
        </w:r>
        <w:r w:rsidR="00A1434D">
          <w:rPr>
            <w:noProof/>
            <w:webHidden/>
          </w:rPr>
          <w:instrText xml:space="preserve"> PAGEREF _Toc137745080 \h </w:instrText>
        </w:r>
        <w:r w:rsidR="00A1434D">
          <w:rPr>
            <w:noProof/>
            <w:webHidden/>
          </w:rPr>
        </w:r>
        <w:r w:rsidR="00A1434D">
          <w:rPr>
            <w:noProof/>
            <w:webHidden/>
          </w:rPr>
          <w:fldChar w:fldCharType="separate"/>
        </w:r>
        <w:r w:rsidR="00A1434D">
          <w:rPr>
            <w:noProof/>
            <w:webHidden/>
          </w:rPr>
          <w:t>27</w:t>
        </w:r>
        <w:r w:rsidR="00A1434D">
          <w:rPr>
            <w:noProof/>
            <w:webHidden/>
          </w:rPr>
          <w:fldChar w:fldCharType="end"/>
        </w:r>
      </w:hyperlink>
    </w:p>
    <w:p w14:paraId="33B91996" w14:textId="4F433085"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1" w:history="1">
        <w:r w:rsidR="00A1434D" w:rsidRPr="00762D09">
          <w:rPr>
            <w:rStyle w:val="Hyperlink"/>
            <w:noProof/>
          </w:rPr>
          <w:t>29.</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Non-conformités, Erreurs et Omissions</w:t>
        </w:r>
        <w:r w:rsidR="00A1434D">
          <w:rPr>
            <w:noProof/>
            <w:webHidden/>
          </w:rPr>
          <w:tab/>
        </w:r>
        <w:r w:rsidR="00A1434D">
          <w:rPr>
            <w:noProof/>
            <w:webHidden/>
          </w:rPr>
          <w:fldChar w:fldCharType="begin"/>
        </w:r>
        <w:r w:rsidR="00A1434D">
          <w:rPr>
            <w:noProof/>
            <w:webHidden/>
          </w:rPr>
          <w:instrText xml:space="preserve"> PAGEREF _Toc137745081 \h </w:instrText>
        </w:r>
        <w:r w:rsidR="00A1434D">
          <w:rPr>
            <w:noProof/>
            <w:webHidden/>
          </w:rPr>
        </w:r>
        <w:r w:rsidR="00A1434D">
          <w:rPr>
            <w:noProof/>
            <w:webHidden/>
          </w:rPr>
          <w:fldChar w:fldCharType="separate"/>
        </w:r>
        <w:r w:rsidR="00A1434D">
          <w:rPr>
            <w:noProof/>
            <w:webHidden/>
          </w:rPr>
          <w:t>28</w:t>
        </w:r>
        <w:r w:rsidR="00A1434D">
          <w:rPr>
            <w:noProof/>
            <w:webHidden/>
          </w:rPr>
          <w:fldChar w:fldCharType="end"/>
        </w:r>
      </w:hyperlink>
    </w:p>
    <w:p w14:paraId="5F175EEA" w14:textId="6C72E41F"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2" w:history="1">
        <w:r w:rsidR="00A1434D" w:rsidRPr="00762D09">
          <w:rPr>
            <w:rStyle w:val="Hyperlink"/>
            <w:noProof/>
          </w:rPr>
          <w:t>30.</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Conformité des Parties Techniques</w:t>
        </w:r>
        <w:r w:rsidR="00A1434D">
          <w:rPr>
            <w:noProof/>
            <w:webHidden/>
          </w:rPr>
          <w:tab/>
        </w:r>
        <w:r w:rsidR="00A1434D">
          <w:rPr>
            <w:noProof/>
            <w:webHidden/>
          </w:rPr>
          <w:fldChar w:fldCharType="begin"/>
        </w:r>
        <w:r w:rsidR="00A1434D">
          <w:rPr>
            <w:noProof/>
            <w:webHidden/>
          </w:rPr>
          <w:instrText xml:space="preserve"> PAGEREF _Toc137745082 \h </w:instrText>
        </w:r>
        <w:r w:rsidR="00A1434D">
          <w:rPr>
            <w:noProof/>
            <w:webHidden/>
          </w:rPr>
        </w:r>
        <w:r w:rsidR="00A1434D">
          <w:rPr>
            <w:noProof/>
            <w:webHidden/>
          </w:rPr>
          <w:fldChar w:fldCharType="separate"/>
        </w:r>
        <w:r w:rsidR="00A1434D">
          <w:rPr>
            <w:noProof/>
            <w:webHidden/>
          </w:rPr>
          <w:t>28</w:t>
        </w:r>
        <w:r w:rsidR="00A1434D">
          <w:rPr>
            <w:noProof/>
            <w:webHidden/>
          </w:rPr>
          <w:fldChar w:fldCharType="end"/>
        </w:r>
      </w:hyperlink>
    </w:p>
    <w:p w14:paraId="1EA12588" w14:textId="32E98A3E"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3" w:history="1">
        <w:r w:rsidR="00A1434D" w:rsidRPr="00762D09">
          <w:rPr>
            <w:rStyle w:val="Hyperlink"/>
            <w:noProof/>
          </w:rPr>
          <w:t>31.</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Notification de l’Evaluation des Parties Techniques et Ouverture Publique des Parties Financières</w:t>
        </w:r>
        <w:r w:rsidR="00A1434D">
          <w:rPr>
            <w:noProof/>
            <w:webHidden/>
          </w:rPr>
          <w:tab/>
        </w:r>
        <w:r w:rsidR="00A1434D">
          <w:rPr>
            <w:noProof/>
            <w:webHidden/>
          </w:rPr>
          <w:fldChar w:fldCharType="begin"/>
        </w:r>
        <w:r w:rsidR="00A1434D">
          <w:rPr>
            <w:noProof/>
            <w:webHidden/>
          </w:rPr>
          <w:instrText xml:space="preserve"> PAGEREF _Toc137745083 \h </w:instrText>
        </w:r>
        <w:r w:rsidR="00A1434D">
          <w:rPr>
            <w:noProof/>
            <w:webHidden/>
          </w:rPr>
        </w:r>
        <w:r w:rsidR="00A1434D">
          <w:rPr>
            <w:noProof/>
            <w:webHidden/>
          </w:rPr>
          <w:fldChar w:fldCharType="separate"/>
        </w:r>
        <w:r w:rsidR="00A1434D">
          <w:rPr>
            <w:noProof/>
            <w:webHidden/>
          </w:rPr>
          <w:t>29</w:t>
        </w:r>
        <w:r w:rsidR="00A1434D">
          <w:rPr>
            <w:noProof/>
            <w:webHidden/>
          </w:rPr>
          <w:fldChar w:fldCharType="end"/>
        </w:r>
      </w:hyperlink>
    </w:p>
    <w:p w14:paraId="272982D0" w14:textId="29920C2D"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4" w:history="1">
        <w:r w:rsidR="00A1434D" w:rsidRPr="00762D09">
          <w:rPr>
            <w:rStyle w:val="Hyperlink"/>
            <w:noProof/>
          </w:rPr>
          <w:t>32.</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Evaluation des Parties Financières</w:t>
        </w:r>
        <w:r w:rsidR="00A1434D">
          <w:rPr>
            <w:noProof/>
            <w:webHidden/>
          </w:rPr>
          <w:tab/>
        </w:r>
        <w:r w:rsidR="00A1434D">
          <w:rPr>
            <w:noProof/>
            <w:webHidden/>
          </w:rPr>
          <w:fldChar w:fldCharType="begin"/>
        </w:r>
        <w:r w:rsidR="00A1434D">
          <w:rPr>
            <w:noProof/>
            <w:webHidden/>
          </w:rPr>
          <w:instrText xml:space="preserve"> PAGEREF _Toc137745084 \h </w:instrText>
        </w:r>
        <w:r w:rsidR="00A1434D">
          <w:rPr>
            <w:noProof/>
            <w:webHidden/>
          </w:rPr>
        </w:r>
        <w:r w:rsidR="00A1434D">
          <w:rPr>
            <w:noProof/>
            <w:webHidden/>
          </w:rPr>
          <w:fldChar w:fldCharType="separate"/>
        </w:r>
        <w:r w:rsidR="00A1434D">
          <w:rPr>
            <w:noProof/>
            <w:webHidden/>
          </w:rPr>
          <w:t>31</w:t>
        </w:r>
        <w:r w:rsidR="00A1434D">
          <w:rPr>
            <w:noProof/>
            <w:webHidden/>
          </w:rPr>
          <w:fldChar w:fldCharType="end"/>
        </w:r>
      </w:hyperlink>
    </w:p>
    <w:p w14:paraId="7E8C2613" w14:textId="76B88DE8"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5" w:history="1">
        <w:r w:rsidR="00A1434D" w:rsidRPr="00762D09">
          <w:rPr>
            <w:rStyle w:val="Hyperlink"/>
            <w:noProof/>
          </w:rPr>
          <w:t>33.</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Correction des Erreurs Arithmétiques</w:t>
        </w:r>
        <w:r w:rsidR="00A1434D">
          <w:rPr>
            <w:noProof/>
            <w:webHidden/>
          </w:rPr>
          <w:tab/>
        </w:r>
        <w:r w:rsidR="00A1434D">
          <w:rPr>
            <w:noProof/>
            <w:webHidden/>
          </w:rPr>
          <w:fldChar w:fldCharType="begin"/>
        </w:r>
        <w:r w:rsidR="00A1434D">
          <w:rPr>
            <w:noProof/>
            <w:webHidden/>
          </w:rPr>
          <w:instrText xml:space="preserve"> PAGEREF _Toc137745085 \h </w:instrText>
        </w:r>
        <w:r w:rsidR="00A1434D">
          <w:rPr>
            <w:noProof/>
            <w:webHidden/>
          </w:rPr>
        </w:r>
        <w:r w:rsidR="00A1434D">
          <w:rPr>
            <w:noProof/>
            <w:webHidden/>
          </w:rPr>
          <w:fldChar w:fldCharType="separate"/>
        </w:r>
        <w:r w:rsidR="00A1434D">
          <w:rPr>
            <w:noProof/>
            <w:webHidden/>
          </w:rPr>
          <w:t>33</w:t>
        </w:r>
        <w:r w:rsidR="00A1434D">
          <w:rPr>
            <w:noProof/>
            <w:webHidden/>
          </w:rPr>
          <w:fldChar w:fldCharType="end"/>
        </w:r>
      </w:hyperlink>
    </w:p>
    <w:p w14:paraId="619D8FCD" w14:textId="26136EDA"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6" w:history="1">
        <w:r w:rsidR="00A1434D" w:rsidRPr="00762D09">
          <w:rPr>
            <w:rStyle w:val="Hyperlink"/>
            <w:noProof/>
          </w:rPr>
          <w:t>34.</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Conversion en une seule monnaie</w:t>
        </w:r>
        <w:r w:rsidR="00A1434D">
          <w:rPr>
            <w:noProof/>
            <w:webHidden/>
          </w:rPr>
          <w:tab/>
        </w:r>
        <w:r w:rsidR="00A1434D">
          <w:rPr>
            <w:noProof/>
            <w:webHidden/>
          </w:rPr>
          <w:fldChar w:fldCharType="begin"/>
        </w:r>
        <w:r w:rsidR="00A1434D">
          <w:rPr>
            <w:noProof/>
            <w:webHidden/>
          </w:rPr>
          <w:instrText xml:space="preserve"> PAGEREF _Toc137745086 \h </w:instrText>
        </w:r>
        <w:r w:rsidR="00A1434D">
          <w:rPr>
            <w:noProof/>
            <w:webHidden/>
          </w:rPr>
        </w:r>
        <w:r w:rsidR="00A1434D">
          <w:rPr>
            <w:noProof/>
            <w:webHidden/>
          </w:rPr>
          <w:fldChar w:fldCharType="separate"/>
        </w:r>
        <w:r w:rsidR="00A1434D">
          <w:rPr>
            <w:noProof/>
            <w:webHidden/>
          </w:rPr>
          <w:t>33</w:t>
        </w:r>
        <w:r w:rsidR="00A1434D">
          <w:rPr>
            <w:noProof/>
            <w:webHidden/>
          </w:rPr>
          <w:fldChar w:fldCharType="end"/>
        </w:r>
      </w:hyperlink>
    </w:p>
    <w:p w14:paraId="74A290B3" w14:textId="3DD8E5A5"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7" w:history="1">
        <w:r w:rsidR="00A1434D" w:rsidRPr="00762D09">
          <w:rPr>
            <w:rStyle w:val="Hyperlink"/>
            <w:noProof/>
          </w:rPr>
          <w:t>35.</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Marge de préférence</w:t>
        </w:r>
        <w:r w:rsidR="00A1434D">
          <w:rPr>
            <w:noProof/>
            <w:webHidden/>
          </w:rPr>
          <w:tab/>
        </w:r>
        <w:r w:rsidR="00A1434D">
          <w:rPr>
            <w:noProof/>
            <w:webHidden/>
          </w:rPr>
          <w:fldChar w:fldCharType="begin"/>
        </w:r>
        <w:r w:rsidR="00A1434D">
          <w:rPr>
            <w:noProof/>
            <w:webHidden/>
          </w:rPr>
          <w:instrText xml:space="preserve"> PAGEREF _Toc137745087 \h </w:instrText>
        </w:r>
        <w:r w:rsidR="00A1434D">
          <w:rPr>
            <w:noProof/>
            <w:webHidden/>
          </w:rPr>
        </w:r>
        <w:r w:rsidR="00A1434D">
          <w:rPr>
            <w:noProof/>
            <w:webHidden/>
          </w:rPr>
          <w:fldChar w:fldCharType="separate"/>
        </w:r>
        <w:r w:rsidR="00A1434D">
          <w:rPr>
            <w:noProof/>
            <w:webHidden/>
          </w:rPr>
          <w:t>33</w:t>
        </w:r>
        <w:r w:rsidR="00A1434D">
          <w:rPr>
            <w:noProof/>
            <w:webHidden/>
          </w:rPr>
          <w:fldChar w:fldCharType="end"/>
        </w:r>
      </w:hyperlink>
    </w:p>
    <w:p w14:paraId="1B960C14" w14:textId="199D3972"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8" w:history="1">
        <w:r w:rsidR="00A1434D" w:rsidRPr="00762D09">
          <w:rPr>
            <w:rStyle w:val="Hyperlink"/>
            <w:noProof/>
          </w:rPr>
          <w:t>36.</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Comparaison des Parties Financières</w:t>
        </w:r>
        <w:r w:rsidR="00A1434D">
          <w:rPr>
            <w:noProof/>
            <w:webHidden/>
          </w:rPr>
          <w:tab/>
        </w:r>
        <w:r w:rsidR="00A1434D">
          <w:rPr>
            <w:noProof/>
            <w:webHidden/>
          </w:rPr>
          <w:fldChar w:fldCharType="begin"/>
        </w:r>
        <w:r w:rsidR="00A1434D">
          <w:rPr>
            <w:noProof/>
            <w:webHidden/>
          </w:rPr>
          <w:instrText xml:space="preserve"> PAGEREF _Toc137745088 \h </w:instrText>
        </w:r>
        <w:r w:rsidR="00A1434D">
          <w:rPr>
            <w:noProof/>
            <w:webHidden/>
          </w:rPr>
        </w:r>
        <w:r w:rsidR="00A1434D">
          <w:rPr>
            <w:noProof/>
            <w:webHidden/>
          </w:rPr>
          <w:fldChar w:fldCharType="separate"/>
        </w:r>
        <w:r w:rsidR="00A1434D">
          <w:rPr>
            <w:noProof/>
            <w:webHidden/>
          </w:rPr>
          <w:t>33</w:t>
        </w:r>
        <w:r w:rsidR="00A1434D">
          <w:rPr>
            <w:noProof/>
            <w:webHidden/>
          </w:rPr>
          <w:fldChar w:fldCharType="end"/>
        </w:r>
      </w:hyperlink>
    </w:p>
    <w:p w14:paraId="665A2837" w14:textId="58298597"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89" w:history="1">
        <w:r w:rsidR="00A1434D" w:rsidRPr="00762D09">
          <w:rPr>
            <w:rStyle w:val="Hyperlink"/>
            <w:noProof/>
          </w:rPr>
          <w:t>38.</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Période d’Attente</w:t>
        </w:r>
        <w:r w:rsidR="00A1434D">
          <w:rPr>
            <w:noProof/>
            <w:webHidden/>
          </w:rPr>
          <w:tab/>
        </w:r>
        <w:r w:rsidR="00A1434D">
          <w:rPr>
            <w:noProof/>
            <w:webHidden/>
          </w:rPr>
          <w:fldChar w:fldCharType="begin"/>
        </w:r>
        <w:r w:rsidR="00A1434D">
          <w:rPr>
            <w:noProof/>
            <w:webHidden/>
          </w:rPr>
          <w:instrText xml:space="preserve"> PAGEREF _Toc137745089 \h </w:instrText>
        </w:r>
        <w:r w:rsidR="00A1434D">
          <w:rPr>
            <w:noProof/>
            <w:webHidden/>
          </w:rPr>
        </w:r>
        <w:r w:rsidR="00A1434D">
          <w:rPr>
            <w:noProof/>
            <w:webHidden/>
          </w:rPr>
          <w:fldChar w:fldCharType="separate"/>
        </w:r>
        <w:r w:rsidR="00A1434D">
          <w:rPr>
            <w:noProof/>
            <w:webHidden/>
          </w:rPr>
          <w:t>34</w:t>
        </w:r>
        <w:r w:rsidR="00A1434D">
          <w:rPr>
            <w:noProof/>
            <w:webHidden/>
          </w:rPr>
          <w:fldChar w:fldCharType="end"/>
        </w:r>
      </w:hyperlink>
    </w:p>
    <w:p w14:paraId="2BC5B4BA" w14:textId="20487009"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0" w:history="1">
        <w:r w:rsidR="00A1434D" w:rsidRPr="00762D09">
          <w:rPr>
            <w:rStyle w:val="Hyperlink"/>
            <w:noProof/>
          </w:rPr>
          <w:t>39.</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Notification d’Intention de Conclure un Accord-Cadre</w:t>
        </w:r>
        <w:r w:rsidR="00A1434D">
          <w:rPr>
            <w:noProof/>
            <w:webHidden/>
          </w:rPr>
          <w:tab/>
        </w:r>
        <w:r w:rsidR="00A1434D">
          <w:rPr>
            <w:noProof/>
            <w:webHidden/>
          </w:rPr>
          <w:fldChar w:fldCharType="begin"/>
        </w:r>
        <w:r w:rsidR="00A1434D">
          <w:rPr>
            <w:noProof/>
            <w:webHidden/>
          </w:rPr>
          <w:instrText xml:space="preserve"> PAGEREF _Toc137745090 \h </w:instrText>
        </w:r>
        <w:r w:rsidR="00A1434D">
          <w:rPr>
            <w:noProof/>
            <w:webHidden/>
          </w:rPr>
        </w:r>
        <w:r w:rsidR="00A1434D">
          <w:rPr>
            <w:noProof/>
            <w:webHidden/>
          </w:rPr>
          <w:fldChar w:fldCharType="separate"/>
        </w:r>
        <w:r w:rsidR="00A1434D">
          <w:rPr>
            <w:noProof/>
            <w:webHidden/>
          </w:rPr>
          <w:t>34</w:t>
        </w:r>
        <w:r w:rsidR="00A1434D">
          <w:rPr>
            <w:noProof/>
            <w:webHidden/>
          </w:rPr>
          <w:fldChar w:fldCharType="end"/>
        </w:r>
      </w:hyperlink>
    </w:p>
    <w:p w14:paraId="5AB308E1" w14:textId="4EDAC8C1" w:rsidR="00A1434D"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7745091" w:history="1">
        <w:r w:rsidR="00A1434D" w:rsidRPr="00762D09">
          <w:rPr>
            <w:rStyle w:val="Hyperlink"/>
            <w:noProof/>
          </w:rPr>
          <w:t>K.</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Attribution de Contrat-Cadre</w:t>
        </w:r>
        <w:r w:rsidR="00A1434D">
          <w:rPr>
            <w:noProof/>
            <w:webHidden/>
          </w:rPr>
          <w:tab/>
        </w:r>
        <w:r w:rsidR="00A1434D">
          <w:rPr>
            <w:noProof/>
            <w:webHidden/>
          </w:rPr>
          <w:fldChar w:fldCharType="begin"/>
        </w:r>
        <w:r w:rsidR="00A1434D">
          <w:rPr>
            <w:noProof/>
            <w:webHidden/>
          </w:rPr>
          <w:instrText xml:space="preserve"> PAGEREF _Toc137745091 \h </w:instrText>
        </w:r>
        <w:r w:rsidR="00A1434D">
          <w:rPr>
            <w:noProof/>
            <w:webHidden/>
          </w:rPr>
        </w:r>
        <w:r w:rsidR="00A1434D">
          <w:rPr>
            <w:noProof/>
            <w:webHidden/>
          </w:rPr>
          <w:fldChar w:fldCharType="separate"/>
        </w:r>
        <w:r w:rsidR="00A1434D">
          <w:rPr>
            <w:noProof/>
            <w:webHidden/>
          </w:rPr>
          <w:t>35</w:t>
        </w:r>
        <w:r w:rsidR="00A1434D">
          <w:rPr>
            <w:noProof/>
            <w:webHidden/>
          </w:rPr>
          <w:fldChar w:fldCharType="end"/>
        </w:r>
      </w:hyperlink>
    </w:p>
    <w:p w14:paraId="21687A41" w14:textId="3E26E4D5"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2" w:history="1">
        <w:r w:rsidR="00A1434D" w:rsidRPr="00762D09">
          <w:rPr>
            <w:rStyle w:val="Hyperlink"/>
            <w:noProof/>
          </w:rPr>
          <w:t>40.</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Critères d’attribution</w:t>
        </w:r>
        <w:r w:rsidR="00A1434D">
          <w:rPr>
            <w:noProof/>
            <w:webHidden/>
          </w:rPr>
          <w:tab/>
        </w:r>
        <w:r w:rsidR="00A1434D">
          <w:rPr>
            <w:noProof/>
            <w:webHidden/>
          </w:rPr>
          <w:fldChar w:fldCharType="begin"/>
        </w:r>
        <w:r w:rsidR="00A1434D">
          <w:rPr>
            <w:noProof/>
            <w:webHidden/>
          </w:rPr>
          <w:instrText xml:space="preserve"> PAGEREF _Toc137745092 \h </w:instrText>
        </w:r>
        <w:r w:rsidR="00A1434D">
          <w:rPr>
            <w:noProof/>
            <w:webHidden/>
          </w:rPr>
        </w:r>
        <w:r w:rsidR="00A1434D">
          <w:rPr>
            <w:noProof/>
            <w:webHidden/>
          </w:rPr>
          <w:fldChar w:fldCharType="separate"/>
        </w:r>
        <w:r w:rsidR="00A1434D">
          <w:rPr>
            <w:noProof/>
            <w:webHidden/>
          </w:rPr>
          <w:t>35</w:t>
        </w:r>
        <w:r w:rsidR="00A1434D">
          <w:rPr>
            <w:noProof/>
            <w:webHidden/>
          </w:rPr>
          <w:fldChar w:fldCharType="end"/>
        </w:r>
      </w:hyperlink>
    </w:p>
    <w:p w14:paraId="4026D346" w14:textId="0AD4A9C1"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3" w:history="1">
        <w:r w:rsidR="00A1434D" w:rsidRPr="00762D09">
          <w:rPr>
            <w:rStyle w:val="Hyperlink"/>
            <w:noProof/>
          </w:rPr>
          <w:t>41.</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Notification de la Conclusion d’un Accord-Cadre</w:t>
        </w:r>
        <w:r w:rsidR="00A1434D">
          <w:rPr>
            <w:noProof/>
            <w:webHidden/>
          </w:rPr>
          <w:tab/>
        </w:r>
        <w:r w:rsidR="00A1434D">
          <w:rPr>
            <w:noProof/>
            <w:webHidden/>
          </w:rPr>
          <w:fldChar w:fldCharType="begin"/>
        </w:r>
        <w:r w:rsidR="00A1434D">
          <w:rPr>
            <w:noProof/>
            <w:webHidden/>
          </w:rPr>
          <w:instrText xml:space="preserve"> PAGEREF _Toc137745093 \h </w:instrText>
        </w:r>
        <w:r w:rsidR="00A1434D">
          <w:rPr>
            <w:noProof/>
            <w:webHidden/>
          </w:rPr>
        </w:r>
        <w:r w:rsidR="00A1434D">
          <w:rPr>
            <w:noProof/>
            <w:webHidden/>
          </w:rPr>
          <w:fldChar w:fldCharType="separate"/>
        </w:r>
        <w:r w:rsidR="00A1434D">
          <w:rPr>
            <w:noProof/>
            <w:webHidden/>
          </w:rPr>
          <w:t>35</w:t>
        </w:r>
        <w:r w:rsidR="00A1434D">
          <w:rPr>
            <w:noProof/>
            <w:webHidden/>
          </w:rPr>
          <w:fldChar w:fldCharType="end"/>
        </w:r>
      </w:hyperlink>
    </w:p>
    <w:p w14:paraId="2C83FF18" w14:textId="1A328C5A"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4" w:history="1">
        <w:r w:rsidR="00A1434D" w:rsidRPr="00762D09">
          <w:rPr>
            <w:rStyle w:val="Hyperlink"/>
            <w:noProof/>
          </w:rPr>
          <w:t>42.</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Pas d’Obligation d’Acheter</w:t>
        </w:r>
        <w:r w:rsidR="00A1434D">
          <w:rPr>
            <w:noProof/>
            <w:webHidden/>
          </w:rPr>
          <w:tab/>
        </w:r>
        <w:r w:rsidR="00A1434D">
          <w:rPr>
            <w:noProof/>
            <w:webHidden/>
          </w:rPr>
          <w:fldChar w:fldCharType="begin"/>
        </w:r>
        <w:r w:rsidR="00A1434D">
          <w:rPr>
            <w:noProof/>
            <w:webHidden/>
          </w:rPr>
          <w:instrText xml:space="preserve"> PAGEREF _Toc137745094 \h </w:instrText>
        </w:r>
        <w:r w:rsidR="00A1434D">
          <w:rPr>
            <w:noProof/>
            <w:webHidden/>
          </w:rPr>
        </w:r>
        <w:r w:rsidR="00A1434D">
          <w:rPr>
            <w:noProof/>
            <w:webHidden/>
          </w:rPr>
          <w:fldChar w:fldCharType="separate"/>
        </w:r>
        <w:r w:rsidR="00A1434D">
          <w:rPr>
            <w:noProof/>
            <w:webHidden/>
          </w:rPr>
          <w:t>35</w:t>
        </w:r>
        <w:r w:rsidR="00A1434D">
          <w:rPr>
            <w:noProof/>
            <w:webHidden/>
          </w:rPr>
          <w:fldChar w:fldCharType="end"/>
        </w:r>
      </w:hyperlink>
    </w:p>
    <w:p w14:paraId="5EDE0D50" w14:textId="35439BFF"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5" w:history="1">
        <w:r w:rsidR="00A1434D" w:rsidRPr="00762D09">
          <w:rPr>
            <w:rStyle w:val="Hyperlink"/>
            <w:noProof/>
          </w:rPr>
          <w:t>43.</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Non-exclusivité</w:t>
        </w:r>
        <w:r w:rsidR="00A1434D">
          <w:rPr>
            <w:noProof/>
            <w:webHidden/>
          </w:rPr>
          <w:tab/>
        </w:r>
        <w:r w:rsidR="00A1434D">
          <w:rPr>
            <w:noProof/>
            <w:webHidden/>
          </w:rPr>
          <w:fldChar w:fldCharType="begin"/>
        </w:r>
        <w:r w:rsidR="00A1434D">
          <w:rPr>
            <w:noProof/>
            <w:webHidden/>
          </w:rPr>
          <w:instrText xml:space="preserve"> PAGEREF _Toc137745095 \h </w:instrText>
        </w:r>
        <w:r w:rsidR="00A1434D">
          <w:rPr>
            <w:noProof/>
            <w:webHidden/>
          </w:rPr>
        </w:r>
        <w:r w:rsidR="00A1434D">
          <w:rPr>
            <w:noProof/>
            <w:webHidden/>
          </w:rPr>
          <w:fldChar w:fldCharType="separate"/>
        </w:r>
        <w:r w:rsidR="00A1434D">
          <w:rPr>
            <w:noProof/>
            <w:webHidden/>
          </w:rPr>
          <w:t>35</w:t>
        </w:r>
        <w:r w:rsidR="00A1434D">
          <w:rPr>
            <w:noProof/>
            <w:webHidden/>
          </w:rPr>
          <w:fldChar w:fldCharType="end"/>
        </w:r>
      </w:hyperlink>
    </w:p>
    <w:p w14:paraId="07B1AEDA" w14:textId="3AC7076C"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6" w:history="1">
        <w:r w:rsidR="00A1434D" w:rsidRPr="00762D09">
          <w:rPr>
            <w:rStyle w:val="Hyperlink"/>
            <w:noProof/>
          </w:rPr>
          <w:t>44.</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Debriefing par l’</w:t>
        </w:r>
        <w:r w:rsidR="00F03F9E">
          <w:rPr>
            <w:rStyle w:val="Hyperlink"/>
            <w:noProof/>
          </w:rPr>
          <w:t>Agence d’Exécution</w:t>
        </w:r>
        <w:r w:rsidR="00A1434D">
          <w:rPr>
            <w:noProof/>
            <w:webHidden/>
          </w:rPr>
          <w:tab/>
        </w:r>
        <w:r w:rsidR="00A1434D">
          <w:rPr>
            <w:noProof/>
            <w:webHidden/>
          </w:rPr>
          <w:fldChar w:fldCharType="begin"/>
        </w:r>
        <w:r w:rsidR="00A1434D">
          <w:rPr>
            <w:noProof/>
            <w:webHidden/>
          </w:rPr>
          <w:instrText xml:space="preserve"> PAGEREF _Toc137745096 \h </w:instrText>
        </w:r>
        <w:r w:rsidR="00A1434D">
          <w:rPr>
            <w:noProof/>
            <w:webHidden/>
          </w:rPr>
        </w:r>
        <w:r w:rsidR="00A1434D">
          <w:rPr>
            <w:noProof/>
            <w:webHidden/>
          </w:rPr>
          <w:fldChar w:fldCharType="separate"/>
        </w:r>
        <w:r w:rsidR="00A1434D">
          <w:rPr>
            <w:noProof/>
            <w:webHidden/>
          </w:rPr>
          <w:t>35</w:t>
        </w:r>
        <w:r w:rsidR="00A1434D">
          <w:rPr>
            <w:noProof/>
            <w:webHidden/>
          </w:rPr>
          <w:fldChar w:fldCharType="end"/>
        </w:r>
      </w:hyperlink>
    </w:p>
    <w:p w14:paraId="468D8D2E" w14:textId="3E681CB0"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7" w:history="1">
        <w:r w:rsidR="00A1434D" w:rsidRPr="00762D09">
          <w:rPr>
            <w:rStyle w:val="Hyperlink"/>
            <w:noProof/>
          </w:rPr>
          <w:t>45.</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Signature de l’Accord-Cadre</w:t>
        </w:r>
        <w:r w:rsidR="00A1434D">
          <w:rPr>
            <w:noProof/>
            <w:webHidden/>
          </w:rPr>
          <w:tab/>
        </w:r>
        <w:r w:rsidR="00A1434D">
          <w:rPr>
            <w:noProof/>
            <w:webHidden/>
          </w:rPr>
          <w:fldChar w:fldCharType="begin"/>
        </w:r>
        <w:r w:rsidR="00A1434D">
          <w:rPr>
            <w:noProof/>
            <w:webHidden/>
          </w:rPr>
          <w:instrText xml:space="preserve"> PAGEREF _Toc137745097 \h </w:instrText>
        </w:r>
        <w:r w:rsidR="00A1434D">
          <w:rPr>
            <w:noProof/>
            <w:webHidden/>
          </w:rPr>
        </w:r>
        <w:r w:rsidR="00A1434D">
          <w:rPr>
            <w:noProof/>
            <w:webHidden/>
          </w:rPr>
          <w:fldChar w:fldCharType="separate"/>
        </w:r>
        <w:r w:rsidR="00A1434D">
          <w:rPr>
            <w:noProof/>
            <w:webHidden/>
          </w:rPr>
          <w:t>36</w:t>
        </w:r>
        <w:r w:rsidR="00A1434D">
          <w:rPr>
            <w:noProof/>
            <w:webHidden/>
          </w:rPr>
          <w:fldChar w:fldCharType="end"/>
        </w:r>
      </w:hyperlink>
    </w:p>
    <w:p w14:paraId="3F6DE917" w14:textId="303B0791"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8" w:history="1">
        <w:r w:rsidR="00A1434D" w:rsidRPr="00762D09">
          <w:rPr>
            <w:rStyle w:val="Hyperlink"/>
            <w:noProof/>
          </w:rPr>
          <w:t>46.</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Publication de la Notification de la Conclusion de l’Accord-Cadre</w:t>
        </w:r>
        <w:r w:rsidR="00A1434D">
          <w:rPr>
            <w:noProof/>
            <w:webHidden/>
          </w:rPr>
          <w:tab/>
        </w:r>
        <w:r w:rsidR="00A1434D">
          <w:rPr>
            <w:noProof/>
            <w:webHidden/>
          </w:rPr>
          <w:fldChar w:fldCharType="begin"/>
        </w:r>
        <w:r w:rsidR="00A1434D">
          <w:rPr>
            <w:noProof/>
            <w:webHidden/>
          </w:rPr>
          <w:instrText xml:space="preserve"> PAGEREF _Toc137745098 \h </w:instrText>
        </w:r>
        <w:r w:rsidR="00A1434D">
          <w:rPr>
            <w:noProof/>
            <w:webHidden/>
          </w:rPr>
        </w:r>
        <w:r w:rsidR="00A1434D">
          <w:rPr>
            <w:noProof/>
            <w:webHidden/>
          </w:rPr>
          <w:fldChar w:fldCharType="separate"/>
        </w:r>
        <w:r w:rsidR="00A1434D">
          <w:rPr>
            <w:noProof/>
            <w:webHidden/>
          </w:rPr>
          <w:t>36</w:t>
        </w:r>
        <w:r w:rsidR="00A1434D">
          <w:rPr>
            <w:noProof/>
            <w:webHidden/>
          </w:rPr>
          <w:fldChar w:fldCharType="end"/>
        </w:r>
      </w:hyperlink>
    </w:p>
    <w:p w14:paraId="7693E6DA" w14:textId="739472BA"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099" w:history="1">
        <w:r w:rsidR="00A1434D" w:rsidRPr="00762D09">
          <w:rPr>
            <w:rStyle w:val="Hyperlink"/>
            <w:noProof/>
          </w:rPr>
          <w:t>47.</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Réclamation relative à la passation de marchés</w:t>
        </w:r>
        <w:r w:rsidR="00A1434D">
          <w:rPr>
            <w:noProof/>
            <w:webHidden/>
          </w:rPr>
          <w:tab/>
        </w:r>
        <w:r w:rsidR="00A1434D">
          <w:rPr>
            <w:noProof/>
            <w:webHidden/>
          </w:rPr>
          <w:fldChar w:fldCharType="begin"/>
        </w:r>
        <w:r w:rsidR="00A1434D">
          <w:rPr>
            <w:noProof/>
            <w:webHidden/>
          </w:rPr>
          <w:instrText xml:space="preserve"> PAGEREF _Toc137745099 \h </w:instrText>
        </w:r>
        <w:r w:rsidR="00A1434D">
          <w:rPr>
            <w:noProof/>
            <w:webHidden/>
          </w:rPr>
        </w:r>
        <w:r w:rsidR="00A1434D">
          <w:rPr>
            <w:noProof/>
            <w:webHidden/>
          </w:rPr>
          <w:fldChar w:fldCharType="separate"/>
        </w:r>
        <w:r w:rsidR="00A1434D">
          <w:rPr>
            <w:noProof/>
            <w:webHidden/>
          </w:rPr>
          <w:t>37</w:t>
        </w:r>
        <w:r w:rsidR="00A1434D">
          <w:rPr>
            <w:noProof/>
            <w:webHidden/>
          </w:rPr>
          <w:fldChar w:fldCharType="end"/>
        </w:r>
      </w:hyperlink>
    </w:p>
    <w:p w14:paraId="230C2EAF" w14:textId="7B44921F" w:rsidR="00A1434D"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7745100" w:history="1">
        <w:r w:rsidR="00A1434D" w:rsidRPr="00762D09">
          <w:rPr>
            <w:rStyle w:val="Hyperlink"/>
            <w:noProof/>
          </w:rPr>
          <w:t>L.</w:t>
        </w:r>
        <w:r w:rsidR="00A1434D">
          <w:rPr>
            <w:rFonts w:asciiTheme="minorHAnsi" w:eastAsiaTheme="minorEastAsia" w:hAnsiTheme="minorHAnsi" w:cstheme="minorBidi"/>
            <w:b w:val="0"/>
            <w:bCs w:val="0"/>
            <w:noProof/>
            <w:kern w:val="2"/>
            <w:sz w:val="22"/>
            <w:szCs w:val="22"/>
            <w14:ligatures w14:val="standardContextual"/>
          </w:rPr>
          <w:tab/>
        </w:r>
        <w:r w:rsidR="00A1434D" w:rsidRPr="00762D09">
          <w:rPr>
            <w:rStyle w:val="Hyperlink"/>
            <w:noProof/>
          </w:rPr>
          <w:t>Procédure Secondaire d’Acquisition pour attribution de Commande subséquente</w:t>
        </w:r>
        <w:r w:rsidR="00A1434D">
          <w:rPr>
            <w:noProof/>
            <w:webHidden/>
          </w:rPr>
          <w:tab/>
        </w:r>
        <w:r w:rsidR="00A1434D">
          <w:rPr>
            <w:noProof/>
            <w:webHidden/>
          </w:rPr>
          <w:fldChar w:fldCharType="begin"/>
        </w:r>
        <w:r w:rsidR="00A1434D">
          <w:rPr>
            <w:noProof/>
            <w:webHidden/>
          </w:rPr>
          <w:instrText xml:space="preserve"> PAGEREF _Toc137745100 \h </w:instrText>
        </w:r>
        <w:r w:rsidR="00A1434D">
          <w:rPr>
            <w:noProof/>
            <w:webHidden/>
          </w:rPr>
        </w:r>
        <w:r w:rsidR="00A1434D">
          <w:rPr>
            <w:noProof/>
            <w:webHidden/>
          </w:rPr>
          <w:fldChar w:fldCharType="separate"/>
        </w:r>
        <w:r w:rsidR="00A1434D">
          <w:rPr>
            <w:noProof/>
            <w:webHidden/>
          </w:rPr>
          <w:t>37</w:t>
        </w:r>
        <w:r w:rsidR="00A1434D">
          <w:rPr>
            <w:noProof/>
            <w:webHidden/>
          </w:rPr>
          <w:fldChar w:fldCharType="end"/>
        </w:r>
      </w:hyperlink>
    </w:p>
    <w:p w14:paraId="2567C239" w14:textId="11D61A2D"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101" w:history="1">
        <w:r w:rsidR="00A1434D" w:rsidRPr="00762D09">
          <w:rPr>
            <w:rStyle w:val="Hyperlink"/>
            <w:noProof/>
          </w:rPr>
          <w:t>48.</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Méthode et Critères pour attribution d’une Commande subséquente</w:t>
        </w:r>
        <w:r w:rsidR="00A1434D">
          <w:rPr>
            <w:noProof/>
            <w:webHidden/>
          </w:rPr>
          <w:tab/>
        </w:r>
        <w:r w:rsidR="00A1434D">
          <w:rPr>
            <w:noProof/>
            <w:webHidden/>
          </w:rPr>
          <w:fldChar w:fldCharType="begin"/>
        </w:r>
        <w:r w:rsidR="00A1434D">
          <w:rPr>
            <w:noProof/>
            <w:webHidden/>
          </w:rPr>
          <w:instrText xml:space="preserve"> PAGEREF _Toc137745101 \h </w:instrText>
        </w:r>
        <w:r w:rsidR="00A1434D">
          <w:rPr>
            <w:noProof/>
            <w:webHidden/>
          </w:rPr>
        </w:r>
        <w:r w:rsidR="00A1434D">
          <w:rPr>
            <w:noProof/>
            <w:webHidden/>
          </w:rPr>
          <w:fldChar w:fldCharType="separate"/>
        </w:r>
        <w:r w:rsidR="00A1434D">
          <w:rPr>
            <w:noProof/>
            <w:webHidden/>
          </w:rPr>
          <w:t>37</w:t>
        </w:r>
        <w:r w:rsidR="00A1434D">
          <w:rPr>
            <w:noProof/>
            <w:webHidden/>
          </w:rPr>
          <w:fldChar w:fldCharType="end"/>
        </w:r>
      </w:hyperlink>
    </w:p>
    <w:p w14:paraId="1892C599" w14:textId="7DE92D84" w:rsidR="00A1434D"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7745102" w:history="1">
        <w:r w:rsidR="00A1434D" w:rsidRPr="00762D09">
          <w:rPr>
            <w:rStyle w:val="Hyperlink"/>
            <w:noProof/>
          </w:rPr>
          <w:t>49.</w:t>
        </w:r>
        <w:r w:rsidR="00A1434D">
          <w:rPr>
            <w:rFonts w:asciiTheme="minorHAnsi" w:eastAsiaTheme="minorEastAsia" w:hAnsiTheme="minorHAnsi" w:cstheme="minorBidi"/>
            <w:iCs w:val="0"/>
            <w:noProof/>
            <w:kern w:val="2"/>
            <w:sz w:val="22"/>
            <w:szCs w:val="22"/>
            <w14:ligatures w14:val="standardContextual"/>
          </w:rPr>
          <w:tab/>
        </w:r>
        <w:r w:rsidR="00A1434D" w:rsidRPr="00762D09">
          <w:rPr>
            <w:rStyle w:val="Hyperlink"/>
            <w:noProof/>
          </w:rPr>
          <w:t>Révision du Prix de Référence</w:t>
        </w:r>
        <w:r w:rsidR="00A1434D">
          <w:rPr>
            <w:noProof/>
            <w:webHidden/>
          </w:rPr>
          <w:tab/>
        </w:r>
        <w:r w:rsidR="00A1434D">
          <w:rPr>
            <w:noProof/>
            <w:webHidden/>
          </w:rPr>
          <w:fldChar w:fldCharType="begin"/>
        </w:r>
        <w:r w:rsidR="00A1434D">
          <w:rPr>
            <w:noProof/>
            <w:webHidden/>
          </w:rPr>
          <w:instrText xml:space="preserve"> PAGEREF _Toc137745102 \h </w:instrText>
        </w:r>
        <w:r w:rsidR="00A1434D">
          <w:rPr>
            <w:noProof/>
            <w:webHidden/>
          </w:rPr>
        </w:r>
        <w:r w:rsidR="00A1434D">
          <w:rPr>
            <w:noProof/>
            <w:webHidden/>
          </w:rPr>
          <w:fldChar w:fldCharType="separate"/>
        </w:r>
        <w:r w:rsidR="00A1434D">
          <w:rPr>
            <w:noProof/>
            <w:webHidden/>
          </w:rPr>
          <w:t>37</w:t>
        </w:r>
        <w:r w:rsidR="00A1434D">
          <w:rPr>
            <w:noProof/>
            <w:webHidden/>
          </w:rPr>
          <w:fldChar w:fldCharType="end"/>
        </w:r>
      </w:hyperlink>
    </w:p>
    <w:p w14:paraId="7230BAF8" w14:textId="7F01F673" w:rsidR="00131CDF" w:rsidRDefault="004D5343" w:rsidP="00C7734C">
      <w:pPr>
        <w:pStyle w:val="TOC1"/>
      </w:pPr>
      <w:r>
        <w:rPr>
          <w:noProof/>
        </w:rPr>
        <w:fldChar w:fldCharType="end"/>
      </w:r>
    </w:p>
    <w:p w14:paraId="56100EE3" w14:textId="77777777" w:rsidR="00C07186" w:rsidRDefault="00C07186">
      <w:pPr>
        <w:pStyle w:val="Outline"/>
        <w:spacing w:before="0"/>
        <w:rPr>
          <w:kern w:val="0"/>
        </w:rPr>
      </w:pPr>
    </w:p>
    <w:p w14:paraId="5B1478A7" w14:textId="33E9DCCA" w:rsidR="00C07186" w:rsidRDefault="00C07186">
      <w:pPr>
        <w:pStyle w:val="Outline"/>
        <w:spacing w:before="0"/>
        <w:rPr>
          <w:kern w:val="0"/>
        </w:rPr>
      </w:pPr>
    </w:p>
    <w:tbl>
      <w:tblPr>
        <w:tblW w:w="9369" w:type="dxa"/>
        <w:tblInd w:w="108" w:type="dxa"/>
        <w:tblLayout w:type="fixed"/>
        <w:tblLook w:val="0000" w:firstRow="0" w:lastRow="0" w:firstColumn="0" w:lastColumn="0" w:noHBand="0" w:noVBand="0"/>
      </w:tblPr>
      <w:tblGrid>
        <w:gridCol w:w="2340"/>
        <w:gridCol w:w="7002"/>
        <w:gridCol w:w="27"/>
      </w:tblGrid>
      <w:tr w:rsidR="00940BF3" w:rsidRPr="00CE6A66" w14:paraId="12CE5911" w14:textId="77777777" w:rsidTr="00C7734C">
        <w:trPr>
          <w:cantSplit/>
        </w:trPr>
        <w:tc>
          <w:tcPr>
            <w:tcW w:w="9369" w:type="dxa"/>
            <w:gridSpan w:val="3"/>
            <w:vAlign w:val="center"/>
          </w:tcPr>
          <w:p w14:paraId="7E3A0492" w14:textId="1B5232FF" w:rsidR="00940BF3" w:rsidRPr="00400C1E" w:rsidRDefault="00940BF3" w:rsidP="00B921F2">
            <w:pPr>
              <w:pStyle w:val="Style2"/>
            </w:pPr>
            <w:r w:rsidRPr="00400C1E">
              <w:br w:type="page"/>
            </w:r>
            <w:r w:rsidRPr="00400C1E">
              <w:rPr>
                <w:u w:val="single"/>
              </w:rPr>
              <w:br w:type="page"/>
            </w:r>
            <w:r w:rsidRPr="00400C1E">
              <w:br w:type="page"/>
            </w:r>
            <w:bookmarkStart w:id="41" w:name="_Hlt438532663"/>
            <w:bookmarkStart w:id="42" w:name="_Toc438266923"/>
            <w:bookmarkStart w:id="43" w:name="_Toc438267877"/>
            <w:bookmarkStart w:id="44" w:name="_Toc438366664"/>
            <w:bookmarkStart w:id="45" w:name="_Toc382929421"/>
            <w:bookmarkEnd w:id="41"/>
            <w:r w:rsidRPr="00400C1E">
              <w:t xml:space="preserve">Section I. Instructions aux </w:t>
            </w:r>
            <w:r w:rsidR="00575BD4">
              <w:t>S</w:t>
            </w:r>
            <w:r w:rsidRPr="00400C1E">
              <w:t>oumissionnaires</w:t>
            </w:r>
            <w:bookmarkEnd w:id="42"/>
            <w:bookmarkEnd w:id="43"/>
            <w:bookmarkEnd w:id="44"/>
            <w:r w:rsidRPr="00400C1E">
              <w:t xml:space="preserve"> (IS)</w:t>
            </w:r>
            <w:bookmarkEnd w:id="45"/>
          </w:p>
        </w:tc>
      </w:tr>
      <w:tr w:rsidR="0096454F" w:rsidRPr="00CE6A66" w14:paraId="361318B8" w14:textId="77777777" w:rsidTr="00C7734C">
        <w:tc>
          <w:tcPr>
            <w:tcW w:w="9369" w:type="dxa"/>
            <w:gridSpan w:val="3"/>
            <w:vAlign w:val="center"/>
          </w:tcPr>
          <w:p w14:paraId="113B96C1" w14:textId="7484BBB8" w:rsidR="0096454F" w:rsidRPr="00CE6A66" w:rsidRDefault="0096454F" w:rsidP="0096454F">
            <w:pPr>
              <w:pStyle w:val="Style3"/>
              <w:spacing w:before="0"/>
            </w:pPr>
            <w:bookmarkStart w:id="46" w:name="_Toc438438819"/>
            <w:bookmarkStart w:id="47" w:name="_Toc438532553"/>
            <w:bookmarkStart w:id="48" w:name="_Toc438733963"/>
            <w:bookmarkStart w:id="49" w:name="_Toc438962045"/>
            <w:bookmarkStart w:id="50" w:name="_Toc461939616"/>
            <w:bookmarkStart w:id="51" w:name="_Toc382927764"/>
            <w:bookmarkStart w:id="52" w:name="_Toc137745048"/>
            <w:r w:rsidRPr="00CE6A66">
              <w:t>Général</w:t>
            </w:r>
            <w:bookmarkEnd w:id="46"/>
            <w:bookmarkEnd w:id="47"/>
            <w:bookmarkEnd w:id="48"/>
            <w:bookmarkEnd w:id="49"/>
            <w:bookmarkEnd w:id="50"/>
            <w:r w:rsidRPr="00CE6A66">
              <w:t>ités</w:t>
            </w:r>
            <w:bookmarkEnd w:id="51"/>
            <w:bookmarkEnd w:id="52"/>
          </w:p>
        </w:tc>
      </w:tr>
      <w:tr w:rsidR="00940BF3" w:rsidRPr="00CE6A66" w14:paraId="74BF6A5E" w14:textId="77777777" w:rsidTr="00C7734C">
        <w:tc>
          <w:tcPr>
            <w:tcW w:w="2340" w:type="dxa"/>
          </w:tcPr>
          <w:p w14:paraId="15A823F0" w14:textId="5DF61B55" w:rsidR="00940BF3" w:rsidRPr="00CE6A66" w:rsidRDefault="00E91D8D" w:rsidP="00B921F2">
            <w:pPr>
              <w:pStyle w:val="Style4"/>
            </w:pPr>
            <w:bookmarkStart w:id="53" w:name="_Toc382927765"/>
            <w:bookmarkStart w:id="54" w:name="_Toc137745049"/>
            <w:r w:rsidRPr="00CE6A66">
              <w:t xml:space="preserve">1. </w:t>
            </w:r>
            <w:r w:rsidR="0096454F">
              <w:tab/>
            </w:r>
            <w:r w:rsidR="00940BF3" w:rsidRPr="00CE6A66">
              <w:t>Objet du Marché</w:t>
            </w:r>
            <w:bookmarkEnd w:id="53"/>
            <w:bookmarkEnd w:id="54"/>
          </w:p>
        </w:tc>
        <w:tc>
          <w:tcPr>
            <w:tcW w:w="7029" w:type="dxa"/>
            <w:gridSpan w:val="2"/>
          </w:tcPr>
          <w:p w14:paraId="6E776089" w14:textId="15279A25" w:rsidR="00940BF3" w:rsidRPr="00CE6A66" w:rsidRDefault="00940BF3" w:rsidP="0096454F">
            <w:pPr>
              <w:pStyle w:val="Header2-SubClauses"/>
              <w:tabs>
                <w:tab w:val="clear" w:pos="619"/>
              </w:tabs>
              <w:ind w:left="522" w:hanging="522"/>
              <w:rPr>
                <w:lang w:val="fr-FR"/>
              </w:rPr>
            </w:pPr>
            <w:r w:rsidRPr="00CE6A66">
              <w:rPr>
                <w:lang w:val="fr-FR"/>
              </w:rPr>
              <w:t>1.1</w:t>
            </w:r>
            <w:r w:rsidRPr="00CE6A66">
              <w:rPr>
                <w:lang w:val="fr-FR"/>
              </w:rPr>
              <w:tab/>
            </w:r>
            <w:proofErr w:type="spellStart"/>
            <w:r w:rsidR="00575BD4" w:rsidRPr="003243ED">
              <w:t>Faisant</w:t>
            </w:r>
            <w:proofErr w:type="spellEnd"/>
            <w:r w:rsidR="00575BD4" w:rsidRPr="003243ED">
              <w:t xml:space="preserve"> suite à </w:t>
            </w:r>
            <w:proofErr w:type="spellStart"/>
            <w:r w:rsidR="00575BD4" w:rsidRPr="003243ED">
              <w:t>l’Avis</w:t>
            </w:r>
            <w:proofErr w:type="spellEnd"/>
            <w:r w:rsidR="00575BD4" w:rsidRPr="003243ED">
              <w:t xml:space="preserve"> </w:t>
            </w:r>
            <w:proofErr w:type="spellStart"/>
            <w:r w:rsidR="00575BD4" w:rsidRPr="003243ED">
              <w:t>d’Appel</w:t>
            </w:r>
            <w:proofErr w:type="spellEnd"/>
            <w:r w:rsidR="00575BD4" w:rsidRPr="003243ED">
              <w:t xml:space="preserve"> </w:t>
            </w:r>
            <w:proofErr w:type="spellStart"/>
            <w:r w:rsidR="00575BD4" w:rsidRPr="003243ED">
              <w:t>d’Offres</w:t>
            </w:r>
            <w:proofErr w:type="spellEnd"/>
            <w:r w:rsidR="00575BD4" w:rsidRPr="003243ED">
              <w:t xml:space="preserve"> </w:t>
            </w:r>
            <w:proofErr w:type="spellStart"/>
            <w:r w:rsidR="007D37EC">
              <w:t>international</w:t>
            </w:r>
            <w:proofErr w:type="spellEnd"/>
            <w:r w:rsidR="007D37EC" w:rsidRPr="003243ED">
              <w:t xml:space="preserve"> </w:t>
            </w:r>
            <w:r w:rsidR="00575BD4" w:rsidRPr="003243ED">
              <w:t xml:space="preserve">indiqué </w:t>
            </w:r>
            <w:proofErr w:type="spellStart"/>
            <w:r w:rsidR="00575BD4" w:rsidRPr="003243ED">
              <w:t>dans</w:t>
            </w:r>
            <w:proofErr w:type="spellEnd"/>
            <w:r w:rsidR="00575BD4" w:rsidRPr="003243ED">
              <w:t xml:space="preserve"> les </w:t>
            </w:r>
            <w:proofErr w:type="spellStart"/>
            <w:r w:rsidR="00575BD4" w:rsidRPr="003243ED">
              <w:t>Données</w:t>
            </w:r>
            <w:proofErr w:type="spellEnd"/>
            <w:r w:rsidR="00575BD4" w:rsidRPr="003243ED">
              <w:t xml:space="preserve"> </w:t>
            </w:r>
            <w:proofErr w:type="spellStart"/>
            <w:r w:rsidR="00575BD4" w:rsidRPr="003243ED">
              <w:t>Particulières</w:t>
            </w:r>
            <w:proofErr w:type="spellEnd"/>
            <w:r w:rsidR="00575BD4" w:rsidRPr="003243ED">
              <w:t xml:space="preserve"> de </w:t>
            </w:r>
            <w:proofErr w:type="spellStart"/>
            <w:r w:rsidR="00575BD4" w:rsidRPr="003243ED">
              <w:t>l’Appel</w:t>
            </w:r>
            <w:proofErr w:type="spellEnd"/>
            <w:r w:rsidR="00575BD4" w:rsidRPr="003243ED">
              <w:t xml:space="preserve"> </w:t>
            </w:r>
            <w:proofErr w:type="spellStart"/>
            <w:r w:rsidR="00575BD4" w:rsidRPr="003243ED">
              <w:t>d’Offres</w:t>
            </w:r>
            <w:proofErr w:type="spellEnd"/>
            <w:r w:rsidR="00575BD4" w:rsidRPr="003243ED">
              <w:t xml:space="preserve"> (DPAO), </w:t>
            </w:r>
            <w:proofErr w:type="spellStart"/>
            <w:r w:rsidR="00575BD4" w:rsidRPr="003243ED">
              <w:t>l</w:t>
            </w:r>
            <w:r w:rsidR="00575BD4">
              <w:t>’</w:t>
            </w:r>
            <w:r w:rsidR="00F03F9E">
              <w:t>Agence</w:t>
            </w:r>
            <w:proofErr w:type="spellEnd"/>
            <w:r w:rsidR="00F03F9E">
              <w:t xml:space="preserve"> </w:t>
            </w:r>
            <w:proofErr w:type="spellStart"/>
            <w:r w:rsidR="00F03F9E">
              <w:t>d’Exécution</w:t>
            </w:r>
            <w:proofErr w:type="spellEnd"/>
            <w:r w:rsidR="00575BD4" w:rsidRPr="003243ED">
              <w:t xml:space="preserve">, </w:t>
            </w:r>
            <w:proofErr w:type="spellStart"/>
            <w:r w:rsidR="00575BD4" w:rsidRPr="003243ED">
              <w:t>tel</w:t>
            </w:r>
            <w:proofErr w:type="spellEnd"/>
            <w:r w:rsidR="00575BD4" w:rsidRPr="003243ED">
              <w:t> </w:t>
            </w:r>
            <w:proofErr w:type="spellStart"/>
            <w:r w:rsidR="00575BD4" w:rsidRPr="003243ED">
              <w:t>qu’il</w:t>
            </w:r>
            <w:proofErr w:type="spellEnd"/>
            <w:r w:rsidR="00575BD4" w:rsidRPr="003243ED">
              <w:t xml:space="preserve"> </w:t>
            </w:r>
            <w:proofErr w:type="spellStart"/>
            <w:r w:rsidR="00575BD4" w:rsidRPr="003243ED">
              <w:t>est</w:t>
            </w:r>
            <w:proofErr w:type="spellEnd"/>
            <w:r w:rsidR="00575BD4" w:rsidRPr="003243ED">
              <w:t xml:space="preserve"> indiqué </w:t>
            </w:r>
            <w:proofErr w:type="spellStart"/>
            <w:r w:rsidR="00575BD4" w:rsidRPr="003243ED">
              <w:rPr>
                <w:b/>
              </w:rPr>
              <w:t>dans</w:t>
            </w:r>
            <w:proofErr w:type="spellEnd"/>
            <w:r w:rsidR="00575BD4" w:rsidRPr="003243ED">
              <w:rPr>
                <w:b/>
              </w:rPr>
              <w:t xml:space="preserve"> les</w:t>
            </w:r>
            <w:r w:rsidR="00575BD4" w:rsidRPr="003243ED">
              <w:t xml:space="preserve"> </w:t>
            </w:r>
            <w:r w:rsidR="00575BD4" w:rsidRPr="003243ED">
              <w:rPr>
                <w:b/>
              </w:rPr>
              <w:t>DPAO</w:t>
            </w:r>
            <w:r w:rsidR="00575BD4" w:rsidRPr="003243ED">
              <w:t xml:space="preserve">, </w:t>
            </w:r>
            <w:proofErr w:type="spellStart"/>
            <w:r w:rsidR="00575BD4" w:rsidRPr="003243ED">
              <w:t>émet</w:t>
            </w:r>
            <w:proofErr w:type="spellEnd"/>
            <w:r w:rsidR="00575BD4" w:rsidRPr="003243ED">
              <w:t xml:space="preserve"> </w:t>
            </w:r>
            <w:r w:rsidR="005F624B">
              <w:t xml:space="preserve">le </w:t>
            </w:r>
            <w:proofErr w:type="spellStart"/>
            <w:r w:rsidR="005F624B">
              <w:t>présent</w:t>
            </w:r>
            <w:proofErr w:type="spellEnd"/>
            <w:r w:rsidR="005F624B">
              <w:t xml:space="preserve"> </w:t>
            </w:r>
            <w:proofErr w:type="spellStart"/>
            <w:r w:rsidR="00575BD4">
              <w:t>Appel</w:t>
            </w:r>
            <w:proofErr w:type="spellEnd"/>
            <w:r w:rsidR="00575BD4">
              <w:t xml:space="preserve"> </w:t>
            </w:r>
            <w:proofErr w:type="spellStart"/>
            <w:r w:rsidR="00575BD4">
              <w:t>d’Offres</w:t>
            </w:r>
            <w:proofErr w:type="spellEnd"/>
            <w:r w:rsidR="00575BD4">
              <w:t xml:space="preserve"> </w:t>
            </w:r>
            <w:proofErr w:type="spellStart"/>
            <w:r w:rsidR="007D37EC">
              <w:t>international</w:t>
            </w:r>
            <w:proofErr w:type="spellEnd"/>
            <w:r w:rsidR="007D37EC">
              <w:t xml:space="preserve"> </w:t>
            </w:r>
            <w:r w:rsidR="00575BD4">
              <w:t>(AO</w:t>
            </w:r>
            <w:r w:rsidR="007D37EC">
              <w:t>I</w:t>
            </w:r>
            <w:r w:rsidR="00575BD4">
              <w:t xml:space="preserve">) en </w:t>
            </w:r>
            <w:proofErr w:type="spellStart"/>
            <w:r w:rsidR="00575BD4">
              <w:t>tant</w:t>
            </w:r>
            <w:proofErr w:type="spellEnd"/>
            <w:r w:rsidR="00575BD4">
              <w:t xml:space="preserve"> que </w:t>
            </w:r>
            <w:proofErr w:type="spellStart"/>
            <w:r w:rsidR="001B3407">
              <w:t>Procédure</w:t>
            </w:r>
            <w:proofErr w:type="spellEnd"/>
            <w:r w:rsidR="001B3407">
              <w:t xml:space="preserve"> </w:t>
            </w:r>
            <w:proofErr w:type="spellStart"/>
            <w:r w:rsidR="001B3407">
              <w:t>Primaire</w:t>
            </w:r>
            <w:proofErr w:type="spellEnd"/>
            <w:r w:rsidR="001B3407">
              <w:t xml:space="preserve"> de </w:t>
            </w:r>
            <w:proofErr w:type="spellStart"/>
            <w:r w:rsidR="001B3407">
              <w:t>Passation</w:t>
            </w:r>
            <w:proofErr w:type="spellEnd"/>
            <w:r w:rsidR="001B3407">
              <w:t xml:space="preserve"> de Marché</w:t>
            </w:r>
            <w:r w:rsidR="00575BD4">
              <w:t xml:space="preserve"> en</w:t>
            </w:r>
            <w:r w:rsidR="00575BD4" w:rsidRPr="003243ED">
              <w:t xml:space="preserve"> </w:t>
            </w:r>
            <w:proofErr w:type="spellStart"/>
            <w:r w:rsidR="00575BD4" w:rsidRPr="003243ED">
              <w:t>vue</w:t>
            </w:r>
            <w:proofErr w:type="spellEnd"/>
            <w:r w:rsidR="00575BD4" w:rsidRPr="003243ED">
              <w:t xml:space="preserve"> de </w:t>
            </w:r>
            <w:proofErr w:type="spellStart"/>
            <w:r w:rsidR="00B21A23">
              <w:t>l’acquition</w:t>
            </w:r>
            <w:proofErr w:type="spellEnd"/>
            <w:r w:rsidR="00B21A23">
              <w:t xml:space="preserve"> de </w:t>
            </w:r>
            <w:proofErr w:type="spellStart"/>
            <w:r w:rsidR="00B95A6F">
              <w:t>Biens</w:t>
            </w:r>
            <w:proofErr w:type="spellEnd"/>
            <w:r w:rsidR="00575BD4">
              <w:t xml:space="preserve">, </w:t>
            </w:r>
            <w:proofErr w:type="spellStart"/>
            <w:r w:rsidR="00575BD4">
              <w:t>p</w:t>
            </w:r>
            <w:r w:rsidR="006F4869">
              <w:t>ouvan</w:t>
            </w:r>
            <w:r w:rsidR="00575BD4">
              <w:t>t</w:t>
            </w:r>
            <w:proofErr w:type="spellEnd"/>
            <w:r w:rsidR="00575BD4">
              <w:t xml:space="preserve"> </w:t>
            </w:r>
            <w:proofErr w:type="spellStart"/>
            <w:r w:rsidR="00575BD4">
              <w:t>conduire</w:t>
            </w:r>
            <w:proofErr w:type="spellEnd"/>
            <w:r w:rsidR="00575BD4">
              <w:t xml:space="preserve"> à </w:t>
            </w:r>
            <w:r w:rsidR="006F4869">
              <w:t xml:space="preserve">la mise en place </w:t>
            </w:r>
            <w:proofErr w:type="spellStart"/>
            <w:r w:rsidR="006F4869">
              <w:t>d’</w:t>
            </w:r>
            <w:r w:rsidR="00575BD4">
              <w:t>un</w:t>
            </w:r>
            <w:proofErr w:type="spellEnd"/>
            <w:r w:rsidR="006F4869">
              <w:t xml:space="preserve"> (</w:t>
            </w:r>
            <w:proofErr w:type="spellStart"/>
            <w:r w:rsidR="006F4869">
              <w:t>ou</w:t>
            </w:r>
            <w:proofErr w:type="spellEnd"/>
            <w:r w:rsidR="006F4869">
              <w:t xml:space="preserve"> à </w:t>
            </w:r>
            <w:r w:rsidR="00575BD4">
              <w:t>des</w:t>
            </w:r>
            <w:r w:rsidR="00670BD7">
              <w:t>)</w:t>
            </w:r>
            <w:r w:rsidR="00575BD4">
              <w:t xml:space="preserve"> Accord</w:t>
            </w:r>
            <w:r w:rsidR="00670BD7">
              <w:t>(</w:t>
            </w:r>
            <w:r w:rsidR="00575BD4">
              <w:t>s</w:t>
            </w:r>
            <w:r w:rsidR="00670BD7">
              <w:t>)</w:t>
            </w:r>
            <w:r w:rsidR="00575BD4">
              <w:t>-Cadre</w:t>
            </w:r>
            <w:r w:rsidR="00670BD7">
              <w:t>(s)</w:t>
            </w:r>
            <w:r w:rsidR="00575BD4">
              <w:t xml:space="preserve"> </w:t>
            </w:r>
            <w:proofErr w:type="spellStart"/>
            <w:r w:rsidR="00575BD4">
              <w:t>avec</w:t>
            </w:r>
            <w:proofErr w:type="spellEnd"/>
            <w:r w:rsidR="00575BD4">
              <w:t xml:space="preserve"> le</w:t>
            </w:r>
            <w:r w:rsidR="00670BD7">
              <w:t>(</w:t>
            </w:r>
            <w:r w:rsidR="00575BD4">
              <w:t>s</w:t>
            </w:r>
            <w:r w:rsidR="00670BD7">
              <w:t>)</w:t>
            </w:r>
            <w:r w:rsidR="00575BD4">
              <w:t xml:space="preserve"> </w:t>
            </w:r>
            <w:proofErr w:type="spellStart"/>
            <w:r w:rsidR="00575BD4">
              <w:t>Soumissionnaire</w:t>
            </w:r>
            <w:proofErr w:type="spellEnd"/>
            <w:r w:rsidR="00670BD7">
              <w:t>(</w:t>
            </w:r>
            <w:r w:rsidR="00575BD4">
              <w:t>s</w:t>
            </w:r>
            <w:r w:rsidR="00670BD7">
              <w:t>)</w:t>
            </w:r>
            <w:r w:rsidR="00575BD4">
              <w:t xml:space="preserve"> </w:t>
            </w:r>
            <w:proofErr w:type="spellStart"/>
            <w:r w:rsidR="00575BD4">
              <w:t>retenu</w:t>
            </w:r>
            <w:proofErr w:type="spellEnd"/>
            <w:r w:rsidR="00670BD7">
              <w:t>(</w:t>
            </w:r>
            <w:r w:rsidR="00575BD4">
              <w:t>s</w:t>
            </w:r>
            <w:r w:rsidR="00670BD7">
              <w:t>)</w:t>
            </w:r>
            <w:r w:rsidR="00575BD4">
              <w:t xml:space="preserve">. </w:t>
            </w:r>
            <w:r w:rsidR="00575BD4" w:rsidRPr="003243ED">
              <w:t xml:space="preserve">Le </w:t>
            </w:r>
            <w:proofErr w:type="spellStart"/>
            <w:r w:rsidR="00575BD4" w:rsidRPr="003243ED">
              <w:t>nom</w:t>
            </w:r>
            <w:proofErr w:type="spellEnd"/>
            <w:r w:rsidR="00575BD4">
              <w:t xml:space="preserve"> et </w:t>
            </w:r>
            <w:proofErr w:type="spellStart"/>
            <w:r w:rsidR="00575BD4" w:rsidRPr="003243ED">
              <w:t>l’identification</w:t>
            </w:r>
            <w:proofErr w:type="spellEnd"/>
            <w:r w:rsidR="00575BD4" w:rsidRPr="003243ED">
              <w:t xml:space="preserve"> </w:t>
            </w:r>
            <w:r w:rsidR="00575BD4">
              <w:t xml:space="preserve">de </w:t>
            </w:r>
            <w:proofErr w:type="spellStart"/>
            <w:r w:rsidR="00575BD4">
              <w:t>c</w:t>
            </w:r>
            <w:r w:rsidR="00575BD4" w:rsidRPr="003243ED">
              <w:t>e</w:t>
            </w:r>
            <w:r w:rsidR="00575BD4">
              <w:t>t</w:t>
            </w:r>
            <w:proofErr w:type="spellEnd"/>
            <w:r w:rsidR="00575BD4">
              <w:t xml:space="preserve"> AO</w:t>
            </w:r>
            <w:r w:rsidR="007D37EC">
              <w:t>I</w:t>
            </w:r>
            <w:r w:rsidR="00575BD4">
              <w:t xml:space="preserve"> </w:t>
            </w:r>
            <w:proofErr w:type="spellStart"/>
            <w:r w:rsidR="00575BD4" w:rsidRPr="003243ED">
              <w:t>sont</w:t>
            </w:r>
            <w:proofErr w:type="spellEnd"/>
            <w:r w:rsidR="00575BD4" w:rsidRPr="003243ED">
              <w:t xml:space="preserve"> </w:t>
            </w:r>
            <w:proofErr w:type="spellStart"/>
            <w:r w:rsidR="00575BD4" w:rsidRPr="003243ED">
              <w:t>indiqués</w:t>
            </w:r>
            <w:proofErr w:type="spellEnd"/>
            <w:r w:rsidR="00575BD4" w:rsidRPr="003243ED">
              <w:t xml:space="preserve"> </w:t>
            </w:r>
            <w:proofErr w:type="spellStart"/>
            <w:r w:rsidR="00575BD4" w:rsidRPr="00D419CA">
              <w:rPr>
                <w:b/>
                <w:bCs/>
              </w:rPr>
              <w:t>dans</w:t>
            </w:r>
            <w:proofErr w:type="spellEnd"/>
            <w:r w:rsidR="00575BD4" w:rsidRPr="00D419CA">
              <w:rPr>
                <w:b/>
                <w:bCs/>
              </w:rPr>
              <w:t xml:space="preserve"> les DPAO</w:t>
            </w:r>
            <w:r w:rsidR="00575BD4" w:rsidRPr="003243ED">
              <w:t>.</w:t>
            </w:r>
          </w:p>
        </w:tc>
      </w:tr>
      <w:tr w:rsidR="00940BF3" w:rsidRPr="00CE6A66" w14:paraId="3C46EEFC" w14:textId="77777777" w:rsidTr="00C7734C">
        <w:tc>
          <w:tcPr>
            <w:tcW w:w="2340" w:type="dxa"/>
          </w:tcPr>
          <w:p w14:paraId="6E608910" w14:textId="77777777" w:rsidR="00940BF3" w:rsidRPr="00CE6A66" w:rsidRDefault="00940BF3">
            <w:bookmarkStart w:id="55" w:name="_Toc438530847"/>
            <w:bookmarkStart w:id="56" w:name="_Toc438532555"/>
            <w:bookmarkEnd w:id="55"/>
            <w:bookmarkEnd w:id="56"/>
          </w:p>
        </w:tc>
        <w:tc>
          <w:tcPr>
            <w:tcW w:w="7029" w:type="dxa"/>
            <w:gridSpan w:val="2"/>
          </w:tcPr>
          <w:p w14:paraId="087720D4" w14:textId="77777777" w:rsidR="00940BF3" w:rsidRPr="00CE6A66" w:rsidRDefault="00940BF3" w:rsidP="0096454F">
            <w:pPr>
              <w:pStyle w:val="Header2-SubClauses"/>
              <w:ind w:left="522" w:hanging="522"/>
              <w:rPr>
                <w:lang w:val="fr-FR"/>
              </w:rPr>
            </w:pPr>
            <w:r w:rsidRPr="00CE6A66">
              <w:rPr>
                <w:lang w:val="fr-FR"/>
              </w:rPr>
              <w:t>1.2</w:t>
            </w:r>
            <w:r w:rsidRPr="00CE6A66">
              <w:rPr>
                <w:lang w:val="fr-FR"/>
              </w:rPr>
              <w:tab/>
              <w:t>Tout au long du présent Dossier d’appel d’offres :</w:t>
            </w:r>
          </w:p>
          <w:p w14:paraId="79D75442" w14:textId="64E58382" w:rsidR="00763B07" w:rsidRPr="00763B07" w:rsidRDefault="00763B07" w:rsidP="00763B07">
            <w:pPr>
              <w:pStyle w:val="Header3-Paragraph"/>
              <w:numPr>
                <w:ilvl w:val="0"/>
                <w:numId w:val="105"/>
              </w:numPr>
              <w:tabs>
                <w:tab w:val="left" w:pos="576"/>
              </w:tabs>
              <w:overflowPunct w:val="0"/>
              <w:autoSpaceDE w:val="0"/>
              <w:autoSpaceDN w:val="0"/>
              <w:adjustRightInd w:val="0"/>
              <w:ind w:left="1088" w:hanging="510"/>
              <w:textAlignment w:val="baseline"/>
              <w:rPr>
                <w:lang w:val="fr-FR"/>
              </w:rPr>
            </w:pPr>
            <w:r w:rsidRPr="00763B07">
              <w:rPr>
                <w:lang w:val="fr-FR"/>
              </w:rPr>
              <w:t>Le terme « </w:t>
            </w:r>
            <w:r w:rsidRPr="00763B07">
              <w:rPr>
                <w:b/>
                <w:bCs/>
                <w:lang w:val="fr-FR"/>
              </w:rPr>
              <w:t>par écrit</w:t>
            </w:r>
            <w:r w:rsidRPr="00763B07">
              <w:rPr>
                <w:lang w:val="fr-FR"/>
              </w:rPr>
              <w:t xml:space="preserve"> » signifie communiqué sous forme écrite (par courrier postal, courriel, télécopie, incluant si cela est indiqué </w:t>
            </w:r>
            <w:r w:rsidRPr="00763B07">
              <w:rPr>
                <w:b/>
                <w:lang w:val="fr-FR"/>
              </w:rPr>
              <w:t>dans les DPAO</w:t>
            </w:r>
            <w:r w:rsidRPr="00763B07">
              <w:rPr>
                <w:lang w:val="fr-FR"/>
              </w:rPr>
              <w:t>, la distribution ou la remise par le canal du système d’achat électronique utilisé par l’</w:t>
            </w:r>
            <w:r w:rsidR="00F03F9E">
              <w:rPr>
                <w:lang w:val="fr-FR"/>
              </w:rPr>
              <w:t>Agence d’Exécution</w:t>
            </w:r>
            <w:r w:rsidRPr="00763B07">
              <w:rPr>
                <w:lang w:val="fr-FR"/>
              </w:rPr>
              <w:t>) avec accusé de réception ;</w:t>
            </w:r>
          </w:p>
          <w:p w14:paraId="54C86C90" w14:textId="77777777" w:rsidR="00763B07" w:rsidRPr="003243ED"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rPr>
                <w:szCs w:val="24"/>
              </w:rPr>
            </w:pPr>
            <w:r w:rsidRPr="003243ED">
              <w:rPr>
                <w:szCs w:val="24"/>
              </w:rPr>
              <w:t xml:space="preserve">Si le contexte l’exige, le </w:t>
            </w:r>
            <w:r>
              <w:rPr>
                <w:szCs w:val="24"/>
              </w:rPr>
              <w:t>« </w:t>
            </w:r>
            <w:r w:rsidRPr="003243ED">
              <w:rPr>
                <w:szCs w:val="24"/>
              </w:rPr>
              <w:t>s</w:t>
            </w:r>
            <w:r w:rsidRPr="005A4DA7">
              <w:rPr>
                <w:b/>
                <w:bCs/>
                <w:szCs w:val="24"/>
              </w:rPr>
              <w:t>ingulier</w:t>
            </w:r>
            <w:r>
              <w:rPr>
                <w:szCs w:val="24"/>
              </w:rPr>
              <w:t> »</w:t>
            </w:r>
            <w:r w:rsidRPr="003243ED">
              <w:rPr>
                <w:szCs w:val="24"/>
              </w:rPr>
              <w:t xml:space="preserve"> désigne le </w:t>
            </w:r>
            <w:r>
              <w:rPr>
                <w:szCs w:val="24"/>
              </w:rPr>
              <w:t>« </w:t>
            </w:r>
            <w:r w:rsidRPr="005A4DA7">
              <w:rPr>
                <w:b/>
                <w:bCs/>
                <w:szCs w:val="24"/>
              </w:rPr>
              <w:t>pluriel </w:t>
            </w:r>
            <w:r>
              <w:rPr>
                <w:szCs w:val="24"/>
              </w:rPr>
              <w:t>»</w:t>
            </w:r>
            <w:r w:rsidRPr="003243ED">
              <w:rPr>
                <w:szCs w:val="24"/>
              </w:rPr>
              <w:t xml:space="preserve">, et vice versa ; </w:t>
            </w:r>
          </w:p>
          <w:p w14:paraId="27F9A6DB" w14:textId="2DCCEFF2"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sidRPr="003243ED">
              <w:rPr>
                <w:szCs w:val="24"/>
              </w:rPr>
              <w:t>Le terme « </w:t>
            </w:r>
            <w:r w:rsidRPr="005A4DA7">
              <w:rPr>
                <w:b/>
                <w:bCs/>
                <w:szCs w:val="24"/>
              </w:rPr>
              <w:t>jour</w:t>
            </w:r>
            <w:r w:rsidRPr="003243ED">
              <w:rPr>
                <w:szCs w:val="24"/>
              </w:rPr>
              <w:t xml:space="preserve"> » désigne un jour calendaire, sauf s’il est indiqué qu’il s’agit de « jour ouvrable ». Un jour ouvrable est un jour de travail officiel </w:t>
            </w:r>
            <w:r w:rsidR="00120237">
              <w:rPr>
                <w:szCs w:val="24"/>
              </w:rPr>
              <w:t>du Bénéficiaire</w:t>
            </w:r>
            <w:r w:rsidRPr="003243ED">
              <w:rPr>
                <w:szCs w:val="24"/>
              </w:rPr>
              <w:t xml:space="preserve">, à l’exclusion des jours fériés officiels </w:t>
            </w:r>
            <w:r w:rsidR="00120237">
              <w:rPr>
                <w:szCs w:val="24"/>
              </w:rPr>
              <w:t>du Bénéficiaire</w:t>
            </w:r>
            <w:r>
              <w:rPr>
                <w:szCs w:val="24"/>
              </w:rPr>
              <w:t xml:space="preserve"> ; </w:t>
            </w:r>
          </w:p>
          <w:p w14:paraId="2F82F188" w14:textId="2A1DD302"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Le terme « </w:t>
            </w:r>
            <w:r w:rsidR="00670BD7">
              <w:rPr>
                <w:b/>
                <w:bCs/>
                <w:szCs w:val="24"/>
              </w:rPr>
              <w:t>Commande</w:t>
            </w:r>
            <w:r w:rsidR="00746D79">
              <w:rPr>
                <w:b/>
                <w:bCs/>
                <w:szCs w:val="24"/>
              </w:rPr>
              <w:t xml:space="preserve"> ou Commande subséquente</w:t>
            </w:r>
            <w:r>
              <w:rPr>
                <w:szCs w:val="24"/>
              </w:rPr>
              <w:t> » signifie un</w:t>
            </w:r>
            <w:r w:rsidR="00746D79">
              <w:rPr>
                <w:szCs w:val="24"/>
              </w:rPr>
              <w:t>e commande ou un</w:t>
            </w:r>
            <w:r>
              <w:rPr>
                <w:szCs w:val="24"/>
              </w:rPr>
              <w:t xml:space="preserve"> marché attribué dans le cadre d’un Accord-Cadre </w:t>
            </w:r>
            <w:r w:rsidR="00931BBE">
              <w:rPr>
                <w:szCs w:val="24"/>
              </w:rPr>
              <w:t>par le moyen</w:t>
            </w:r>
            <w:r>
              <w:rPr>
                <w:szCs w:val="24"/>
              </w:rPr>
              <w:t xml:space="preserve"> </w:t>
            </w:r>
            <w:r w:rsidR="00931BBE">
              <w:rPr>
                <w:szCs w:val="24"/>
              </w:rPr>
              <w:t>d’</w:t>
            </w:r>
            <w:r>
              <w:rPr>
                <w:szCs w:val="24"/>
              </w:rPr>
              <w:t xml:space="preserve">un </w:t>
            </w:r>
            <w:r w:rsidR="00931BBE">
              <w:rPr>
                <w:szCs w:val="24"/>
              </w:rPr>
              <w:t>P</w:t>
            </w:r>
            <w:r>
              <w:rPr>
                <w:szCs w:val="24"/>
              </w:rPr>
              <w:t xml:space="preserve">rocessus </w:t>
            </w:r>
            <w:r w:rsidR="007C2195">
              <w:rPr>
                <w:szCs w:val="24"/>
              </w:rPr>
              <w:t>Procédure Secondaire d’</w:t>
            </w:r>
            <w:proofErr w:type="spellStart"/>
            <w:r w:rsidR="007C2195">
              <w:rPr>
                <w:szCs w:val="24"/>
              </w:rPr>
              <w:t>Acquisition</w:t>
            </w:r>
            <w:r>
              <w:rPr>
                <w:szCs w:val="24"/>
              </w:rPr>
              <w:t>pour</w:t>
            </w:r>
            <w:proofErr w:type="spellEnd"/>
            <w:r>
              <w:rPr>
                <w:szCs w:val="24"/>
              </w:rPr>
              <w:t xml:space="preserve"> la livraison de </w:t>
            </w:r>
            <w:r w:rsidR="00B95A6F">
              <w:rPr>
                <w:szCs w:val="24"/>
              </w:rPr>
              <w:t>Biens</w:t>
            </w:r>
            <w:r>
              <w:rPr>
                <w:szCs w:val="24"/>
              </w:rPr>
              <w:t xml:space="preserve"> et Services </w:t>
            </w:r>
            <w:r w:rsidR="009C0D57">
              <w:rPr>
                <w:szCs w:val="24"/>
              </w:rPr>
              <w:t>c</w:t>
            </w:r>
            <w:r>
              <w:rPr>
                <w:szCs w:val="24"/>
              </w:rPr>
              <w:t xml:space="preserve">onnexes. Les </w:t>
            </w:r>
            <w:r w:rsidR="009C0D57">
              <w:rPr>
                <w:szCs w:val="24"/>
              </w:rPr>
              <w:t>p</w:t>
            </w:r>
            <w:r>
              <w:rPr>
                <w:szCs w:val="24"/>
              </w:rPr>
              <w:t xml:space="preserve">arties </w:t>
            </w:r>
            <w:r w:rsidR="00AC7DF3">
              <w:rPr>
                <w:szCs w:val="24"/>
              </w:rPr>
              <w:t xml:space="preserve">à la commande ou </w:t>
            </w:r>
            <w:r w:rsidR="009C0D57">
              <w:rPr>
                <w:szCs w:val="24"/>
              </w:rPr>
              <w:t xml:space="preserve">au </w:t>
            </w:r>
            <w:proofErr w:type="spellStart"/>
            <w:r>
              <w:rPr>
                <w:szCs w:val="24"/>
              </w:rPr>
              <w:t>arché</w:t>
            </w:r>
            <w:proofErr w:type="spellEnd"/>
            <w:r>
              <w:rPr>
                <w:szCs w:val="24"/>
              </w:rPr>
              <w:t xml:space="preserve"> sont </w:t>
            </w:r>
            <w:r w:rsidR="00AC7DF3">
              <w:rPr>
                <w:szCs w:val="24"/>
              </w:rPr>
              <w:t xml:space="preserve">l’Acheteur </w:t>
            </w:r>
            <w:r>
              <w:rPr>
                <w:szCs w:val="24"/>
              </w:rPr>
              <w:t>et le Fournisseur ;</w:t>
            </w:r>
          </w:p>
          <w:p w14:paraId="4D78BD4E" w14:textId="5534C120"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 </w:t>
            </w:r>
            <w:r>
              <w:rPr>
                <w:b/>
                <w:bCs/>
                <w:szCs w:val="24"/>
              </w:rPr>
              <w:t xml:space="preserve">Accord-Cadre </w:t>
            </w:r>
            <w:r w:rsidRPr="005A4DA7">
              <w:rPr>
                <w:b/>
                <w:bCs/>
                <w:szCs w:val="24"/>
              </w:rPr>
              <w:t>Fermé</w:t>
            </w:r>
            <w:r>
              <w:rPr>
                <w:szCs w:val="24"/>
              </w:rPr>
              <w:t> » : Un Accord-</w:t>
            </w:r>
            <w:r w:rsidR="00271404">
              <w:rPr>
                <w:szCs w:val="24"/>
              </w:rPr>
              <w:t>Cadre Fermé</w:t>
            </w:r>
            <w:r>
              <w:rPr>
                <w:szCs w:val="24"/>
              </w:rPr>
              <w:t xml:space="preserve"> est </w:t>
            </w:r>
            <w:r w:rsidR="00AC7DF3">
              <w:rPr>
                <w:szCs w:val="24"/>
              </w:rPr>
              <w:t xml:space="preserve">un accord-cadre </w:t>
            </w:r>
            <w:r w:rsidR="00AF602E">
              <w:rPr>
                <w:szCs w:val="24"/>
              </w:rPr>
              <w:t xml:space="preserve">dans lequel </w:t>
            </w:r>
            <w:r>
              <w:rPr>
                <w:szCs w:val="24"/>
              </w:rPr>
              <w:t>une nouvelle</w:t>
            </w:r>
            <w:r w:rsidR="00AF602E">
              <w:rPr>
                <w:szCs w:val="24"/>
              </w:rPr>
              <w:t xml:space="preserve"> firme </w:t>
            </w:r>
            <w:r>
              <w:rPr>
                <w:szCs w:val="24"/>
              </w:rPr>
              <w:t xml:space="preserve">ne peut </w:t>
            </w:r>
            <w:r w:rsidR="00132725">
              <w:rPr>
                <w:szCs w:val="24"/>
              </w:rPr>
              <w:t>participer dans l’a</w:t>
            </w:r>
            <w:r>
              <w:rPr>
                <w:szCs w:val="24"/>
              </w:rPr>
              <w:t xml:space="preserve">ccord-Cadre durant la durée </w:t>
            </w:r>
            <w:r w:rsidR="00132725">
              <w:rPr>
                <w:szCs w:val="24"/>
              </w:rPr>
              <w:t xml:space="preserve">dudit </w:t>
            </w:r>
            <w:r w:rsidR="003D122F">
              <w:rPr>
                <w:szCs w:val="24"/>
              </w:rPr>
              <w:t>a</w:t>
            </w:r>
            <w:r>
              <w:rPr>
                <w:szCs w:val="24"/>
              </w:rPr>
              <w:t>ccord-</w:t>
            </w:r>
            <w:r w:rsidR="003D122F">
              <w:rPr>
                <w:szCs w:val="24"/>
              </w:rPr>
              <w:t>c</w:t>
            </w:r>
            <w:r>
              <w:rPr>
                <w:szCs w:val="24"/>
              </w:rPr>
              <w:t xml:space="preserve">adre ; </w:t>
            </w:r>
          </w:p>
          <w:p w14:paraId="2C033D71" w14:textId="2C46C811"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 </w:t>
            </w:r>
            <w:r w:rsidRPr="005A4DA7">
              <w:rPr>
                <w:b/>
                <w:bCs/>
                <w:szCs w:val="24"/>
              </w:rPr>
              <w:t>Pays</w:t>
            </w:r>
            <w:r>
              <w:rPr>
                <w:szCs w:val="24"/>
              </w:rPr>
              <w:t> » signifie le pays de l’</w:t>
            </w:r>
            <w:r w:rsidR="00F03F9E">
              <w:rPr>
                <w:szCs w:val="24"/>
              </w:rPr>
              <w:t>Agence d’Exécution</w:t>
            </w:r>
            <w:r>
              <w:rPr>
                <w:szCs w:val="24"/>
              </w:rPr>
              <w:t>/de l’</w:t>
            </w:r>
            <w:r w:rsidR="00291C7C">
              <w:rPr>
                <w:szCs w:val="24"/>
              </w:rPr>
              <w:t>A</w:t>
            </w:r>
            <w:r w:rsidR="003D122F">
              <w:rPr>
                <w:szCs w:val="24"/>
              </w:rPr>
              <w:t>cheteur</w:t>
            </w:r>
            <w:r>
              <w:rPr>
                <w:szCs w:val="24"/>
              </w:rPr>
              <w:t> ;</w:t>
            </w:r>
          </w:p>
          <w:p w14:paraId="1358E54E" w14:textId="63E1DAD0" w:rsidR="00763B07" w:rsidRPr="009E2CAC" w:rsidRDefault="002619A1"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lastRenderedPageBreak/>
              <w:t xml:space="preserve">La </w:t>
            </w:r>
            <w:r w:rsidR="00763B07">
              <w:rPr>
                <w:szCs w:val="24"/>
              </w:rPr>
              <w:t>« </w:t>
            </w:r>
            <w:r w:rsidR="00763B07" w:rsidRPr="005A4DA7">
              <w:rPr>
                <w:b/>
                <w:bCs/>
                <w:szCs w:val="24"/>
              </w:rPr>
              <w:t xml:space="preserve">Période </w:t>
            </w:r>
            <w:r w:rsidR="003D122F">
              <w:rPr>
                <w:b/>
                <w:bCs/>
                <w:szCs w:val="24"/>
              </w:rPr>
              <w:t>de livrai</w:t>
            </w:r>
            <w:r>
              <w:rPr>
                <w:b/>
                <w:bCs/>
                <w:szCs w:val="24"/>
              </w:rPr>
              <w:t>s</w:t>
            </w:r>
            <w:r w:rsidR="003D122F" w:rsidRPr="005A4DA7">
              <w:rPr>
                <w:b/>
                <w:bCs/>
                <w:szCs w:val="24"/>
              </w:rPr>
              <w:t>on</w:t>
            </w:r>
            <w:r w:rsidR="003D122F">
              <w:rPr>
                <w:szCs w:val="24"/>
              </w:rPr>
              <w:t> </w:t>
            </w:r>
            <w:r w:rsidR="00763B07">
              <w:rPr>
                <w:szCs w:val="24"/>
              </w:rPr>
              <w:t xml:space="preserve">» est la période spécifiée à partir de la date </w:t>
            </w:r>
            <w:r w:rsidR="0083038F">
              <w:rPr>
                <w:szCs w:val="24"/>
              </w:rPr>
              <w:t>de passation d’une Commande</w:t>
            </w:r>
            <w:r w:rsidR="00763B07">
              <w:rPr>
                <w:szCs w:val="24"/>
              </w:rPr>
              <w:t xml:space="preserve"> pour la livraison des </w:t>
            </w:r>
            <w:r w:rsidR="00B95A6F">
              <w:rPr>
                <w:szCs w:val="24"/>
              </w:rPr>
              <w:t>Biens</w:t>
            </w:r>
            <w:r w:rsidR="00763B07">
              <w:rPr>
                <w:szCs w:val="24"/>
              </w:rPr>
              <w:t xml:space="preserve">, </w:t>
            </w:r>
            <w:r w:rsidR="00271404">
              <w:rPr>
                <w:szCs w:val="24"/>
              </w:rPr>
              <w:t xml:space="preserve">en </w:t>
            </w:r>
            <w:r w:rsidR="0083038F">
              <w:rPr>
                <w:szCs w:val="24"/>
              </w:rPr>
              <w:t xml:space="preserve">vertu </w:t>
            </w:r>
            <w:r w:rsidR="00271404">
              <w:rPr>
                <w:szCs w:val="24"/>
              </w:rPr>
              <w:t>des INCOTERMS applicables</w:t>
            </w:r>
            <w:r w:rsidR="00763B07">
              <w:rPr>
                <w:szCs w:val="24"/>
              </w:rPr>
              <w:t> ;</w:t>
            </w:r>
          </w:p>
          <w:p w14:paraId="54619F3A" w14:textId="75F341E6" w:rsidR="00763B07" w:rsidRPr="009E2CAC" w:rsidRDefault="0083038F"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L</w:t>
            </w:r>
            <w:proofErr w:type="gramStart"/>
            <w:r>
              <w:rPr>
                <w:szCs w:val="24"/>
              </w:rPr>
              <w:t>’</w:t>
            </w:r>
            <w:r w:rsidR="00763B07">
              <w:rPr>
                <w:szCs w:val="24"/>
              </w:rPr>
              <w:t>«</w:t>
            </w:r>
            <w:proofErr w:type="gramEnd"/>
            <w:r w:rsidR="00763B07">
              <w:rPr>
                <w:szCs w:val="24"/>
              </w:rPr>
              <w:t> </w:t>
            </w:r>
            <w:r w:rsidR="00763B07">
              <w:rPr>
                <w:b/>
                <w:bCs/>
                <w:szCs w:val="24"/>
              </w:rPr>
              <w:t>Accord-</w:t>
            </w:r>
            <w:r w:rsidR="00271404">
              <w:rPr>
                <w:b/>
                <w:bCs/>
                <w:szCs w:val="24"/>
              </w:rPr>
              <w:t xml:space="preserve">Cadre </w:t>
            </w:r>
            <w:r w:rsidR="00271404" w:rsidRPr="005A4DA7">
              <w:rPr>
                <w:b/>
                <w:bCs/>
                <w:szCs w:val="24"/>
              </w:rPr>
              <w:t>(</w:t>
            </w:r>
            <w:r w:rsidR="00B27C31">
              <w:rPr>
                <w:b/>
                <w:bCs/>
                <w:szCs w:val="24"/>
              </w:rPr>
              <w:t>ACC</w:t>
            </w:r>
            <w:r w:rsidR="00763B07" w:rsidRPr="005A4DA7">
              <w:rPr>
                <w:b/>
                <w:bCs/>
                <w:szCs w:val="24"/>
              </w:rPr>
              <w:t>)</w:t>
            </w:r>
            <w:r w:rsidR="00763B07">
              <w:rPr>
                <w:szCs w:val="24"/>
              </w:rPr>
              <w:t> » signifie l’accord entre l’</w:t>
            </w:r>
            <w:r w:rsidR="00F03F9E">
              <w:rPr>
                <w:szCs w:val="24"/>
              </w:rPr>
              <w:t>Agence d’Exécution</w:t>
            </w:r>
            <w:r w:rsidR="00763B07">
              <w:rPr>
                <w:szCs w:val="24"/>
              </w:rPr>
              <w:t xml:space="preserve"> et le</w:t>
            </w:r>
            <w:r w:rsidR="00692582">
              <w:rPr>
                <w:szCs w:val="24"/>
              </w:rPr>
              <w:t>(</w:t>
            </w:r>
            <w:r w:rsidR="00763B07">
              <w:rPr>
                <w:szCs w:val="24"/>
              </w:rPr>
              <w:t>s</w:t>
            </w:r>
            <w:r w:rsidR="00692582">
              <w:rPr>
                <w:szCs w:val="24"/>
              </w:rPr>
              <w:t>)</w:t>
            </w:r>
            <w:r w:rsidR="00763B07">
              <w:rPr>
                <w:szCs w:val="24"/>
              </w:rPr>
              <w:t xml:space="preserve"> </w:t>
            </w:r>
            <w:r w:rsidR="00271404">
              <w:rPr>
                <w:szCs w:val="24"/>
              </w:rPr>
              <w:t>Fournisseur</w:t>
            </w:r>
            <w:r w:rsidR="00692582">
              <w:rPr>
                <w:szCs w:val="24"/>
              </w:rPr>
              <w:t>(</w:t>
            </w:r>
            <w:r w:rsidR="00271404">
              <w:rPr>
                <w:szCs w:val="24"/>
              </w:rPr>
              <w:t>s</w:t>
            </w:r>
            <w:r w:rsidR="00692582">
              <w:rPr>
                <w:szCs w:val="24"/>
              </w:rPr>
              <w:t>)</w:t>
            </w:r>
            <w:r w:rsidR="00271404">
              <w:rPr>
                <w:szCs w:val="24"/>
              </w:rPr>
              <w:t xml:space="preserve"> </w:t>
            </w:r>
            <w:r w:rsidR="00763B07">
              <w:rPr>
                <w:szCs w:val="24"/>
              </w:rPr>
              <w:t>(le</w:t>
            </w:r>
            <w:r w:rsidR="00692582">
              <w:rPr>
                <w:szCs w:val="24"/>
              </w:rPr>
              <w:t>(</w:t>
            </w:r>
            <w:r w:rsidR="00763B07">
              <w:rPr>
                <w:szCs w:val="24"/>
              </w:rPr>
              <w:t>s</w:t>
            </w:r>
            <w:r w:rsidR="00692582">
              <w:rPr>
                <w:szCs w:val="24"/>
              </w:rPr>
              <w:t>)</w:t>
            </w:r>
            <w:r w:rsidR="00763B07">
              <w:rPr>
                <w:szCs w:val="24"/>
              </w:rPr>
              <w:t xml:space="preserve"> Soumissionnaire</w:t>
            </w:r>
            <w:r w:rsidR="00692582">
              <w:rPr>
                <w:szCs w:val="24"/>
              </w:rPr>
              <w:t>(</w:t>
            </w:r>
            <w:r w:rsidR="00763B07">
              <w:rPr>
                <w:szCs w:val="24"/>
              </w:rPr>
              <w:t>s</w:t>
            </w:r>
            <w:r w:rsidR="00692582">
              <w:rPr>
                <w:szCs w:val="24"/>
              </w:rPr>
              <w:t>)</w:t>
            </w:r>
            <w:r w:rsidR="00763B07">
              <w:rPr>
                <w:szCs w:val="24"/>
              </w:rPr>
              <w:t xml:space="preserve"> retenu</w:t>
            </w:r>
            <w:r w:rsidR="00692582">
              <w:rPr>
                <w:szCs w:val="24"/>
              </w:rPr>
              <w:t>(</w:t>
            </w:r>
            <w:r w:rsidR="00763B07">
              <w:rPr>
                <w:szCs w:val="24"/>
              </w:rPr>
              <w:t>s)</w:t>
            </w:r>
            <w:r w:rsidR="00692582">
              <w:rPr>
                <w:szCs w:val="24"/>
              </w:rPr>
              <w:t>)</w:t>
            </w:r>
            <w:r w:rsidR="00763B07">
              <w:rPr>
                <w:szCs w:val="24"/>
              </w:rPr>
              <w:t xml:space="preserve"> pour établir les termes et procédures devant régir l’attribution des </w:t>
            </w:r>
            <w:r w:rsidR="00692582">
              <w:rPr>
                <w:szCs w:val="24"/>
              </w:rPr>
              <w:t>Commandes</w:t>
            </w:r>
            <w:r w:rsidR="00763B07">
              <w:rPr>
                <w:szCs w:val="24"/>
              </w:rPr>
              <w:t xml:space="preserve"> en vertu de l’accord ;</w:t>
            </w:r>
          </w:p>
          <w:p w14:paraId="40264F42" w14:textId="5E19AAEB" w:rsidR="00763B07" w:rsidRPr="009E2CAC" w:rsidRDefault="00763B07" w:rsidP="00763B07">
            <w:pPr>
              <w:numPr>
                <w:ilvl w:val="0"/>
                <w:numId w:val="105"/>
              </w:numPr>
              <w:tabs>
                <w:tab w:val="left" w:pos="576"/>
              </w:tabs>
              <w:overflowPunct w:val="0"/>
              <w:autoSpaceDE w:val="0"/>
              <w:autoSpaceDN w:val="0"/>
              <w:adjustRightInd w:val="0"/>
              <w:spacing w:after="200"/>
              <w:ind w:left="1088" w:hanging="510"/>
              <w:jc w:val="both"/>
              <w:textAlignment w:val="baseline"/>
            </w:pPr>
            <w:r>
              <w:rPr>
                <w:szCs w:val="24"/>
              </w:rPr>
              <w:t>« </w:t>
            </w:r>
            <w:r w:rsidR="00271404" w:rsidRPr="00271404">
              <w:rPr>
                <w:b/>
                <w:bCs/>
                <w:szCs w:val="24"/>
              </w:rPr>
              <w:t xml:space="preserve">Fournisseur </w:t>
            </w:r>
            <w:r w:rsidR="00B27C31">
              <w:rPr>
                <w:b/>
                <w:bCs/>
                <w:szCs w:val="24"/>
              </w:rPr>
              <w:t>ACC</w:t>
            </w:r>
            <w:r>
              <w:rPr>
                <w:szCs w:val="24"/>
              </w:rPr>
              <w:t xml:space="preserve"> » signifie un </w:t>
            </w:r>
            <w:r w:rsidR="00271404">
              <w:rPr>
                <w:szCs w:val="24"/>
              </w:rPr>
              <w:t>Fournisseur</w:t>
            </w:r>
            <w:r>
              <w:rPr>
                <w:szCs w:val="24"/>
              </w:rPr>
              <w:t> ;</w:t>
            </w:r>
          </w:p>
          <w:p w14:paraId="6D26A2A7" w14:textId="1D735DC7" w:rsidR="007431DA" w:rsidRPr="00741AE3" w:rsidRDefault="007431DA" w:rsidP="007431DA">
            <w:pPr>
              <w:pStyle w:val="Heading3"/>
              <w:numPr>
                <w:ilvl w:val="2"/>
                <w:numId w:val="107"/>
              </w:numPr>
              <w:tabs>
                <w:tab w:val="clear" w:pos="1152"/>
              </w:tabs>
              <w:spacing w:after="160"/>
              <w:rPr>
                <w:lang w:val="fr-FR"/>
              </w:rPr>
            </w:pPr>
            <w:r w:rsidRPr="00CF0460">
              <w:rPr>
                <w:lang w:val="fr"/>
              </w:rPr>
              <w:t xml:space="preserve">« </w:t>
            </w:r>
            <w:r w:rsidR="00B95A6F">
              <w:rPr>
                <w:b/>
                <w:bCs/>
                <w:lang w:val="fr"/>
              </w:rPr>
              <w:t>Biens</w:t>
            </w:r>
            <w:r>
              <w:rPr>
                <w:lang w:val="fr"/>
              </w:rPr>
              <w:t xml:space="preserve"> </w:t>
            </w:r>
            <w:r w:rsidRPr="00CF0460">
              <w:rPr>
                <w:lang w:val="fr"/>
              </w:rPr>
              <w:t xml:space="preserve">» désigne tous biens, matériaux ou articles que le Fournisseur est tenu de fournir à un </w:t>
            </w:r>
            <w:r w:rsidR="003335AD">
              <w:rPr>
                <w:lang w:val="fr"/>
              </w:rPr>
              <w:t>Acheteur</w:t>
            </w:r>
            <w:r w:rsidRPr="00CF0460">
              <w:rPr>
                <w:lang w:val="fr"/>
              </w:rPr>
              <w:t xml:space="preserve"> en vertu d’un</w:t>
            </w:r>
            <w:r w:rsidR="00692582">
              <w:rPr>
                <w:lang w:val="fr"/>
              </w:rPr>
              <w:t xml:space="preserve">e </w:t>
            </w:r>
            <w:proofErr w:type="spellStart"/>
            <w:r w:rsidR="00692582">
              <w:rPr>
                <w:lang w:val="fr"/>
              </w:rPr>
              <w:t>Commande</w:t>
            </w:r>
            <w:r w:rsidRPr="00CF0460">
              <w:rPr>
                <w:lang w:val="fr"/>
              </w:rPr>
              <w:t>placé</w:t>
            </w:r>
            <w:r w:rsidR="00506499">
              <w:rPr>
                <w:lang w:val="fr"/>
              </w:rPr>
              <w:t>e</w:t>
            </w:r>
            <w:proofErr w:type="spellEnd"/>
            <w:r w:rsidRPr="00CF0460">
              <w:rPr>
                <w:lang w:val="fr"/>
              </w:rPr>
              <w:t xml:space="preserve"> en vertu d’un </w:t>
            </w:r>
            <w:r>
              <w:rPr>
                <w:lang w:val="fr"/>
              </w:rPr>
              <w:t>Accord-Cadre</w:t>
            </w:r>
            <w:r w:rsidRPr="00CF0460">
              <w:rPr>
                <w:lang w:val="fr"/>
              </w:rPr>
              <w:t xml:space="preserve">. Les détails de ces </w:t>
            </w:r>
            <w:r w:rsidR="00B95A6F">
              <w:rPr>
                <w:lang w:val="fr"/>
              </w:rPr>
              <w:t>Biens</w:t>
            </w:r>
            <w:r>
              <w:rPr>
                <w:lang w:val="fr"/>
              </w:rPr>
              <w:t xml:space="preserve"> </w:t>
            </w:r>
            <w:r w:rsidRPr="00CF0460">
              <w:rPr>
                <w:lang w:val="fr"/>
              </w:rPr>
              <w:t xml:space="preserve">sont énoncés dans la </w:t>
            </w:r>
            <w:r>
              <w:rPr>
                <w:lang w:val="fr"/>
              </w:rPr>
              <w:t>P</w:t>
            </w:r>
            <w:r w:rsidRPr="00CF0460">
              <w:rPr>
                <w:lang w:val="fr"/>
              </w:rPr>
              <w:t xml:space="preserve">artie 2, </w:t>
            </w:r>
            <w:r w:rsidR="00995283">
              <w:rPr>
                <w:lang w:val="fr"/>
              </w:rPr>
              <w:t>Besoin</w:t>
            </w:r>
            <w:r w:rsidR="00995283" w:rsidRPr="00CF0460">
              <w:rPr>
                <w:lang w:val="fr"/>
              </w:rPr>
              <w:t>s</w:t>
            </w:r>
            <w:r w:rsidR="00995283">
              <w:rPr>
                <w:lang w:val="fr"/>
              </w:rPr>
              <w:t xml:space="preserve"> de </w:t>
            </w:r>
            <w:r w:rsidR="00B95A6F">
              <w:rPr>
                <w:lang w:val="fr"/>
              </w:rPr>
              <w:t>Biens</w:t>
            </w:r>
            <w:r w:rsidR="00995283" w:rsidRPr="00CF0460">
              <w:rPr>
                <w:lang w:val="fr"/>
              </w:rPr>
              <w:t xml:space="preserve"> </w:t>
            </w:r>
            <w:r w:rsidRPr="00CF0460">
              <w:rPr>
                <w:lang w:val="fr"/>
              </w:rPr>
              <w:t xml:space="preserve">et </w:t>
            </w:r>
            <w:r w:rsidR="00995283">
              <w:rPr>
                <w:lang w:val="fr"/>
              </w:rPr>
              <w:t xml:space="preserve">dans </w:t>
            </w:r>
            <w:r w:rsidRPr="00CF0460">
              <w:rPr>
                <w:lang w:val="fr"/>
              </w:rPr>
              <w:t>l’</w:t>
            </w:r>
            <w:r>
              <w:rPr>
                <w:lang w:val="fr"/>
              </w:rPr>
              <w:t>A</w:t>
            </w:r>
            <w:r w:rsidRPr="00CF0460">
              <w:rPr>
                <w:lang w:val="fr"/>
              </w:rPr>
              <w:t>ccord-</w:t>
            </w:r>
            <w:r>
              <w:rPr>
                <w:lang w:val="fr"/>
              </w:rPr>
              <w:t>C</w:t>
            </w:r>
            <w:r w:rsidRPr="00CF0460">
              <w:rPr>
                <w:lang w:val="fr"/>
              </w:rPr>
              <w:t xml:space="preserve">adre, et sont </w:t>
            </w:r>
            <w:r w:rsidR="00552354">
              <w:rPr>
                <w:lang w:val="fr"/>
              </w:rPr>
              <w:t>spécifiquement</w:t>
            </w:r>
            <w:r w:rsidR="00552354" w:rsidRPr="00CF0460">
              <w:rPr>
                <w:lang w:val="fr"/>
              </w:rPr>
              <w:t xml:space="preserve"> </w:t>
            </w:r>
            <w:r w:rsidRPr="00CF0460">
              <w:rPr>
                <w:lang w:val="fr"/>
              </w:rPr>
              <w:t xml:space="preserve">décrits dans </w:t>
            </w:r>
            <w:r w:rsidR="00A906FE">
              <w:rPr>
                <w:lang w:val="fr"/>
              </w:rPr>
              <w:t>la Commande spécifique</w:t>
            </w:r>
            <w:r w:rsidRPr="00CF0460">
              <w:rPr>
                <w:lang w:val="fr"/>
              </w:rPr>
              <w:t xml:space="preserve">. Le cas échéant, à des fins d’interprétation, la définition des </w:t>
            </w:r>
            <w:r w:rsidR="00B95A6F">
              <w:rPr>
                <w:lang w:val="fr"/>
              </w:rPr>
              <w:t>Biens</w:t>
            </w:r>
            <w:r w:rsidRPr="00CF0460">
              <w:rPr>
                <w:lang w:val="fr"/>
              </w:rPr>
              <w:t xml:space="preserve"> comprend les </w:t>
            </w:r>
            <w:r w:rsidR="00A906FE">
              <w:rPr>
                <w:lang w:val="fr"/>
              </w:rPr>
              <w:t xml:space="preserve">Services </w:t>
            </w:r>
            <w:proofErr w:type="gramStart"/>
            <w:r w:rsidR="00A906FE">
              <w:rPr>
                <w:lang w:val="fr"/>
              </w:rPr>
              <w:t xml:space="preserve">connexes </w:t>
            </w:r>
            <w:r w:rsidR="00BE0757">
              <w:rPr>
                <w:lang w:val="fr"/>
              </w:rPr>
              <w:t xml:space="preserve"> </w:t>
            </w:r>
            <w:r w:rsidRPr="00CF0460">
              <w:rPr>
                <w:lang w:val="fr"/>
              </w:rPr>
              <w:t>;</w:t>
            </w:r>
            <w:proofErr w:type="gramEnd"/>
          </w:p>
          <w:p w14:paraId="6A372FD8" w14:textId="321CD8DD" w:rsidR="00763B07" w:rsidRPr="009E2CAC" w:rsidRDefault="00763B07" w:rsidP="00E54C05">
            <w:pPr>
              <w:numPr>
                <w:ilvl w:val="0"/>
                <w:numId w:val="108"/>
              </w:numPr>
              <w:tabs>
                <w:tab w:val="left" w:pos="576"/>
              </w:tabs>
              <w:overflowPunct w:val="0"/>
              <w:autoSpaceDE w:val="0"/>
              <w:autoSpaceDN w:val="0"/>
              <w:adjustRightInd w:val="0"/>
              <w:spacing w:after="200"/>
              <w:ind w:left="1059" w:hanging="450"/>
              <w:jc w:val="both"/>
              <w:textAlignment w:val="baseline"/>
            </w:pPr>
            <w:r>
              <w:rPr>
                <w:szCs w:val="24"/>
              </w:rPr>
              <w:t>« </w:t>
            </w:r>
            <w:r w:rsidR="003335AD" w:rsidRPr="001B6AD0">
              <w:rPr>
                <w:b/>
                <w:bCs/>
                <w:szCs w:val="24"/>
              </w:rPr>
              <w:t>Acheteur</w:t>
            </w:r>
            <w:r w:rsidR="007431DA">
              <w:rPr>
                <w:b/>
                <w:bCs/>
                <w:szCs w:val="24"/>
              </w:rPr>
              <w:t xml:space="preserve"> </w:t>
            </w:r>
            <w:r w:rsidRPr="005A4DA7">
              <w:rPr>
                <w:b/>
                <w:bCs/>
                <w:szCs w:val="24"/>
              </w:rPr>
              <w:t>Principal</w:t>
            </w:r>
            <w:r>
              <w:rPr>
                <w:szCs w:val="24"/>
              </w:rPr>
              <w:t xml:space="preserve"> » lorsque nommé dans l’Accord-Cadre, </w:t>
            </w:r>
            <w:r w:rsidR="00E97A8D">
              <w:rPr>
                <w:szCs w:val="24"/>
              </w:rPr>
              <w:t>l’</w:t>
            </w:r>
            <w:r w:rsidR="003335AD">
              <w:rPr>
                <w:szCs w:val="24"/>
              </w:rPr>
              <w:t>Acheteur</w:t>
            </w:r>
            <w:r>
              <w:rPr>
                <w:szCs w:val="24"/>
              </w:rPr>
              <w:t xml:space="preserve"> Principal est une partie </w:t>
            </w:r>
            <w:r w:rsidR="00127B4E">
              <w:rPr>
                <w:szCs w:val="24"/>
              </w:rPr>
              <w:t xml:space="preserve">à </w:t>
            </w:r>
            <w:r>
              <w:rPr>
                <w:szCs w:val="24"/>
              </w:rPr>
              <w:t xml:space="preserve">l’Accord-Cadre, dans sa capacité de : (a) agence principale agissant au nom des </w:t>
            </w:r>
            <w:r w:rsidR="003335AD">
              <w:rPr>
                <w:szCs w:val="24"/>
              </w:rPr>
              <w:t>Acheteurs</w:t>
            </w:r>
            <w:r>
              <w:rPr>
                <w:szCs w:val="24"/>
              </w:rPr>
              <w:t xml:space="preserve"> participants en tant que gestionnaire et administrateur de l’Accord-Cadre ; et (b) </w:t>
            </w:r>
            <w:r w:rsidR="00D51B64">
              <w:rPr>
                <w:szCs w:val="24"/>
              </w:rPr>
              <w:t>Acheteur</w:t>
            </w:r>
            <w:r w:rsidR="007431DA">
              <w:rPr>
                <w:szCs w:val="24"/>
              </w:rPr>
              <w:t xml:space="preserve"> </w:t>
            </w:r>
            <w:r>
              <w:rPr>
                <w:szCs w:val="24"/>
              </w:rPr>
              <w:t>d</w:t>
            </w:r>
            <w:r w:rsidR="00127B4E">
              <w:rPr>
                <w:szCs w:val="24"/>
              </w:rPr>
              <w:t>e</w:t>
            </w:r>
            <w:r>
              <w:rPr>
                <w:szCs w:val="24"/>
              </w:rPr>
              <w:t xml:space="preserve"> plein droit ;</w:t>
            </w:r>
          </w:p>
          <w:p w14:paraId="62336CCD" w14:textId="17B876B8" w:rsidR="00763B07" w:rsidRPr="00820FEB" w:rsidRDefault="00763B07" w:rsidP="00E54C05">
            <w:pPr>
              <w:numPr>
                <w:ilvl w:val="0"/>
                <w:numId w:val="108"/>
              </w:numPr>
              <w:tabs>
                <w:tab w:val="left" w:pos="576"/>
              </w:tabs>
              <w:overflowPunct w:val="0"/>
              <w:autoSpaceDE w:val="0"/>
              <w:autoSpaceDN w:val="0"/>
              <w:adjustRightInd w:val="0"/>
              <w:spacing w:after="200"/>
              <w:ind w:left="1088" w:hanging="510"/>
              <w:jc w:val="both"/>
              <w:textAlignment w:val="baseline"/>
            </w:pPr>
            <w:r>
              <w:rPr>
                <w:szCs w:val="24"/>
              </w:rPr>
              <w:t>« </w:t>
            </w:r>
            <w:r>
              <w:rPr>
                <w:b/>
                <w:bCs/>
                <w:szCs w:val="24"/>
              </w:rPr>
              <w:t xml:space="preserve">Accord-Cadre </w:t>
            </w:r>
            <w:r w:rsidRPr="005A4DA7">
              <w:rPr>
                <w:b/>
                <w:bCs/>
                <w:szCs w:val="24"/>
              </w:rPr>
              <w:t>avec Utilisateurs Multiples</w:t>
            </w:r>
            <w:r>
              <w:rPr>
                <w:szCs w:val="24"/>
              </w:rPr>
              <w:t> » signifie un Accord-</w:t>
            </w:r>
            <w:r w:rsidR="00E54C05">
              <w:rPr>
                <w:szCs w:val="24"/>
              </w:rPr>
              <w:t>Cadre dans</w:t>
            </w:r>
            <w:r>
              <w:rPr>
                <w:szCs w:val="24"/>
              </w:rPr>
              <w:t xml:space="preserve"> lequel plus d’un </w:t>
            </w:r>
            <w:r w:rsidR="00D51B64">
              <w:rPr>
                <w:szCs w:val="24"/>
              </w:rPr>
              <w:t>Acheteur</w:t>
            </w:r>
            <w:r>
              <w:rPr>
                <w:szCs w:val="24"/>
              </w:rPr>
              <w:t xml:space="preserve"> est autorisé à acheter </w:t>
            </w:r>
            <w:r w:rsidR="00127B4E">
              <w:rPr>
                <w:szCs w:val="24"/>
              </w:rPr>
              <w:t>par le moyen de Commande</w:t>
            </w:r>
            <w:r w:rsidR="00B1251A">
              <w:rPr>
                <w:szCs w:val="24"/>
              </w:rPr>
              <w:t>s</w:t>
            </w:r>
            <w:r>
              <w:rPr>
                <w:szCs w:val="24"/>
              </w:rPr>
              <w:t xml:space="preserve"> ; </w:t>
            </w:r>
          </w:p>
          <w:p w14:paraId="69E1CD8F" w14:textId="50809C60" w:rsidR="00763B07" w:rsidRPr="009E2CAC" w:rsidRDefault="00763B07" w:rsidP="00E54C05">
            <w:pPr>
              <w:numPr>
                <w:ilvl w:val="0"/>
                <w:numId w:val="108"/>
              </w:numPr>
              <w:tabs>
                <w:tab w:val="left" w:pos="1054"/>
              </w:tabs>
              <w:overflowPunct w:val="0"/>
              <w:autoSpaceDE w:val="0"/>
              <w:autoSpaceDN w:val="0"/>
              <w:adjustRightInd w:val="0"/>
              <w:spacing w:after="200"/>
              <w:ind w:left="1088" w:hanging="510"/>
              <w:jc w:val="both"/>
              <w:textAlignment w:val="baseline"/>
            </w:pPr>
            <w:r>
              <w:rPr>
                <w:szCs w:val="24"/>
              </w:rPr>
              <w:t>« </w:t>
            </w:r>
            <w:r>
              <w:rPr>
                <w:b/>
                <w:bCs/>
                <w:szCs w:val="24"/>
              </w:rPr>
              <w:t>Accord-Cadre</w:t>
            </w:r>
            <w:r w:rsidR="00E54C05">
              <w:rPr>
                <w:b/>
                <w:bCs/>
                <w:szCs w:val="24"/>
              </w:rPr>
              <w:t xml:space="preserve"> </w:t>
            </w:r>
            <w:r w:rsidRPr="005A4DA7">
              <w:rPr>
                <w:b/>
                <w:bCs/>
                <w:szCs w:val="24"/>
              </w:rPr>
              <w:t xml:space="preserve">avec </w:t>
            </w:r>
            <w:r w:rsidR="00E54C05">
              <w:rPr>
                <w:b/>
                <w:bCs/>
                <w:szCs w:val="24"/>
              </w:rPr>
              <w:t>Fournisseurs</w:t>
            </w:r>
            <w:r w:rsidRPr="005A4DA7">
              <w:rPr>
                <w:b/>
                <w:bCs/>
                <w:szCs w:val="24"/>
              </w:rPr>
              <w:t xml:space="preserve"> Multiples</w:t>
            </w:r>
            <w:r>
              <w:rPr>
                <w:szCs w:val="24"/>
              </w:rPr>
              <w:t> » signifie lorsque plus d’un Soumissionnaire (</w:t>
            </w:r>
            <w:r w:rsidR="00E54C05">
              <w:rPr>
                <w:szCs w:val="24"/>
              </w:rPr>
              <w:t>Fournisseur</w:t>
            </w:r>
            <w:r>
              <w:rPr>
                <w:szCs w:val="24"/>
              </w:rPr>
              <w:t xml:space="preserve">) conclut un Accord-Cadre pour la fourniture de chaque </w:t>
            </w:r>
            <w:proofErr w:type="gramStart"/>
            <w:r w:rsidR="00E54C05">
              <w:rPr>
                <w:szCs w:val="24"/>
              </w:rPr>
              <w:t>article</w:t>
            </w:r>
            <w:r>
              <w:rPr>
                <w:szCs w:val="24"/>
              </w:rPr>
              <w:t>;</w:t>
            </w:r>
            <w:proofErr w:type="gramEnd"/>
          </w:p>
          <w:p w14:paraId="1697E608" w14:textId="1D81889F" w:rsidR="00763B07" w:rsidRPr="009E2CAC" w:rsidRDefault="00763B07" w:rsidP="00E54C05">
            <w:pPr>
              <w:numPr>
                <w:ilvl w:val="0"/>
                <w:numId w:val="108"/>
              </w:numPr>
              <w:tabs>
                <w:tab w:val="left" w:pos="576"/>
              </w:tabs>
              <w:overflowPunct w:val="0"/>
              <w:autoSpaceDE w:val="0"/>
              <w:autoSpaceDN w:val="0"/>
              <w:adjustRightInd w:val="0"/>
              <w:spacing w:after="200"/>
              <w:ind w:left="1088" w:hanging="510"/>
              <w:jc w:val="both"/>
              <w:textAlignment w:val="baseline"/>
            </w:pPr>
            <w:r>
              <w:rPr>
                <w:szCs w:val="24"/>
              </w:rPr>
              <w:t>« </w:t>
            </w:r>
            <w:r w:rsidR="00B1251A">
              <w:rPr>
                <w:b/>
                <w:bCs/>
                <w:szCs w:val="24"/>
              </w:rPr>
              <w:t>Pro</w:t>
            </w:r>
            <w:r w:rsidR="00C43BF9">
              <w:rPr>
                <w:b/>
                <w:bCs/>
                <w:szCs w:val="24"/>
              </w:rPr>
              <w:t>cédure</w:t>
            </w:r>
            <w:r w:rsidR="00B1251A">
              <w:rPr>
                <w:b/>
                <w:bCs/>
                <w:szCs w:val="24"/>
              </w:rPr>
              <w:t xml:space="preserve"> </w:t>
            </w:r>
            <w:r>
              <w:rPr>
                <w:b/>
                <w:bCs/>
                <w:szCs w:val="24"/>
              </w:rPr>
              <w:t xml:space="preserve">Primaire </w:t>
            </w:r>
            <w:r w:rsidR="00C43BF9">
              <w:rPr>
                <w:b/>
                <w:bCs/>
                <w:szCs w:val="24"/>
              </w:rPr>
              <w:t xml:space="preserve">de Passation </w:t>
            </w:r>
            <w:r>
              <w:rPr>
                <w:b/>
                <w:bCs/>
                <w:szCs w:val="24"/>
              </w:rPr>
              <w:t xml:space="preserve">de Marché </w:t>
            </w:r>
            <w:r>
              <w:rPr>
                <w:szCs w:val="24"/>
              </w:rPr>
              <w:t xml:space="preserve">» signifie le processus </w:t>
            </w:r>
            <w:r w:rsidR="00883AAF">
              <w:rPr>
                <w:szCs w:val="24"/>
              </w:rPr>
              <w:t>d’Acquisition</w:t>
            </w:r>
            <w:r>
              <w:rPr>
                <w:szCs w:val="24"/>
              </w:rPr>
              <w:t xml:space="preserve"> qui résulte </w:t>
            </w:r>
            <w:r w:rsidR="00C43BF9">
              <w:rPr>
                <w:szCs w:val="24"/>
              </w:rPr>
              <w:t>en la mise en place d’</w:t>
            </w:r>
            <w:r>
              <w:rPr>
                <w:szCs w:val="24"/>
              </w:rPr>
              <w:t>un</w:t>
            </w:r>
            <w:r w:rsidR="00C43BF9">
              <w:rPr>
                <w:szCs w:val="24"/>
              </w:rPr>
              <w:t xml:space="preserve"> (ou </w:t>
            </w:r>
            <w:r>
              <w:rPr>
                <w:szCs w:val="24"/>
              </w:rPr>
              <w:t>des</w:t>
            </w:r>
            <w:r w:rsidR="00C43BF9">
              <w:rPr>
                <w:szCs w:val="24"/>
              </w:rPr>
              <w:t>)</w:t>
            </w:r>
            <w:r>
              <w:rPr>
                <w:szCs w:val="24"/>
              </w:rPr>
              <w:t xml:space="preserve"> Accord</w:t>
            </w:r>
            <w:r w:rsidR="00C43BF9">
              <w:rPr>
                <w:szCs w:val="24"/>
              </w:rPr>
              <w:t>(</w:t>
            </w:r>
            <w:r>
              <w:rPr>
                <w:szCs w:val="24"/>
              </w:rPr>
              <w:t>s</w:t>
            </w:r>
            <w:r w:rsidR="00C43BF9">
              <w:rPr>
                <w:szCs w:val="24"/>
              </w:rPr>
              <w:t>)</w:t>
            </w:r>
            <w:r>
              <w:rPr>
                <w:szCs w:val="24"/>
              </w:rPr>
              <w:t>-Cadre</w:t>
            </w:r>
            <w:r w:rsidR="00C43BF9">
              <w:rPr>
                <w:szCs w:val="24"/>
              </w:rPr>
              <w:t>(s)</w:t>
            </w:r>
            <w:r>
              <w:rPr>
                <w:szCs w:val="24"/>
              </w:rPr>
              <w:t xml:space="preserve"> avec un</w:t>
            </w:r>
            <w:r w:rsidR="001500C1">
              <w:rPr>
                <w:szCs w:val="24"/>
              </w:rPr>
              <w:t>(</w:t>
            </w:r>
            <w:r>
              <w:rPr>
                <w:szCs w:val="24"/>
              </w:rPr>
              <w:t>des</w:t>
            </w:r>
            <w:r w:rsidR="001500C1">
              <w:rPr>
                <w:szCs w:val="24"/>
              </w:rPr>
              <w:t>)</w:t>
            </w:r>
            <w:r>
              <w:rPr>
                <w:szCs w:val="24"/>
              </w:rPr>
              <w:t xml:space="preserve"> Soumissionnaire</w:t>
            </w:r>
            <w:r w:rsidR="001500C1">
              <w:rPr>
                <w:szCs w:val="24"/>
              </w:rPr>
              <w:t>(</w:t>
            </w:r>
            <w:r>
              <w:rPr>
                <w:szCs w:val="24"/>
              </w:rPr>
              <w:t>s</w:t>
            </w:r>
            <w:r w:rsidR="001500C1">
              <w:rPr>
                <w:szCs w:val="24"/>
              </w:rPr>
              <w:t>)</w:t>
            </w:r>
            <w:r>
              <w:rPr>
                <w:szCs w:val="24"/>
              </w:rPr>
              <w:t xml:space="preserve">, tel que décrit dans </w:t>
            </w:r>
            <w:r w:rsidR="001500C1">
              <w:rPr>
                <w:szCs w:val="24"/>
              </w:rPr>
              <w:t>le présent D</w:t>
            </w:r>
            <w:r>
              <w:rPr>
                <w:szCs w:val="24"/>
              </w:rPr>
              <w:t>AO ;</w:t>
            </w:r>
          </w:p>
          <w:p w14:paraId="5C6076C7" w14:textId="2B475D04" w:rsidR="00763B07" w:rsidRPr="009E2CAC" w:rsidRDefault="00763B07" w:rsidP="00E54C05">
            <w:pPr>
              <w:numPr>
                <w:ilvl w:val="0"/>
                <w:numId w:val="108"/>
              </w:numPr>
              <w:tabs>
                <w:tab w:val="left" w:pos="576"/>
              </w:tabs>
              <w:overflowPunct w:val="0"/>
              <w:autoSpaceDE w:val="0"/>
              <w:autoSpaceDN w:val="0"/>
              <w:adjustRightInd w:val="0"/>
              <w:spacing w:after="200"/>
              <w:ind w:left="1088" w:hanging="510"/>
              <w:jc w:val="both"/>
              <w:textAlignment w:val="baseline"/>
            </w:pPr>
            <w:r>
              <w:rPr>
                <w:szCs w:val="24"/>
              </w:rPr>
              <w:t>« </w:t>
            </w:r>
            <w:r w:rsidR="00F03F9E">
              <w:rPr>
                <w:b/>
                <w:bCs/>
                <w:szCs w:val="24"/>
              </w:rPr>
              <w:t>Agence d’Exécution</w:t>
            </w:r>
            <w:r>
              <w:rPr>
                <w:szCs w:val="24"/>
              </w:rPr>
              <w:t> » signifie l’agence qui entreprend l</w:t>
            </w:r>
            <w:r w:rsidR="001500C1">
              <w:rPr>
                <w:szCs w:val="24"/>
              </w:rPr>
              <w:t>a</w:t>
            </w:r>
            <w:r>
              <w:rPr>
                <w:szCs w:val="24"/>
              </w:rPr>
              <w:t xml:space="preserve"> </w:t>
            </w:r>
            <w:r w:rsidR="001500C1">
              <w:rPr>
                <w:szCs w:val="24"/>
              </w:rPr>
              <w:t>P</w:t>
            </w:r>
            <w:r>
              <w:rPr>
                <w:szCs w:val="24"/>
              </w:rPr>
              <w:t>roc</w:t>
            </w:r>
            <w:r w:rsidR="001500C1">
              <w:rPr>
                <w:szCs w:val="24"/>
              </w:rPr>
              <w:t>édure Primaire</w:t>
            </w:r>
            <w:r>
              <w:rPr>
                <w:szCs w:val="24"/>
              </w:rPr>
              <w:t xml:space="preserve"> de Passation de </w:t>
            </w:r>
            <w:r w:rsidR="00E54C05">
              <w:rPr>
                <w:szCs w:val="24"/>
              </w:rPr>
              <w:t>Marché et</w:t>
            </w:r>
            <w:r>
              <w:rPr>
                <w:szCs w:val="24"/>
              </w:rPr>
              <w:t xml:space="preserve"> conclut l’</w:t>
            </w:r>
            <w:r w:rsidR="008C2BF0">
              <w:rPr>
                <w:szCs w:val="24"/>
              </w:rPr>
              <w:t>(</w:t>
            </w:r>
            <w:r>
              <w:rPr>
                <w:szCs w:val="24"/>
              </w:rPr>
              <w:t>les</w:t>
            </w:r>
            <w:r w:rsidR="008C2BF0">
              <w:rPr>
                <w:szCs w:val="24"/>
              </w:rPr>
              <w:t>)</w:t>
            </w:r>
            <w:r>
              <w:rPr>
                <w:szCs w:val="24"/>
              </w:rPr>
              <w:t xml:space="preserve"> Accord</w:t>
            </w:r>
            <w:r w:rsidR="008C2BF0">
              <w:rPr>
                <w:szCs w:val="24"/>
              </w:rPr>
              <w:t>(</w:t>
            </w:r>
            <w:r>
              <w:rPr>
                <w:szCs w:val="24"/>
              </w:rPr>
              <w:t>s</w:t>
            </w:r>
            <w:r w:rsidR="008C2BF0">
              <w:rPr>
                <w:szCs w:val="24"/>
              </w:rPr>
              <w:t>)</w:t>
            </w:r>
            <w:r>
              <w:rPr>
                <w:szCs w:val="24"/>
              </w:rPr>
              <w:t>-Cadre</w:t>
            </w:r>
            <w:r w:rsidR="008C2BF0">
              <w:rPr>
                <w:szCs w:val="24"/>
              </w:rPr>
              <w:t>(</w:t>
            </w:r>
            <w:r w:rsidR="00E54C05">
              <w:rPr>
                <w:szCs w:val="24"/>
              </w:rPr>
              <w:t>s</w:t>
            </w:r>
            <w:r w:rsidR="008C2BF0">
              <w:rPr>
                <w:szCs w:val="24"/>
              </w:rPr>
              <w:t>)</w:t>
            </w:r>
            <w:r>
              <w:rPr>
                <w:szCs w:val="24"/>
              </w:rPr>
              <w:t> ;</w:t>
            </w:r>
          </w:p>
          <w:p w14:paraId="39529425" w14:textId="6DE151C3" w:rsidR="00E54C05" w:rsidRDefault="00763B07" w:rsidP="00E54C05">
            <w:pPr>
              <w:pStyle w:val="ListParagraph"/>
              <w:numPr>
                <w:ilvl w:val="0"/>
                <w:numId w:val="108"/>
              </w:numPr>
              <w:tabs>
                <w:tab w:val="left" w:pos="576"/>
              </w:tabs>
              <w:spacing w:after="240"/>
              <w:rPr>
                <w:szCs w:val="24"/>
              </w:rPr>
            </w:pPr>
            <w:r w:rsidRPr="00E54C05">
              <w:rPr>
                <w:szCs w:val="24"/>
              </w:rPr>
              <w:t xml:space="preserve">« </w:t>
            </w:r>
            <w:r w:rsidR="00D51B64" w:rsidRPr="001B6AD0">
              <w:rPr>
                <w:b/>
                <w:bCs/>
                <w:szCs w:val="24"/>
              </w:rPr>
              <w:t>Acheteur</w:t>
            </w:r>
            <w:r w:rsidRPr="00E54C05">
              <w:rPr>
                <w:szCs w:val="24"/>
              </w:rPr>
              <w:t xml:space="preserve"> » tel que spécifié dans </w:t>
            </w:r>
            <w:r w:rsidRPr="00CF6336">
              <w:rPr>
                <w:b/>
                <w:bCs/>
                <w:szCs w:val="24"/>
              </w:rPr>
              <w:t>les DPAO</w:t>
            </w:r>
            <w:r w:rsidRPr="00E54C05">
              <w:rPr>
                <w:szCs w:val="24"/>
              </w:rPr>
              <w:t xml:space="preserve">, signifie </w:t>
            </w:r>
            <w:r w:rsidR="005C3773">
              <w:rPr>
                <w:szCs w:val="24"/>
              </w:rPr>
              <w:t xml:space="preserve">l’(les) agence(s) autorisée(s) </w:t>
            </w:r>
            <w:r w:rsidRPr="00E54C05">
              <w:rPr>
                <w:szCs w:val="24"/>
              </w:rPr>
              <w:t xml:space="preserve">à </w:t>
            </w:r>
            <w:r w:rsidR="00D57A57">
              <w:rPr>
                <w:szCs w:val="24"/>
              </w:rPr>
              <w:t xml:space="preserve">acheter des </w:t>
            </w:r>
            <w:r w:rsidR="00B95A6F">
              <w:rPr>
                <w:szCs w:val="24"/>
              </w:rPr>
              <w:t>Biens</w:t>
            </w:r>
            <w:r w:rsidRPr="00E54C05">
              <w:rPr>
                <w:szCs w:val="24"/>
              </w:rPr>
              <w:t xml:space="preserve"> </w:t>
            </w:r>
            <w:r w:rsidR="0057168D">
              <w:rPr>
                <w:szCs w:val="24"/>
              </w:rPr>
              <w:t>auprès d’</w:t>
            </w:r>
            <w:r w:rsidRPr="00E54C05">
              <w:rPr>
                <w:szCs w:val="24"/>
              </w:rPr>
              <w:t xml:space="preserve">un </w:t>
            </w:r>
            <w:r w:rsidR="00E54C05" w:rsidRPr="00E54C05">
              <w:rPr>
                <w:szCs w:val="24"/>
              </w:rPr>
              <w:t>Fournisseur</w:t>
            </w:r>
            <w:r w:rsidRPr="00E54C05">
              <w:rPr>
                <w:szCs w:val="24"/>
              </w:rPr>
              <w:t xml:space="preserve"> </w:t>
            </w:r>
            <w:r w:rsidR="0057168D">
              <w:rPr>
                <w:szCs w:val="24"/>
              </w:rPr>
              <w:t>par le moyen de Commande</w:t>
            </w:r>
            <w:r w:rsidRPr="00E54C05">
              <w:rPr>
                <w:szCs w:val="24"/>
              </w:rPr>
              <w:t xml:space="preserve"> </w:t>
            </w:r>
            <w:r w:rsidR="00BB6D00">
              <w:rPr>
                <w:szCs w:val="24"/>
              </w:rPr>
              <w:t>passée selon</w:t>
            </w:r>
            <w:r w:rsidRPr="00E54C05">
              <w:rPr>
                <w:szCs w:val="24"/>
              </w:rPr>
              <w:t xml:space="preserve"> l’Accord-</w:t>
            </w:r>
            <w:r w:rsidR="00E54C05" w:rsidRPr="00E54C05">
              <w:rPr>
                <w:szCs w:val="24"/>
              </w:rPr>
              <w:t>Cadre ;</w:t>
            </w:r>
            <w:bookmarkStart w:id="57" w:name="_Toc484422440"/>
          </w:p>
          <w:p w14:paraId="73B68226" w14:textId="77777777" w:rsidR="00E54C05" w:rsidRDefault="00E54C05" w:rsidP="00E54C05">
            <w:pPr>
              <w:pStyle w:val="ListParagraph"/>
              <w:tabs>
                <w:tab w:val="left" w:pos="576"/>
              </w:tabs>
              <w:spacing w:after="240"/>
              <w:ind w:left="936"/>
              <w:rPr>
                <w:szCs w:val="24"/>
              </w:rPr>
            </w:pPr>
          </w:p>
          <w:p w14:paraId="595CDF69" w14:textId="780AA810" w:rsidR="00E54C05" w:rsidRPr="00E54C05" w:rsidRDefault="00E54C05" w:rsidP="00E54C05">
            <w:pPr>
              <w:pStyle w:val="ListParagraph"/>
              <w:numPr>
                <w:ilvl w:val="0"/>
                <w:numId w:val="108"/>
              </w:numPr>
              <w:tabs>
                <w:tab w:val="left" w:pos="576"/>
              </w:tabs>
              <w:spacing w:after="240"/>
              <w:rPr>
                <w:szCs w:val="24"/>
              </w:rPr>
            </w:pPr>
            <w:r w:rsidRPr="00E54C05">
              <w:rPr>
                <w:szCs w:val="24"/>
              </w:rPr>
              <w:lastRenderedPageBreak/>
              <w:t>«</w:t>
            </w:r>
            <w:r w:rsidRPr="00E54C05">
              <w:rPr>
                <w:b/>
                <w:bCs/>
                <w:szCs w:val="24"/>
              </w:rPr>
              <w:t> </w:t>
            </w:r>
            <w:r w:rsidR="00A906FE">
              <w:rPr>
                <w:b/>
                <w:bCs/>
                <w:szCs w:val="24"/>
              </w:rPr>
              <w:t xml:space="preserve">Services </w:t>
            </w:r>
            <w:proofErr w:type="gramStart"/>
            <w:r w:rsidR="00A906FE">
              <w:rPr>
                <w:b/>
                <w:bCs/>
                <w:szCs w:val="24"/>
              </w:rPr>
              <w:t xml:space="preserve">connexes </w:t>
            </w:r>
            <w:r w:rsidRPr="00E54C05">
              <w:rPr>
                <w:b/>
                <w:bCs/>
                <w:szCs w:val="24"/>
              </w:rPr>
              <w:t> </w:t>
            </w:r>
            <w:r w:rsidRPr="00E54C05">
              <w:rPr>
                <w:szCs w:val="24"/>
              </w:rPr>
              <w:t>»</w:t>
            </w:r>
            <w:proofErr w:type="gramEnd"/>
            <w:r w:rsidR="00AA3FE6">
              <w:rPr>
                <w:szCs w:val="24"/>
              </w:rPr>
              <w:t>,</w:t>
            </w:r>
            <w:r w:rsidRPr="00E54C05">
              <w:rPr>
                <w:szCs w:val="24"/>
              </w:rPr>
              <w:t xml:space="preserve"> </w:t>
            </w:r>
            <w:r w:rsidR="00AA3FE6">
              <w:rPr>
                <w:szCs w:val="24"/>
              </w:rPr>
              <w:t>le cas échéant</w:t>
            </w:r>
            <w:r w:rsidRPr="00E54C05">
              <w:rPr>
                <w:szCs w:val="24"/>
              </w:rPr>
              <w:t>, signifie</w:t>
            </w:r>
            <w:r w:rsidR="00AA3FE6">
              <w:rPr>
                <w:szCs w:val="24"/>
              </w:rPr>
              <w:t>nt</w:t>
            </w:r>
            <w:r w:rsidRPr="00E54C05">
              <w:rPr>
                <w:szCs w:val="24"/>
              </w:rPr>
              <w:t xml:space="preserve"> les services </w:t>
            </w:r>
            <w:r w:rsidRPr="00E54C05">
              <w:rPr>
                <w:lang w:val="fr"/>
              </w:rPr>
              <w:t>accessoires</w:t>
            </w:r>
            <w:r>
              <w:rPr>
                <w:lang w:val="fr"/>
              </w:rPr>
              <w:t xml:space="preserve"> à la livraison des </w:t>
            </w:r>
            <w:r w:rsidR="00B95A6F">
              <w:rPr>
                <w:lang w:val="fr"/>
              </w:rPr>
              <w:t>Biens</w:t>
            </w:r>
            <w:r>
              <w:rPr>
                <w:lang w:val="fr"/>
              </w:rPr>
              <w:t xml:space="preserve">, tels que </w:t>
            </w:r>
            <w:r w:rsidR="00D51B64">
              <w:rPr>
                <w:lang w:val="fr"/>
              </w:rPr>
              <w:t>l</w:t>
            </w:r>
            <w:r w:rsidR="007A1F6E">
              <w:rPr>
                <w:lang w:val="fr"/>
              </w:rPr>
              <w:t>’</w:t>
            </w:r>
            <w:r w:rsidR="00D51B64">
              <w:rPr>
                <w:lang w:val="fr"/>
              </w:rPr>
              <w:t>assurance</w:t>
            </w:r>
            <w:r>
              <w:rPr>
                <w:lang w:val="fr"/>
              </w:rPr>
              <w:t>, l</w:t>
            </w:r>
            <w:r w:rsidR="007A1F6E">
              <w:rPr>
                <w:lang w:val="fr"/>
              </w:rPr>
              <w:t>’</w:t>
            </w:r>
            <w:r>
              <w:rPr>
                <w:lang w:val="fr"/>
              </w:rPr>
              <w:t xml:space="preserve">installation, la formation, la maintenance initiale, et autres telles obligations du Fournisseur, telles que spécifiées dans l’Annexe 1 de l’Accord-Cadre : </w:t>
            </w:r>
            <w:r w:rsidR="007A1F6E">
              <w:rPr>
                <w:lang w:val="fr"/>
              </w:rPr>
              <w:t>Besoins d’Acquisition</w:t>
            </w:r>
            <w:r w:rsidR="001E58AC">
              <w:rPr>
                <w:lang w:val="fr"/>
              </w:rPr>
              <w:t>s</w:t>
            </w:r>
            <w:r>
              <w:rPr>
                <w:lang w:val="fr"/>
              </w:rPr>
              <w:t xml:space="preserve">, et spécifiquement décrites dans </w:t>
            </w:r>
            <w:r w:rsidR="00E57705">
              <w:rPr>
                <w:lang w:val="fr"/>
              </w:rPr>
              <w:t>la Commande subséquente</w:t>
            </w:r>
            <w:r>
              <w:rPr>
                <w:lang w:val="fr"/>
              </w:rPr>
              <w:t> ;</w:t>
            </w:r>
          </w:p>
          <w:p w14:paraId="5AF39755" w14:textId="77777777" w:rsidR="00E54C05" w:rsidRPr="00E54C05" w:rsidRDefault="00E54C05" w:rsidP="00E54C05">
            <w:pPr>
              <w:pStyle w:val="ListParagraph"/>
              <w:rPr>
                <w:bCs/>
                <w:szCs w:val="24"/>
                <w:lang w:val="fr"/>
              </w:rPr>
            </w:pPr>
          </w:p>
          <w:p w14:paraId="1B678453" w14:textId="62650560" w:rsidR="00763B07" w:rsidRPr="00E54C05" w:rsidRDefault="00763B07" w:rsidP="00E54C05">
            <w:pPr>
              <w:pStyle w:val="ListParagraph"/>
              <w:numPr>
                <w:ilvl w:val="0"/>
                <w:numId w:val="108"/>
              </w:numPr>
              <w:tabs>
                <w:tab w:val="left" w:pos="576"/>
              </w:tabs>
              <w:spacing w:after="160"/>
              <w:rPr>
                <w:b/>
                <w:bCs/>
                <w:szCs w:val="24"/>
              </w:rPr>
            </w:pPr>
            <w:r w:rsidRPr="00E54C05">
              <w:rPr>
                <w:bCs/>
                <w:szCs w:val="24"/>
                <w:lang w:val="fr"/>
              </w:rPr>
              <w:t>L</w:t>
            </w:r>
            <w:proofErr w:type="gramStart"/>
            <w:r w:rsidRPr="00E54C05">
              <w:rPr>
                <w:bCs/>
                <w:szCs w:val="24"/>
                <w:lang w:val="fr"/>
              </w:rPr>
              <w:t>'«</w:t>
            </w:r>
            <w:proofErr w:type="gramEnd"/>
            <w:r w:rsidR="005B74CD">
              <w:rPr>
                <w:bCs/>
                <w:szCs w:val="24"/>
                <w:lang w:val="fr"/>
              </w:rPr>
              <w:t xml:space="preserve"> </w:t>
            </w:r>
            <w:r w:rsidRPr="00E54C05">
              <w:rPr>
                <w:b/>
                <w:bCs/>
                <w:szCs w:val="24"/>
                <w:lang w:val="fr"/>
              </w:rPr>
              <w:t>Agence Responsable</w:t>
            </w:r>
            <w:r w:rsidRPr="00E54C05">
              <w:rPr>
                <w:bCs/>
                <w:szCs w:val="24"/>
                <w:lang w:val="fr"/>
              </w:rPr>
              <w:t xml:space="preserve"> », lorsqu’elle est nommée dans l’Accord-Cadre, est partie à l’Accord-Cadre, mais uniquement en sa qualité de </w:t>
            </w:r>
            <w:r w:rsidR="00641B5D">
              <w:rPr>
                <w:bCs/>
                <w:szCs w:val="24"/>
                <w:lang w:val="fr"/>
              </w:rPr>
              <w:t xml:space="preserve">mettre en place </w:t>
            </w:r>
            <w:r w:rsidRPr="00E54C05">
              <w:rPr>
                <w:bCs/>
                <w:szCs w:val="24"/>
                <w:lang w:val="fr"/>
              </w:rPr>
              <w:t>le</w:t>
            </w:r>
            <w:r w:rsidR="00641B5D">
              <w:rPr>
                <w:bCs/>
                <w:szCs w:val="24"/>
                <w:lang w:val="fr"/>
              </w:rPr>
              <w:t>(</w:t>
            </w:r>
            <w:r w:rsidRPr="00E54C05">
              <w:rPr>
                <w:bCs/>
                <w:szCs w:val="24"/>
                <w:lang w:val="fr"/>
              </w:rPr>
              <w:t>les</w:t>
            </w:r>
            <w:r w:rsidR="00641B5D">
              <w:rPr>
                <w:bCs/>
                <w:szCs w:val="24"/>
                <w:lang w:val="fr"/>
              </w:rPr>
              <w:t>)</w:t>
            </w:r>
            <w:r w:rsidRPr="00E54C05">
              <w:rPr>
                <w:bCs/>
                <w:szCs w:val="24"/>
                <w:lang w:val="fr"/>
              </w:rPr>
              <w:t xml:space="preserve"> Accord</w:t>
            </w:r>
            <w:r w:rsidR="00641B5D">
              <w:rPr>
                <w:bCs/>
                <w:szCs w:val="24"/>
                <w:lang w:val="fr"/>
              </w:rPr>
              <w:t>(</w:t>
            </w:r>
            <w:r w:rsidRPr="00E54C05">
              <w:rPr>
                <w:bCs/>
                <w:szCs w:val="24"/>
                <w:lang w:val="fr"/>
              </w:rPr>
              <w:t>s</w:t>
            </w:r>
            <w:r w:rsidR="00641B5D">
              <w:rPr>
                <w:bCs/>
                <w:szCs w:val="24"/>
                <w:lang w:val="fr"/>
              </w:rPr>
              <w:t>)</w:t>
            </w:r>
            <w:r w:rsidRPr="00E54C05">
              <w:rPr>
                <w:bCs/>
                <w:szCs w:val="24"/>
                <w:lang w:val="fr"/>
              </w:rPr>
              <w:t>-Cadre</w:t>
            </w:r>
            <w:r w:rsidR="00641B5D">
              <w:rPr>
                <w:bCs/>
                <w:szCs w:val="24"/>
                <w:lang w:val="fr"/>
              </w:rPr>
              <w:t>(</w:t>
            </w:r>
            <w:r w:rsidRPr="00E54C05">
              <w:rPr>
                <w:bCs/>
                <w:szCs w:val="24"/>
                <w:lang w:val="fr"/>
              </w:rPr>
              <w:t>s</w:t>
            </w:r>
            <w:r w:rsidR="00641B5D">
              <w:rPr>
                <w:bCs/>
                <w:szCs w:val="24"/>
                <w:lang w:val="fr"/>
              </w:rPr>
              <w:t>)</w:t>
            </w:r>
            <w:r w:rsidRPr="00E54C05">
              <w:rPr>
                <w:bCs/>
                <w:szCs w:val="24"/>
                <w:lang w:val="fr"/>
              </w:rPr>
              <w:t xml:space="preserve"> avec les </w:t>
            </w:r>
            <w:r w:rsidR="00E54C05">
              <w:rPr>
                <w:bCs/>
                <w:szCs w:val="24"/>
                <w:lang w:val="fr"/>
              </w:rPr>
              <w:t>Fournisseurs</w:t>
            </w:r>
            <w:r w:rsidRPr="00E54C05">
              <w:rPr>
                <w:bCs/>
                <w:szCs w:val="24"/>
                <w:lang w:val="fr"/>
              </w:rPr>
              <w:t xml:space="preserve"> retenus et, en tant qu’agence responsable de la gestion et de l’administration de l’Accord-Cadre, au nom d</w:t>
            </w:r>
            <w:r w:rsidR="00E54C05">
              <w:rPr>
                <w:bCs/>
                <w:szCs w:val="24"/>
                <w:lang w:val="fr"/>
              </w:rPr>
              <w:t>e l’</w:t>
            </w:r>
            <w:r w:rsidR="00084775">
              <w:rPr>
                <w:bCs/>
                <w:szCs w:val="24"/>
                <w:lang w:val="fr"/>
              </w:rPr>
              <w:t xml:space="preserve">Acheteur </w:t>
            </w:r>
            <w:r w:rsidRPr="00E54C05">
              <w:rPr>
                <w:bCs/>
                <w:szCs w:val="24"/>
                <w:lang w:val="fr"/>
              </w:rPr>
              <w:t xml:space="preserve">ou des </w:t>
            </w:r>
            <w:r w:rsidR="00084775">
              <w:rPr>
                <w:bCs/>
                <w:szCs w:val="24"/>
                <w:lang w:val="fr"/>
              </w:rPr>
              <w:t>Acheteurs</w:t>
            </w:r>
            <w:r w:rsidRPr="00E54C05">
              <w:rPr>
                <w:bCs/>
                <w:szCs w:val="24"/>
                <w:lang w:val="fr"/>
              </w:rPr>
              <w:t xml:space="preserve">, </w:t>
            </w:r>
            <w:r w:rsidR="00CD52F6">
              <w:rPr>
                <w:bCs/>
                <w:szCs w:val="24"/>
                <w:lang w:val="fr"/>
              </w:rPr>
              <w:t>après sa mise en place</w:t>
            </w:r>
            <w:r w:rsidRPr="00E54C05">
              <w:rPr>
                <w:bCs/>
                <w:szCs w:val="24"/>
                <w:lang w:val="fr"/>
              </w:rPr>
              <w:t xml:space="preserve">. </w:t>
            </w:r>
            <w:proofErr w:type="spellStart"/>
            <w:r w:rsidR="006225EE">
              <w:rPr>
                <w:bCs/>
                <w:szCs w:val="24"/>
                <w:lang w:val="fr"/>
              </w:rPr>
              <w:t>L</w:t>
            </w:r>
            <w:r w:rsidRPr="00E54C05">
              <w:rPr>
                <w:bCs/>
                <w:szCs w:val="24"/>
                <w:lang w:val="fr"/>
              </w:rPr>
              <w:t>Agence</w:t>
            </w:r>
            <w:proofErr w:type="spellEnd"/>
            <w:r w:rsidRPr="00E54C05">
              <w:rPr>
                <w:bCs/>
                <w:szCs w:val="24"/>
                <w:lang w:val="fr"/>
              </w:rPr>
              <w:t xml:space="preserve"> Responsable n’est pas un </w:t>
            </w:r>
            <w:r w:rsidR="00084775">
              <w:rPr>
                <w:bCs/>
                <w:szCs w:val="24"/>
                <w:lang w:val="fr"/>
              </w:rPr>
              <w:t>Acheteur</w:t>
            </w:r>
            <w:r w:rsidRPr="00E54C05">
              <w:rPr>
                <w:bCs/>
                <w:szCs w:val="24"/>
                <w:lang w:val="fr"/>
              </w:rPr>
              <w:t xml:space="preserve"> en vertu de l’Accord-Cadre ;</w:t>
            </w:r>
          </w:p>
          <w:p w14:paraId="6D4C1813" w14:textId="4982C73C" w:rsidR="00763B07" w:rsidRPr="00763B07" w:rsidRDefault="00763B07" w:rsidP="00E54C05">
            <w:pPr>
              <w:pStyle w:val="Heading3"/>
              <w:numPr>
                <w:ilvl w:val="2"/>
                <w:numId w:val="109"/>
              </w:numPr>
              <w:tabs>
                <w:tab w:val="clear" w:pos="1152"/>
              </w:tabs>
              <w:spacing w:after="160"/>
              <w:ind w:left="969" w:hanging="364"/>
              <w:rPr>
                <w:b/>
                <w:bCs/>
                <w:szCs w:val="24"/>
                <w:lang w:val="fr-FR"/>
              </w:rPr>
            </w:pPr>
            <w:r w:rsidRPr="005A4DA7">
              <w:rPr>
                <w:bCs/>
                <w:szCs w:val="24"/>
                <w:lang w:val="fr"/>
              </w:rPr>
              <w:t xml:space="preserve">« </w:t>
            </w:r>
            <w:bookmarkEnd w:id="57"/>
            <w:r w:rsidRPr="00E54C05">
              <w:rPr>
                <w:b/>
                <w:bCs/>
                <w:szCs w:val="24"/>
                <w:lang w:val="fr"/>
              </w:rPr>
              <w:t>P</w:t>
            </w:r>
            <w:r w:rsidR="006225EE">
              <w:rPr>
                <w:b/>
                <w:bCs/>
                <w:szCs w:val="24"/>
                <w:lang w:val="fr"/>
              </w:rPr>
              <w:t>rocédure</w:t>
            </w:r>
            <w:r w:rsidRPr="00E54C05">
              <w:rPr>
                <w:b/>
                <w:bCs/>
                <w:szCs w:val="24"/>
                <w:lang w:val="fr"/>
              </w:rPr>
              <w:t xml:space="preserve"> </w:t>
            </w:r>
            <w:r w:rsidR="00E54C05">
              <w:rPr>
                <w:b/>
                <w:bCs/>
                <w:szCs w:val="24"/>
                <w:lang w:val="fr"/>
              </w:rPr>
              <w:t xml:space="preserve">Secondaire </w:t>
            </w:r>
            <w:r w:rsidR="007C2195">
              <w:rPr>
                <w:b/>
                <w:bCs/>
                <w:szCs w:val="24"/>
                <w:lang w:val="fr"/>
              </w:rPr>
              <w:t>d’Acquisition</w:t>
            </w:r>
            <w:r w:rsidRPr="00E54C05">
              <w:rPr>
                <w:b/>
                <w:bCs/>
                <w:szCs w:val="24"/>
                <w:lang w:val="fr"/>
              </w:rPr>
              <w:t xml:space="preserve"> </w:t>
            </w:r>
            <w:r w:rsidRPr="005A4DA7">
              <w:rPr>
                <w:bCs/>
                <w:szCs w:val="24"/>
                <w:lang w:val="fr"/>
              </w:rPr>
              <w:t>» désigne le processus décrit dans l’</w:t>
            </w:r>
            <w:r>
              <w:rPr>
                <w:bCs/>
                <w:szCs w:val="24"/>
                <w:lang w:val="fr"/>
              </w:rPr>
              <w:t xml:space="preserve">Accord-Cadre </w:t>
            </w:r>
            <w:r w:rsidRPr="005A4DA7">
              <w:rPr>
                <w:bCs/>
                <w:szCs w:val="24"/>
                <w:lang w:val="fr"/>
              </w:rPr>
              <w:t xml:space="preserve">et suivi par un </w:t>
            </w:r>
            <w:r w:rsidR="00084775">
              <w:rPr>
                <w:bCs/>
                <w:szCs w:val="24"/>
                <w:lang w:val="fr"/>
              </w:rPr>
              <w:t>Acheteur</w:t>
            </w:r>
            <w:r w:rsidRPr="005A4DA7">
              <w:rPr>
                <w:bCs/>
                <w:szCs w:val="24"/>
                <w:lang w:val="fr"/>
              </w:rPr>
              <w:t xml:space="preserve"> pour sélectionner un </w:t>
            </w:r>
            <w:r w:rsidR="00E54C05">
              <w:rPr>
                <w:bCs/>
                <w:szCs w:val="24"/>
                <w:lang w:val="fr"/>
              </w:rPr>
              <w:t xml:space="preserve">Fournisseur </w:t>
            </w:r>
            <w:r w:rsidR="00B27C31">
              <w:rPr>
                <w:bCs/>
                <w:szCs w:val="24"/>
                <w:lang w:val="fr"/>
              </w:rPr>
              <w:t>ACC</w:t>
            </w:r>
            <w:r>
              <w:rPr>
                <w:bCs/>
                <w:szCs w:val="24"/>
                <w:lang w:val="fr"/>
              </w:rPr>
              <w:t>,</w:t>
            </w:r>
            <w:r w:rsidRPr="005A4DA7">
              <w:rPr>
                <w:bCs/>
                <w:szCs w:val="24"/>
                <w:lang w:val="fr"/>
              </w:rPr>
              <w:t xml:space="preserve"> et attribuer un </w:t>
            </w:r>
            <w:r w:rsidR="00C818E7">
              <w:rPr>
                <w:bCs/>
                <w:szCs w:val="24"/>
                <w:lang w:val="fr"/>
              </w:rPr>
              <w:t>Commande subséquente</w:t>
            </w:r>
            <w:r w:rsidRPr="005A4DA7">
              <w:rPr>
                <w:bCs/>
                <w:szCs w:val="24"/>
                <w:lang w:val="fr"/>
              </w:rPr>
              <w:t xml:space="preserve"> pour l</w:t>
            </w:r>
            <w:r w:rsidR="00E54C05">
              <w:rPr>
                <w:bCs/>
                <w:szCs w:val="24"/>
                <w:lang w:val="fr"/>
              </w:rPr>
              <w:t xml:space="preserve">es </w:t>
            </w:r>
            <w:r w:rsidR="00B95A6F">
              <w:rPr>
                <w:bCs/>
                <w:szCs w:val="24"/>
                <w:lang w:val="fr"/>
              </w:rPr>
              <w:t>Biens</w:t>
            </w:r>
            <w:r>
              <w:rPr>
                <w:bCs/>
                <w:szCs w:val="24"/>
                <w:lang w:val="fr"/>
              </w:rPr>
              <w:t xml:space="preserve"> </w:t>
            </w:r>
            <w:r w:rsidRPr="005A4DA7">
              <w:rPr>
                <w:bCs/>
                <w:szCs w:val="24"/>
                <w:lang w:val="fr"/>
              </w:rPr>
              <w:t>;</w:t>
            </w:r>
          </w:p>
          <w:p w14:paraId="1B448C63" w14:textId="514A0984" w:rsidR="00763B07" w:rsidRPr="00763B07" w:rsidRDefault="00763B07" w:rsidP="00E54C05">
            <w:pPr>
              <w:pStyle w:val="Heading3"/>
              <w:numPr>
                <w:ilvl w:val="2"/>
                <w:numId w:val="109"/>
              </w:numPr>
              <w:tabs>
                <w:tab w:val="clear" w:pos="1152"/>
                <w:tab w:val="num" w:pos="360"/>
              </w:tabs>
              <w:spacing w:after="160"/>
              <w:ind w:left="969" w:hanging="360"/>
              <w:rPr>
                <w:b/>
                <w:bCs/>
                <w:szCs w:val="24"/>
                <w:lang w:val="fr-FR"/>
              </w:rPr>
            </w:pPr>
            <w:bookmarkStart w:id="58" w:name="_Toc484422441"/>
            <w:r w:rsidRPr="005A4DA7">
              <w:rPr>
                <w:bCs/>
                <w:szCs w:val="24"/>
                <w:lang w:val="fr"/>
              </w:rPr>
              <w:t>« </w:t>
            </w:r>
            <w:bookmarkEnd w:id="58"/>
            <w:r w:rsidRPr="00E54C05">
              <w:rPr>
                <w:b/>
                <w:bCs/>
                <w:szCs w:val="24"/>
                <w:lang w:val="fr"/>
              </w:rPr>
              <w:t>Accord-Cadre avec Utilisateur Unique</w:t>
            </w:r>
            <w:r w:rsidRPr="005A4DA7">
              <w:rPr>
                <w:bCs/>
                <w:szCs w:val="24"/>
                <w:lang w:val="fr"/>
              </w:rPr>
              <w:t xml:space="preserve"> », </w:t>
            </w:r>
            <w:r>
              <w:rPr>
                <w:bCs/>
                <w:szCs w:val="24"/>
                <w:lang w:val="fr"/>
              </w:rPr>
              <w:t xml:space="preserve">signifie </w:t>
            </w:r>
            <w:r w:rsidRPr="005A4DA7">
              <w:rPr>
                <w:bCs/>
                <w:szCs w:val="24"/>
                <w:lang w:val="fr"/>
              </w:rPr>
              <w:t xml:space="preserve">un </w:t>
            </w:r>
            <w:r>
              <w:rPr>
                <w:bCs/>
                <w:szCs w:val="24"/>
                <w:lang w:val="fr"/>
              </w:rPr>
              <w:t>Accord-Cadre</w:t>
            </w:r>
            <w:r w:rsidRPr="005A4DA7">
              <w:rPr>
                <w:bCs/>
                <w:szCs w:val="24"/>
                <w:lang w:val="fr"/>
              </w:rPr>
              <w:t xml:space="preserve"> dans lequel il n’y a qu’un seul </w:t>
            </w:r>
            <w:r w:rsidR="003B18FA">
              <w:rPr>
                <w:bCs/>
                <w:szCs w:val="24"/>
                <w:lang w:val="fr"/>
              </w:rPr>
              <w:t>Acheteur</w:t>
            </w:r>
            <w:r w:rsidR="005B74CD">
              <w:rPr>
                <w:bCs/>
                <w:szCs w:val="24"/>
                <w:lang w:val="fr"/>
              </w:rPr>
              <w:t xml:space="preserve"> </w:t>
            </w:r>
            <w:r w:rsidRPr="005A4DA7">
              <w:rPr>
                <w:bCs/>
                <w:szCs w:val="24"/>
                <w:lang w:val="fr"/>
              </w:rPr>
              <w:t>;</w:t>
            </w:r>
          </w:p>
          <w:p w14:paraId="2FCA72A1" w14:textId="7222666C" w:rsidR="00763B07" w:rsidRPr="00763B07" w:rsidRDefault="00763B07" w:rsidP="00E54C05">
            <w:pPr>
              <w:pStyle w:val="Heading3"/>
              <w:numPr>
                <w:ilvl w:val="2"/>
                <w:numId w:val="109"/>
              </w:numPr>
              <w:tabs>
                <w:tab w:val="clear" w:pos="1152"/>
                <w:tab w:val="num" w:pos="360"/>
              </w:tabs>
              <w:spacing w:after="160"/>
              <w:ind w:left="969" w:hanging="360"/>
              <w:rPr>
                <w:b/>
                <w:bCs/>
                <w:szCs w:val="24"/>
                <w:lang w:val="fr-FR"/>
              </w:rPr>
            </w:pPr>
            <w:bookmarkStart w:id="59" w:name="_Toc484422442"/>
            <w:r w:rsidRPr="005A4DA7">
              <w:rPr>
                <w:bCs/>
                <w:szCs w:val="24"/>
                <w:lang w:val="fr"/>
              </w:rPr>
              <w:t xml:space="preserve">« </w:t>
            </w:r>
            <w:bookmarkEnd w:id="59"/>
            <w:r w:rsidRPr="00E54C05">
              <w:rPr>
                <w:b/>
                <w:bCs/>
                <w:szCs w:val="24"/>
                <w:lang w:val="fr"/>
              </w:rPr>
              <w:t xml:space="preserve">Accord-Cadre avec un </w:t>
            </w:r>
            <w:r w:rsidR="00E54C05">
              <w:rPr>
                <w:b/>
                <w:bCs/>
                <w:szCs w:val="24"/>
                <w:lang w:val="fr"/>
              </w:rPr>
              <w:t>Fournisseur</w:t>
            </w:r>
            <w:r w:rsidRPr="00E54C05">
              <w:rPr>
                <w:b/>
                <w:bCs/>
                <w:szCs w:val="24"/>
                <w:lang w:val="fr"/>
              </w:rPr>
              <w:t xml:space="preserve"> Unique</w:t>
            </w:r>
            <w:r>
              <w:rPr>
                <w:bCs/>
                <w:szCs w:val="24"/>
                <w:lang w:val="fr"/>
              </w:rPr>
              <w:t xml:space="preserve"> </w:t>
            </w:r>
            <w:r w:rsidRPr="005A4DA7">
              <w:rPr>
                <w:bCs/>
                <w:szCs w:val="24"/>
                <w:lang w:val="fr"/>
              </w:rPr>
              <w:t>»</w:t>
            </w:r>
            <w:r>
              <w:rPr>
                <w:bCs/>
                <w:szCs w:val="24"/>
                <w:lang w:val="fr"/>
              </w:rPr>
              <w:t xml:space="preserve"> signifie</w:t>
            </w:r>
            <w:r w:rsidRPr="005A4DA7">
              <w:rPr>
                <w:bCs/>
                <w:szCs w:val="24"/>
                <w:lang w:val="fr"/>
              </w:rPr>
              <w:t xml:space="preserve"> un </w:t>
            </w:r>
            <w:r>
              <w:rPr>
                <w:bCs/>
                <w:szCs w:val="24"/>
                <w:lang w:val="fr"/>
              </w:rPr>
              <w:t xml:space="preserve">Accord-Cadre </w:t>
            </w:r>
            <w:r w:rsidRPr="005A4DA7">
              <w:rPr>
                <w:bCs/>
                <w:szCs w:val="24"/>
                <w:lang w:val="fr"/>
              </w:rPr>
              <w:t xml:space="preserve">dans lequel un seul </w:t>
            </w:r>
            <w:r>
              <w:rPr>
                <w:bCs/>
                <w:szCs w:val="24"/>
                <w:lang w:val="fr"/>
              </w:rPr>
              <w:t>S</w:t>
            </w:r>
            <w:r w:rsidRPr="005A4DA7">
              <w:rPr>
                <w:bCs/>
                <w:szCs w:val="24"/>
                <w:lang w:val="fr"/>
              </w:rPr>
              <w:t>oumissionnaire (</w:t>
            </w:r>
            <w:r w:rsidR="00E54C05">
              <w:rPr>
                <w:bCs/>
                <w:szCs w:val="24"/>
                <w:lang w:val="fr"/>
              </w:rPr>
              <w:t>Fournisseur</w:t>
            </w:r>
            <w:r w:rsidRPr="005A4DA7">
              <w:rPr>
                <w:bCs/>
                <w:szCs w:val="24"/>
                <w:lang w:val="fr"/>
              </w:rPr>
              <w:t xml:space="preserve">) conclut un </w:t>
            </w:r>
            <w:r>
              <w:rPr>
                <w:bCs/>
                <w:szCs w:val="24"/>
                <w:lang w:val="fr"/>
              </w:rPr>
              <w:t xml:space="preserve">Accord-Cadre </w:t>
            </w:r>
            <w:r w:rsidRPr="005A4DA7">
              <w:rPr>
                <w:bCs/>
                <w:szCs w:val="24"/>
                <w:lang w:val="fr"/>
              </w:rPr>
              <w:t xml:space="preserve">pour la fourniture de chaque </w:t>
            </w:r>
            <w:proofErr w:type="gramStart"/>
            <w:r w:rsidR="00E54C05">
              <w:rPr>
                <w:bCs/>
                <w:szCs w:val="24"/>
                <w:lang w:val="fr"/>
              </w:rPr>
              <w:t>article</w:t>
            </w:r>
            <w:r w:rsidRPr="005A4DA7">
              <w:rPr>
                <w:bCs/>
                <w:szCs w:val="24"/>
                <w:lang w:val="fr"/>
              </w:rPr>
              <w:t>;</w:t>
            </w:r>
            <w:proofErr w:type="gramEnd"/>
          </w:p>
          <w:p w14:paraId="049C5AF7" w14:textId="704979D9" w:rsidR="00763B07" w:rsidRPr="00763B07" w:rsidRDefault="00763B07" w:rsidP="00E54C05">
            <w:pPr>
              <w:pStyle w:val="Heading3"/>
              <w:numPr>
                <w:ilvl w:val="2"/>
                <w:numId w:val="109"/>
              </w:numPr>
              <w:tabs>
                <w:tab w:val="clear" w:pos="1152"/>
                <w:tab w:val="num" w:pos="360"/>
              </w:tabs>
              <w:spacing w:after="160"/>
              <w:ind w:left="969" w:hanging="360"/>
              <w:rPr>
                <w:b/>
                <w:bCs/>
                <w:szCs w:val="24"/>
                <w:lang w:val="fr-FR"/>
              </w:rPr>
            </w:pPr>
            <w:bookmarkStart w:id="60" w:name="_Toc484422443"/>
            <w:r w:rsidRPr="005A4DA7">
              <w:rPr>
                <w:bCs/>
                <w:szCs w:val="24"/>
                <w:lang w:val="fr"/>
              </w:rPr>
              <w:t xml:space="preserve">« </w:t>
            </w:r>
            <w:bookmarkEnd w:id="60"/>
            <w:r w:rsidR="00E54C05" w:rsidRPr="00E54C05">
              <w:rPr>
                <w:b/>
                <w:szCs w:val="24"/>
                <w:lang w:val="fr"/>
              </w:rPr>
              <w:t>Fournisseur</w:t>
            </w:r>
            <w:r w:rsidRPr="005A4DA7">
              <w:rPr>
                <w:bCs/>
                <w:szCs w:val="24"/>
                <w:lang w:val="fr"/>
              </w:rPr>
              <w:t xml:space="preserve"> »</w:t>
            </w:r>
            <w:bookmarkStart w:id="61" w:name="_Toc484422444"/>
            <w:r w:rsidRPr="005A4DA7">
              <w:rPr>
                <w:bCs/>
                <w:szCs w:val="24"/>
                <w:lang w:val="fr"/>
              </w:rPr>
              <w:t xml:space="preserve"> </w:t>
            </w:r>
            <w:r w:rsidR="00E54C05">
              <w:rPr>
                <w:bCs/>
                <w:szCs w:val="24"/>
                <w:lang w:val="fr"/>
              </w:rPr>
              <w:t xml:space="preserve">signifie un Soumissionnaire qui a conclu un Accord-Cadre </w:t>
            </w:r>
            <w:r w:rsidR="005A3118">
              <w:rPr>
                <w:bCs/>
                <w:szCs w:val="24"/>
                <w:lang w:val="fr"/>
              </w:rPr>
              <w:t>par</w:t>
            </w:r>
            <w:r w:rsidR="00E54C05">
              <w:rPr>
                <w:bCs/>
                <w:szCs w:val="24"/>
                <w:lang w:val="fr"/>
              </w:rPr>
              <w:t xml:space="preserve"> un</w:t>
            </w:r>
            <w:r w:rsidR="001B3407">
              <w:rPr>
                <w:bCs/>
                <w:szCs w:val="24"/>
                <w:lang w:val="fr"/>
              </w:rPr>
              <w:t>e</w:t>
            </w:r>
            <w:r w:rsidR="00E54C05">
              <w:rPr>
                <w:bCs/>
                <w:szCs w:val="24"/>
                <w:lang w:val="fr"/>
              </w:rPr>
              <w:t xml:space="preserve"> </w:t>
            </w:r>
            <w:r w:rsidR="001B3407">
              <w:rPr>
                <w:bCs/>
                <w:szCs w:val="24"/>
                <w:lang w:val="fr"/>
              </w:rPr>
              <w:t>P</w:t>
            </w:r>
            <w:r w:rsidR="00E54C05">
              <w:rPr>
                <w:bCs/>
                <w:szCs w:val="24"/>
                <w:lang w:val="fr"/>
              </w:rPr>
              <w:t>roc</w:t>
            </w:r>
            <w:r w:rsidR="001B3407">
              <w:rPr>
                <w:bCs/>
                <w:szCs w:val="24"/>
                <w:lang w:val="fr"/>
              </w:rPr>
              <w:t>édure Primaire</w:t>
            </w:r>
            <w:r w:rsidR="00E54C05">
              <w:rPr>
                <w:bCs/>
                <w:szCs w:val="24"/>
                <w:lang w:val="fr"/>
              </w:rPr>
              <w:t xml:space="preserve"> de Passation de Marché et peut </w:t>
            </w:r>
            <w:r w:rsidR="006F37C1">
              <w:rPr>
                <w:bCs/>
                <w:szCs w:val="24"/>
                <w:lang w:val="fr"/>
              </w:rPr>
              <w:t>se voir attribuer</w:t>
            </w:r>
            <w:r w:rsidR="00D66D4B">
              <w:rPr>
                <w:bCs/>
                <w:szCs w:val="24"/>
                <w:lang w:val="fr"/>
              </w:rPr>
              <w:t xml:space="preserve"> une (des) Commande(s) </w:t>
            </w:r>
            <w:r w:rsidR="00E54C05">
              <w:rPr>
                <w:bCs/>
                <w:szCs w:val="24"/>
                <w:lang w:val="fr"/>
              </w:rPr>
              <w:t xml:space="preserve">pour livrer les </w:t>
            </w:r>
            <w:r w:rsidR="00B95A6F">
              <w:rPr>
                <w:bCs/>
                <w:szCs w:val="24"/>
                <w:lang w:val="fr"/>
              </w:rPr>
              <w:t>Biens</w:t>
            </w:r>
            <w:r w:rsidR="00E54C05">
              <w:rPr>
                <w:bCs/>
                <w:szCs w:val="24"/>
                <w:lang w:val="fr"/>
              </w:rPr>
              <w:t xml:space="preserve">, et </w:t>
            </w:r>
            <w:r w:rsidR="00A550D7">
              <w:rPr>
                <w:bCs/>
                <w:szCs w:val="24"/>
                <w:lang w:val="fr"/>
              </w:rPr>
              <w:t>le cas échéant</w:t>
            </w:r>
            <w:r w:rsidR="00E54C05">
              <w:rPr>
                <w:bCs/>
                <w:szCs w:val="24"/>
                <w:lang w:val="fr"/>
              </w:rPr>
              <w:t xml:space="preserve"> les </w:t>
            </w:r>
            <w:r w:rsidR="00A906FE">
              <w:rPr>
                <w:bCs/>
                <w:szCs w:val="24"/>
                <w:lang w:val="fr"/>
              </w:rPr>
              <w:t xml:space="preserve">Services </w:t>
            </w:r>
            <w:proofErr w:type="gramStart"/>
            <w:r w:rsidR="00A906FE">
              <w:rPr>
                <w:bCs/>
                <w:szCs w:val="24"/>
                <w:lang w:val="fr"/>
              </w:rPr>
              <w:t xml:space="preserve">connexes </w:t>
            </w:r>
            <w:r w:rsidR="00E54C05">
              <w:rPr>
                <w:bCs/>
                <w:szCs w:val="24"/>
                <w:lang w:val="fr"/>
              </w:rPr>
              <w:t>,</w:t>
            </w:r>
            <w:proofErr w:type="gramEnd"/>
            <w:r w:rsidR="00E54C05">
              <w:rPr>
                <w:bCs/>
                <w:szCs w:val="24"/>
                <w:lang w:val="fr"/>
              </w:rPr>
              <w:t xml:space="preserve"> </w:t>
            </w:r>
            <w:r w:rsidR="00A550D7">
              <w:rPr>
                <w:bCs/>
                <w:szCs w:val="24"/>
                <w:lang w:val="fr"/>
              </w:rPr>
              <w:t>selon les besoins</w:t>
            </w:r>
            <w:r w:rsidR="00E54C05">
              <w:rPr>
                <w:bCs/>
                <w:szCs w:val="24"/>
                <w:lang w:val="fr"/>
              </w:rPr>
              <w:t xml:space="preserve">. Un Fournisseur peut aussi être référencé en tant que « Fournisseur </w:t>
            </w:r>
            <w:r w:rsidR="00B27C31">
              <w:rPr>
                <w:bCs/>
                <w:szCs w:val="24"/>
                <w:lang w:val="fr"/>
              </w:rPr>
              <w:t>ACC</w:t>
            </w:r>
            <w:r w:rsidR="00E54C05">
              <w:rPr>
                <w:bCs/>
                <w:szCs w:val="24"/>
                <w:lang w:val="fr"/>
              </w:rPr>
              <w:t xml:space="preserve"> » ; </w:t>
            </w:r>
            <w:r>
              <w:rPr>
                <w:bCs/>
                <w:szCs w:val="24"/>
                <w:lang w:val="fr"/>
              </w:rPr>
              <w:t>et</w:t>
            </w:r>
          </w:p>
          <w:p w14:paraId="6C2400FE" w14:textId="2542AC86" w:rsidR="00940BF3" w:rsidRPr="00E54C05" w:rsidRDefault="00763B07" w:rsidP="00E54C05">
            <w:pPr>
              <w:pStyle w:val="Heading3"/>
              <w:numPr>
                <w:ilvl w:val="2"/>
                <w:numId w:val="109"/>
              </w:numPr>
              <w:tabs>
                <w:tab w:val="clear" w:pos="1152"/>
                <w:tab w:val="num" w:pos="360"/>
              </w:tabs>
              <w:spacing w:after="160"/>
              <w:ind w:left="969" w:hanging="360"/>
              <w:rPr>
                <w:b/>
                <w:szCs w:val="24"/>
                <w:lang w:val="fr-FR"/>
              </w:rPr>
            </w:pPr>
            <w:r w:rsidRPr="005A4DA7">
              <w:rPr>
                <w:szCs w:val="24"/>
                <w:lang w:val="fr"/>
              </w:rPr>
              <w:t xml:space="preserve">« </w:t>
            </w:r>
            <w:r w:rsidRPr="00E54C05">
              <w:rPr>
                <w:b/>
                <w:szCs w:val="24"/>
                <w:lang w:val="fr"/>
              </w:rPr>
              <w:t>Durée</w:t>
            </w:r>
            <w:r w:rsidRPr="005A4DA7">
              <w:rPr>
                <w:szCs w:val="24"/>
                <w:lang w:val="fr"/>
              </w:rPr>
              <w:t xml:space="preserve"> » désigne la durée d’un </w:t>
            </w:r>
            <w:r>
              <w:rPr>
                <w:szCs w:val="24"/>
                <w:lang w:val="fr"/>
              </w:rPr>
              <w:t xml:space="preserve">Accord-Cadre </w:t>
            </w:r>
            <w:r w:rsidRPr="005A4DA7">
              <w:rPr>
                <w:szCs w:val="24"/>
                <w:lang w:val="fr"/>
              </w:rPr>
              <w:t xml:space="preserve">commençant à la </w:t>
            </w:r>
            <w:r>
              <w:rPr>
                <w:szCs w:val="24"/>
                <w:lang w:val="fr"/>
              </w:rPr>
              <w:t>D</w:t>
            </w:r>
            <w:r w:rsidRPr="005A4DA7">
              <w:rPr>
                <w:szCs w:val="24"/>
                <w:lang w:val="fr"/>
              </w:rPr>
              <w:t>ate d’</w:t>
            </w:r>
            <w:r w:rsidR="003C6373">
              <w:rPr>
                <w:szCs w:val="24"/>
                <w:lang w:val="fr"/>
              </w:rPr>
              <w:t>E</w:t>
            </w:r>
            <w:r w:rsidRPr="005A4DA7">
              <w:rPr>
                <w:szCs w:val="24"/>
                <w:lang w:val="fr"/>
              </w:rPr>
              <w:t xml:space="preserve">ntrée en </w:t>
            </w:r>
            <w:r w:rsidR="003C6373">
              <w:rPr>
                <w:szCs w:val="24"/>
                <w:lang w:val="fr"/>
              </w:rPr>
              <w:t>V</w:t>
            </w:r>
            <w:r w:rsidRPr="005A4DA7">
              <w:rPr>
                <w:szCs w:val="24"/>
                <w:lang w:val="fr"/>
              </w:rPr>
              <w:t xml:space="preserve">igueur. Le cas échéant, </w:t>
            </w:r>
            <w:r w:rsidR="00E54C05">
              <w:rPr>
                <w:szCs w:val="24"/>
                <w:lang w:val="fr"/>
              </w:rPr>
              <w:t>elle</w:t>
            </w:r>
            <w:r w:rsidRPr="005A4DA7">
              <w:rPr>
                <w:szCs w:val="24"/>
                <w:lang w:val="fr"/>
              </w:rPr>
              <w:t xml:space="preserve"> comprend toute prolongation de la Durée initiale, si </w:t>
            </w:r>
            <w:r w:rsidR="003D38EC">
              <w:rPr>
                <w:szCs w:val="24"/>
                <w:lang w:val="fr"/>
              </w:rPr>
              <w:t>cela</w:t>
            </w:r>
            <w:r w:rsidR="003D38EC" w:rsidRPr="005A4DA7">
              <w:rPr>
                <w:szCs w:val="24"/>
                <w:lang w:val="fr"/>
              </w:rPr>
              <w:t xml:space="preserve"> </w:t>
            </w:r>
            <w:r w:rsidRPr="005A4DA7">
              <w:rPr>
                <w:szCs w:val="24"/>
                <w:lang w:val="fr"/>
              </w:rPr>
              <w:t>est autorisé et convenu.</w:t>
            </w:r>
            <w:bookmarkEnd w:id="61"/>
          </w:p>
        </w:tc>
      </w:tr>
      <w:tr w:rsidR="00940BF3" w:rsidRPr="00CE6A66" w14:paraId="12BDD359" w14:textId="77777777" w:rsidTr="00C7734C">
        <w:trPr>
          <w:trHeight w:val="20"/>
        </w:trPr>
        <w:tc>
          <w:tcPr>
            <w:tcW w:w="2340" w:type="dxa"/>
          </w:tcPr>
          <w:p w14:paraId="084B03CE" w14:textId="3309D28F" w:rsidR="00940BF3" w:rsidRPr="00CE6A66" w:rsidRDefault="00E54C05" w:rsidP="00B921F2">
            <w:pPr>
              <w:pStyle w:val="Style4"/>
            </w:pPr>
            <w:bookmarkStart w:id="62" w:name="_Toc137745050"/>
            <w:r>
              <w:lastRenderedPageBreak/>
              <w:t>2.</w:t>
            </w:r>
            <w:r w:rsidR="004D5343">
              <w:tab/>
            </w:r>
            <w:r>
              <w:t>Origine des Fonds</w:t>
            </w:r>
            <w:bookmarkEnd w:id="62"/>
          </w:p>
        </w:tc>
        <w:tc>
          <w:tcPr>
            <w:tcW w:w="7029" w:type="dxa"/>
            <w:gridSpan w:val="2"/>
          </w:tcPr>
          <w:p w14:paraId="40DDA989" w14:textId="30AFDDED" w:rsidR="00940BF3" w:rsidRPr="00CE6A66" w:rsidRDefault="00940BF3" w:rsidP="00E54C05">
            <w:pPr>
              <w:spacing w:after="240"/>
              <w:ind w:left="522" w:hanging="522"/>
              <w:jc w:val="both"/>
            </w:pPr>
            <w:r w:rsidRPr="00CE6A66">
              <w:t>2.1</w:t>
            </w:r>
            <w:r w:rsidRPr="00CE6A66">
              <w:tab/>
            </w:r>
            <w:r w:rsidR="00120237">
              <w:t>Le Bénéficiaire</w:t>
            </w:r>
            <w:r w:rsidRPr="00CE6A66">
              <w:t xml:space="preserve"> ou le </w:t>
            </w:r>
            <w:r w:rsidR="002F36E2">
              <w:t>B</w:t>
            </w:r>
            <w:r w:rsidRPr="00CE6A66">
              <w:t>énéficiaire (ci-après dénommé « </w:t>
            </w:r>
            <w:r w:rsidR="00120237">
              <w:t>le Bénéficiaire</w:t>
            </w:r>
            <w:r w:rsidRPr="00CE6A66">
              <w:t xml:space="preserve"> ») </w:t>
            </w:r>
            <w:r w:rsidR="002F36E2">
              <w:t>indiqué</w:t>
            </w:r>
            <w:r w:rsidRPr="00CE6A66">
              <w:t xml:space="preserve"> dans les </w:t>
            </w:r>
            <w:r w:rsidRPr="00CE6A66">
              <w:rPr>
                <w:b/>
                <w:bCs/>
              </w:rPr>
              <w:t>DPAO</w:t>
            </w:r>
            <w:r w:rsidRPr="00CE6A66">
              <w:t xml:space="preserve"> a sollicité ou obtenu un financement (ci-après dénommé « les fonds » de la Banque </w:t>
            </w:r>
            <w:r w:rsidR="00010AFA" w:rsidRPr="00CE6A66">
              <w:t>I</w:t>
            </w:r>
            <w:r w:rsidR="00010AFA">
              <w:t>slamiqu</w:t>
            </w:r>
            <w:r w:rsidR="00010AFA" w:rsidRPr="00CE6A66">
              <w:t xml:space="preserve">e </w:t>
            </w:r>
            <w:r w:rsidR="00010AFA">
              <w:t>d</w:t>
            </w:r>
            <w:r w:rsidRPr="00CE6A66">
              <w:t xml:space="preserve">e </w:t>
            </w:r>
            <w:r w:rsidR="00446F8C" w:rsidRPr="00CE6A66">
              <w:t>D</w:t>
            </w:r>
            <w:r w:rsidRPr="00CE6A66">
              <w:t>éveloppement (ci-après dénommée la</w:t>
            </w:r>
            <w:r w:rsidR="00A43B2B" w:rsidRPr="00CE6A66">
              <w:t xml:space="preserve"> « </w:t>
            </w:r>
            <w:proofErr w:type="spellStart"/>
            <w:r w:rsidR="00010AFA" w:rsidRPr="00CE6A66">
              <w:t>B</w:t>
            </w:r>
            <w:r w:rsidR="00010AFA">
              <w:t>IsD</w:t>
            </w:r>
            <w:proofErr w:type="spellEnd"/>
            <w:r w:rsidRPr="00CE6A66">
              <w:t>,</w:t>
            </w:r>
            <w:r w:rsidR="00A43B2B" w:rsidRPr="00CE6A66">
              <w:t> »</w:t>
            </w:r>
            <w:r w:rsidRPr="00CE6A66">
              <w:t xml:space="preserve">) </w:t>
            </w:r>
            <w:r w:rsidR="00446F8C" w:rsidRPr="00CE6A66">
              <w:t xml:space="preserve">du montant indiqué dans les </w:t>
            </w:r>
            <w:r w:rsidR="00446F8C" w:rsidRPr="00CE6A66">
              <w:rPr>
                <w:b/>
              </w:rPr>
              <w:t>DPAO</w:t>
            </w:r>
            <w:r w:rsidRPr="00CE6A66">
              <w:t xml:space="preserve">, en vue de financer le projet décrit dans les </w:t>
            </w:r>
            <w:r w:rsidRPr="00CE6A66">
              <w:rPr>
                <w:b/>
                <w:bCs/>
              </w:rPr>
              <w:t>DPAO</w:t>
            </w:r>
            <w:r w:rsidRPr="00CE6A66">
              <w:t xml:space="preserve">. </w:t>
            </w:r>
            <w:r w:rsidR="00120237">
              <w:t>Le Bénéficiaire</w:t>
            </w:r>
            <w:r w:rsidRPr="00CE6A66">
              <w:t xml:space="preserve"> a l’intention d’utiliser une partie des fonds pour effectuer des paiements autorisés au titre d</w:t>
            </w:r>
            <w:r w:rsidR="00E54C05">
              <w:t>e</w:t>
            </w:r>
            <w:r w:rsidRPr="00CE6A66">
              <w:t xml:space="preserve"> </w:t>
            </w:r>
            <w:r w:rsidR="00DD752C">
              <w:lastRenderedPageBreak/>
              <w:t>Commandes</w:t>
            </w:r>
            <w:r w:rsidR="00E54C05">
              <w:t xml:space="preserve"> attribué</w:t>
            </w:r>
            <w:r w:rsidR="00DD752C">
              <w:t>e</w:t>
            </w:r>
            <w:r w:rsidR="00E54C05">
              <w:t xml:space="preserve">s en vertu </w:t>
            </w:r>
            <w:r w:rsidR="00DD752C">
              <w:t xml:space="preserve">de </w:t>
            </w:r>
            <w:proofErr w:type="gramStart"/>
            <w:r w:rsidR="0020451C">
              <w:t xml:space="preserve">l’ </w:t>
            </w:r>
            <w:r w:rsidR="00DD752C">
              <w:t>(</w:t>
            </w:r>
            <w:proofErr w:type="gramEnd"/>
            <w:r w:rsidR="00DD752C">
              <w:t>des) Accord(s)-Cadre(s)</w:t>
            </w:r>
            <w:r w:rsidR="00E54C05">
              <w:t xml:space="preserve"> </w:t>
            </w:r>
            <w:r w:rsidRPr="00CE6A66">
              <w:t>pour lequel</w:t>
            </w:r>
            <w:r w:rsidR="00827E13">
              <w:t>(</w:t>
            </w:r>
            <w:r w:rsidR="00E54C05">
              <w:t>lesquels</w:t>
            </w:r>
            <w:r w:rsidR="00827E13">
              <w:t>)</w:t>
            </w:r>
            <w:r w:rsidRPr="00CE6A66">
              <w:t xml:space="preserve"> le présent appel d’offres est lancé.</w:t>
            </w:r>
          </w:p>
        </w:tc>
      </w:tr>
      <w:tr w:rsidR="00940BF3" w:rsidRPr="00CE6A66" w14:paraId="2A4D3F1E" w14:textId="77777777" w:rsidTr="00C7734C">
        <w:trPr>
          <w:trHeight w:val="20"/>
        </w:trPr>
        <w:tc>
          <w:tcPr>
            <w:tcW w:w="2340" w:type="dxa"/>
          </w:tcPr>
          <w:p w14:paraId="1761CA5C" w14:textId="77777777" w:rsidR="00940BF3" w:rsidRPr="00CE6A66" w:rsidRDefault="00940BF3">
            <w:bookmarkStart w:id="63" w:name="_Toc438532557"/>
            <w:bookmarkEnd w:id="63"/>
          </w:p>
        </w:tc>
        <w:tc>
          <w:tcPr>
            <w:tcW w:w="7029" w:type="dxa"/>
            <w:gridSpan w:val="2"/>
          </w:tcPr>
          <w:p w14:paraId="1D9CFAC6" w14:textId="677C7B4A" w:rsidR="00940BF3" w:rsidRPr="00CE6A66" w:rsidRDefault="00940BF3" w:rsidP="0096454F">
            <w:pPr>
              <w:spacing w:after="200"/>
              <w:ind w:left="522" w:hanging="522"/>
              <w:jc w:val="both"/>
            </w:pPr>
            <w:r w:rsidRPr="00CE6A66">
              <w:t>2.2</w:t>
            </w:r>
            <w:r w:rsidRPr="00CE6A66">
              <w:tab/>
            </w:r>
            <w:r w:rsidR="00446F8C" w:rsidRPr="00CE6A66">
              <w:t xml:space="preserve">La </w:t>
            </w:r>
            <w:proofErr w:type="spellStart"/>
            <w:r w:rsidR="00010AFA">
              <w:t>BIsD</w:t>
            </w:r>
            <w:proofErr w:type="spellEnd"/>
            <w:r w:rsidR="00446F8C" w:rsidRPr="00CE6A66">
              <w:t xml:space="preserve"> n’effectuera les paiements qu’à la demande </w:t>
            </w:r>
            <w:r w:rsidR="00120237">
              <w:t>du Bénéficiaire</w:t>
            </w:r>
            <w:r w:rsidR="00446F8C" w:rsidRPr="00CE6A66">
              <w:t xml:space="preserve">, après avoir approuvé lesdits paiements, conformément aux articles et conditions de l’accord de financement intervenu entre </w:t>
            </w:r>
            <w:r w:rsidR="00120237">
              <w:t>le Bénéficiaire</w:t>
            </w:r>
            <w:r w:rsidR="00446F8C" w:rsidRPr="00CE6A66">
              <w:t xml:space="preserve"> et la </w:t>
            </w:r>
            <w:proofErr w:type="spellStart"/>
            <w:r w:rsidR="00010AFA">
              <w:t>BIsD</w:t>
            </w:r>
            <w:proofErr w:type="spellEnd"/>
            <w:r w:rsidR="00446F8C" w:rsidRPr="00CE6A66">
              <w:t xml:space="preserve"> </w:t>
            </w:r>
            <w:r w:rsidR="00F715A4" w:rsidRPr="00B4328A">
              <w:rPr>
                <w:szCs w:val="24"/>
              </w:rPr>
              <w:t xml:space="preserve">(ci-après dénommé « l’Accord de </w:t>
            </w:r>
            <w:r w:rsidR="00F715A4">
              <w:rPr>
                <w:szCs w:val="24"/>
              </w:rPr>
              <w:t>F</w:t>
            </w:r>
            <w:r w:rsidR="00F715A4" w:rsidRPr="00B4328A">
              <w:rPr>
                <w:szCs w:val="24"/>
              </w:rPr>
              <w:t xml:space="preserve">inancement »). </w:t>
            </w:r>
            <w:r w:rsidR="00F715A4" w:rsidRPr="00B4328A">
              <w:t xml:space="preserve">L’Accord de </w:t>
            </w:r>
            <w:r w:rsidR="00F715A4">
              <w:t>F</w:t>
            </w:r>
            <w:r w:rsidR="00F715A4" w:rsidRPr="00B4328A">
              <w:t xml:space="preserve">inancement interdit tout retrait du </w:t>
            </w:r>
            <w:r w:rsidR="00F715A4">
              <w:t>c</w:t>
            </w:r>
            <w:r w:rsidR="00F715A4" w:rsidRPr="00B4328A">
              <w:t xml:space="preserve">ompte de </w:t>
            </w:r>
            <w:r w:rsidR="00F715A4">
              <w:t>financemen</w:t>
            </w:r>
            <w:r w:rsidR="00F715A4" w:rsidRPr="00B4328A">
              <w:t xml:space="preserve">t destiné au paiement de toute personne physique ou morale, ou de toute importation de fournitures, matériels, équipement ou matériaux lorsque ledit paiement, ou ladite importation, </w:t>
            </w:r>
            <w:r w:rsidR="00F715A4" w:rsidRPr="00E21797">
              <w:t xml:space="preserve">à la connaissance de la </w:t>
            </w:r>
            <w:proofErr w:type="spellStart"/>
            <w:proofErr w:type="gramStart"/>
            <w:r w:rsidR="00F715A4">
              <w:t>BIsD</w:t>
            </w:r>
            <w:proofErr w:type="spellEnd"/>
            <w:r w:rsidR="00F715A4" w:rsidRPr="00E21797">
              <w:t>,  tombe</w:t>
            </w:r>
            <w:proofErr w:type="gramEnd"/>
            <w:r w:rsidR="00F715A4" w:rsidRPr="00E21797">
              <w:t xml:space="preserve"> sous le coup d’une interdiction </w:t>
            </w:r>
            <w:r w:rsidR="00F715A4">
              <w:t>résultant de l’application des Règles de Boycott de l’Organisation de la Coopération Islamique, de la ligue des Etats Arabes et de l’Union Africaine</w:t>
            </w:r>
            <w:r w:rsidR="00F715A4" w:rsidRPr="00B4328A">
              <w:t xml:space="preserve">. </w:t>
            </w:r>
            <w:r w:rsidR="00F715A4" w:rsidRPr="00B4328A">
              <w:rPr>
                <w:szCs w:val="24"/>
              </w:rPr>
              <w:t>Aucune partie autre que l</w:t>
            </w:r>
            <w:r w:rsidR="00F715A4">
              <w:rPr>
                <w:szCs w:val="24"/>
              </w:rPr>
              <w:t>e Bénéficiaire</w:t>
            </w:r>
            <w:r w:rsidR="00F715A4" w:rsidRPr="00B4328A">
              <w:rPr>
                <w:szCs w:val="24"/>
              </w:rPr>
              <w:t xml:space="preserve"> ne peut se prévaloir de l’un quelconque des droits stipulés dans l’Accord de </w:t>
            </w:r>
            <w:r w:rsidR="00F715A4">
              <w:rPr>
                <w:szCs w:val="24"/>
              </w:rPr>
              <w:t>F</w:t>
            </w:r>
            <w:r w:rsidR="00F715A4" w:rsidRPr="00B4328A">
              <w:rPr>
                <w:szCs w:val="24"/>
              </w:rPr>
              <w:t xml:space="preserve">inancement ni prétendre détenir une créance sur les fonds </w:t>
            </w:r>
            <w:r w:rsidR="00F715A4" w:rsidRPr="00B4328A">
              <w:t>provenant du financement</w:t>
            </w:r>
            <w:r w:rsidRPr="00CE6A66">
              <w:t>.</w:t>
            </w:r>
          </w:p>
        </w:tc>
      </w:tr>
      <w:tr w:rsidR="00940BF3" w:rsidRPr="00CE6A66" w14:paraId="6C8DC7BC" w14:textId="77777777" w:rsidTr="00C7734C">
        <w:trPr>
          <w:trHeight w:val="801"/>
        </w:trPr>
        <w:tc>
          <w:tcPr>
            <w:tcW w:w="2340" w:type="dxa"/>
          </w:tcPr>
          <w:p w14:paraId="707B3CC9" w14:textId="1EDA4466" w:rsidR="00940BF3" w:rsidRPr="00CE6A66" w:rsidRDefault="00940BF3" w:rsidP="003573A4">
            <w:pPr>
              <w:pStyle w:val="Style4"/>
            </w:pPr>
            <w:bookmarkStart w:id="64" w:name="_Toc438532558"/>
            <w:bookmarkStart w:id="65" w:name="_Toc438002631"/>
            <w:bookmarkEnd w:id="64"/>
            <w:r w:rsidRPr="00CE6A66">
              <w:br w:type="page"/>
            </w:r>
            <w:r w:rsidRPr="00CE6A66">
              <w:br w:type="page"/>
            </w:r>
            <w:bookmarkStart w:id="66" w:name="_Toc438438822"/>
            <w:bookmarkStart w:id="67" w:name="_Toc438532559"/>
            <w:bookmarkStart w:id="68" w:name="_Toc438733966"/>
            <w:bookmarkStart w:id="69" w:name="_Toc438907007"/>
            <w:bookmarkStart w:id="70" w:name="_Toc438907206"/>
            <w:bookmarkStart w:id="71" w:name="_Toc382927767"/>
            <w:bookmarkStart w:id="72" w:name="_Toc137745051"/>
            <w:r w:rsidR="00E91D8D" w:rsidRPr="00CE6A66">
              <w:t xml:space="preserve">3. </w:t>
            </w:r>
            <w:r w:rsidR="0096454F">
              <w:tab/>
            </w:r>
            <w:r w:rsidR="00881F27">
              <w:t>F</w:t>
            </w:r>
            <w:r w:rsidRPr="00CE6A66">
              <w:t xml:space="preserve">raude et </w:t>
            </w:r>
            <w:r w:rsidR="00881F27">
              <w:t>C</w:t>
            </w:r>
            <w:r w:rsidRPr="00CE6A66">
              <w:t>orruption</w:t>
            </w:r>
            <w:bookmarkEnd w:id="65"/>
            <w:bookmarkEnd w:id="66"/>
            <w:bookmarkEnd w:id="67"/>
            <w:bookmarkEnd w:id="68"/>
            <w:bookmarkEnd w:id="69"/>
            <w:bookmarkEnd w:id="70"/>
            <w:bookmarkEnd w:id="71"/>
            <w:bookmarkEnd w:id="72"/>
            <w:r w:rsidRPr="00CE6A66">
              <w:t xml:space="preserve"> </w:t>
            </w:r>
          </w:p>
        </w:tc>
        <w:tc>
          <w:tcPr>
            <w:tcW w:w="7029" w:type="dxa"/>
            <w:gridSpan w:val="2"/>
          </w:tcPr>
          <w:p w14:paraId="42D7D186" w14:textId="5CE373D1" w:rsidR="00940BF3" w:rsidRPr="00CE6A66" w:rsidRDefault="004214CA" w:rsidP="005F5335">
            <w:pPr>
              <w:numPr>
                <w:ilvl w:val="1"/>
                <w:numId w:val="43"/>
              </w:numPr>
              <w:spacing w:after="200"/>
              <w:ind w:left="522" w:hanging="522"/>
              <w:jc w:val="both"/>
            </w:pPr>
            <w:r w:rsidRPr="005806DF">
              <w:rPr>
                <w:szCs w:val="24"/>
              </w:rPr>
              <w:t xml:space="preserve">La </w:t>
            </w:r>
            <w:proofErr w:type="spellStart"/>
            <w:r w:rsidRPr="005806DF">
              <w:rPr>
                <w:szCs w:val="24"/>
              </w:rPr>
              <w:t>BIsD</w:t>
            </w:r>
            <w:proofErr w:type="spellEnd"/>
            <w:r w:rsidRPr="005806DF">
              <w:rPr>
                <w:szCs w:val="24"/>
              </w:rPr>
              <w:t xml:space="preserve"> demande que les règles relatives aux pratiques de fraude et corruption telles qu’elles figurent à la Section VI soient appliquées</w:t>
            </w:r>
            <w:r w:rsidR="00707D27" w:rsidRPr="00CE6A66">
              <w:t>.</w:t>
            </w:r>
          </w:p>
        </w:tc>
      </w:tr>
      <w:tr w:rsidR="00940BF3" w:rsidRPr="00CE6A66" w14:paraId="0C64776A" w14:textId="77777777" w:rsidTr="00C7734C">
        <w:tc>
          <w:tcPr>
            <w:tcW w:w="2340" w:type="dxa"/>
          </w:tcPr>
          <w:p w14:paraId="16347122" w14:textId="77777777" w:rsidR="00940BF3" w:rsidRPr="00CE6A66" w:rsidRDefault="00940BF3"/>
        </w:tc>
        <w:tc>
          <w:tcPr>
            <w:tcW w:w="7029" w:type="dxa"/>
            <w:gridSpan w:val="2"/>
          </w:tcPr>
          <w:p w14:paraId="74E4E650" w14:textId="31532C85" w:rsidR="00940BF3" w:rsidRPr="00CE6A66" w:rsidRDefault="00446F8C" w:rsidP="005F5335">
            <w:pPr>
              <w:numPr>
                <w:ilvl w:val="1"/>
                <w:numId w:val="43"/>
              </w:numPr>
              <w:spacing w:after="200"/>
              <w:ind w:left="522" w:hanging="522"/>
              <w:jc w:val="both"/>
              <w:rPr>
                <w:spacing w:val="-4"/>
              </w:rPr>
            </w:pPr>
            <w:r w:rsidRPr="00CE6A66">
              <w:t xml:space="preserve">Aux fins d’application de ces règles, les Soumissionnaires devront </w:t>
            </w:r>
            <w:r w:rsidR="00E71218">
              <w:t xml:space="preserve">permettre et </w:t>
            </w:r>
            <w:r w:rsidRPr="00CE6A66">
              <w:t xml:space="preserve">faire en sorte que </w:t>
            </w:r>
            <w:r w:rsidR="00E71218">
              <w:t>leurs</w:t>
            </w:r>
            <w:r w:rsidRPr="00CE6A66">
              <w:t xml:space="preserve"> agents </w:t>
            </w:r>
            <w:r w:rsidR="00E71218">
              <w:t xml:space="preserve">(lorsque déclarés ou non) sous-traitants, prestataires de services, fournisseurs et personnel </w:t>
            </w:r>
            <w:r w:rsidRPr="00CE6A66">
              <w:t>p</w:t>
            </w:r>
            <w:r w:rsidR="00E71218">
              <w:t xml:space="preserve">ermettent </w:t>
            </w:r>
            <w:r w:rsidR="00BD6188">
              <w:t xml:space="preserve">à </w:t>
            </w:r>
            <w:r w:rsidR="00E71218">
              <w:t xml:space="preserve">la </w:t>
            </w:r>
            <w:proofErr w:type="spellStart"/>
            <w:r w:rsidR="00010AFA">
              <w:t>BIsD</w:t>
            </w:r>
            <w:proofErr w:type="spellEnd"/>
            <w:r w:rsidR="00E71218">
              <w:t xml:space="preserve"> </w:t>
            </w:r>
            <w:r w:rsidR="00C343EE">
              <w:t>d’</w:t>
            </w:r>
            <w:r w:rsidRPr="00CE6A66">
              <w:t xml:space="preserve">examiner les comptes, pièces comptables, relevés et autres documents relatifs </w:t>
            </w:r>
            <w:r w:rsidR="00C343EE">
              <w:t xml:space="preserve">au processus de </w:t>
            </w:r>
            <w:r w:rsidR="00E54C05">
              <w:t>remise</w:t>
            </w:r>
            <w:r w:rsidRPr="00CE6A66">
              <w:t xml:space="preserve"> des </w:t>
            </w:r>
            <w:r w:rsidR="00E54C05">
              <w:t>O</w:t>
            </w:r>
            <w:r w:rsidRPr="00CE6A66">
              <w:t>ffres</w:t>
            </w:r>
            <w:r w:rsidR="00E54C05">
              <w:t xml:space="preserve">, </w:t>
            </w:r>
            <w:r w:rsidR="001D3C22">
              <w:t>à la Procédure Primaire de</w:t>
            </w:r>
            <w:r w:rsidR="00E54C05">
              <w:t xml:space="preserve"> Passation de Marché, </w:t>
            </w:r>
            <w:r w:rsidR="000F49D8">
              <w:t xml:space="preserve">la mise en </w:t>
            </w:r>
            <w:proofErr w:type="spellStart"/>
            <w:r w:rsidR="000F49D8">
              <w:t>oeuvre</w:t>
            </w:r>
            <w:proofErr w:type="spellEnd"/>
            <w:r w:rsidR="000F49D8">
              <w:t xml:space="preserve"> </w:t>
            </w:r>
            <w:r w:rsidR="00E54C05">
              <w:t xml:space="preserve">de l’Accord-Cadre, </w:t>
            </w:r>
            <w:r w:rsidR="000F49D8">
              <w:t xml:space="preserve">aux </w:t>
            </w:r>
            <w:r w:rsidR="007C2195">
              <w:t>Procédure</w:t>
            </w:r>
            <w:r w:rsidR="000F49D8">
              <w:t>s</w:t>
            </w:r>
            <w:r w:rsidR="007C2195">
              <w:t xml:space="preserve"> Secondaire</w:t>
            </w:r>
            <w:r w:rsidR="000F49D8">
              <w:t>s</w:t>
            </w:r>
            <w:r w:rsidR="007C2195">
              <w:t xml:space="preserve"> d’Acquisition</w:t>
            </w:r>
            <w:r w:rsidR="00E54C05">
              <w:t xml:space="preserve"> et </w:t>
            </w:r>
            <w:r w:rsidR="000F49D8">
              <w:t>la réalisation des Commandes subséquentes</w:t>
            </w:r>
            <w:r w:rsidR="00E54C05">
              <w:t xml:space="preserve"> (dans le cas d’attribution </w:t>
            </w:r>
            <w:r w:rsidR="00C818E7">
              <w:t>de Commandes</w:t>
            </w:r>
            <w:r w:rsidR="00E54C05">
              <w:t xml:space="preserve">), </w:t>
            </w:r>
            <w:r w:rsidRPr="00CE6A66">
              <w:t xml:space="preserve">et à les soumettre pour vérification à des auditeurs désignés par la </w:t>
            </w:r>
            <w:proofErr w:type="spellStart"/>
            <w:r w:rsidR="00010AFA">
              <w:t>BIsD</w:t>
            </w:r>
            <w:proofErr w:type="spellEnd"/>
            <w:r w:rsidR="00940BF3" w:rsidRPr="00CE6A66">
              <w:t>.</w:t>
            </w:r>
          </w:p>
        </w:tc>
      </w:tr>
      <w:tr w:rsidR="00940BF3" w:rsidRPr="00734D63" w14:paraId="0C8AE1FB" w14:textId="77777777" w:rsidTr="00C7734C">
        <w:trPr>
          <w:trHeight w:val="1350"/>
        </w:trPr>
        <w:tc>
          <w:tcPr>
            <w:tcW w:w="2340" w:type="dxa"/>
          </w:tcPr>
          <w:p w14:paraId="0545C3CD" w14:textId="59748EBC" w:rsidR="00940BF3" w:rsidRPr="00CE6A66" w:rsidRDefault="00E91D8D" w:rsidP="003573A4">
            <w:pPr>
              <w:pStyle w:val="Style4"/>
            </w:pPr>
            <w:bookmarkStart w:id="73" w:name="_Toc438532561"/>
            <w:bookmarkStart w:id="74" w:name="_Toc382927768"/>
            <w:bookmarkStart w:id="75" w:name="_Toc137745052"/>
            <w:bookmarkEnd w:id="73"/>
            <w:r w:rsidRPr="00CE6A66">
              <w:t xml:space="preserve">4. </w:t>
            </w:r>
            <w:r w:rsidR="0096454F">
              <w:tab/>
            </w:r>
            <w:r w:rsidR="00940BF3" w:rsidRPr="00CE6A66">
              <w:t>Candidats admis à concourir</w:t>
            </w:r>
            <w:bookmarkEnd w:id="74"/>
            <w:bookmarkEnd w:id="75"/>
          </w:p>
        </w:tc>
        <w:tc>
          <w:tcPr>
            <w:tcW w:w="7029" w:type="dxa"/>
            <w:gridSpan w:val="2"/>
          </w:tcPr>
          <w:p w14:paraId="60753BFA" w14:textId="3D7F0F3A" w:rsidR="00940BF3" w:rsidRPr="00734D63" w:rsidRDefault="00940BF3" w:rsidP="00CF6336">
            <w:pPr>
              <w:spacing w:after="120"/>
              <w:ind w:left="522" w:hanging="522"/>
              <w:jc w:val="both"/>
            </w:pPr>
            <w:r w:rsidRPr="00CE6A66">
              <w:t>4.1</w:t>
            </w:r>
            <w:r w:rsidRPr="00CE6A66">
              <w:tab/>
            </w:r>
            <w:r w:rsidR="008C1E8F" w:rsidRPr="00CE6A66">
              <w:t xml:space="preserve">Un Soumissionnaire peut être une entreprise privée ou publique (sous réserve des dispositions de l’article </w:t>
            </w:r>
            <w:r w:rsidR="008C1E8F" w:rsidRPr="00CE6A66">
              <w:rPr>
                <w:spacing w:val="-4"/>
              </w:rPr>
              <w:t>4.</w:t>
            </w:r>
            <w:r w:rsidR="00DB42C5">
              <w:rPr>
                <w:spacing w:val="-4"/>
              </w:rPr>
              <w:t>6</w:t>
            </w:r>
            <w:r w:rsidR="008C1E8F" w:rsidRPr="00CE6A66">
              <w:rPr>
                <w:spacing w:val="-4"/>
              </w:rPr>
              <w:t xml:space="preserve"> </w:t>
            </w:r>
            <w:r w:rsidR="008C1E8F" w:rsidRPr="00CE6A66">
              <w:t xml:space="preserve">des IS)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w:t>
            </w:r>
            <w:r w:rsidR="00C818E7">
              <w:t>de la (des) Commande(s) subséquente(s)</w:t>
            </w:r>
            <w:r w:rsidR="00E54C05">
              <w:t xml:space="preserve"> </w:t>
            </w:r>
            <w:r w:rsidR="008C1E8F" w:rsidRPr="00CE6A66">
              <w:t xml:space="preserve">conformément </w:t>
            </w:r>
            <w:r w:rsidR="00E54C05">
              <w:t xml:space="preserve">aux conditions </w:t>
            </w:r>
            <w:r w:rsidR="00C818E7">
              <w:t>de la Commande subséquente</w:t>
            </w:r>
            <w:r w:rsidR="00E54C05">
              <w:t xml:space="preserve"> qui s’appliquent.</w:t>
            </w:r>
            <w:r w:rsidR="008C1E8F" w:rsidRPr="00CE6A66">
              <w:t xml:space="preserve"> Le groupement désignera un Mandataire avec pouvoir de représenter valablement tous ses membres durant l</w:t>
            </w:r>
            <w:r w:rsidR="00C818E7">
              <w:t>e processus d</w:t>
            </w:r>
            <w:r w:rsidR="008C1E8F" w:rsidRPr="00CE6A66">
              <w:t>’appel d’offre</w:t>
            </w:r>
            <w:r w:rsidR="00855B26" w:rsidRPr="00CE6A66">
              <w:t>s</w:t>
            </w:r>
            <w:r w:rsidR="008C1E8F" w:rsidRPr="00734D63">
              <w:t xml:space="preserve">, et en cas d’attribution </w:t>
            </w:r>
            <w:r w:rsidR="00C818E7">
              <w:t>de la Commande subséquente</w:t>
            </w:r>
            <w:r w:rsidR="00E54C05">
              <w:t xml:space="preserve"> </w:t>
            </w:r>
            <w:r w:rsidR="008C1E8F" w:rsidRPr="00734D63">
              <w:t>à ce groupement</w:t>
            </w:r>
            <w:r w:rsidR="00E54C05">
              <w:t xml:space="preserve"> (en vertu de l’Accord-Cadre)</w:t>
            </w:r>
            <w:r w:rsidR="008C1E8F" w:rsidRPr="00734D63">
              <w:t xml:space="preserve">, durant l’exécution </w:t>
            </w:r>
            <w:r w:rsidR="00C818E7">
              <w:t>de la commande</w:t>
            </w:r>
            <w:r w:rsidR="008C1E8F" w:rsidRPr="00734D63">
              <w:t xml:space="preserve">. A moins que les </w:t>
            </w:r>
            <w:r w:rsidR="008C1E8F" w:rsidRPr="00734D63">
              <w:rPr>
                <w:b/>
              </w:rPr>
              <w:lastRenderedPageBreak/>
              <w:t>DPAO</w:t>
            </w:r>
            <w:r w:rsidR="008C1E8F" w:rsidRPr="00734D63">
              <w:t xml:space="preserve"> n’en disposent autrement, le nombre des participants au groupement n’est pas limité</w:t>
            </w:r>
            <w:r w:rsidRPr="00734D63">
              <w:t>.</w:t>
            </w:r>
          </w:p>
        </w:tc>
      </w:tr>
      <w:tr w:rsidR="00940BF3" w:rsidRPr="00734D63" w14:paraId="4061693B" w14:textId="77777777" w:rsidTr="00C7734C">
        <w:tc>
          <w:tcPr>
            <w:tcW w:w="2340" w:type="dxa"/>
          </w:tcPr>
          <w:p w14:paraId="470C0CD6" w14:textId="77777777" w:rsidR="00940BF3" w:rsidRPr="00734D63" w:rsidRDefault="00940BF3">
            <w:bookmarkStart w:id="76" w:name="_Toc438532562"/>
            <w:bookmarkEnd w:id="76"/>
          </w:p>
        </w:tc>
        <w:tc>
          <w:tcPr>
            <w:tcW w:w="7029" w:type="dxa"/>
            <w:gridSpan w:val="2"/>
          </w:tcPr>
          <w:p w14:paraId="34553F7D" w14:textId="59195FDA" w:rsidR="008C1E8F" w:rsidRPr="0096454F" w:rsidRDefault="00940BF3" w:rsidP="0096454F">
            <w:pPr>
              <w:pStyle w:val="BodyText"/>
              <w:tabs>
                <w:tab w:val="left" w:pos="657"/>
              </w:tabs>
              <w:spacing w:after="200"/>
              <w:ind w:left="612" w:hanging="612"/>
              <w:rPr>
                <w:color w:val="000000"/>
                <w:szCs w:val="24"/>
                <w:lang w:val="fr-FR"/>
              </w:rPr>
            </w:pPr>
            <w:r w:rsidRPr="00734D63">
              <w:rPr>
                <w:lang w:val="fr-FR"/>
              </w:rPr>
              <w:t>4.2</w:t>
            </w:r>
            <w:r w:rsidRPr="00734D63">
              <w:rPr>
                <w:lang w:val="fr-FR"/>
              </w:rPr>
              <w:tab/>
            </w:r>
            <w:r w:rsidR="008C1E8F" w:rsidRPr="00222DE7">
              <w:rPr>
                <w:lang w:val="fr-FR"/>
              </w:rPr>
              <w:t>Un</w:t>
            </w:r>
            <w:r w:rsidR="008C1E8F" w:rsidRPr="002F3AA5">
              <w:rPr>
                <w:lang w:val="fr-FR"/>
              </w:rPr>
              <w:t xml:space="preserve"> Soumissionnaire </w:t>
            </w:r>
            <w:r w:rsidR="008C1E8F" w:rsidRPr="003D5EF6">
              <w:rPr>
                <w:lang w:val="fr-FR"/>
              </w:rPr>
              <w:t>ne peu</w:t>
            </w:r>
            <w:r w:rsidR="008C1E8F" w:rsidRPr="000859BA">
              <w:rPr>
                <w:lang w:val="fr-FR"/>
              </w:rPr>
              <w:t>t être en situation de conflit d’intérêt</w:t>
            </w:r>
            <w:r w:rsidR="00F76F58">
              <w:rPr>
                <w:lang w:val="fr-FR"/>
              </w:rPr>
              <w:t>.</w:t>
            </w:r>
            <w:r w:rsidR="00AA46EA">
              <w:rPr>
                <w:lang w:val="fr-FR"/>
              </w:rPr>
              <w:t xml:space="preserve"> </w:t>
            </w:r>
            <w:r w:rsidR="00F76F58" w:rsidRPr="0096454F">
              <w:rPr>
                <w:szCs w:val="24"/>
                <w:lang w:val="fr-FR"/>
              </w:rPr>
              <w:t xml:space="preserve">Tout soumissionnaire </w:t>
            </w:r>
            <w:r w:rsidR="008C1E8F" w:rsidRPr="0096454F">
              <w:rPr>
                <w:szCs w:val="24"/>
                <w:lang w:val="fr-FR"/>
              </w:rPr>
              <w:t xml:space="preserve">dans une telle situation sera disqualifié. </w:t>
            </w:r>
            <w:r w:rsidR="00004744" w:rsidRPr="0096454F">
              <w:rPr>
                <w:szCs w:val="24"/>
                <w:lang w:val="fr-FR"/>
              </w:rPr>
              <w:t>E</w:t>
            </w:r>
            <w:r w:rsidR="008C1E8F" w:rsidRPr="0096454F">
              <w:rPr>
                <w:szCs w:val="24"/>
                <w:lang w:val="fr-FR"/>
              </w:rPr>
              <w:t xml:space="preserve">st considéré comme pouvant avoir un tel conflit </w:t>
            </w:r>
            <w:r w:rsidR="00F76F58" w:rsidRPr="0096454F">
              <w:rPr>
                <w:szCs w:val="24"/>
                <w:lang w:val="fr-FR"/>
              </w:rPr>
              <w:t xml:space="preserve">dans le cadre de </w:t>
            </w:r>
            <w:r w:rsidR="003B18FA" w:rsidRPr="0096454F">
              <w:rPr>
                <w:szCs w:val="24"/>
                <w:lang w:val="fr-FR"/>
              </w:rPr>
              <w:t>ce processus</w:t>
            </w:r>
            <w:r w:rsidR="008C1E8F" w:rsidRPr="0096454F">
              <w:rPr>
                <w:szCs w:val="24"/>
                <w:lang w:val="fr-FR"/>
              </w:rPr>
              <w:t xml:space="preserve"> d’Appel d’offres</w:t>
            </w:r>
            <w:r w:rsidR="00C818E7">
              <w:rPr>
                <w:szCs w:val="24"/>
                <w:lang w:val="fr-FR"/>
              </w:rPr>
              <w:t>,</w:t>
            </w:r>
            <w:r w:rsidR="008C1E8F" w:rsidRPr="0096454F">
              <w:rPr>
                <w:szCs w:val="24"/>
                <w:lang w:val="fr-FR"/>
              </w:rPr>
              <w:t xml:space="preserve"> un Soumissionnaire </w:t>
            </w:r>
            <w:r w:rsidR="00004744" w:rsidRPr="0096454F">
              <w:rPr>
                <w:szCs w:val="24"/>
                <w:lang w:val="fr-FR"/>
              </w:rPr>
              <w:t xml:space="preserve">se trouvant </w:t>
            </w:r>
            <w:r w:rsidR="008C1E8F" w:rsidRPr="0096454F">
              <w:rPr>
                <w:szCs w:val="24"/>
                <w:lang w:val="fr-FR"/>
              </w:rPr>
              <w:t>dans les situations suivantes</w:t>
            </w:r>
            <w:r w:rsidR="005B74CD">
              <w:rPr>
                <w:szCs w:val="24"/>
                <w:lang w:val="fr-FR"/>
              </w:rPr>
              <w:t xml:space="preserve"> </w:t>
            </w:r>
            <w:r w:rsidR="008C1E8F" w:rsidRPr="0096454F">
              <w:rPr>
                <w:szCs w:val="24"/>
                <w:lang w:val="fr-FR"/>
              </w:rPr>
              <w:t xml:space="preserve">: </w:t>
            </w:r>
          </w:p>
          <w:p w14:paraId="45717EC5" w14:textId="75413A4D" w:rsidR="008C1E8F" w:rsidRPr="0096454F" w:rsidRDefault="00004744" w:rsidP="005F5335">
            <w:pPr>
              <w:pStyle w:val="ListParagraph"/>
              <w:numPr>
                <w:ilvl w:val="0"/>
                <w:numId w:val="57"/>
              </w:numPr>
              <w:spacing w:after="200"/>
              <w:ind w:left="922" w:hanging="315"/>
              <w:contextualSpacing w:val="0"/>
              <w:rPr>
                <w:b/>
                <w:szCs w:val="24"/>
              </w:rPr>
            </w:pPr>
            <w:r w:rsidRPr="003D5EF6">
              <w:t>Il c</w:t>
            </w:r>
            <w:r w:rsidR="008C1E8F" w:rsidRPr="000859BA">
              <w:t>ontrôle directement ou indirectement</w:t>
            </w:r>
            <w:r w:rsidRPr="00722C81">
              <w:t xml:space="preserve"> un autre Soumi</w:t>
            </w:r>
            <w:r w:rsidRPr="00616BE0">
              <w:t>ssionnaire</w:t>
            </w:r>
            <w:r w:rsidR="008C1E8F" w:rsidRPr="00616BE0">
              <w:t xml:space="preserve">, est sous le contrôle </w:t>
            </w:r>
            <w:r w:rsidRPr="00400C1E">
              <w:t xml:space="preserve">d’un autre </w:t>
            </w:r>
            <w:r w:rsidRPr="0096454F">
              <w:rPr>
                <w:szCs w:val="24"/>
              </w:rPr>
              <w:t>Soumissionnaire</w:t>
            </w:r>
            <w:r w:rsidR="00E54C05">
              <w:rPr>
                <w:szCs w:val="24"/>
              </w:rPr>
              <w:t xml:space="preserve"> qui soumet une Offre pour le même article </w:t>
            </w:r>
            <w:r w:rsidR="008C1E8F" w:rsidRPr="0096454F">
              <w:rPr>
                <w:szCs w:val="24"/>
              </w:rPr>
              <w:t>;</w:t>
            </w:r>
            <w:r w:rsidR="00EA64A4" w:rsidRPr="0096454F">
              <w:rPr>
                <w:szCs w:val="24"/>
              </w:rPr>
              <w:t xml:space="preserve"> </w:t>
            </w:r>
            <w:proofErr w:type="gramStart"/>
            <w:r w:rsidR="00EA64A4" w:rsidRPr="0096454F">
              <w:rPr>
                <w:szCs w:val="24"/>
              </w:rPr>
              <w:t>ou</w:t>
            </w:r>
            <w:proofErr w:type="gramEnd"/>
          </w:p>
          <w:p w14:paraId="2E1915AC" w14:textId="435E31CB" w:rsidR="008C1E8F" w:rsidRPr="00E54C05" w:rsidRDefault="008C1E8F" w:rsidP="00E54C05">
            <w:pPr>
              <w:pStyle w:val="ListParagraph"/>
              <w:numPr>
                <w:ilvl w:val="0"/>
                <w:numId w:val="57"/>
              </w:numPr>
              <w:spacing w:after="200"/>
              <w:ind w:left="922" w:hanging="315"/>
              <w:contextualSpacing w:val="0"/>
              <w:rPr>
                <w:b/>
                <w:szCs w:val="24"/>
              </w:rPr>
            </w:pPr>
            <w:r w:rsidRPr="0096454F">
              <w:rPr>
                <w:szCs w:val="24"/>
              </w:rPr>
              <w:t xml:space="preserve"> </w:t>
            </w:r>
            <w:r w:rsidR="00004744" w:rsidRPr="0096454F">
              <w:rPr>
                <w:szCs w:val="24"/>
              </w:rPr>
              <w:t>Il reçoi</w:t>
            </w:r>
            <w:r w:rsidRPr="0096454F">
              <w:rPr>
                <w:szCs w:val="24"/>
              </w:rPr>
              <w:t xml:space="preserve">t </w:t>
            </w:r>
            <w:r w:rsidR="00F76F58" w:rsidRPr="0096454F">
              <w:rPr>
                <w:szCs w:val="24"/>
              </w:rPr>
              <w:t xml:space="preserve">ou a déjà reçu </w:t>
            </w:r>
            <w:r w:rsidRPr="0096454F">
              <w:rPr>
                <w:szCs w:val="24"/>
              </w:rPr>
              <w:t xml:space="preserve">directement ou indirectement des subventions </w:t>
            </w:r>
            <w:r w:rsidR="00004744" w:rsidRPr="0096454F">
              <w:rPr>
                <w:szCs w:val="24"/>
              </w:rPr>
              <w:t>d’un autre Soumissionnaire </w:t>
            </w:r>
            <w:r w:rsidR="00E54C05">
              <w:rPr>
                <w:szCs w:val="24"/>
              </w:rPr>
              <w:t xml:space="preserve">qui soumet une Offre pour le même article </w:t>
            </w:r>
            <w:r w:rsidR="00E54C05" w:rsidRPr="0096454F">
              <w:rPr>
                <w:szCs w:val="24"/>
              </w:rPr>
              <w:t xml:space="preserve">; </w:t>
            </w:r>
            <w:proofErr w:type="gramStart"/>
            <w:r w:rsidR="00E54C05" w:rsidRPr="0096454F">
              <w:rPr>
                <w:szCs w:val="24"/>
              </w:rPr>
              <w:t>ou</w:t>
            </w:r>
            <w:proofErr w:type="gramEnd"/>
          </w:p>
          <w:p w14:paraId="11A419F7" w14:textId="3AD26504" w:rsidR="00E54C05" w:rsidRPr="0096454F" w:rsidRDefault="00004744" w:rsidP="00E54C05">
            <w:pPr>
              <w:pStyle w:val="ListParagraph"/>
              <w:numPr>
                <w:ilvl w:val="0"/>
                <w:numId w:val="57"/>
              </w:numPr>
              <w:spacing w:after="200"/>
              <w:ind w:left="922" w:hanging="315"/>
              <w:contextualSpacing w:val="0"/>
              <w:rPr>
                <w:b/>
                <w:szCs w:val="24"/>
              </w:rPr>
            </w:pPr>
            <w:r w:rsidRPr="0096454F">
              <w:rPr>
                <w:szCs w:val="24"/>
              </w:rPr>
              <w:t>Il a</w:t>
            </w:r>
            <w:r w:rsidR="008C1E8F" w:rsidRPr="0096454F">
              <w:rPr>
                <w:szCs w:val="24"/>
              </w:rPr>
              <w:t xml:space="preserve"> le même représentant légal </w:t>
            </w:r>
            <w:r w:rsidRPr="0096454F">
              <w:rPr>
                <w:szCs w:val="24"/>
              </w:rPr>
              <w:t xml:space="preserve">qu’un autre </w:t>
            </w:r>
            <w:r w:rsidR="003B18FA" w:rsidRPr="0096454F">
              <w:rPr>
                <w:szCs w:val="24"/>
              </w:rPr>
              <w:t>Soumissionnaire qui</w:t>
            </w:r>
            <w:r w:rsidR="00E54C05">
              <w:rPr>
                <w:szCs w:val="24"/>
              </w:rPr>
              <w:t xml:space="preserve"> soumet une Offre pour le même article </w:t>
            </w:r>
            <w:r w:rsidR="00E54C05" w:rsidRPr="0096454F">
              <w:rPr>
                <w:szCs w:val="24"/>
              </w:rPr>
              <w:t xml:space="preserve">; </w:t>
            </w:r>
            <w:proofErr w:type="gramStart"/>
            <w:r w:rsidR="00E54C05" w:rsidRPr="0096454F">
              <w:rPr>
                <w:szCs w:val="24"/>
              </w:rPr>
              <w:t>ou</w:t>
            </w:r>
            <w:proofErr w:type="gramEnd"/>
          </w:p>
          <w:p w14:paraId="1305D67E" w14:textId="1DA175EA" w:rsidR="008C1E8F" w:rsidRPr="00E54C05" w:rsidRDefault="00855B26" w:rsidP="00E54C05">
            <w:pPr>
              <w:pStyle w:val="ListParagraph"/>
              <w:numPr>
                <w:ilvl w:val="0"/>
                <w:numId w:val="57"/>
              </w:numPr>
              <w:spacing w:after="200"/>
              <w:ind w:left="922" w:hanging="315"/>
              <w:contextualSpacing w:val="0"/>
              <w:rPr>
                <w:b/>
                <w:szCs w:val="24"/>
              </w:rPr>
            </w:pPr>
            <w:r w:rsidRPr="001C2DA2">
              <w:t>I</w:t>
            </w:r>
            <w:r w:rsidR="00004744" w:rsidRPr="001C2DA2">
              <w:t>l</w:t>
            </w:r>
            <w:r w:rsidR="008C1E8F" w:rsidRPr="001C2DA2">
              <w:t xml:space="preserve"> entretient </w:t>
            </w:r>
            <w:r w:rsidR="00004744" w:rsidRPr="00CE6A66">
              <w:t xml:space="preserve">avec un autre Soumissionnaire </w:t>
            </w:r>
            <w:r w:rsidR="00E54C05">
              <w:rPr>
                <w:szCs w:val="24"/>
              </w:rPr>
              <w:t xml:space="preserve">qui soumet une Offre pour le même article, </w:t>
            </w:r>
            <w:r w:rsidR="008C1E8F" w:rsidRPr="00CE6A66">
              <w:t>directement ou par l’intermédiaire d</w:t>
            </w:r>
            <w:r w:rsidR="008C1E8F" w:rsidRPr="00E54C05">
              <w:rPr>
                <w:szCs w:val="24"/>
              </w:rPr>
              <w:t xml:space="preserve">’un tiers, des </w:t>
            </w:r>
            <w:r w:rsidR="00F76F58" w:rsidRPr="00E54C05">
              <w:rPr>
                <w:szCs w:val="24"/>
              </w:rPr>
              <w:t>relations qui font qu’il est dans un</w:t>
            </w:r>
            <w:r w:rsidR="00DB42C5" w:rsidRPr="00E54C05">
              <w:rPr>
                <w:szCs w:val="24"/>
              </w:rPr>
              <w:t>e</w:t>
            </w:r>
            <w:r w:rsidR="00F76F58" w:rsidRPr="00E54C05">
              <w:rPr>
                <w:szCs w:val="24"/>
              </w:rPr>
              <w:t xml:space="preserve"> position d’inf</w:t>
            </w:r>
            <w:r w:rsidR="00AA46EA" w:rsidRPr="00E54C05">
              <w:rPr>
                <w:szCs w:val="24"/>
              </w:rPr>
              <w:t>l</w:t>
            </w:r>
            <w:r w:rsidR="00F76F58" w:rsidRPr="00E54C05">
              <w:rPr>
                <w:szCs w:val="24"/>
              </w:rPr>
              <w:t>uencer l’offre d’un autre soumissionnaire ou d’influencer les décisions de l’</w:t>
            </w:r>
            <w:r w:rsidR="00F03F9E">
              <w:rPr>
                <w:szCs w:val="24"/>
              </w:rPr>
              <w:t>Agence d’Exécution</w:t>
            </w:r>
            <w:r w:rsidR="00F76F58" w:rsidRPr="00E54C05">
              <w:rPr>
                <w:szCs w:val="24"/>
              </w:rPr>
              <w:t xml:space="preserve"> dans le cadre du présent appel d’offres </w:t>
            </w:r>
            <w:r w:rsidR="00CA5B4E" w:rsidRPr="00E54C05">
              <w:rPr>
                <w:szCs w:val="24"/>
              </w:rPr>
              <w:t xml:space="preserve">; </w:t>
            </w:r>
            <w:proofErr w:type="gramStart"/>
            <w:r w:rsidR="00CA5B4E" w:rsidRPr="00E54C05">
              <w:rPr>
                <w:szCs w:val="24"/>
              </w:rPr>
              <w:t>ou</w:t>
            </w:r>
            <w:proofErr w:type="gramEnd"/>
          </w:p>
          <w:p w14:paraId="11F8051E" w14:textId="49D3DFEF" w:rsidR="008C1E8F" w:rsidRPr="0096454F" w:rsidRDefault="008C1E8F" w:rsidP="005F5335">
            <w:pPr>
              <w:pStyle w:val="ListParagraph"/>
              <w:numPr>
                <w:ilvl w:val="0"/>
                <w:numId w:val="57"/>
              </w:numPr>
              <w:spacing w:after="200"/>
              <w:ind w:left="922"/>
              <w:contextualSpacing w:val="0"/>
              <w:rPr>
                <w:b/>
                <w:szCs w:val="24"/>
              </w:rPr>
            </w:pPr>
            <w:r w:rsidRPr="0096454F">
              <w:rPr>
                <w:szCs w:val="24"/>
              </w:rPr>
              <w:t xml:space="preserve">Le Soumissionnaire ou l’une des firmes auxquelles </w:t>
            </w:r>
            <w:r w:rsidR="0038743B" w:rsidRPr="0096454F">
              <w:rPr>
                <w:szCs w:val="24"/>
              </w:rPr>
              <w:t>il est</w:t>
            </w:r>
            <w:r w:rsidR="00004744" w:rsidRPr="0096454F">
              <w:rPr>
                <w:szCs w:val="24"/>
              </w:rPr>
              <w:t xml:space="preserve"> affilié</w:t>
            </w:r>
            <w:r w:rsidRPr="0096454F">
              <w:rPr>
                <w:szCs w:val="24"/>
              </w:rPr>
              <w:t xml:space="preserve"> </w:t>
            </w:r>
            <w:r w:rsidR="00004744" w:rsidRPr="0096454F">
              <w:rPr>
                <w:szCs w:val="24"/>
              </w:rPr>
              <w:t>a</w:t>
            </w:r>
            <w:r w:rsidRPr="0096454F">
              <w:rPr>
                <w:szCs w:val="24"/>
              </w:rPr>
              <w:t xml:space="preserve"> fourni des services de conseil pour la préparation des spécifications</w:t>
            </w:r>
            <w:r w:rsidR="00E54C05">
              <w:rPr>
                <w:szCs w:val="24"/>
              </w:rPr>
              <w:t xml:space="preserve"> des</w:t>
            </w:r>
            <w:r w:rsidRPr="0096454F">
              <w:rPr>
                <w:szCs w:val="24"/>
              </w:rPr>
              <w:t xml:space="preserve"> </w:t>
            </w:r>
            <w:r w:rsidR="00B95A6F">
              <w:rPr>
                <w:szCs w:val="24"/>
              </w:rPr>
              <w:t>Biens</w:t>
            </w:r>
            <w:r w:rsidR="00004744" w:rsidRPr="0096454F">
              <w:rPr>
                <w:szCs w:val="24"/>
              </w:rPr>
              <w:t xml:space="preserve"> ou </w:t>
            </w:r>
            <w:r w:rsidR="00A906FE">
              <w:rPr>
                <w:szCs w:val="24"/>
              </w:rPr>
              <w:t xml:space="preserve">Services connexes </w:t>
            </w:r>
            <w:r w:rsidRPr="0096454F">
              <w:rPr>
                <w:szCs w:val="24"/>
              </w:rPr>
              <w:t>qui font l’objet du présent Appel d’offres</w:t>
            </w:r>
            <w:r w:rsidR="00E54C05">
              <w:rPr>
                <w:szCs w:val="24"/>
              </w:rPr>
              <w:t xml:space="preserve"> </w:t>
            </w:r>
            <w:r w:rsidRPr="0096454F">
              <w:rPr>
                <w:szCs w:val="24"/>
              </w:rPr>
              <w:t xml:space="preserve">; </w:t>
            </w:r>
            <w:proofErr w:type="gramStart"/>
            <w:r w:rsidRPr="0096454F">
              <w:rPr>
                <w:szCs w:val="24"/>
              </w:rPr>
              <w:t>ou</w:t>
            </w:r>
            <w:proofErr w:type="gramEnd"/>
          </w:p>
          <w:p w14:paraId="72E913EE" w14:textId="57B9D50F" w:rsidR="008C1E8F" w:rsidRPr="0096454F" w:rsidRDefault="00E54C05" w:rsidP="005F5335">
            <w:pPr>
              <w:pStyle w:val="ListParagraph"/>
              <w:numPr>
                <w:ilvl w:val="0"/>
                <w:numId w:val="57"/>
              </w:numPr>
              <w:spacing w:after="200"/>
              <w:ind w:left="922"/>
              <w:contextualSpacing w:val="0"/>
              <w:rPr>
                <w:b/>
                <w:szCs w:val="24"/>
              </w:rPr>
            </w:pPr>
            <w:r>
              <w:rPr>
                <w:color w:val="000000"/>
                <w:szCs w:val="24"/>
              </w:rPr>
              <w:t>L</w:t>
            </w:r>
            <w:r w:rsidR="00004744" w:rsidRPr="0096454F">
              <w:rPr>
                <w:color w:val="000000"/>
                <w:szCs w:val="24"/>
              </w:rPr>
              <w:t xml:space="preserve">’une des </w:t>
            </w:r>
            <w:r w:rsidR="008C1E8F" w:rsidRPr="0096454F">
              <w:rPr>
                <w:color w:val="000000"/>
                <w:szCs w:val="24"/>
              </w:rPr>
              <w:t xml:space="preserve">firmes auxquelles il </w:t>
            </w:r>
            <w:r w:rsidR="008C1E8F" w:rsidRPr="0096454F">
              <w:rPr>
                <w:szCs w:val="24"/>
              </w:rPr>
              <w:t>est affilié, a été recruté</w:t>
            </w:r>
            <w:r>
              <w:rPr>
                <w:szCs w:val="24"/>
              </w:rPr>
              <w:t>e</w:t>
            </w:r>
            <w:r w:rsidR="008C1E8F" w:rsidRPr="0096454F">
              <w:rPr>
                <w:szCs w:val="24"/>
              </w:rPr>
              <w:t xml:space="preserve"> ou doit l’être par</w:t>
            </w:r>
            <w:r w:rsidR="008C1E8F" w:rsidRPr="0096454F">
              <w:rPr>
                <w:color w:val="000000"/>
                <w:szCs w:val="24"/>
              </w:rPr>
              <w:t xml:space="preserve"> </w:t>
            </w:r>
            <w:r w:rsidR="008C1E8F" w:rsidRPr="0096454F">
              <w:rPr>
                <w:szCs w:val="24"/>
              </w:rPr>
              <w:t>l’</w:t>
            </w:r>
            <w:r w:rsidR="00F03F9E">
              <w:rPr>
                <w:szCs w:val="24"/>
              </w:rPr>
              <w:t>Agence d’Exécution</w:t>
            </w:r>
            <w:r w:rsidR="008C1E8F" w:rsidRPr="0096454F">
              <w:rPr>
                <w:szCs w:val="24"/>
              </w:rPr>
              <w:t xml:space="preserve"> ou </w:t>
            </w:r>
            <w:r w:rsidR="00004744" w:rsidRPr="0096454F">
              <w:rPr>
                <w:szCs w:val="24"/>
              </w:rPr>
              <w:t>l’</w:t>
            </w:r>
            <w:r w:rsidR="0038743B">
              <w:rPr>
                <w:szCs w:val="24"/>
              </w:rPr>
              <w:t>Acheteur</w:t>
            </w:r>
            <w:r>
              <w:rPr>
                <w:szCs w:val="24"/>
              </w:rPr>
              <w:t xml:space="preserve"> ou </w:t>
            </w:r>
            <w:r w:rsidR="00120237">
              <w:rPr>
                <w:szCs w:val="24"/>
              </w:rPr>
              <w:t>le Bénéficiaire</w:t>
            </w:r>
            <w:r w:rsidR="008C1E8F" w:rsidRPr="0096454F">
              <w:rPr>
                <w:szCs w:val="24"/>
              </w:rPr>
              <w:t>,</w:t>
            </w:r>
            <w:r w:rsidR="008C1E8F" w:rsidRPr="0096454F">
              <w:rPr>
                <w:color w:val="000000"/>
                <w:szCs w:val="24"/>
              </w:rPr>
              <w:t xml:space="preserve"> </w:t>
            </w:r>
            <w:r w:rsidR="008C1E8F" w:rsidRPr="0096454F">
              <w:rPr>
                <w:szCs w:val="24"/>
              </w:rPr>
              <w:t xml:space="preserve">pour </w:t>
            </w:r>
            <w:r>
              <w:rPr>
                <w:szCs w:val="24"/>
              </w:rPr>
              <w:t>exécuter l’Accord-Cadre ou un</w:t>
            </w:r>
            <w:r w:rsidR="00C818E7">
              <w:rPr>
                <w:szCs w:val="24"/>
              </w:rPr>
              <w:t>e</w:t>
            </w:r>
            <w:r>
              <w:rPr>
                <w:szCs w:val="24"/>
              </w:rPr>
              <w:t xml:space="preserve"> </w:t>
            </w:r>
            <w:r w:rsidR="00C818E7">
              <w:rPr>
                <w:szCs w:val="24"/>
              </w:rPr>
              <w:t>Commande subséquente</w:t>
            </w:r>
            <w:r>
              <w:rPr>
                <w:szCs w:val="24"/>
              </w:rPr>
              <w:t xml:space="preserve"> </w:t>
            </w:r>
            <w:r w:rsidR="00EA64A4" w:rsidRPr="0096454F">
              <w:rPr>
                <w:szCs w:val="24"/>
              </w:rPr>
              <w:t xml:space="preserve">; </w:t>
            </w:r>
            <w:proofErr w:type="gramStart"/>
            <w:r w:rsidR="00EA64A4" w:rsidRPr="0096454F">
              <w:rPr>
                <w:szCs w:val="24"/>
              </w:rPr>
              <w:t>ou</w:t>
            </w:r>
            <w:proofErr w:type="gramEnd"/>
          </w:p>
          <w:p w14:paraId="72AE8EF7" w14:textId="6069A241" w:rsidR="008C1E8F" w:rsidRPr="0096454F" w:rsidRDefault="008C1E8F" w:rsidP="005F5335">
            <w:pPr>
              <w:pStyle w:val="ListParagraph"/>
              <w:numPr>
                <w:ilvl w:val="0"/>
                <w:numId w:val="57"/>
              </w:numPr>
              <w:spacing w:after="200"/>
              <w:ind w:left="922"/>
              <w:contextualSpacing w:val="0"/>
              <w:rPr>
                <w:b/>
                <w:szCs w:val="24"/>
              </w:rPr>
            </w:pPr>
            <w:r w:rsidRPr="00734D63">
              <w:rPr>
                <w:szCs w:val="24"/>
              </w:rPr>
              <w:t>Le Soumissionnaire fournit des biens, des travaux ou des services autres que des services de consultant</w:t>
            </w:r>
            <w:r w:rsidR="00855B26" w:rsidRPr="00734D63">
              <w:rPr>
                <w:szCs w:val="24"/>
              </w:rPr>
              <w:t>s</w:t>
            </w:r>
            <w:r w:rsidRPr="00734D63">
              <w:rPr>
                <w:szCs w:val="24"/>
              </w:rPr>
              <w:t xml:space="preserve"> qui font suite ou sont liés directement aux services de conseil fournis pour la préparation ou l’exécution du Projet mentionné au l’article </w:t>
            </w:r>
            <w:r w:rsidRPr="00E54C05">
              <w:rPr>
                <w:b/>
                <w:bCs/>
                <w:szCs w:val="24"/>
              </w:rPr>
              <w:t>2.1 des IS</w:t>
            </w:r>
            <w:r w:rsidRPr="00734D63">
              <w:rPr>
                <w:szCs w:val="24"/>
              </w:rPr>
              <w:t xml:space="preserve">, qu’il avait lui-même fournis ou qui avaient été fournis par toute autre entreprise qui lui est affiliée et qu’il contrôle directement ou indirectement ou qui le contrôle ou avec laquelle il est soumis à un contrôle </w:t>
            </w:r>
            <w:r w:rsidRPr="0096454F">
              <w:rPr>
                <w:szCs w:val="24"/>
              </w:rPr>
              <w:t>commun</w:t>
            </w:r>
            <w:r w:rsidR="00DB42C5">
              <w:rPr>
                <w:szCs w:val="24"/>
              </w:rPr>
              <w:t xml:space="preserve"> ; </w:t>
            </w:r>
            <w:proofErr w:type="gramStart"/>
            <w:r w:rsidR="00DB42C5">
              <w:rPr>
                <w:szCs w:val="24"/>
              </w:rPr>
              <w:t>ou</w:t>
            </w:r>
            <w:proofErr w:type="gramEnd"/>
          </w:p>
          <w:p w14:paraId="24AF462A" w14:textId="7B99A712" w:rsidR="00E54C05" w:rsidRPr="00E54C05" w:rsidRDefault="008C1E8F" w:rsidP="005F5335">
            <w:pPr>
              <w:pStyle w:val="ListParagraph"/>
              <w:numPr>
                <w:ilvl w:val="0"/>
                <w:numId w:val="57"/>
              </w:numPr>
              <w:spacing w:after="200"/>
              <w:ind w:left="922"/>
              <w:contextualSpacing w:val="0"/>
            </w:pPr>
            <w:r w:rsidRPr="00734D63">
              <w:rPr>
                <w:szCs w:val="24"/>
              </w:rPr>
              <w:lastRenderedPageBreak/>
              <w:t xml:space="preserve">Le Soumissionnaire entretient une étroite relation d’affaires ou de famille avec un membre du personnel </w:t>
            </w:r>
            <w:r w:rsidR="00120237">
              <w:rPr>
                <w:szCs w:val="24"/>
              </w:rPr>
              <w:t>du Bénéficiaire</w:t>
            </w:r>
            <w:r w:rsidRPr="00734D63">
              <w:rPr>
                <w:szCs w:val="24"/>
              </w:rPr>
              <w:t xml:space="preserve"> (ou du personnel de l’entité d’exécution du Projet ou d’un bénéficiaire d’une partie du </w:t>
            </w:r>
            <w:r w:rsidR="00C818E7">
              <w:rPr>
                <w:szCs w:val="24"/>
              </w:rPr>
              <w:t>p</w:t>
            </w:r>
            <w:r w:rsidRPr="00734D63">
              <w:rPr>
                <w:szCs w:val="24"/>
              </w:rPr>
              <w:t xml:space="preserve">rêt) </w:t>
            </w:r>
            <w:r w:rsidR="00E54C05">
              <w:rPr>
                <w:szCs w:val="24"/>
              </w:rPr>
              <w:t xml:space="preserve">qui </w:t>
            </w:r>
            <w:r w:rsidRPr="00734D63">
              <w:rPr>
                <w:szCs w:val="24"/>
              </w:rPr>
              <w:t xml:space="preserve">: </w:t>
            </w:r>
          </w:p>
          <w:p w14:paraId="01ACAF5F" w14:textId="5FDB6674" w:rsidR="00E54C05" w:rsidRDefault="00DB42C5" w:rsidP="00E54C05">
            <w:pPr>
              <w:spacing w:after="200"/>
              <w:ind w:left="1419" w:hanging="360"/>
              <w:jc w:val="both"/>
              <w:rPr>
                <w:szCs w:val="24"/>
              </w:rPr>
            </w:pPr>
            <w:r w:rsidRPr="00E54C05">
              <w:rPr>
                <w:szCs w:val="24"/>
              </w:rPr>
              <w:t>(</w:t>
            </w:r>
            <w:r w:rsidR="008C1E8F" w:rsidRPr="00E54C05">
              <w:rPr>
                <w:szCs w:val="24"/>
              </w:rPr>
              <w:t xml:space="preserve">i) </w:t>
            </w:r>
            <w:r w:rsidR="00E54C05">
              <w:rPr>
                <w:szCs w:val="24"/>
              </w:rPr>
              <w:t xml:space="preserve"> </w:t>
            </w:r>
            <w:r w:rsidR="008C1E8F" w:rsidRPr="00E54C05">
              <w:rPr>
                <w:szCs w:val="24"/>
              </w:rPr>
              <w:t>intervient directement ou indirectement dans la préparation du Dossier d’appel d’offres ou des Spécifications d</w:t>
            </w:r>
            <w:r w:rsidR="00E54C05">
              <w:rPr>
                <w:szCs w:val="24"/>
              </w:rPr>
              <w:t xml:space="preserve">e l’Accord-Cadre ou </w:t>
            </w:r>
            <w:r w:rsidR="00C818E7">
              <w:rPr>
                <w:szCs w:val="24"/>
              </w:rPr>
              <w:t>de Commande subséquente</w:t>
            </w:r>
            <w:r w:rsidR="00E54C05">
              <w:rPr>
                <w:szCs w:val="24"/>
              </w:rPr>
              <w:t xml:space="preserve"> ; </w:t>
            </w:r>
            <w:proofErr w:type="gramStart"/>
            <w:r w:rsidR="00E54C05">
              <w:rPr>
                <w:szCs w:val="24"/>
              </w:rPr>
              <w:t>ou</w:t>
            </w:r>
            <w:proofErr w:type="gramEnd"/>
          </w:p>
          <w:p w14:paraId="2DAF7D29" w14:textId="50AB4E88" w:rsidR="00940BF3" w:rsidRPr="00734D63" w:rsidRDefault="00E54C05" w:rsidP="00E54C05">
            <w:pPr>
              <w:spacing w:after="200"/>
              <w:ind w:left="1419" w:hanging="450"/>
              <w:jc w:val="both"/>
            </w:pPr>
            <w:r>
              <w:rPr>
                <w:szCs w:val="24"/>
              </w:rPr>
              <w:t xml:space="preserve"> </w:t>
            </w:r>
            <w:r w:rsidR="00DB42C5" w:rsidRPr="00E54C05">
              <w:rPr>
                <w:szCs w:val="24"/>
              </w:rPr>
              <w:t>(</w:t>
            </w:r>
            <w:r w:rsidR="008C1E8F" w:rsidRPr="00E54C05">
              <w:rPr>
                <w:szCs w:val="24"/>
              </w:rPr>
              <w:t xml:space="preserve">ii) qui pourrait intervenir dans l’exécution ou la supervision de ce même </w:t>
            </w:r>
            <w:r>
              <w:rPr>
                <w:szCs w:val="24"/>
              </w:rPr>
              <w:t xml:space="preserve">Accord-Cadre ou </w:t>
            </w:r>
            <w:r w:rsidR="00C818E7">
              <w:rPr>
                <w:szCs w:val="24"/>
              </w:rPr>
              <w:t>Commande subséquente</w:t>
            </w:r>
            <w:r w:rsidR="008C1E8F" w:rsidRPr="00E54C05">
              <w:rPr>
                <w:szCs w:val="24"/>
              </w:rPr>
              <w:t xml:space="preserve">, sauf si le conflit qui découle de cette relation a été réglé d’une manière satisfaisante pour la </w:t>
            </w:r>
            <w:proofErr w:type="spellStart"/>
            <w:r w:rsidR="00010AFA">
              <w:rPr>
                <w:szCs w:val="24"/>
              </w:rPr>
              <w:t>BIsD</w:t>
            </w:r>
            <w:proofErr w:type="spellEnd"/>
            <w:r w:rsidR="008C1E8F" w:rsidRPr="00E54C05">
              <w:rPr>
                <w:szCs w:val="24"/>
              </w:rPr>
              <w:t xml:space="preserve"> pendant le processus d</w:t>
            </w:r>
            <w:r>
              <w:rPr>
                <w:szCs w:val="24"/>
              </w:rPr>
              <w:t xml:space="preserve">’appel d’offres </w:t>
            </w:r>
            <w:r w:rsidR="008C1E8F" w:rsidRPr="00E54C05">
              <w:rPr>
                <w:szCs w:val="24"/>
              </w:rPr>
              <w:t>et l’exécution d</w:t>
            </w:r>
            <w:r>
              <w:rPr>
                <w:szCs w:val="24"/>
              </w:rPr>
              <w:t xml:space="preserve">e l’Accord-Cadre et/ou un </w:t>
            </w:r>
            <w:r w:rsidR="00C818E7">
              <w:rPr>
                <w:szCs w:val="24"/>
              </w:rPr>
              <w:t>Commande subséquente</w:t>
            </w:r>
            <w:r w:rsidR="00940BF3" w:rsidRPr="00734D63">
              <w:t>.</w:t>
            </w:r>
          </w:p>
        </w:tc>
      </w:tr>
      <w:tr w:rsidR="00EA64A4" w:rsidRPr="00734D63" w14:paraId="43096667" w14:textId="77777777" w:rsidTr="00C7734C">
        <w:tc>
          <w:tcPr>
            <w:tcW w:w="2340" w:type="dxa"/>
          </w:tcPr>
          <w:p w14:paraId="740EE661" w14:textId="77777777" w:rsidR="00EA64A4" w:rsidRPr="00734D63" w:rsidRDefault="00EA64A4"/>
        </w:tc>
        <w:tc>
          <w:tcPr>
            <w:tcW w:w="7029" w:type="dxa"/>
            <w:gridSpan w:val="2"/>
          </w:tcPr>
          <w:p w14:paraId="32F71C0B" w14:textId="369D1D4F" w:rsidR="00DB42C5" w:rsidRDefault="00CA7365" w:rsidP="00DB42C5">
            <w:pPr>
              <w:ind w:left="519" w:hanging="519"/>
              <w:jc w:val="both"/>
            </w:pPr>
            <w:r w:rsidRPr="00734D63">
              <w:t>4.3</w:t>
            </w:r>
            <w:r w:rsidRPr="00734D63">
              <w:tab/>
            </w:r>
            <w:r w:rsidR="00DB42C5" w:rsidRPr="008240B4">
              <w:rPr>
                <w:lang w:val="fr"/>
              </w:rPr>
              <w:t xml:space="preserve">Une entreprise qui est un </w:t>
            </w:r>
            <w:r w:rsidR="00DB42C5">
              <w:rPr>
                <w:lang w:val="fr"/>
              </w:rPr>
              <w:t>S</w:t>
            </w:r>
            <w:r w:rsidR="00DB42C5" w:rsidRPr="008240B4">
              <w:rPr>
                <w:lang w:val="fr"/>
              </w:rPr>
              <w:t>oumissionnaire (individuellement ou en tant que membre d</w:t>
            </w:r>
            <w:r w:rsidR="00DB42C5">
              <w:rPr>
                <w:lang w:val="fr"/>
              </w:rPr>
              <w:t>’un GE</w:t>
            </w:r>
            <w:r w:rsidR="00DB42C5" w:rsidRPr="008240B4">
              <w:rPr>
                <w:lang w:val="fr"/>
              </w:rPr>
              <w:t xml:space="preserve">) ne doit pas participer à plus d’une </w:t>
            </w:r>
            <w:r w:rsidR="00DB42C5">
              <w:rPr>
                <w:lang w:val="fr"/>
              </w:rPr>
              <w:t>O</w:t>
            </w:r>
            <w:r w:rsidR="00DB42C5" w:rsidRPr="008240B4">
              <w:rPr>
                <w:lang w:val="fr"/>
              </w:rPr>
              <w:t xml:space="preserve">ffres. Cela inclut la participation en tant que sous-traitant. Cette participation entraînera la disqualification de toutes les offres dans lesquelles l’entreprise est impliquée. Une entreprise qui n’est pas un soumissionnaire ou </w:t>
            </w:r>
            <w:r w:rsidR="00DB42C5">
              <w:rPr>
                <w:lang w:val="fr"/>
              </w:rPr>
              <w:t>membre d’un GE peut participer en tant que sous-traitant dans plus d’une Offre.</w:t>
            </w:r>
          </w:p>
          <w:p w14:paraId="5E241453" w14:textId="4CFB8E50" w:rsidR="00DB42C5" w:rsidRDefault="00DB42C5" w:rsidP="00E54C05">
            <w:pPr>
              <w:pStyle w:val="2AutoList1"/>
              <w:numPr>
                <w:ilvl w:val="0"/>
                <w:numId w:val="0"/>
              </w:numPr>
              <w:ind w:left="578" w:hanging="578"/>
              <w:rPr>
                <w:lang w:val="fr-FR"/>
              </w:rPr>
            </w:pPr>
          </w:p>
          <w:p w14:paraId="7AA9114B" w14:textId="1BE5C73E" w:rsidR="00EA64A4" w:rsidRPr="00222DE7" w:rsidRDefault="00DB42C5" w:rsidP="0096454F">
            <w:pPr>
              <w:pStyle w:val="2AutoList1"/>
              <w:numPr>
                <w:ilvl w:val="0"/>
                <w:numId w:val="0"/>
              </w:numPr>
              <w:spacing w:after="200"/>
              <w:ind w:left="578" w:hanging="578"/>
              <w:rPr>
                <w:lang w:val="fr-FR"/>
              </w:rPr>
            </w:pPr>
            <w:r>
              <w:rPr>
                <w:lang w:val="fr-FR"/>
              </w:rPr>
              <w:t>4.4</w:t>
            </w:r>
            <w:r w:rsidR="00BE7C3B">
              <w:rPr>
                <w:lang w:val="fr-FR"/>
              </w:rPr>
              <w:tab/>
            </w:r>
            <w:r w:rsidR="00CA7365" w:rsidRPr="00734D63">
              <w:rPr>
                <w:lang w:val="fr-FR"/>
              </w:rPr>
              <w:t xml:space="preserve">Sous réserve des dispositions de l’article </w:t>
            </w:r>
            <w:r w:rsidR="00CA7365" w:rsidRPr="00E54C05">
              <w:rPr>
                <w:b/>
                <w:bCs/>
                <w:lang w:val="fr-FR"/>
              </w:rPr>
              <w:t>4.</w:t>
            </w:r>
            <w:r w:rsidRPr="00E54C05">
              <w:rPr>
                <w:b/>
                <w:bCs/>
                <w:lang w:val="fr-FR"/>
              </w:rPr>
              <w:t>8</w:t>
            </w:r>
            <w:r w:rsidR="00CA7365" w:rsidRPr="00E54C05">
              <w:rPr>
                <w:b/>
                <w:bCs/>
                <w:lang w:val="fr-FR"/>
              </w:rPr>
              <w:t xml:space="preserve"> des IS</w:t>
            </w:r>
            <w:r w:rsidR="00CA7365" w:rsidRPr="00734D63">
              <w:rPr>
                <w:lang w:val="fr-FR"/>
              </w:rPr>
              <w:t xml:space="preserve">,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w:t>
            </w:r>
            <w:r w:rsidR="00E54C05">
              <w:rPr>
                <w:lang w:val="fr-FR"/>
              </w:rPr>
              <w:t xml:space="preserve">pour toute partie d’un </w:t>
            </w:r>
            <w:r w:rsidR="00C818E7">
              <w:rPr>
                <w:lang w:val="fr-FR"/>
              </w:rPr>
              <w:t>Commande subséquente</w:t>
            </w:r>
            <w:r w:rsidR="00CA7365" w:rsidRPr="00734D63">
              <w:rPr>
                <w:lang w:val="fr-FR"/>
              </w:rPr>
              <w:t xml:space="preserve">, y compris les </w:t>
            </w:r>
            <w:r w:rsidR="00A906FE">
              <w:rPr>
                <w:lang w:val="fr-FR"/>
              </w:rPr>
              <w:t xml:space="preserve">Services </w:t>
            </w:r>
            <w:proofErr w:type="gramStart"/>
            <w:r w:rsidR="00A906FE">
              <w:rPr>
                <w:lang w:val="fr-FR"/>
              </w:rPr>
              <w:t xml:space="preserve">connexes </w:t>
            </w:r>
            <w:r w:rsidR="00CA7365" w:rsidRPr="00734D63">
              <w:rPr>
                <w:lang w:val="fr-FR"/>
              </w:rPr>
              <w:t>.</w:t>
            </w:r>
            <w:proofErr w:type="gramEnd"/>
          </w:p>
        </w:tc>
      </w:tr>
      <w:tr w:rsidR="00E54C05" w:rsidRPr="00734D63" w14:paraId="5D7CA6C9" w14:textId="77777777" w:rsidTr="00C7734C">
        <w:trPr>
          <w:trHeight w:val="3140"/>
        </w:trPr>
        <w:tc>
          <w:tcPr>
            <w:tcW w:w="2340" w:type="dxa"/>
          </w:tcPr>
          <w:p w14:paraId="5AAA5682" w14:textId="77777777" w:rsidR="00E54C05" w:rsidRPr="00734D63" w:rsidRDefault="00E54C05" w:rsidP="00E54C05">
            <w:bookmarkStart w:id="77" w:name="_Toc438532563"/>
            <w:bookmarkStart w:id="78" w:name="_Toc438532564"/>
            <w:bookmarkStart w:id="79" w:name="_Toc438532565"/>
            <w:bookmarkEnd w:id="77"/>
            <w:bookmarkEnd w:id="78"/>
            <w:bookmarkEnd w:id="79"/>
          </w:p>
        </w:tc>
        <w:tc>
          <w:tcPr>
            <w:tcW w:w="7029" w:type="dxa"/>
            <w:gridSpan w:val="2"/>
          </w:tcPr>
          <w:p w14:paraId="53C591F1" w14:textId="5F4B4C0A" w:rsidR="00E54C05" w:rsidRPr="00F76F58" w:rsidRDefault="00E54C05" w:rsidP="00A2081C">
            <w:pPr>
              <w:pStyle w:val="2AutoList1"/>
              <w:numPr>
                <w:ilvl w:val="0"/>
                <w:numId w:val="0"/>
              </w:numPr>
              <w:spacing w:after="200"/>
              <w:ind w:left="578" w:hanging="578"/>
              <w:rPr>
                <w:lang w:val="fr-FR"/>
              </w:rPr>
            </w:pPr>
            <w:r>
              <w:rPr>
                <w:spacing w:val="-4"/>
                <w:szCs w:val="24"/>
              </w:rPr>
              <w:t>4.5</w:t>
            </w:r>
            <w:r w:rsidR="00BE7C3B">
              <w:rPr>
                <w:spacing w:val="-4"/>
                <w:szCs w:val="24"/>
              </w:rPr>
              <w:tab/>
            </w:r>
            <w:r w:rsidR="00014C88" w:rsidRPr="00DC6D70">
              <w:rPr>
                <w:szCs w:val="24"/>
              </w:rPr>
              <w:t xml:space="preserve">Un </w:t>
            </w:r>
            <w:proofErr w:type="spellStart"/>
            <w:r w:rsidR="00A2081C">
              <w:rPr>
                <w:szCs w:val="24"/>
              </w:rPr>
              <w:t>Soumissionnaire</w:t>
            </w:r>
            <w:proofErr w:type="spellEnd"/>
            <w:r w:rsidR="00014C88" w:rsidRPr="00DC6D70">
              <w:rPr>
                <w:szCs w:val="24"/>
              </w:rPr>
              <w:t xml:space="preserve"> </w:t>
            </w:r>
            <w:proofErr w:type="spellStart"/>
            <w:r w:rsidR="00014C88" w:rsidRPr="00DC6D70">
              <w:rPr>
                <w:szCs w:val="24"/>
              </w:rPr>
              <w:t>ayant</w:t>
            </w:r>
            <w:proofErr w:type="spellEnd"/>
            <w:r w:rsidR="00014C88" w:rsidRPr="00DC6D70">
              <w:rPr>
                <w:szCs w:val="24"/>
              </w:rPr>
              <w:t xml:space="preserve"> </w:t>
            </w:r>
            <w:proofErr w:type="spellStart"/>
            <w:r w:rsidR="00014C88" w:rsidRPr="00DC6D70">
              <w:rPr>
                <w:szCs w:val="24"/>
              </w:rPr>
              <w:t>fait</w:t>
            </w:r>
            <w:proofErr w:type="spellEnd"/>
            <w:r w:rsidR="00014C88" w:rsidRPr="00DC6D70">
              <w:rPr>
                <w:szCs w:val="24"/>
              </w:rPr>
              <w:t xml:space="preserve"> </w:t>
            </w:r>
            <w:proofErr w:type="spellStart"/>
            <w:r w:rsidR="00014C88" w:rsidRPr="00DC6D70">
              <w:rPr>
                <w:szCs w:val="24"/>
              </w:rPr>
              <w:t>l’objet</w:t>
            </w:r>
            <w:proofErr w:type="spellEnd"/>
            <w:r w:rsidR="00014C88" w:rsidRPr="00DC6D70">
              <w:rPr>
                <w:szCs w:val="24"/>
              </w:rPr>
              <w:t xml:space="preserve"> </w:t>
            </w:r>
            <w:proofErr w:type="spellStart"/>
            <w:r w:rsidR="00014C88" w:rsidRPr="00DC6D70">
              <w:rPr>
                <w:szCs w:val="24"/>
              </w:rPr>
              <w:t>d’une</w:t>
            </w:r>
            <w:proofErr w:type="spellEnd"/>
            <w:r w:rsidR="00014C88" w:rsidRPr="00DC6D70">
              <w:rPr>
                <w:szCs w:val="24"/>
              </w:rPr>
              <w:t xml:space="preserve"> </w:t>
            </w:r>
            <w:proofErr w:type="spellStart"/>
            <w:r w:rsidR="00014C88" w:rsidRPr="00DC6D70">
              <w:rPr>
                <w:szCs w:val="24"/>
              </w:rPr>
              <w:t>sanction</w:t>
            </w:r>
            <w:proofErr w:type="spellEnd"/>
            <w:r w:rsidR="00014C88" w:rsidRPr="00DC6D70">
              <w:rPr>
                <w:szCs w:val="24"/>
              </w:rPr>
              <w:t xml:space="preserve"> </w:t>
            </w:r>
            <w:proofErr w:type="spellStart"/>
            <w:r w:rsidR="00014C88" w:rsidRPr="00DC6D70">
              <w:rPr>
                <w:szCs w:val="24"/>
              </w:rPr>
              <w:t>prononcée</w:t>
            </w:r>
            <w:proofErr w:type="spellEnd"/>
            <w:r w:rsidR="00014C88" w:rsidRPr="00DC6D70">
              <w:rPr>
                <w:szCs w:val="24"/>
              </w:rPr>
              <w:t xml:space="preserve"> par la </w:t>
            </w:r>
            <w:proofErr w:type="spellStart"/>
            <w:r w:rsidR="00014C88">
              <w:rPr>
                <w:szCs w:val="24"/>
              </w:rPr>
              <w:t>BIsD</w:t>
            </w:r>
            <w:proofErr w:type="spellEnd"/>
            <w:r w:rsidR="00014C88" w:rsidRPr="00DC6D70">
              <w:rPr>
                <w:szCs w:val="24"/>
              </w:rPr>
              <w:t xml:space="preserve">, </w:t>
            </w:r>
            <w:proofErr w:type="spellStart"/>
            <w:r w:rsidR="00014C88" w:rsidRPr="001B7B51">
              <w:rPr>
                <w:szCs w:val="24"/>
              </w:rPr>
              <w:t>conformément</w:t>
            </w:r>
            <w:proofErr w:type="spellEnd"/>
            <w:r w:rsidR="00014C88" w:rsidRPr="001B7B51">
              <w:rPr>
                <w:szCs w:val="24"/>
              </w:rPr>
              <w:t xml:space="preserve"> à </w:t>
            </w:r>
            <w:proofErr w:type="spellStart"/>
            <w:r w:rsidR="00014C88" w:rsidRPr="001B7B51">
              <w:rPr>
                <w:szCs w:val="24"/>
              </w:rPr>
              <w:t>l’</w:t>
            </w:r>
            <w:r w:rsidR="00014C88">
              <w:rPr>
                <w:szCs w:val="24"/>
              </w:rPr>
              <w:t>a</w:t>
            </w:r>
            <w:r w:rsidR="00014C88" w:rsidRPr="001B7B51">
              <w:rPr>
                <w:szCs w:val="24"/>
              </w:rPr>
              <w:t>rticle</w:t>
            </w:r>
            <w:proofErr w:type="spellEnd"/>
            <w:r w:rsidR="00014C88" w:rsidRPr="001B7B51">
              <w:rPr>
                <w:szCs w:val="24"/>
              </w:rPr>
              <w:t xml:space="preserve"> 3 .1 des I</w:t>
            </w:r>
            <w:r w:rsidR="00A2081C">
              <w:rPr>
                <w:szCs w:val="24"/>
              </w:rPr>
              <w:t>S</w:t>
            </w:r>
            <w:r w:rsidR="00014C88" w:rsidRPr="001B7B51">
              <w:rPr>
                <w:szCs w:val="24"/>
              </w:rPr>
              <w:t xml:space="preserve">, </w:t>
            </w:r>
            <w:proofErr w:type="spellStart"/>
            <w:r w:rsidR="00014C88" w:rsidRPr="001B7B51">
              <w:rPr>
                <w:szCs w:val="24"/>
              </w:rPr>
              <w:t>notamment</w:t>
            </w:r>
            <w:proofErr w:type="spellEnd"/>
            <w:r w:rsidR="00014C88" w:rsidRPr="001B7B51">
              <w:rPr>
                <w:szCs w:val="24"/>
              </w:rPr>
              <w:t xml:space="preserve"> </w:t>
            </w:r>
            <w:proofErr w:type="spellStart"/>
            <w:r w:rsidR="00014C88" w:rsidRPr="001B7B51">
              <w:rPr>
                <w:szCs w:val="24"/>
              </w:rPr>
              <w:t>au</w:t>
            </w:r>
            <w:proofErr w:type="spellEnd"/>
            <w:r w:rsidR="00014C88" w:rsidRPr="001B7B51">
              <w:rPr>
                <w:szCs w:val="24"/>
              </w:rPr>
              <w:t xml:space="preserve"> </w:t>
            </w:r>
            <w:proofErr w:type="spellStart"/>
            <w:r w:rsidR="00014C88" w:rsidRPr="001B7B51">
              <w:rPr>
                <w:szCs w:val="24"/>
              </w:rPr>
              <w:t>titre</w:t>
            </w:r>
            <w:proofErr w:type="spellEnd"/>
            <w:r w:rsidR="00014C88" w:rsidRPr="001B7B51">
              <w:rPr>
                <w:szCs w:val="24"/>
              </w:rPr>
              <w:t xml:space="preserve"> des Directives </w:t>
            </w:r>
            <w:proofErr w:type="spellStart"/>
            <w:r w:rsidR="00014C88" w:rsidRPr="001B7B51">
              <w:rPr>
                <w:szCs w:val="24"/>
              </w:rPr>
              <w:t>pour</w:t>
            </w:r>
            <w:proofErr w:type="spellEnd"/>
            <w:r w:rsidR="00014C88" w:rsidRPr="001B7B51">
              <w:rPr>
                <w:szCs w:val="24"/>
              </w:rPr>
              <w:t xml:space="preserve"> </w:t>
            </w:r>
            <w:proofErr w:type="spellStart"/>
            <w:r w:rsidR="00014C88" w:rsidRPr="001B7B51">
              <w:rPr>
                <w:szCs w:val="24"/>
              </w:rPr>
              <w:t>l’acquisition</w:t>
            </w:r>
            <w:proofErr w:type="spellEnd"/>
            <w:r w:rsidR="00014C88" w:rsidRPr="001B7B51">
              <w:rPr>
                <w:szCs w:val="24"/>
              </w:rPr>
              <w:t xml:space="preserve"> de </w:t>
            </w:r>
            <w:proofErr w:type="spellStart"/>
            <w:r w:rsidR="00014C88" w:rsidRPr="001B7B51">
              <w:rPr>
                <w:szCs w:val="24"/>
              </w:rPr>
              <w:t>Biens</w:t>
            </w:r>
            <w:proofErr w:type="spellEnd"/>
            <w:r w:rsidR="00014C88" w:rsidRPr="001B7B51">
              <w:rPr>
                <w:szCs w:val="24"/>
              </w:rPr>
              <w:t xml:space="preserve">, </w:t>
            </w:r>
            <w:proofErr w:type="spellStart"/>
            <w:r w:rsidR="00014C88" w:rsidRPr="001B7B51">
              <w:rPr>
                <w:szCs w:val="24"/>
              </w:rPr>
              <w:t>Travaux</w:t>
            </w:r>
            <w:proofErr w:type="spellEnd"/>
            <w:r w:rsidR="00014C88" w:rsidRPr="001B7B51">
              <w:rPr>
                <w:szCs w:val="24"/>
              </w:rPr>
              <w:t xml:space="preserve"> et Services </w:t>
            </w:r>
            <w:proofErr w:type="spellStart"/>
            <w:r w:rsidR="00014C88" w:rsidRPr="001B7B51">
              <w:rPr>
                <w:szCs w:val="24"/>
              </w:rPr>
              <w:t>connexes</w:t>
            </w:r>
            <w:proofErr w:type="spellEnd"/>
            <w:r w:rsidR="00014C88" w:rsidRPr="001B7B51">
              <w:rPr>
                <w:szCs w:val="24"/>
              </w:rPr>
              <w:t xml:space="preserve"> </w:t>
            </w:r>
            <w:proofErr w:type="spellStart"/>
            <w:r w:rsidR="00014C88" w:rsidRPr="001B7B51">
              <w:rPr>
                <w:szCs w:val="24"/>
              </w:rPr>
              <w:t>financés</w:t>
            </w:r>
            <w:proofErr w:type="spellEnd"/>
            <w:r w:rsidR="00014C88" w:rsidRPr="001B7B51">
              <w:rPr>
                <w:szCs w:val="24"/>
              </w:rPr>
              <w:t xml:space="preserve"> par la </w:t>
            </w:r>
            <w:proofErr w:type="spellStart"/>
            <w:r w:rsidR="00014C88" w:rsidRPr="001B7B51">
              <w:rPr>
                <w:szCs w:val="24"/>
              </w:rPr>
              <w:t>BI</w:t>
            </w:r>
            <w:r w:rsidR="00014C88">
              <w:rPr>
                <w:szCs w:val="24"/>
              </w:rPr>
              <w:t>s</w:t>
            </w:r>
            <w:r w:rsidR="00014C88" w:rsidRPr="001B7B51">
              <w:rPr>
                <w:szCs w:val="24"/>
              </w:rPr>
              <w:t>D</w:t>
            </w:r>
            <w:proofErr w:type="spellEnd"/>
            <w:r w:rsidR="00014C88" w:rsidRPr="001B7B51">
              <w:rPr>
                <w:szCs w:val="24"/>
              </w:rPr>
              <w:t xml:space="preserve">, </w:t>
            </w:r>
            <w:proofErr w:type="gramStart"/>
            <w:r w:rsidR="00014C88" w:rsidRPr="001B7B51">
              <w:rPr>
                <w:szCs w:val="24"/>
              </w:rPr>
              <w:t>(« les</w:t>
            </w:r>
            <w:proofErr w:type="gramEnd"/>
            <w:r w:rsidR="00014C88" w:rsidRPr="001B7B51">
              <w:rPr>
                <w:szCs w:val="24"/>
              </w:rPr>
              <w:t xml:space="preserve"> Directives »), </w:t>
            </w:r>
            <w:proofErr w:type="spellStart"/>
            <w:r w:rsidR="00014C88" w:rsidRPr="001B7B51">
              <w:rPr>
                <w:szCs w:val="24"/>
              </w:rPr>
              <w:t>sera</w:t>
            </w:r>
            <w:proofErr w:type="spellEnd"/>
            <w:r w:rsidR="00014C88" w:rsidRPr="001B7B51">
              <w:rPr>
                <w:szCs w:val="24"/>
              </w:rPr>
              <w:t xml:space="preserve"> </w:t>
            </w:r>
            <w:proofErr w:type="spellStart"/>
            <w:r w:rsidR="00014C88" w:rsidRPr="001B7B51">
              <w:rPr>
                <w:szCs w:val="24"/>
              </w:rPr>
              <w:t>exclu</w:t>
            </w:r>
            <w:proofErr w:type="spellEnd"/>
            <w:r w:rsidR="00014C88" w:rsidRPr="001B7B51">
              <w:rPr>
                <w:szCs w:val="24"/>
              </w:rPr>
              <w:t xml:space="preserve"> de </w:t>
            </w:r>
            <w:proofErr w:type="spellStart"/>
            <w:r w:rsidR="00014C88" w:rsidRPr="001B7B51">
              <w:rPr>
                <w:szCs w:val="24"/>
              </w:rPr>
              <w:t>toute</w:t>
            </w:r>
            <w:proofErr w:type="spellEnd"/>
            <w:r w:rsidR="00014C88" w:rsidRPr="001B7B51">
              <w:rPr>
                <w:szCs w:val="24"/>
              </w:rPr>
              <w:t xml:space="preserve"> </w:t>
            </w:r>
            <w:proofErr w:type="spellStart"/>
            <w:r w:rsidR="00014C88" w:rsidRPr="001B7B51">
              <w:rPr>
                <w:szCs w:val="24"/>
              </w:rPr>
              <w:t>préqualification</w:t>
            </w:r>
            <w:proofErr w:type="spellEnd"/>
            <w:r w:rsidR="00014C88" w:rsidRPr="001B7B51">
              <w:rPr>
                <w:szCs w:val="24"/>
              </w:rPr>
              <w:t xml:space="preserve"> </w:t>
            </w:r>
            <w:proofErr w:type="spellStart"/>
            <w:r w:rsidR="00014C88" w:rsidRPr="001B7B51">
              <w:rPr>
                <w:szCs w:val="24"/>
              </w:rPr>
              <w:t>ou</w:t>
            </w:r>
            <w:proofErr w:type="spellEnd"/>
            <w:r w:rsidR="00014C88" w:rsidRPr="001B7B51">
              <w:rPr>
                <w:szCs w:val="24"/>
              </w:rPr>
              <w:t xml:space="preserve"> </w:t>
            </w:r>
            <w:proofErr w:type="spellStart"/>
            <w:r w:rsidR="00014C88" w:rsidRPr="001B7B51">
              <w:rPr>
                <w:szCs w:val="24"/>
              </w:rPr>
              <w:t>attribution</w:t>
            </w:r>
            <w:proofErr w:type="spellEnd"/>
            <w:r w:rsidR="00014C88" w:rsidRPr="001B7B51">
              <w:rPr>
                <w:szCs w:val="24"/>
              </w:rPr>
              <w:t xml:space="preserve"> et de </w:t>
            </w:r>
            <w:proofErr w:type="spellStart"/>
            <w:r w:rsidR="00014C88" w:rsidRPr="001B7B51">
              <w:rPr>
                <w:szCs w:val="24"/>
              </w:rPr>
              <w:t>tout</w:t>
            </w:r>
            <w:proofErr w:type="spellEnd"/>
            <w:r w:rsidR="00014C88" w:rsidRPr="001B7B51">
              <w:rPr>
                <w:szCs w:val="24"/>
              </w:rPr>
              <w:t xml:space="preserve"> </w:t>
            </w:r>
            <w:proofErr w:type="spellStart"/>
            <w:r w:rsidR="00014C88" w:rsidRPr="001B7B51">
              <w:rPr>
                <w:szCs w:val="24"/>
              </w:rPr>
              <w:t>autre</w:t>
            </w:r>
            <w:proofErr w:type="spellEnd"/>
            <w:r w:rsidR="00014C88" w:rsidRPr="00680D1A">
              <w:rPr>
                <w:szCs w:val="24"/>
              </w:rPr>
              <w:t xml:space="preserve"> </w:t>
            </w:r>
            <w:proofErr w:type="spellStart"/>
            <w:r w:rsidR="00014C88" w:rsidRPr="00680D1A">
              <w:rPr>
                <w:szCs w:val="24"/>
              </w:rPr>
              <w:t>bénéfice</w:t>
            </w:r>
            <w:proofErr w:type="spellEnd"/>
            <w:r w:rsidR="00014C88" w:rsidRPr="00680D1A">
              <w:rPr>
                <w:szCs w:val="24"/>
              </w:rPr>
              <w:t xml:space="preserve"> (</w:t>
            </w:r>
            <w:proofErr w:type="spellStart"/>
            <w:r w:rsidR="00014C88" w:rsidRPr="00680D1A">
              <w:rPr>
                <w:szCs w:val="24"/>
              </w:rPr>
              <w:t>financier</w:t>
            </w:r>
            <w:proofErr w:type="spellEnd"/>
            <w:r w:rsidR="00014C88" w:rsidRPr="00680D1A">
              <w:rPr>
                <w:szCs w:val="24"/>
              </w:rPr>
              <w:t xml:space="preserve"> </w:t>
            </w:r>
            <w:proofErr w:type="spellStart"/>
            <w:r w:rsidR="00014C88" w:rsidRPr="00680D1A">
              <w:rPr>
                <w:szCs w:val="24"/>
              </w:rPr>
              <w:t>ou</w:t>
            </w:r>
            <w:proofErr w:type="spellEnd"/>
            <w:r w:rsidR="00014C88" w:rsidRPr="00680D1A">
              <w:rPr>
                <w:szCs w:val="24"/>
              </w:rPr>
              <w:t xml:space="preserve"> </w:t>
            </w:r>
            <w:proofErr w:type="spellStart"/>
            <w:r w:rsidR="00014C88" w:rsidRPr="00680D1A">
              <w:rPr>
                <w:szCs w:val="24"/>
              </w:rPr>
              <w:t>autre</w:t>
            </w:r>
            <w:proofErr w:type="spellEnd"/>
            <w:r w:rsidR="00014C88" w:rsidRPr="001B7B51">
              <w:rPr>
                <w:szCs w:val="24"/>
              </w:rPr>
              <w:t xml:space="preserve">) </w:t>
            </w:r>
            <w:proofErr w:type="spellStart"/>
            <w:r w:rsidR="00014C88" w:rsidRPr="001B7B51">
              <w:rPr>
                <w:szCs w:val="24"/>
              </w:rPr>
              <w:t>d’un</w:t>
            </w:r>
            <w:proofErr w:type="spellEnd"/>
            <w:r w:rsidR="00014C88" w:rsidRPr="001B7B51">
              <w:rPr>
                <w:szCs w:val="24"/>
              </w:rPr>
              <w:t xml:space="preserve"> marché </w:t>
            </w:r>
            <w:proofErr w:type="spellStart"/>
            <w:r w:rsidR="00014C88" w:rsidRPr="001B7B51">
              <w:rPr>
                <w:szCs w:val="24"/>
              </w:rPr>
              <w:t>financé</w:t>
            </w:r>
            <w:proofErr w:type="spellEnd"/>
            <w:r w:rsidR="00014C88" w:rsidRPr="001B7B51">
              <w:rPr>
                <w:szCs w:val="24"/>
              </w:rPr>
              <w:t xml:space="preserve"> par la </w:t>
            </w:r>
            <w:proofErr w:type="spellStart"/>
            <w:r w:rsidR="00014C88" w:rsidRPr="001B7B51">
              <w:rPr>
                <w:szCs w:val="24"/>
              </w:rPr>
              <w:t>BIsD</w:t>
            </w:r>
            <w:proofErr w:type="spellEnd"/>
            <w:r w:rsidR="00014C88" w:rsidRPr="001B7B51">
              <w:rPr>
                <w:szCs w:val="24"/>
              </w:rPr>
              <w:t xml:space="preserve"> </w:t>
            </w:r>
            <w:proofErr w:type="spellStart"/>
            <w:r w:rsidR="00014C88" w:rsidRPr="001B7B51">
              <w:rPr>
                <w:szCs w:val="24"/>
              </w:rPr>
              <w:t>durant</w:t>
            </w:r>
            <w:proofErr w:type="spellEnd"/>
            <w:r w:rsidR="00014C88" w:rsidRPr="001B7B51">
              <w:rPr>
                <w:szCs w:val="24"/>
              </w:rPr>
              <w:t xml:space="preserve"> la </w:t>
            </w:r>
            <w:proofErr w:type="spellStart"/>
            <w:r w:rsidR="00014C88" w:rsidRPr="001B7B51">
              <w:rPr>
                <w:szCs w:val="24"/>
              </w:rPr>
              <w:t>période</w:t>
            </w:r>
            <w:proofErr w:type="spellEnd"/>
            <w:r w:rsidR="00014C88" w:rsidRPr="001B7B51">
              <w:rPr>
                <w:szCs w:val="24"/>
              </w:rPr>
              <w:t xml:space="preserve"> que la </w:t>
            </w:r>
            <w:proofErr w:type="spellStart"/>
            <w:r w:rsidR="00014C88" w:rsidRPr="001B7B51">
              <w:rPr>
                <w:szCs w:val="24"/>
              </w:rPr>
              <w:t>BIsD</w:t>
            </w:r>
            <w:proofErr w:type="spellEnd"/>
            <w:r w:rsidR="00014C88" w:rsidRPr="001B7B51">
              <w:rPr>
                <w:szCs w:val="24"/>
              </w:rPr>
              <w:t xml:space="preserve"> aura </w:t>
            </w:r>
            <w:proofErr w:type="spellStart"/>
            <w:r w:rsidR="00014C88" w:rsidRPr="001B7B51">
              <w:rPr>
                <w:szCs w:val="24"/>
              </w:rPr>
              <w:t>déterminée</w:t>
            </w:r>
            <w:proofErr w:type="spellEnd"/>
            <w:r w:rsidR="00014C88" w:rsidRPr="00DC6D70">
              <w:rPr>
                <w:szCs w:val="24"/>
              </w:rPr>
              <w:t xml:space="preserve">. </w:t>
            </w:r>
            <w:r w:rsidRPr="00266A60">
              <w:rPr>
                <w:spacing w:val="-4"/>
                <w:szCs w:val="24"/>
              </w:rPr>
              <w:t xml:space="preserve">La liste des </w:t>
            </w:r>
            <w:proofErr w:type="spellStart"/>
            <w:r w:rsidRPr="00266A60">
              <w:rPr>
                <w:spacing w:val="-4"/>
                <w:szCs w:val="24"/>
              </w:rPr>
              <w:t>exclusions</w:t>
            </w:r>
            <w:proofErr w:type="spellEnd"/>
            <w:r w:rsidRPr="00266A60">
              <w:rPr>
                <w:spacing w:val="-4"/>
                <w:szCs w:val="24"/>
              </w:rPr>
              <w:t xml:space="preserve"> </w:t>
            </w:r>
            <w:proofErr w:type="spellStart"/>
            <w:r w:rsidRPr="00266A60">
              <w:rPr>
                <w:spacing w:val="-4"/>
                <w:szCs w:val="24"/>
              </w:rPr>
              <w:t>est</w:t>
            </w:r>
            <w:proofErr w:type="spellEnd"/>
            <w:r w:rsidRPr="00266A60">
              <w:rPr>
                <w:spacing w:val="-4"/>
                <w:szCs w:val="24"/>
              </w:rPr>
              <w:t xml:space="preserve"> disponible à </w:t>
            </w:r>
            <w:proofErr w:type="spellStart"/>
            <w:r w:rsidRPr="00266A60">
              <w:rPr>
                <w:spacing w:val="-4"/>
                <w:szCs w:val="24"/>
              </w:rPr>
              <w:t>l’adresse</w:t>
            </w:r>
            <w:proofErr w:type="spellEnd"/>
            <w:r w:rsidRPr="00266A60">
              <w:rPr>
                <w:spacing w:val="-4"/>
                <w:szCs w:val="24"/>
              </w:rPr>
              <w:t xml:space="preserve"> </w:t>
            </w:r>
            <w:proofErr w:type="spellStart"/>
            <w:r w:rsidRPr="00266A60">
              <w:rPr>
                <w:spacing w:val="-4"/>
                <w:szCs w:val="24"/>
              </w:rPr>
              <w:t>électronique</w:t>
            </w:r>
            <w:proofErr w:type="spellEnd"/>
            <w:r w:rsidRPr="00266A60">
              <w:rPr>
                <w:spacing w:val="-4"/>
                <w:szCs w:val="24"/>
              </w:rPr>
              <w:t xml:space="preserve"> </w:t>
            </w:r>
            <w:proofErr w:type="spellStart"/>
            <w:r w:rsidRPr="00266A60">
              <w:rPr>
                <w:spacing w:val="-4"/>
                <w:szCs w:val="24"/>
              </w:rPr>
              <w:t>mentionnée</w:t>
            </w:r>
            <w:proofErr w:type="spellEnd"/>
            <w:r w:rsidRPr="00266A60">
              <w:rPr>
                <w:spacing w:val="-4"/>
                <w:szCs w:val="24"/>
              </w:rPr>
              <w:t xml:space="preserve"> </w:t>
            </w:r>
            <w:proofErr w:type="spellStart"/>
            <w:r w:rsidRPr="00266A60">
              <w:rPr>
                <w:spacing w:val="-4"/>
                <w:szCs w:val="24"/>
              </w:rPr>
              <w:t>aux</w:t>
            </w:r>
            <w:proofErr w:type="spellEnd"/>
            <w:r w:rsidRPr="00266A60">
              <w:rPr>
                <w:spacing w:val="-4"/>
                <w:szCs w:val="24"/>
              </w:rPr>
              <w:t xml:space="preserve"> </w:t>
            </w:r>
            <w:r w:rsidRPr="00266A60">
              <w:rPr>
                <w:b/>
                <w:bCs/>
                <w:spacing w:val="-4"/>
                <w:szCs w:val="24"/>
              </w:rPr>
              <w:t>DPAO</w:t>
            </w:r>
            <w:r w:rsidRPr="00266A60">
              <w:rPr>
                <w:spacing w:val="-4"/>
              </w:rPr>
              <w:t xml:space="preserve">. </w:t>
            </w:r>
          </w:p>
        </w:tc>
      </w:tr>
      <w:tr w:rsidR="00E54C05" w:rsidRPr="00F40151" w14:paraId="2200980B" w14:textId="77777777" w:rsidTr="00C7734C">
        <w:tc>
          <w:tcPr>
            <w:tcW w:w="2340" w:type="dxa"/>
          </w:tcPr>
          <w:p w14:paraId="12175DDD" w14:textId="77777777" w:rsidR="00E54C05" w:rsidRPr="00734D63" w:rsidRDefault="00E54C05" w:rsidP="00E54C05">
            <w:bookmarkStart w:id="80" w:name="_Toc438532566"/>
            <w:bookmarkEnd w:id="80"/>
          </w:p>
        </w:tc>
        <w:tc>
          <w:tcPr>
            <w:tcW w:w="7029" w:type="dxa"/>
            <w:gridSpan w:val="2"/>
          </w:tcPr>
          <w:p w14:paraId="3677663D" w14:textId="2C986D5D" w:rsidR="00F40151" w:rsidRPr="00CF6336" w:rsidRDefault="00E54C05" w:rsidP="001B6AD0">
            <w:pPr>
              <w:shd w:val="clear" w:color="auto" w:fill="FDFDFD"/>
              <w:ind w:left="596" w:hanging="630"/>
              <w:jc w:val="both"/>
              <w:rPr>
                <w:spacing w:val="-4"/>
                <w:szCs w:val="24"/>
                <w:lang w:val="es-ES_tradnl"/>
              </w:rPr>
            </w:pPr>
            <w:r w:rsidRPr="00266A60">
              <w:t>4.6</w:t>
            </w:r>
            <w:r w:rsidR="00BE7C3B">
              <w:tab/>
            </w:r>
            <w:r w:rsidR="00F40151" w:rsidRPr="00CF6336">
              <w:rPr>
                <w:spacing w:val="-4"/>
                <w:szCs w:val="24"/>
                <w:lang w:val="es-ES_tradnl"/>
              </w:rPr>
              <w:t xml:space="preserve">Les </w:t>
            </w:r>
            <w:proofErr w:type="spellStart"/>
            <w:r w:rsidR="00F40151" w:rsidRPr="00CF6336">
              <w:rPr>
                <w:spacing w:val="-4"/>
                <w:szCs w:val="24"/>
                <w:lang w:val="es-ES_tradnl"/>
              </w:rPr>
              <w:t>Soumissionnaires</w:t>
            </w:r>
            <w:proofErr w:type="spellEnd"/>
            <w:r w:rsidR="00F40151" w:rsidRPr="00CF6336">
              <w:rPr>
                <w:spacing w:val="-4"/>
                <w:szCs w:val="24"/>
                <w:lang w:val="es-ES_tradnl"/>
              </w:rPr>
              <w:t xml:space="preserve"> qui </w:t>
            </w:r>
            <w:proofErr w:type="spellStart"/>
            <w:r w:rsidR="00F40151" w:rsidRPr="00CF6336">
              <w:rPr>
                <w:spacing w:val="-4"/>
                <w:szCs w:val="24"/>
                <w:lang w:val="es-ES_tradnl"/>
              </w:rPr>
              <w:t>sont</w:t>
            </w:r>
            <w:proofErr w:type="spellEnd"/>
            <w:r w:rsidR="00F40151" w:rsidRPr="00CF6336">
              <w:rPr>
                <w:spacing w:val="-4"/>
                <w:szCs w:val="24"/>
                <w:lang w:val="es-ES_tradnl"/>
              </w:rPr>
              <w:t xml:space="preserve"> des </w:t>
            </w:r>
            <w:proofErr w:type="spellStart"/>
            <w:r w:rsidR="00F40151" w:rsidRPr="00CF6336">
              <w:rPr>
                <w:spacing w:val="-4"/>
                <w:szCs w:val="24"/>
                <w:lang w:val="es-ES_tradnl"/>
              </w:rPr>
              <w:t>entreprises</w:t>
            </w:r>
            <w:proofErr w:type="spellEnd"/>
            <w:r w:rsidR="00F40151" w:rsidRPr="00CF6336">
              <w:rPr>
                <w:spacing w:val="-4"/>
                <w:szCs w:val="24"/>
                <w:lang w:val="es-ES_tradnl"/>
              </w:rPr>
              <w:t xml:space="preserve"> </w:t>
            </w:r>
            <w:proofErr w:type="spellStart"/>
            <w:r w:rsidR="00F40151" w:rsidRPr="00CF6336">
              <w:rPr>
                <w:spacing w:val="-4"/>
                <w:szCs w:val="24"/>
                <w:lang w:val="es-ES_tradnl"/>
              </w:rPr>
              <w:t>ou</w:t>
            </w:r>
            <w:proofErr w:type="spellEnd"/>
            <w:r w:rsidR="00F40151" w:rsidRPr="00CF6336">
              <w:rPr>
                <w:spacing w:val="-4"/>
                <w:szCs w:val="24"/>
                <w:lang w:val="es-ES_tradnl"/>
              </w:rPr>
              <w:t xml:space="preserve"> des </w:t>
            </w:r>
            <w:proofErr w:type="spellStart"/>
            <w:r w:rsidR="00F40151" w:rsidRPr="00CF6336">
              <w:rPr>
                <w:spacing w:val="-4"/>
                <w:szCs w:val="24"/>
                <w:lang w:val="es-ES_tradnl"/>
              </w:rPr>
              <w:t>institutions</w:t>
            </w:r>
            <w:proofErr w:type="spellEnd"/>
            <w:r w:rsidR="00F40151" w:rsidRPr="00CF6336">
              <w:rPr>
                <w:spacing w:val="-4"/>
                <w:szCs w:val="24"/>
                <w:lang w:val="es-ES_tradnl"/>
              </w:rPr>
              <w:t xml:space="preserve"> </w:t>
            </w:r>
            <w:proofErr w:type="spellStart"/>
            <w:r w:rsidR="00DE4B3E">
              <w:rPr>
                <w:spacing w:val="-4"/>
                <w:szCs w:val="24"/>
                <w:lang w:val="es-ES_tradnl"/>
              </w:rPr>
              <w:t>é</w:t>
            </w:r>
            <w:r w:rsidR="00F40151" w:rsidRPr="00CF6336">
              <w:rPr>
                <w:spacing w:val="-4"/>
                <w:szCs w:val="24"/>
                <w:lang w:val="es-ES_tradnl"/>
              </w:rPr>
              <w:t>tat</w:t>
            </w:r>
            <w:r w:rsidR="00DE4B3E">
              <w:rPr>
                <w:spacing w:val="-4"/>
                <w:szCs w:val="24"/>
                <w:lang w:val="es-ES_tradnl"/>
              </w:rPr>
              <w:t>iques</w:t>
            </w:r>
            <w:proofErr w:type="spellEnd"/>
            <w:r w:rsidR="00F40151" w:rsidRPr="00CF6336">
              <w:rPr>
                <w:spacing w:val="-4"/>
                <w:szCs w:val="24"/>
                <w:lang w:val="es-ES_tradnl"/>
              </w:rPr>
              <w:t xml:space="preserve"> </w:t>
            </w:r>
            <w:proofErr w:type="spellStart"/>
            <w:r w:rsidR="00F40151" w:rsidRPr="00CF6336">
              <w:rPr>
                <w:spacing w:val="-4"/>
                <w:szCs w:val="24"/>
                <w:lang w:val="es-ES_tradnl"/>
              </w:rPr>
              <w:t>dans</w:t>
            </w:r>
            <w:proofErr w:type="spellEnd"/>
            <w:r w:rsidR="00F40151" w:rsidRPr="00CF6336">
              <w:rPr>
                <w:spacing w:val="-4"/>
                <w:szCs w:val="24"/>
                <w:lang w:val="es-ES_tradnl"/>
              </w:rPr>
              <w:t xml:space="preserve"> le </w:t>
            </w:r>
            <w:proofErr w:type="spellStart"/>
            <w:r w:rsidR="00F40151" w:rsidRPr="00CF6336">
              <w:rPr>
                <w:spacing w:val="-4"/>
                <w:szCs w:val="24"/>
                <w:lang w:val="es-ES_tradnl"/>
              </w:rPr>
              <w:t>pays</w:t>
            </w:r>
            <w:proofErr w:type="spellEnd"/>
            <w:r w:rsidR="00F40151" w:rsidRPr="00CF6336">
              <w:rPr>
                <w:spacing w:val="-4"/>
                <w:szCs w:val="24"/>
                <w:lang w:val="es-ES_tradnl"/>
              </w:rPr>
              <w:t xml:space="preserve"> de </w:t>
            </w:r>
            <w:proofErr w:type="spellStart"/>
            <w:r w:rsidR="00F40151" w:rsidRPr="00CF6336">
              <w:rPr>
                <w:spacing w:val="-4"/>
                <w:szCs w:val="24"/>
                <w:lang w:val="es-ES_tradnl"/>
              </w:rPr>
              <w:t>l’</w:t>
            </w:r>
            <w:r w:rsidR="00F03F9E">
              <w:rPr>
                <w:spacing w:val="-4"/>
                <w:szCs w:val="24"/>
                <w:lang w:val="es-ES_tradnl"/>
              </w:rPr>
              <w:t>Agence</w:t>
            </w:r>
            <w:proofErr w:type="spellEnd"/>
            <w:r w:rsidR="00F03F9E">
              <w:rPr>
                <w:spacing w:val="-4"/>
                <w:szCs w:val="24"/>
                <w:lang w:val="es-ES_tradnl"/>
              </w:rPr>
              <w:t xml:space="preserve"> </w:t>
            </w:r>
            <w:proofErr w:type="spellStart"/>
            <w:r w:rsidR="00F03F9E">
              <w:rPr>
                <w:spacing w:val="-4"/>
                <w:szCs w:val="24"/>
                <w:lang w:val="es-ES_tradnl"/>
              </w:rPr>
              <w:t>d’Exécution</w:t>
            </w:r>
            <w:r w:rsidR="00292158" w:rsidRPr="00CF6336">
              <w:rPr>
                <w:spacing w:val="-4"/>
                <w:szCs w:val="24"/>
                <w:lang w:val="es-ES_tradnl"/>
              </w:rPr>
              <w:t>s</w:t>
            </w:r>
            <w:proofErr w:type="spellEnd"/>
            <w:r w:rsidR="00F40151" w:rsidRPr="00CF6336">
              <w:rPr>
                <w:spacing w:val="-4"/>
                <w:szCs w:val="24"/>
                <w:lang w:val="es-ES_tradnl"/>
              </w:rPr>
              <w:t xml:space="preserve"> </w:t>
            </w:r>
            <w:proofErr w:type="spellStart"/>
            <w:r w:rsidR="00F40151" w:rsidRPr="00CF6336">
              <w:rPr>
                <w:spacing w:val="-4"/>
                <w:szCs w:val="24"/>
                <w:lang w:val="es-ES_tradnl"/>
              </w:rPr>
              <w:t>peuvent</w:t>
            </w:r>
            <w:proofErr w:type="spellEnd"/>
            <w:r w:rsidR="00F40151" w:rsidRPr="00CF6336">
              <w:rPr>
                <w:spacing w:val="-4"/>
                <w:szCs w:val="24"/>
                <w:lang w:val="es-ES_tradnl"/>
              </w:rPr>
              <w:t xml:space="preserve"> </w:t>
            </w:r>
            <w:proofErr w:type="spellStart"/>
            <w:r w:rsidR="00F40151" w:rsidRPr="00CF6336">
              <w:rPr>
                <w:spacing w:val="-4"/>
                <w:szCs w:val="24"/>
                <w:lang w:val="es-ES_tradnl"/>
              </w:rPr>
              <w:t>être</w:t>
            </w:r>
            <w:proofErr w:type="spellEnd"/>
            <w:r w:rsidR="00F40151" w:rsidRPr="00CF6336">
              <w:rPr>
                <w:spacing w:val="-4"/>
                <w:szCs w:val="24"/>
                <w:lang w:val="es-ES_tradnl"/>
              </w:rPr>
              <w:t xml:space="preserve"> </w:t>
            </w:r>
            <w:proofErr w:type="spellStart"/>
            <w:r w:rsidR="00F40151" w:rsidRPr="00CF6336">
              <w:rPr>
                <w:spacing w:val="-4"/>
                <w:szCs w:val="24"/>
                <w:lang w:val="es-ES_tradnl"/>
              </w:rPr>
              <w:t>admis</w:t>
            </w:r>
            <w:proofErr w:type="spellEnd"/>
            <w:r w:rsidR="00F40151" w:rsidRPr="00CF6336">
              <w:rPr>
                <w:spacing w:val="-4"/>
                <w:szCs w:val="24"/>
                <w:lang w:val="es-ES_tradnl"/>
              </w:rPr>
              <w:t xml:space="preserve"> à </w:t>
            </w:r>
            <w:proofErr w:type="spellStart"/>
            <w:r w:rsidR="00F40151" w:rsidRPr="00CF6336">
              <w:rPr>
                <w:spacing w:val="-4"/>
                <w:szCs w:val="24"/>
                <w:lang w:val="es-ES_tradnl"/>
              </w:rPr>
              <w:t>concourir</w:t>
            </w:r>
            <w:proofErr w:type="spellEnd"/>
            <w:r w:rsidR="00F40151" w:rsidRPr="00CF6336">
              <w:rPr>
                <w:spacing w:val="-4"/>
                <w:szCs w:val="24"/>
                <w:lang w:val="es-ES_tradnl"/>
              </w:rPr>
              <w:t xml:space="preserve"> et à </w:t>
            </w:r>
            <w:proofErr w:type="spellStart"/>
            <w:r w:rsidR="00F40151" w:rsidRPr="00CF6336">
              <w:rPr>
                <w:spacing w:val="-4"/>
                <w:szCs w:val="24"/>
                <w:lang w:val="es-ES_tradnl"/>
              </w:rPr>
              <w:t>conclure</w:t>
            </w:r>
            <w:proofErr w:type="spellEnd"/>
            <w:r w:rsidR="00F40151" w:rsidRPr="00CF6336">
              <w:rPr>
                <w:spacing w:val="-4"/>
                <w:szCs w:val="24"/>
                <w:lang w:val="es-ES_tradnl"/>
              </w:rPr>
              <w:t xml:space="preserve"> un </w:t>
            </w:r>
            <w:r w:rsidR="00036E67" w:rsidRPr="00CF6336">
              <w:rPr>
                <w:spacing w:val="-4"/>
                <w:szCs w:val="24"/>
                <w:lang w:val="es-ES_tradnl"/>
              </w:rPr>
              <w:t>A</w:t>
            </w:r>
            <w:r w:rsidR="00F40151" w:rsidRPr="00CF6336">
              <w:rPr>
                <w:spacing w:val="-4"/>
                <w:szCs w:val="24"/>
                <w:lang w:val="es-ES_tradnl"/>
              </w:rPr>
              <w:t>ccord-</w:t>
            </w:r>
            <w:r w:rsidR="00036E67" w:rsidRPr="00CF6336">
              <w:rPr>
                <w:spacing w:val="-4"/>
                <w:szCs w:val="24"/>
                <w:lang w:val="es-ES_tradnl"/>
              </w:rPr>
              <w:t>C</w:t>
            </w:r>
            <w:r w:rsidR="00F40151" w:rsidRPr="00CF6336">
              <w:rPr>
                <w:spacing w:val="-4"/>
                <w:szCs w:val="24"/>
                <w:lang w:val="es-ES_tradnl"/>
              </w:rPr>
              <w:t xml:space="preserve">adre </w:t>
            </w:r>
            <w:proofErr w:type="spellStart"/>
            <w:r w:rsidR="00F40151" w:rsidRPr="00CF6336">
              <w:rPr>
                <w:spacing w:val="-4"/>
                <w:szCs w:val="24"/>
                <w:lang w:val="es-ES_tradnl"/>
              </w:rPr>
              <w:t>ou</w:t>
            </w:r>
            <w:proofErr w:type="spellEnd"/>
            <w:r w:rsidR="00F40151" w:rsidRPr="00CF6336">
              <w:rPr>
                <w:spacing w:val="-4"/>
                <w:szCs w:val="24"/>
                <w:lang w:val="es-ES_tradnl"/>
              </w:rPr>
              <w:t xml:space="preserve"> se </w:t>
            </w:r>
            <w:proofErr w:type="spellStart"/>
            <w:r w:rsidR="00F40151" w:rsidRPr="00CF6336">
              <w:rPr>
                <w:spacing w:val="-4"/>
                <w:szCs w:val="24"/>
                <w:lang w:val="es-ES_tradnl"/>
              </w:rPr>
              <w:t>voir</w:t>
            </w:r>
            <w:proofErr w:type="spellEnd"/>
            <w:r w:rsidR="00F40151" w:rsidRPr="00CF6336">
              <w:rPr>
                <w:spacing w:val="-4"/>
                <w:szCs w:val="24"/>
                <w:lang w:val="es-ES_tradnl"/>
              </w:rPr>
              <w:t xml:space="preserve"> </w:t>
            </w:r>
            <w:proofErr w:type="spellStart"/>
            <w:r w:rsidR="00F40151" w:rsidRPr="00CF6336">
              <w:rPr>
                <w:spacing w:val="-4"/>
                <w:szCs w:val="24"/>
                <w:lang w:val="es-ES_tradnl"/>
              </w:rPr>
              <w:t>attribuer</w:t>
            </w:r>
            <w:proofErr w:type="spellEnd"/>
            <w:r w:rsidR="00F40151" w:rsidRPr="00CF6336">
              <w:rPr>
                <w:spacing w:val="-4"/>
                <w:szCs w:val="24"/>
                <w:lang w:val="es-ES_tradnl"/>
              </w:rPr>
              <w:t xml:space="preserve"> un </w:t>
            </w:r>
            <w:proofErr w:type="spellStart"/>
            <w:r w:rsidR="00F40151" w:rsidRPr="00CF6336">
              <w:rPr>
                <w:spacing w:val="-4"/>
                <w:szCs w:val="24"/>
                <w:lang w:val="es-ES_tradnl"/>
              </w:rPr>
              <w:t>ou</w:t>
            </w:r>
            <w:proofErr w:type="spellEnd"/>
            <w:r w:rsidR="00F40151" w:rsidRPr="00CF6336">
              <w:rPr>
                <w:spacing w:val="-4"/>
                <w:szCs w:val="24"/>
                <w:lang w:val="es-ES_tradnl"/>
              </w:rPr>
              <w:t xml:space="preserve"> </w:t>
            </w:r>
            <w:proofErr w:type="spellStart"/>
            <w:r w:rsidR="00F40151" w:rsidRPr="00CF6336">
              <w:rPr>
                <w:spacing w:val="-4"/>
                <w:szCs w:val="24"/>
                <w:lang w:val="es-ES_tradnl"/>
              </w:rPr>
              <w:lastRenderedPageBreak/>
              <w:t>plusieurs</w:t>
            </w:r>
            <w:proofErr w:type="spellEnd"/>
            <w:r w:rsidR="00F40151" w:rsidRPr="00CF6336">
              <w:rPr>
                <w:spacing w:val="-4"/>
                <w:szCs w:val="24"/>
                <w:lang w:val="es-ES_tradnl"/>
              </w:rPr>
              <w:t xml:space="preserve"> </w:t>
            </w:r>
            <w:proofErr w:type="spellStart"/>
            <w:r w:rsidR="00C818E7" w:rsidRPr="00CF6336">
              <w:rPr>
                <w:spacing w:val="-4"/>
                <w:szCs w:val="24"/>
                <w:lang w:val="es-ES_tradnl"/>
              </w:rPr>
              <w:t>Commande</w:t>
            </w:r>
            <w:proofErr w:type="spellEnd"/>
            <w:r w:rsidR="00C818E7" w:rsidRPr="00CF6336">
              <w:rPr>
                <w:spacing w:val="-4"/>
                <w:szCs w:val="24"/>
                <w:lang w:val="es-ES_tradnl"/>
              </w:rPr>
              <w:t xml:space="preserve">(s) </w:t>
            </w:r>
            <w:proofErr w:type="spellStart"/>
            <w:r w:rsidR="00C818E7" w:rsidRPr="00CF6336">
              <w:rPr>
                <w:spacing w:val="-4"/>
                <w:szCs w:val="24"/>
                <w:lang w:val="es-ES_tradnl"/>
              </w:rPr>
              <w:t>subséquente</w:t>
            </w:r>
            <w:proofErr w:type="spellEnd"/>
            <w:r w:rsidR="00C818E7" w:rsidRPr="00CF6336">
              <w:rPr>
                <w:spacing w:val="-4"/>
                <w:szCs w:val="24"/>
                <w:lang w:val="es-ES_tradnl"/>
              </w:rPr>
              <w:t>(s)</w:t>
            </w:r>
            <w:r w:rsidR="00F40151" w:rsidRPr="00CF6336">
              <w:rPr>
                <w:spacing w:val="-4"/>
                <w:szCs w:val="24"/>
                <w:lang w:val="es-ES_tradnl"/>
              </w:rPr>
              <w:t xml:space="preserve"> </w:t>
            </w:r>
            <w:proofErr w:type="spellStart"/>
            <w:r w:rsidR="00F40151" w:rsidRPr="00CF6336">
              <w:rPr>
                <w:spacing w:val="-4"/>
                <w:szCs w:val="24"/>
                <w:lang w:val="es-ES_tradnl"/>
              </w:rPr>
              <w:t>uniquement</w:t>
            </w:r>
            <w:proofErr w:type="spellEnd"/>
            <w:r w:rsidR="00F40151" w:rsidRPr="00CF6336">
              <w:rPr>
                <w:spacing w:val="-4"/>
                <w:szCs w:val="24"/>
                <w:lang w:val="es-ES_tradnl"/>
              </w:rPr>
              <w:t xml:space="preserve"> </w:t>
            </w:r>
            <w:proofErr w:type="spellStart"/>
            <w:r w:rsidR="00F40151" w:rsidRPr="00CF6336">
              <w:rPr>
                <w:spacing w:val="-4"/>
                <w:szCs w:val="24"/>
                <w:lang w:val="es-ES_tradnl"/>
              </w:rPr>
              <w:t>s’ils</w:t>
            </w:r>
            <w:proofErr w:type="spellEnd"/>
            <w:r w:rsidR="00F40151" w:rsidRPr="00CF6336">
              <w:rPr>
                <w:spacing w:val="-4"/>
                <w:szCs w:val="24"/>
                <w:lang w:val="es-ES_tradnl"/>
              </w:rPr>
              <w:t xml:space="preserve"> </w:t>
            </w:r>
            <w:proofErr w:type="spellStart"/>
            <w:r w:rsidR="00F40151" w:rsidRPr="00CF6336">
              <w:rPr>
                <w:spacing w:val="-4"/>
                <w:szCs w:val="24"/>
                <w:lang w:val="es-ES_tradnl"/>
              </w:rPr>
              <w:t>peuvent</w:t>
            </w:r>
            <w:proofErr w:type="spellEnd"/>
            <w:r w:rsidR="00F40151" w:rsidRPr="00CF6336">
              <w:rPr>
                <w:spacing w:val="-4"/>
                <w:szCs w:val="24"/>
                <w:lang w:val="es-ES_tradnl"/>
              </w:rPr>
              <w:t xml:space="preserve"> </w:t>
            </w:r>
            <w:proofErr w:type="spellStart"/>
            <w:r w:rsidR="00F40151" w:rsidRPr="00CF6336">
              <w:rPr>
                <w:spacing w:val="-4"/>
                <w:szCs w:val="24"/>
                <w:lang w:val="es-ES_tradnl"/>
              </w:rPr>
              <w:t>établir</w:t>
            </w:r>
            <w:proofErr w:type="spellEnd"/>
            <w:r w:rsidR="00F40151" w:rsidRPr="00CF6336">
              <w:rPr>
                <w:spacing w:val="-4"/>
                <w:szCs w:val="24"/>
                <w:lang w:val="es-ES_tradnl"/>
              </w:rPr>
              <w:t xml:space="preserve">, </w:t>
            </w:r>
            <w:proofErr w:type="spellStart"/>
            <w:r w:rsidR="00F40151" w:rsidRPr="00CF6336">
              <w:rPr>
                <w:spacing w:val="-4"/>
                <w:szCs w:val="24"/>
                <w:lang w:val="es-ES_tradnl"/>
              </w:rPr>
              <w:t>d’une</w:t>
            </w:r>
            <w:proofErr w:type="spellEnd"/>
            <w:r w:rsidR="00F40151" w:rsidRPr="00CF6336">
              <w:rPr>
                <w:spacing w:val="-4"/>
                <w:szCs w:val="24"/>
                <w:lang w:val="es-ES_tradnl"/>
              </w:rPr>
              <w:t xml:space="preserve"> </w:t>
            </w:r>
            <w:proofErr w:type="spellStart"/>
            <w:r w:rsidR="00F40151" w:rsidRPr="00CF6336">
              <w:rPr>
                <w:spacing w:val="-4"/>
                <w:szCs w:val="24"/>
                <w:lang w:val="es-ES_tradnl"/>
              </w:rPr>
              <w:t>manière</w:t>
            </w:r>
            <w:proofErr w:type="spellEnd"/>
            <w:r w:rsidR="00F40151" w:rsidRPr="00CF6336">
              <w:rPr>
                <w:spacing w:val="-4"/>
                <w:szCs w:val="24"/>
                <w:lang w:val="es-ES_tradnl"/>
              </w:rPr>
              <w:t xml:space="preserve"> </w:t>
            </w:r>
            <w:proofErr w:type="spellStart"/>
            <w:r w:rsidR="00F40151" w:rsidRPr="00CF6336">
              <w:rPr>
                <w:spacing w:val="-4"/>
                <w:szCs w:val="24"/>
                <w:lang w:val="es-ES_tradnl"/>
              </w:rPr>
              <w:t>acceptable</w:t>
            </w:r>
            <w:proofErr w:type="spellEnd"/>
            <w:r w:rsidR="00F40151" w:rsidRPr="00CF6336">
              <w:rPr>
                <w:spacing w:val="-4"/>
                <w:szCs w:val="24"/>
                <w:lang w:val="es-ES_tradnl"/>
              </w:rPr>
              <w:t xml:space="preserve"> </w:t>
            </w:r>
            <w:proofErr w:type="spellStart"/>
            <w:r w:rsidR="00F40151" w:rsidRPr="00CF6336">
              <w:rPr>
                <w:spacing w:val="-4"/>
                <w:szCs w:val="24"/>
                <w:lang w:val="es-ES_tradnl"/>
              </w:rPr>
              <w:t>pour</w:t>
            </w:r>
            <w:proofErr w:type="spellEnd"/>
            <w:r w:rsidR="00F40151" w:rsidRPr="00CF6336">
              <w:rPr>
                <w:spacing w:val="-4"/>
                <w:szCs w:val="24"/>
                <w:lang w:val="es-ES_tradnl"/>
              </w:rPr>
              <w:t xml:space="preserve"> la </w:t>
            </w:r>
            <w:proofErr w:type="spellStart"/>
            <w:r w:rsidR="00010AFA">
              <w:rPr>
                <w:spacing w:val="-4"/>
                <w:szCs w:val="24"/>
                <w:lang w:val="es-ES_tradnl"/>
              </w:rPr>
              <w:t>BIsD</w:t>
            </w:r>
            <w:proofErr w:type="spellEnd"/>
            <w:r w:rsidR="00F40151" w:rsidRPr="00CF6336">
              <w:rPr>
                <w:spacing w:val="-4"/>
                <w:szCs w:val="24"/>
                <w:lang w:val="es-ES_tradnl"/>
              </w:rPr>
              <w:t xml:space="preserve">, </w:t>
            </w:r>
            <w:proofErr w:type="spellStart"/>
            <w:r w:rsidR="00F40151" w:rsidRPr="00CF6336">
              <w:rPr>
                <w:spacing w:val="-4"/>
                <w:szCs w:val="24"/>
                <w:lang w:val="es-ES_tradnl"/>
              </w:rPr>
              <w:t>qu’ils</w:t>
            </w:r>
            <w:proofErr w:type="spellEnd"/>
            <w:r w:rsidR="00F40151" w:rsidRPr="00CF6336">
              <w:rPr>
                <w:spacing w:val="-4"/>
                <w:szCs w:val="24"/>
                <w:lang w:val="es-ES_tradnl"/>
              </w:rPr>
              <w:t xml:space="preserve"> :</w:t>
            </w:r>
          </w:p>
          <w:p w14:paraId="2578AFE5" w14:textId="1D9A02B6" w:rsidR="00E54C05" w:rsidRPr="00F40151" w:rsidRDefault="00E54C05" w:rsidP="001B6AD0">
            <w:pPr>
              <w:ind w:left="578" w:hanging="578"/>
              <w:jc w:val="both"/>
            </w:pPr>
          </w:p>
        </w:tc>
      </w:tr>
      <w:tr w:rsidR="00E54C05" w:rsidRPr="00734D63" w14:paraId="0D1C5AF5" w14:textId="77777777" w:rsidTr="00C7734C">
        <w:tc>
          <w:tcPr>
            <w:tcW w:w="2340" w:type="dxa"/>
          </w:tcPr>
          <w:p w14:paraId="0BD5AC26" w14:textId="77777777" w:rsidR="00E54C05" w:rsidRPr="00F40151" w:rsidRDefault="00E54C05" w:rsidP="00E54C05">
            <w:pPr>
              <w:pStyle w:val="Header1-Clauses"/>
              <w:ind w:left="288" w:hanging="288"/>
            </w:pPr>
          </w:p>
        </w:tc>
        <w:tc>
          <w:tcPr>
            <w:tcW w:w="7029" w:type="dxa"/>
            <w:gridSpan w:val="2"/>
          </w:tcPr>
          <w:p w14:paraId="1F39F297" w14:textId="6AE05466" w:rsidR="00E54C05" w:rsidRPr="00F76F58" w:rsidRDefault="00E54C05" w:rsidP="001B6AD0">
            <w:pPr>
              <w:pStyle w:val="i"/>
              <w:suppressAutoHyphens w:val="0"/>
              <w:spacing w:after="200"/>
              <w:ind w:left="1136" w:hanging="612"/>
              <w:rPr>
                <w:lang w:val="fr-FR"/>
              </w:rPr>
            </w:pPr>
            <w:r w:rsidRPr="00266A60">
              <w:rPr>
                <w:lang w:val="fr-FR"/>
              </w:rPr>
              <w:t>(</w:t>
            </w:r>
            <w:proofErr w:type="gramStart"/>
            <w:r w:rsidRPr="00266A60">
              <w:rPr>
                <w:lang w:val="fr-FR"/>
              </w:rPr>
              <w:t>i</w:t>
            </w:r>
            <w:proofErr w:type="gramEnd"/>
            <w:r w:rsidRPr="00266A60">
              <w:rPr>
                <w:lang w:val="fr-FR"/>
              </w:rPr>
              <w:t>)jouissent de l’autonomie juridique et financière ;</w:t>
            </w:r>
          </w:p>
        </w:tc>
      </w:tr>
      <w:tr w:rsidR="00E54C05" w:rsidRPr="00734D63" w14:paraId="705B88B7" w14:textId="77777777" w:rsidTr="00C7734C">
        <w:tc>
          <w:tcPr>
            <w:tcW w:w="2340" w:type="dxa"/>
          </w:tcPr>
          <w:p w14:paraId="13DA2327" w14:textId="77777777" w:rsidR="00E54C05" w:rsidRPr="00734D63" w:rsidRDefault="00E54C05" w:rsidP="00E54C05">
            <w:pPr>
              <w:pStyle w:val="Header1-Clauses"/>
              <w:ind w:left="288" w:hanging="288"/>
            </w:pPr>
          </w:p>
        </w:tc>
        <w:tc>
          <w:tcPr>
            <w:tcW w:w="7029" w:type="dxa"/>
            <w:gridSpan w:val="2"/>
          </w:tcPr>
          <w:p w14:paraId="328340D9" w14:textId="3B12C371" w:rsidR="00E54C05" w:rsidRPr="00B62823" w:rsidRDefault="00E54C05" w:rsidP="001B6AD0">
            <w:pPr>
              <w:pStyle w:val="i"/>
              <w:suppressAutoHyphens w:val="0"/>
              <w:spacing w:after="200"/>
              <w:ind w:left="1136" w:hanging="630"/>
              <w:rPr>
                <w:lang w:val="fr-FR"/>
              </w:rPr>
            </w:pPr>
            <w:r w:rsidRPr="00266A60">
              <w:rPr>
                <w:lang w:val="fr-FR"/>
              </w:rPr>
              <w:t>(ii)</w:t>
            </w:r>
            <w:r w:rsidR="00A647EF">
              <w:rPr>
                <w:lang w:val="fr-FR"/>
              </w:rPr>
              <w:t xml:space="preserve"> </w:t>
            </w:r>
            <w:r w:rsidRPr="00266A60">
              <w:rPr>
                <w:lang w:val="fr-FR"/>
              </w:rPr>
              <w:t>sont régis par les règles du droit commercial ; et</w:t>
            </w:r>
          </w:p>
        </w:tc>
      </w:tr>
      <w:tr w:rsidR="00E54C05" w:rsidRPr="00734D63" w14:paraId="2D5CC96C" w14:textId="77777777" w:rsidTr="00C7734C">
        <w:tc>
          <w:tcPr>
            <w:tcW w:w="2340" w:type="dxa"/>
          </w:tcPr>
          <w:p w14:paraId="0298C40E" w14:textId="77777777" w:rsidR="00E54C05" w:rsidRPr="00734D63" w:rsidRDefault="00E54C05" w:rsidP="00E54C05">
            <w:pPr>
              <w:pStyle w:val="Header1-Clauses"/>
              <w:ind w:left="288" w:hanging="288"/>
            </w:pPr>
          </w:p>
        </w:tc>
        <w:tc>
          <w:tcPr>
            <w:tcW w:w="7029" w:type="dxa"/>
            <w:gridSpan w:val="2"/>
          </w:tcPr>
          <w:p w14:paraId="40C9C291" w14:textId="4D0A63BA" w:rsidR="005B1D3F" w:rsidRDefault="00E54C05" w:rsidP="00012D8E">
            <w:pPr>
              <w:pStyle w:val="i"/>
              <w:suppressAutoHyphens w:val="0"/>
              <w:spacing w:after="200"/>
              <w:ind w:left="1136" w:hanging="612"/>
              <w:rPr>
                <w:lang w:val="fr-FR"/>
              </w:rPr>
            </w:pPr>
            <w:r w:rsidRPr="00266A60">
              <w:rPr>
                <w:lang w:val="fr-FR"/>
              </w:rPr>
              <w:t>(iii)</w:t>
            </w:r>
            <w:r w:rsidR="00A647EF">
              <w:rPr>
                <w:lang w:val="fr-FR"/>
              </w:rPr>
              <w:t xml:space="preserve"> </w:t>
            </w:r>
            <w:r w:rsidR="005B1D3F" w:rsidRPr="00BE1D56">
              <w:rPr>
                <w:lang w:val="fr-FR"/>
              </w:rPr>
              <w:t>ne dépendent pas du budget du gouvernement du Bénéficiaire</w:t>
            </w:r>
            <w:r w:rsidR="005B1D3F">
              <w:rPr>
                <w:lang w:val="fr-FR"/>
              </w:rPr>
              <w:t xml:space="preserve">, </w:t>
            </w:r>
            <w:r w:rsidR="005B1D3F" w:rsidRPr="00266A60">
              <w:rPr>
                <w:lang w:val="fr-FR"/>
              </w:rPr>
              <w:t>de l’</w:t>
            </w:r>
            <w:r w:rsidR="00F03F9E">
              <w:rPr>
                <w:lang w:val="fr-FR"/>
              </w:rPr>
              <w:t>Agence d’Exécution</w:t>
            </w:r>
            <w:r w:rsidR="005B1D3F" w:rsidRPr="00266A60">
              <w:rPr>
                <w:lang w:val="fr-FR"/>
              </w:rPr>
              <w:t>s de l’Agence Respo</w:t>
            </w:r>
            <w:r w:rsidR="005B1D3F">
              <w:rPr>
                <w:lang w:val="fr-FR"/>
              </w:rPr>
              <w:t>n</w:t>
            </w:r>
            <w:r w:rsidR="005B1D3F" w:rsidRPr="00266A60">
              <w:rPr>
                <w:lang w:val="fr-FR"/>
              </w:rPr>
              <w:t xml:space="preserve">sable ou </w:t>
            </w:r>
            <w:r w:rsidR="005B1D3F">
              <w:rPr>
                <w:lang w:val="fr-FR"/>
              </w:rPr>
              <w:t>d’un Acheteur</w:t>
            </w:r>
            <w:r w:rsidR="005B1D3F" w:rsidRPr="00BE1D56">
              <w:rPr>
                <w:lang w:val="fr-FR"/>
              </w:rPr>
              <w:t xml:space="preserve">. </w:t>
            </w:r>
          </w:p>
          <w:p w14:paraId="2D1B4C17" w14:textId="0B2EEBB7" w:rsidR="00E54C05" w:rsidRDefault="005B1D3F" w:rsidP="00BE1D56">
            <w:pPr>
              <w:shd w:val="clear" w:color="auto" w:fill="FDFDFD"/>
              <w:ind w:left="596" w:hanging="630"/>
              <w:jc w:val="both"/>
            </w:pPr>
            <w:r>
              <w:tab/>
            </w:r>
            <w:r w:rsidRPr="005B1D3F">
              <w:t xml:space="preserve">A cette fin, les établissements publics doivent fournir tout document (y compris leurs statuts) permettant d’établir à la satisfaction de la </w:t>
            </w:r>
            <w:proofErr w:type="spellStart"/>
            <w:r w:rsidRPr="005B1D3F">
              <w:t>BIsD</w:t>
            </w:r>
            <w:proofErr w:type="spellEnd"/>
            <w:r w:rsidRPr="005B1D3F">
              <w:t xml:space="preserve"> (i) qu’ils ont une personnalité juridique distincte de celle de l’Etat, (ii) qu’ils ne reçoivent aucune subvention publique ou aide budgétaire importante, (iii) qu’ils sont régis par les dispositions du droit commercial  et qu’en particulier ils ne sont pas tenus de reverser leurs excédents financiers à l’Etat, qu’ils peuvent acquérir des droits et des obligations, emprunter des fonds, sont tenus du remboursement de leurs dettes et peuvent faire l’objet d’une procédure de faillite, et (iv) </w:t>
            </w:r>
            <w:r w:rsidRPr="00266A60">
              <w:t>l’</w:t>
            </w:r>
            <w:r w:rsidR="00F03F9E">
              <w:t>Agence d’Exécution</w:t>
            </w:r>
            <w:r w:rsidRPr="005B1D3F">
              <w:t xml:space="preserve"> </w:t>
            </w:r>
            <w:r>
              <w:t xml:space="preserve">ou </w:t>
            </w:r>
            <w:r w:rsidRPr="00266A60">
              <w:t>l’Agence Respo</w:t>
            </w:r>
            <w:r>
              <w:t>n</w:t>
            </w:r>
            <w:r w:rsidRPr="00266A60">
              <w:t xml:space="preserve">sable </w:t>
            </w:r>
            <w:r w:rsidRPr="005B1D3F">
              <w:t xml:space="preserve">ou l’entité en charge de l’attribution </w:t>
            </w:r>
            <w:r>
              <w:t>d’une Commande</w:t>
            </w:r>
            <w:r w:rsidRPr="005B1D3F">
              <w:t xml:space="preserve"> n’est pas leur organe de tutelle, en situation de les contrôler, les superviser ou d’exercer sur eux une influence</w:t>
            </w:r>
            <w:r w:rsidR="00E54C05" w:rsidRPr="00266A60">
              <w:t xml:space="preserve">. </w:t>
            </w:r>
          </w:p>
          <w:p w14:paraId="27C0CF0E" w14:textId="7C50A723" w:rsidR="000117E3" w:rsidRPr="008A306F" w:rsidRDefault="000117E3" w:rsidP="001B6AD0">
            <w:pPr>
              <w:pStyle w:val="SPDClauseNo"/>
              <w:numPr>
                <w:ilvl w:val="1"/>
                <w:numId w:val="115"/>
              </w:numPr>
              <w:spacing w:after="200"/>
              <w:ind w:hanging="574"/>
              <w:contextualSpacing w:val="0"/>
              <w:rPr>
                <w:lang w:val="fr-FR"/>
              </w:rPr>
            </w:pPr>
            <w:r w:rsidRPr="00861360">
              <w:rPr>
                <w:lang w:val="fr"/>
              </w:rPr>
              <w:t xml:space="preserve">L’éligibilité des </w:t>
            </w:r>
            <w:r>
              <w:rPr>
                <w:lang w:val="fr"/>
              </w:rPr>
              <w:t>S</w:t>
            </w:r>
            <w:r w:rsidRPr="00861360">
              <w:rPr>
                <w:lang w:val="fr"/>
              </w:rPr>
              <w:t xml:space="preserve">oumissionnaires </w:t>
            </w:r>
            <w:r w:rsidR="00F76B37">
              <w:rPr>
                <w:lang w:val="fr"/>
              </w:rPr>
              <w:t>faisant l’objet de suspension</w:t>
            </w:r>
            <w:r w:rsidR="00F76B37" w:rsidRPr="00861360">
              <w:rPr>
                <w:lang w:val="fr"/>
              </w:rPr>
              <w:t xml:space="preserve"> </w:t>
            </w:r>
            <w:r w:rsidRPr="00861360">
              <w:rPr>
                <w:lang w:val="fr"/>
              </w:rPr>
              <w:t>à la suite de l</w:t>
            </w:r>
            <w:r w:rsidR="006529EB">
              <w:rPr>
                <w:lang w:val="fr"/>
              </w:rPr>
              <w:t>’exécution d</w:t>
            </w:r>
            <w:r w:rsidRPr="00861360">
              <w:rPr>
                <w:lang w:val="fr"/>
              </w:rPr>
              <w:t xml:space="preserve">’une </w:t>
            </w:r>
            <w:r w:rsidR="006529EB">
              <w:rPr>
                <w:bCs/>
                <w:lang w:val="fr"/>
              </w:rPr>
              <w:t>D</w:t>
            </w:r>
            <w:r w:rsidRPr="00861360">
              <w:rPr>
                <w:bCs/>
                <w:lang w:val="fr"/>
              </w:rPr>
              <w:t xml:space="preserve">éclaration de </w:t>
            </w:r>
            <w:r w:rsidR="00483CF4">
              <w:rPr>
                <w:bCs/>
                <w:lang w:val="fr"/>
              </w:rPr>
              <w:t>G</w:t>
            </w:r>
            <w:r w:rsidRPr="00861360">
              <w:rPr>
                <w:bCs/>
                <w:lang w:val="fr"/>
              </w:rPr>
              <w:t xml:space="preserve">arantie de </w:t>
            </w:r>
            <w:r w:rsidR="00483CF4">
              <w:rPr>
                <w:bCs/>
                <w:lang w:val="fr"/>
              </w:rPr>
              <w:t>S</w:t>
            </w:r>
            <w:r w:rsidRPr="00861360">
              <w:rPr>
                <w:bCs/>
                <w:lang w:val="fr"/>
              </w:rPr>
              <w:t>oumission ou</w:t>
            </w:r>
            <w:r>
              <w:rPr>
                <w:lang w:val="fr"/>
              </w:rPr>
              <w:t xml:space="preserve"> d’une </w:t>
            </w:r>
            <w:r w:rsidR="00483CF4">
              <w:rPr>
                <w:lang w:val="fr"/>
              </w:rPr>
              <w:t>D</w:t>
            </w:r>
            <w:r>
              <w:rPr>
                <w:lang w:val="fr"/>
              </w:rPr>
              <w:t xml:space="preserve">éclaration de </w:t>
            </w:r>
            <w:r w:rsidR="00483CF4">
              <w:rPr>
                <w:lang w:val="fr"/>
              </w:rPr>
              <w:t>G</w:t>
            </w:r>
            <w:r>
              <w:rPr>
                <w:lang w:val="fr"/>
              </w:rPr>
              <w:t xml:space="preserve">arantie de </w:t>
            </w:r>
            <w:r w:rsidR="00483CF4">
              <w:rPr>
                <w:lang w:val="fr"/>
              </w:rPr>
              <w:t>P</w:t>
            </w:r>
            <w:r>
              <w:rPr>
                <w:lang w:val="fr"/>
              </w:rPr>
              <w:t xml:space="preserve">roposition </w:t>
            </w:r>
            <w:r w:rsidRPr="00B46768">
              <w:rPr>
                <w:lang w:val="fr"/>
              </w:rPr>
              <w:t xml:space="preserve">est la suivante : </w:t>
            </w:r>
          </w:p>
          <w:p w14:paraId="2AD40F26" w14:textId="46145B14" w:rsidR="000117E3" w:rsidRPr="008A306F" w:rsidRDefault="000117E3" w:rsidP="001B6AD0">
            <w:pPr>
              <w:pStyle w:val="Heading3"/>
              <w:numPr>
                <w:ilvl w:val="2"/>
                <w:numId w:val="112"/>
              </w:numPr>
              <w:tabs>
                <w:tab w:val="clear" w:pos="1152"/>
                <w:tab w:val="num" w:pos="360"/>
                <w:tab w:val="num" w:pos="1728"/>
              </w:tabs>
              <w:spacing w:after="160"/>
              <w:ind w:left="1226" w:hanging="450"/>
              <w:rPr>
                <w:lang w:val="fr-FR"/>
              </w:rPr>
            </w:pPr>
            <w:r w:rsidRPr="00B46768">
              <w:rPr>
                <w:lang w:val="fr"/>
              </w:rPr>
              <w:t xml:space="preserve">Un </w:t>
            </w:r>
            <w:r w:rsidR="00BD3ACE">
              <w:rPr>
                <w:lang w:val="fr"/>
              </w:rPr>
              <w:t>S</w:t>
            </w:r>
            <w:r w:rsidRPr="00B46768">
              <w:rPr>
                <w:lang w:val="fr"/>
              </w:rPr>
              <w:t>oumissionnaire qui fait l’objet d’une suspension de soumission, à la suite de l’</w:t>
            </w:r>
            <w:r w:rsidR="00BD3ACE">
              <w:rPr>
                <w:lang w:val="fr"/>
              </w:rPr>
              <w:t xml:space="preserve">exécution </w:t>
            </w:r>
            <w:r w:rsidRPr="00B46768">
              <w:rPr>
                <w:lang w:val="fr"/>
              </w:rPr>
              <w:t xml:space="preserve">d’une déclaration de garantie de soumission ou d’une </w:t>
            </w:r>
            <w:r w:rsidRPr="00861360">
              <w:rPr>
                <w:bCs/>
                <w:lang w:val="fr"/>
              </w:rPr>
              <w:t>déclaration de garantie de proposition,</w:t>
            </w:r>
            <w:r>
              <w:rPr>
                <w:lang w:val="fr"/>
              </w:rPr>
              <w:t xml:space="preserve"> </w:t>
            </w:r>
            <w:r w:rsidR="003C1CD4">
              <w:rPr>
                <w:lang w:val="fr"/>
              </w:rPr>
              <w:t xml:space="preserve">par </w:t>
            </w:r>
            <w:r w:rsidR="003C1CD4" w:rsidRPr="00861360">
              <w:rPr>
                <w:lang w:val="fr"/>
              </w:rPr>
              <w:t>l’</w:t>
            </w:r>
            <w:r w:rsidR="00F03F9E">
              <w:rPr>
                <w:lang w:val="fr"/>
              </w:rPr>
              <w:t>Agence d’Exécution</w:t>
            </w:r>
            <w:r w:rsidRPr="00861360">
              <w:rPr>
                <w:lang w:val="fr"/>
              </w:rPr>
              <w:t xml:space="preserve"> dans le cas d’un </w:t>
            </w:r>
            <w:r w:rsidR="00BD3ACE">
              <w:rPr>
                <w:lang w:val="fr"/>
              </w:rPr>
              <w:t>A</w:t>
            </w:r>
            <w:r w:rsidRPr="00861360">
              <w:rPr>
                <w:lang w:val="fr"/>
              </w:rPr>
              <w:t>ccord-</w:t>
            </w:r>
            <w:r w:rsidR="00BD3ACE">
              <w:rPr>
                <w:lang w:val="fr"/>
              </w:rPr>
              <w:t>C</w:t>
            </w:r>
            <w:r w:rsidRPr="00861360">
              <w:rPr>
                <w:lang w:val="fr"/>
              </w:rPr>
              <w:t xml:space="preserve">adre </w:t>
            </w:r>
            <w:r w:rsidR="00C608A3">
              <w:rPr>
                <w:lang w:val="fr"/>
              </w:rPr>
              <w:t xml:space="preserve">à </w:t>
            </w:r>
            <w:r w:rsidRPr="00861360">
              <w:rPr>
                <w:lang w:val="fr"/>
              </w:rPr>
              <w:t xml:space="preserve">utilisateur </w:t>
            </w:r>
            <w:r w:rsidR="00C608A3">
              <w:rPr>
                <w:lang w:val="fr"/>
              </w:rPr>
              <w:t xml:space="preserve">unique </w:t>
            </w:r>
            <w:r w:rsidRPr="00861360">
              <w:rPr>
                <w:lang w:val="fr"/>
              </w:rPr>
              <w:t xml:space="preserve">ou par tous les </w:t>
            </w:r>
            <w:r w:rsidR="00000D29">
              <w:rPr>
                <w:lang w:val="fr"/>
              </w:rPr>
              <w:t>Acheteurs</w:t>
            </w:r>
            <w:r w:rsidRPr="00861360">
              <w:rPr>
                <w:lang w:val="fr"/>
              </w:rPr>
              <w:t xml:space="preserve"> dans un </w:t>
            </w:r>
            <w:r w:rsidR="00BD3ACE">
              <w:rPr>
                <w:lang w:val="fr"/>
              </w:rPr>
              <w:t>Ac</w:t>
            </w:r>
            <w:r w:rsidRPr="00861360">
              <w:rPr>
                <w:lang w:val="fr"/>
              </w:rPr>
              <w:t>cord-</w:t>
            </w:r>
            <w:r w:rsidR="00BD3ACE">
              <w:rPr>
                <w:lang w:val="fr"/>
              </w:rPr>
              <w:t>C</w:t>
            </w:r>
            <w:r w:rsidRPr="00861360">
              <w:rPr>
                <w:lang w:val="fr"/>
              </w:rPr>
              <w:t xml:space="preserve">adre </w:t>
            </w:r>
            <w:r w:rsidR="00000D29">
              <w:rPr>
                <w:lang w:val="fr"/>
              </w:rPr>
              <w:t xml:space="preserve">à </w:t>
            </w:r>
            <w:r w:rsidRPr="00861360">
              <w:rPr>
                <w:lang w:val="fr"/>
              </w:rPr>
              <w:t xml:space="preserve">utilisateurs </w:t>
            </w:r>
            <w:r w:rsidR="00000D29">
              <w:rPr>
                <w:lang w:val="fr"/>
              </w:rPr>
              <w:t xml:space="preserve">multiples </w:t>
            </w:r>
            <w:r w:rsidRPr="00861360">
              <w:rPr>
                <w:lang w:val="fr"/>
              </w:rPr>
              <w:t xml:space="preserve">ne sera pas éligible à soumissionner pour conclure un </w:t>
            </w:r>
            <w:r w:rsidR="00BD3ACE">
              <w:rPr>
                <w:lang w:val="fr"/>
              </w:rPr>
              <w:t>A</w:t>
            </w:r>
            <w:r w:rsidRPr="00861360">
              <w:rPr>
                <w:lang w:val="fr"/>
              </w:rPr>
              <w:t>ccord-</w:t>
            </w:r>
            <w:r w:rsidR="00BD3ACE">
              <w:rPr>
                <w:lang w:val="fr"/>
              </w:rPr>
              <w:t>C</w:t>
            </w:r>
            <w:r w:rsidRPr="00861360">
              <w:rPr>
                <w:lang w:val="fr"/>
              </w:rPr>
              <w:t xml:space="preserve">adre. </w:t>
            </w:r>
            <w:r>
              <w:rPr>
                <w:lang w:val="fr"/>
              </w:rPr>
              <w:t xml:space="preserve"> </w:t>
            </w:r>
            <w:r w:rsidRPr="00861360">
              <w:rPr>
                <w:lang w:val="fr"/>
              </w:rPr>
              <w:t xml:space="preserve"> </w:t>
            </w:r>
          </w:p>
          <w:p w14:paraId="2455EE16" w14:textId="0AE06B5D" w:rsidR="000117E3" w:rsidRPr="008A306F" w:rsidRDefault="000117E3" w:rsidP="001B6AD0">
            <w:pPr>
              <w:pStyle w:val="Heading3"/>
              <w:numPr>
                <w:ilvl w:val="2"/>
                <w:numId w:val="112"/>
              </w:numPr>
              <w:tabs>
                <w:tab w:val="clear" w:pos="1152"/>
                <w:tab w:val="num" w:pos="360"/>
                <w:tab w:val="num" w:pos="1728"/>
              </w:tabs>
              <w:spacing w:after="160"/>
              <w:ind w:left="1226" w:hanging="450"/>
              <w:rPr>
                <w:lang w:val="fr-FR"/>
              </w:rPr>
            </w:pPr>
            <w:r w:rsidRPr="00861360">
              <w:rPr>
                <w:lang w:val="fr"/>
              </w:rPr>
              <w:t xml:space="preserve">Un </w:t>
            </w:r>
            <w:r w:rsidR="00BD3ACE">
              <w:rPr>
                <w:lang w:val="fr"/>
              </w:rPr>
              <w:t>S</w:t>
            </w:r>
            <w:r w:rsidRPr="00861360">
              <w:rPr>
                <w:lang w:val="fr"/>
              </w:rPr>
              <w:t>oumissionnaire qui a conclu un</w:t>
            </w:r>
            <w:r w:rsidR="00BD3ACE">
              <w:rPr>
                <w:lang w:val="fr"/>
              </w:rPr>
              <w:t xml:space="preserve"> Accord</w:t>
            </w:r>
            <w:r w:rsidRPr="00861360">
              <w:rPr>
                <w:lang w:val="fr"/>
              </w:rPr>
              <w:t>-</w:t>
            </w:r>
            <w:r w:rsidR="003C1CD4">
              <w:rPr>
                <w:lang w:val="fr"/>
              </w:rPr>
              <w:t>C</w:t>
            </w:r>
            <w:r w:rsidRPr="00861360">
              <w:rPr>
                <w:lang w:val="fr"/>
              </w:rPr>
              <w:t>adre n’est pas admissible à présenter un</w:t>
            </w:r>
            <w:r w:rsidR="00E218B6">
              <w:rPr>
                <w:lang w:val="fr"/>
              </w:rPr>
              <w:t>e</w:t>
            </w:r>
            <w:r w:rsidRPr="00861360">
              <w:rPr>
                <w:lang w:val="fr"/>
              </w:rPr>
              <w:t xml:space="preserve"> </w:t>
            </w:r>
            <w:r w:rsidR="00E218B6">
              <w:rPr>
                <w:lang w:val="fr"/>
              </w:rPr>
              <w:t>offre</w:t>
            </w:r>
            <w:r w:rsidR="00E218B6" w:rsidRPr="00861360">
              <w:rPr>
                <w:lang w:val="fr"/>
              </w:rPr>
              <w:t xml:space="preserve"> </w:t>
            </w:r>
            <w:r w:rsidRPr="00861360">
              <w:rPr>
                <w:lang w:val="fr"/>
              </w:rPr>
              <w:t>ou à se voir attribuer un</w:t>
            </w:r>
            <w:r w:rsidR="006A2D8E">
              <w:rPr>
                <w:lang w:val="fr"/>
              </w:rPr>
              <w:t xml:space="preserve">e </w:t>
            </w:r>
            <w:proofErr w:type="spellStart"/>
            <w:r w:rsidR="006A2D8E">
              <w:rPr>
                <w:lang w:val="fr"/>
              </w:rPr>
              <w:t>Commande</w:t>
            </w:r>
            <w:r w:rsidRPr="00861360">
              <w:rPr>
                <w:lang w:val="fr"/>
              </w:rPr>
              <w:t>par</w:t>
            </w:r>
            <w:proofErr w:type="spellEnd"/>
            <w:r w:rsidRPr="00861360">
              <w:rPr>
                <w:lang w:val="fr"/>
              </w:rPr>
              <w:t xml:space="preserve"> un </w:t>
            </w:r>
            <w:r w:rsidR="006A2D8E">
              <w:rPr>
                <w:lang w:val="fr"/>
              </w:rPr>
              <w:t>Acheteur</w:t>
            </w:r>
            <w:r w:rsidRPr="00861360">
              <w:rPr>
                <w:lang w:val="fr"/>
              </w:rPr>
              <w:t xml:space="preserve"> qui a suspendu le </w:t>
            </w:r>
            <w:r w:rsidR="00885435">
              <w:rPr>
                <w:lang w:val="fr"/>
              </w:rPr>
              <w:t>S</w:t>
            </w:r>
            <w:r w:rsidRPr="00861360">
              <w:rPr>
                <w:lang w:val="fr"/>
              </w:rPr>
              <w:t xml:space="preserve">oumissionnaire à la suite de l’application d’une déclaration de </w:t>
            </w:r>
            <w:r w:rsidRPr="00861360">
              <w:rPr>
                <w:bCs/>
                <w:lang w:val="fr"/>
              </w:rPr>
              <w:t>garantie de soumission ou</w:t>
            </w:r>
            <w:r>
              <w:rPr>
                <w:lang w:val="fr"/>
              </w:rPr>
              <w:t xml:space="preserve"> d’une déclaration de garantie de proposition</w:t>
            </w:r>
            <w:r w:rsidRPr="00861360">
              <w:rPr>
                <w:lang w:val="fr"/>
              </w:rPr>
              <w:t>.</w:t>
            </w:r>
          </w:p>
          <w:p w14:paraId="0F9B8E33" w14:textId="59A19E41" w:rsidR="000117E3" w:rsidRPr="008A306F" w:rsidRDefault="000117E3" w:rsidP="001B6AD0">
            <w:pPr>
              <w:pStyle w:val="Heading3"/>
              <w:numPr>
                <w:ilvl w:val="2"/>
                <w:numId w:val="112"/>
              </w:numPr>
              <w:tabs>
                <w:tab w:val="clear" w:pos="1152"/>
                <w:tab w:val="num" w:pos="360"/>
                <w:tab w:val="num" w:pos="1728"/>
              </w:tabs>
              <w:spacing w:after="160"/>
              <w:ind w:left="1226" w:hanging="450"/>
              <w:rPr>
                <w:lang w:val="fr-FR"/>
              </w:rPr>
            </w:pPr>
            <w:r w:rsidRPr="00861360">
              <w:rPr>
                <w:lang w:val="fr"/>
              </w:rPr>
              <w:t xml:space="preserve">Sous réserve de l’alinéa </w:t>
            </w:r>
            <w:r w:rsidR="00885435">
              <w:rPr>
                <w:lang w:val="fr"/>
              </w:rPr>
              <w:t>(</w:t>
            </w:r>
            <w:r w:rsidRPr="00861360">
              <w:rPr>
                <w:lang w:val="fr"/>
              </w:rPr>
              <w:t xml:space="preserve">a) ci-dessus, un </w:t>
            </w:r>
            <w:r w:rsidR="00885435">
              <w:rPr>
                <w:lang w:val="fr"/>
              </w:rPr>
              <w:t>S</w:t>
            </w:r>
            <w:r w:rsidRPr="00861360">
              <w:rPr>
                <w:lang w:val="fr"/>
              </w:rPr>
              <w:t xml:space="preserve">oumissionnaire </w:t>
            </w:r>
            <w:r w:rsidRPr="00B46768">
              <w:rPr>
                <w:lang w:val="fr"/>
              </w:rPr>
              <w:t xml:space="preserve">qui fait l’objet d’une suspension, par suite de </w:t>
            </w:r>
            <w:r w:rsidR="00303ADB" w:rsidRPr="00B46768">
              <w:rPr>
                <w:lang w:val="fr"/>
              </w:rPr>
              <w:t>l’</w:t>
            </w:r>
            <w:r w:rsidR="00303ADB">
              <w:rPr>
                <w:lang w:val="fr"/>
              </w:rPr>
              <w:t xml:space="preserve">exécution </w:t>
            </w:r>
            <w:r w:rsidR="00303ADB" w:rsidRPr="00B46768">
              <w:rPr>
                <w:lang w:val="fr"/>
              </w:rPr>
              <w:t>d’une</w:t>
            </w:r>
            <w:r w:rsidRPr="00B46768">
              <w:rPr>
                <w:lang w:val="fr"/>
              </w:rPr>
              <w:t xml:space="preserve"> </w:t>
            </w:r>
            <w:r>
              <w:rPr>
                <w:lang w:val="fr"/>
              </w:rPr>
              <w:t xml:space="preserve">déclaration de garantie de soumission ou d’une </w:t>
            </w:r>
            <w:r w:rsidRPr="00B46768">
              <w:rPr>
                <w:bCs/>
                <w:lang w:val="fr"/>
              </w:rPr>
              <w:lastRenderedPageBreak/>
              <w:t>déclaration de garantie de proposition,</w:t>
            </w:r>
            <w:r w:rsidRPr="00B46768">
              <w:rPr>
                <w:lang w:val="fr"/>
              </w:rPr>
              <w:t xml:space="preserve"> par une </w:t>
            </w:r>
            <w:r w:rsidR="00F03F9E">
              <w:rPr>
                <w:lang w:val="fr"/>
              </w:rPr>
              <w:t>Agence d’Exécution</w:t>
            </w:r>
            <w:r w:rsidRPr="00B46768">
              <w:rPr>
                <w:lang w:val="fr"/>
              </w:rPr>
              <w:t xml:space="preserve"> peut soumissionner pour </w:t>
            </w:r>
            <w:r w:rsidR="00E243B9">
              <w:rPr>
                <w:lang w:val="fr"/>
              </w:rPr>
              <w:t>un A</w:t>
            </w:r>
            <w:r w:rsidR="006B3F42">
              <w:rPr>
                <w:lang w:val="fr"/>
              </w:rPr>
              <w:t>c</w:t>
            </w:r>
            <w:r w:rsidRPr="00B46768">
              <w:rPr>
                <w:lang w:val="fr"/>
              </w:rPr>
              <w:t>cord-</w:t>
            </w:r>
            <w:r w:rsidR="006B3F42">
              <w:rPr>
                <w:lang w:val="fr"/>
              </w:rPr>
              <w:t>C</w:t>
            </w:r>
            <w:r w:rsidRPr="00B46768">
              <w:rPr>
                <w:lang w:val="fr"/>
              </w:rPr>
              <w:t>adre.</w:t>
            </w:r>
          </w:p>
          <w:p w14:paraId="4A43A9DB" w14:textId="4E216E80" w:rsidR="000117E3" w:rsidRPr="008A306F" w:rsidRDefault="00D03E08" w:rsidP="00D12350">
            <w:pPr>
              <w:pStyle w:val="SPDClauseNo"/>
              <w:numPr>
                <w:ilvl w:val="1"/>
                <w:numId w:val="115"/>
              </w:numPr>
              <w:spacing w:after="200"/>
              <w:ind w:left="614" w:hanging="614"/>
              <w:contextualSpacing w:val="0"/>
              <w:rPr>
                <w:lang w:val="fr-FR"/>
              </w:rPr>
            </w:pPr>
            <w:r w:rsidRPr="00BE1D56">
              <w:rPr>
                <w:lang w:val="fr-FR"/>
              </w:rPr>
              <w:t xml:space="preserve">Les entreprises et les individus en provenance des pays énumérés à la Section V sont inéligibles à la condition que : (a) la loi ou la réglementation du pays du Bénéficiaire interdise les relations commerciales avec le pays de l’entreprise, sous réserve qu’il soit établi à la satisfaction de la </w:t>
            </w:r>
            <w:proofErr w:type="spellStart"/>
            <w:r w:rsidRPr="00BE1D56">
              <w:rPr>
                <w:lang w:val="fr-FR"/>
              </w:rPr>
              <w:t>BIsD</w:t>
            </w:r>
            <w:proofErr w:type="spellEnd"/>
            <w:r w:rsidRPr="00BE1D56">
              <w:rPr>
                <w:lang w:val="fr-FR"/>
              </w:rPr>
              <w:t xml:space="preserve"> que cette exclusion n’empêche pas le jeu efficace de la concurrence effective pour la fourniture de biens ou la passation de marchés de travaux ou de services requis dans le présent Appel à propositions; ou (b) en application des Règles de Boycott de l’Organisation de la Coopération Islamique, de la ligue des Etats Arabes et de l’Union Africaine, le pays du Bénéficiaire interdit toute importation de fournitures en provenance du pays de l’entreprise ou tout paiement aux personnes physiques ou morales dudit pays.</w:t>
            </w:r>
            <w:r w:rsidR="000117E3" w:rsidRPr="00CF0460">
              <w:rPr>
                <w:lang w:val="fr"/>
              </w:rPr>
              <w:t xml:space="preserve"> </w:t>
            </w:r>
          </w:p>
          <w:p w14:paraId="20D81D96" w14:textId="5FC9A280" w:rsidR="000117E3" w:rsidRPr="008A306F" w:rsidRDefault="000117E3" w:rsidP="001B6AD0">
            <w:pPr>
              <w:pStyle w:val="SPDClauseNo"/>
              <w:numPr>
                <w:ilvl w:val="1"/>
                <w:numId w:val="115"/>
              </w:numPr>
              <w:spacing w:after="200"/>
              <w:ind w:left="614" w:hanging="614"/>
              <w:contextualSpacing w:val="0"/>
              <w:rPr>
                <w:lang w:val="fr-FR"/>
              </w:rPr>
            </w:pPr>
            <w:r w:rsidRPr="00CF0460">
              <w:rPr>
                <w:lang w:val="fr"/>
              </w:rPr>
              <w:t xml:space="preserve">Un </w:t>
            </w:r>
            <w:r w:rsidR="00D565B5">
              <w:rPr>
                <w:lang w:val="fr"/>
              </w:rPr>
              <w:t>S</w:t>
            </w:r>
            <w:r w:rsidRPr="00CF0460">
              <w:rPr>
                <w:lang w:val="fr"/>
              </w:rPr>
              <w:t xml:space="preserve">oumissionnaire </w:t>
            </w:r>
            <w:r w:rsidR="00824C02">
              <w:rPr>
                <w:lang w:val="fr"/>
              </w:rPr>
              <w:t>doit fournir</w:t>
            </w:r>
            <w:r w:rsidRPr="00CF0460">
              <w:rPr>
                <w:lang w:val="fr"/>
              </w:rPr>
              <w:t xml:space="preserve"> les pièces justificatives </w:t>
            </w:r>
            <w:r w:rsidR="006F7C98">
              <w:rPr>
                <w:lang w:val="fr"/>
              </w:rPr>
              <w:t>à la satisfaction de</w:t>
            </w:r>
            <w:r w:rsidR="006F7C98" w:rsidRPr="00CF0460">
              <w:rPr>
                <w:lang w:val="fr"/>
              </w:rPr>
              <w:t xml:space="preserve"> </w:t>
            </w:r>
            <w:r w:rsidRPr="00CF0460">
              <w:rPr>
                <w:lang w:val="fr"/>
              </w:rPr>
              <w:t>l’</w:t>
            </w:r>
            <w:r w:rsidR="00F03F9E">
              <w:rPr>
                <w:lang w:val="fr"/>
              </w:rPr>
              <w:t>Agence d’Exécution</w:t>
            </w:r>
            <w:r w:rsidRPr="00CF0460">
              <w:rPr>
                <w:lang w:val="fr"/>
              </w:rPr>
              <w:t xml:space="preserve"> et que ce</w:t>
            </w:r>
            <w:r w:rsidR="006F7C98">
              <w:rPr>
                <w:lang w:val="fr"/>
              </w:rPr>
              <w:t>lle</w:t>
            </w:r>
            <w:r w:rsidRPr="00CF0460">
              <w:rPr>
                <w:lang w:val="fr"/>
              </w:rPr>
              <w:t xml:space="preserve">-ci </w:t>
            </w:r>
            <w:r w:rsidR="006B2769">
              <w:rPr>
                <w:lang w:val="fr"/>
              </w:rPr>
              <w:t>peut</w:t>
            </w:r>
            <w:r w:rsidRPr="00CF0460">
              <w:rPr>
                <w:lang w:val="fr"/>
              </w:rPr>
              <w:t xml:space="preserve"> raisonnablement</w:t>
            </w:r>
            <w:r w:rsidR="006B2769">
              <w:rPr>
                <w:lang w:val="fr"/>
              </w:rPr>
              <w:t xml:space="preserve"> demander</w:t>
            </w:r>
            <w:r w:rsidRPr="00CF0460">
              <w:rPr>
                <w:lang w:val="fr"/>
              </w:rPr>
              <w:t>.</w:t>
            </w:r>
          </w:p>
          <w:p w14:paraId="1DF3D3F8" w14:textId="63A8E635" w:rsidR="000117E3" w:rsidRPr="008A306F" w:rsidRDefault="000117E3" w:rsidP="001B6AD0">
            <w:pPr>
              <w:pStyle w:val="SPDClauseNo"/>
              <w:numPr>
                <w:ilvl w:val="1"/>
                <w:numId w:val="115"/>
              </w:numPr>
              <w:spacing w:after="200"/>
              <w:ind w:left="614" w:hanging="614"/>
              <w:contextualSpacing w:val="0"/>
              <w:rPr>
                <w:lang w:val="fr-FR"/>
              </w:rPr>
            </w:pPr>
            <w:r w:rsidRPr="00CF0460">
              <w:rPr>
                <w:bCs/>
                <w:lang w:val="fr"/>
              </w:rPr>
              <w:t xml:space="preserve">Une entreprise qui fait l’objet d’une sanction d’exclusion par </w:t>
            </w:r>
            <w:r w:rsidR="00120237">
              <w:rPr>
                <w:bCs/>
                <w:lang w:val="fr"/>
              </w:rPr>
              <w:t>le Bénéficiaire</w:t>
            </w:r>
            <w:r w:rsidRPr="00CF0460">
              <w:rPr>
                <w:bCs/>
                <w:lang w:val="fr"/>
              </w:rPr>
              <w:t xml:space="preserve"> de l</w:t>
            </w:r>
            <w:r w:rsidR="00070A90">
              <w:rPr>
                <w:bCs/>
                <w:lang w:val="fr"/>
              </w:rPr>
              <w:t>’attribution d’un marché</w:t>
            </w:r>
            <w:r>
              <w:rPr>
                <w:lang w:val="fr"/>
              </w:rPr>
              <w:t xml:space="preserve">, </w:t>
            </w:r>
            <w:r>
              <w:rPr>
                <w:bCs/>
                <w:lang w:val="fr"/>
              </w:rPr>
              <w:t xml:space="preserve">d’un </w:t>
            </w:r>
            <w:r w:rsidR="0098410D">
              <w:rPr>
                <w:bCs/>
                <w:lang w:val="fr"/>
              </w:rPr>
              <w:t>A</w:t>
            </w:r>
            <w:r>
              <w:rPr>
                <w:bCs/>
                <w:lang w:val="fr"/>
              </w:rPr>
              <w:t>ccord-</w:t>
            </w:r>
            <w:r w:rsidR="0098410D">
              <w:rPr>
                <w:bCs/>
                <w:lang w:val="fr"/>
              </w:rPr>
              <w:t>C</w:t>
            </w:r>
            <w:r>
              <w:rPr>
                <w:bCs/>
                <w:lang w:val="fr"/>
              </w:rPr>
              <w:t xml:space="preserve">adre </w:t>
            </w:r>
            <w:r>
              <w:rPr>
                <w:lang w:val="fr"/>
              </w:rPr>
              <w:t xml:space="preserve">ou de </w:t>
            </w:r>
            <w:r w:rsidRPr="00CF0460">
              <w:rPr>
                <w:lang w:val="fr"/>
              </w:rPr>
              <w:t>l’attribution d’un</w:t>
            </w:r>
            <w:r w:rsidR="005A3F3A">
              <w:rPr>
                <w:lang w:val="fr"/>
              </w:rPr>
              <w:t>e</w:t>
            </w:r>
            <w:r w:rsidRPr="00CF0460">
              <w:rPr>
                <w:lang w:val="fr"/>
              </w:rPr>
              <w:t xml:space="preserve"> </w:t>
            </w:r>
            <w:r w:rsidR="00C818E7">
              <w:rPr>
                <w:lang w:val="fr"/>
              </w:rPr>
              <w:t>Commande subséquente</w:t>
            </w:r>
            <w:r w:rsidRPr="00CF0460">
              <w:rPr>
                <w:bCs/>
                <w:lang w:val="fr"/>
              </w:rPr>
              <w:t xml:space="preserve"> est éligible pour participer à ce marché, à moins que la </w:t>
            </w:r>
            <w:proofErr w:type="spellStart"/>
            <w:r w:rsidR="00010AFA">
              <w:rPr>
                <w:bCs/>
                <w:lang w:val="fr"/>
              </w:rPr>
              <w:t>BIsD</w:t>
            </w:r>
            <w:proofErr w:type="spellEnd"/>
            <w:r w:rsidRPr="00CF0460">
              <w:rPr>
                <w:bCs/>
                <w:lang w:val="fr"/>
              </w:rPr>
              <w:t xml:space="preserve">, à la demande </w:t>
            </w:r>
            <w:r w:rsidR="00120237">
              <w:rPr>
                <w:bCs/>
                <w:lang w:val="fr"/>
              </w:rPr>
              <w:t>du Bénéficiaire</w:t>
            </w:r>
            <w:r w:rsidRPr="00CF0460">
              <w:rPr>
                <w:bCs/>
                <w:lang w:val="fr"/>
              </w:rPr>
              <w:t>, ne soit convaincue que l’exclusion</w:t>
            </w:r>
            <w:r w:rsidR="00303ADB">
              <w:rPr>
                <w:bCs/>
                <w:lang w:val="fr"/>
              </w:rPr>
              <w:t xml:space="preserve"> </w:t>
            </w:r>
            <w:r w:rsidRPr="00CF0460">
              <w:rPr>
                <w:bCs/>
                <w:lang w:val="fr"/>
              </w:rPr>
              <w:t xml:space="preserve">;  </w:t>
            </w:r>
          </w:p>
          <w:p w14:paraId="3E624EFD" w14:textId="77777777" w:rsidR="0044719B" w:rsidRPr="001B6AD0" w:rsidRDefault="000117E3" w:rsidP="0044719B">
            <w:pPr>
              <w:pStyle w:val="Heading3"/>
              <w:numPr>
                <w:ilvl w:val="2"/>
                <w:numId w:val="114"/>
              </w:numPr>
              <w:tabs>
                <w:tab w:val="clear" w:pos="1152"/>
                <w:tab w:val="num" w:pos="360"/>
                <w:tab w:val="num" w:pos="1728"/>
              </w:tabs>
              <w:spacing w:after="160"/>
              <w:ind w:left="1226" w:hanging="450"/>
              <w:rPr>
                <w:lang w:val="fr-FR"/>
              </w:rPr>
            </w:pPr>
            <w:proofErr w:type="gramStart"/>
            <w:r w:rsidRPr="00754152">
              <w:rPr>
                <w:lang w:val="fr"/>
              </w:rPr>
              <w:t>se</w:t>
            </w:r>
            <w:proofErr w:type="gramEnd"/>
            <w:r w:rsidRPr="00754152">
              <w:rPr>
                <w:lang w:val="fr"/>
              </w:rPr>
              <w:t xml:space="preserve"> rapporte à la </w:t>
            </w:r>
            <w:r w:rsidR="0044719B">
              <w:rPr>
                <w:lang w:val="fr"/>
              </w:rPr>
              <w:t>F</w:t>
            </w:r>
            <w:r w:rsidRPr="00754152">
              <w:rPr>
                <w:lang w:val="fr"/>
              </w:rPr>
              <w:t xml:space="preserve">raude ou à la </w:t>
            </w:r>
            <w:r w:rsidR="0044719B">
              <w:rPr>
                <w:lang w:val="fr"/>
              </w:rPr>
              <w:t>C</w:t>
            </w:r>
            <w:r w:rsidRPr="00754152">
              <w:rPr>
                <w:lang w:val="fr"/>
              </w:rPr>
              <w:t xml:space="preserve">orruption; et </w:t>
            </w:r>
          </w:p>
          <w:p w14:paraId="39A5EC08" w14:textId="3A52DDA1" w:rsidR="00A45D4B" w:rsidRPr="001B6AD0" w:rsidRDefault="000117E3" w:rsidP="001B6AD0">
            <w:pPr>
              <w:pStyle w:val="Heading3"/>
              <w:numPr>
                <w:ilvl w:val="2"/>
                <w:numId w:val="114"/>
              </w:numPr>
              <w:tabs>
                <w:tab w:val="clear" w:pos="1152"/>
                <w:tab w:val="num" w:pos="360"/>
                <w:tab w:val="num" w:pos="1728"/>
              </w:tabs>
              <w:spacing w:after="160"/>
              <w:ind w:left="1226" w:hanging="450"/>
              <w:rPr>
                <w:lang w:val="fr-FR"/>
              </w:rPr>
            </w:pPr>
            <w:proofErr w:type="gramStart"/>
            <w:r w:rsidRPr="001B6AD0">
              <w:rPr>
                <w:lang w:val="fr"/>
              </w:rPr>
              <w:t>a</w:t>
            </w:r>
            <w:proofErr w:type="gramEnd"/>
            <w:r w:rsidRPr="001B6AD0">
              <w:rPr>
                <w:lang w:val="fr"/>
              </w:rPr>
              <w:t xml:space="preserve"> suivi une procédure judiciaire ou administrative </w:t>
            </w:r>
            <w:r w:rsidR="00736663">
              <w:rPr>
                <w:lang w:val="fr"/>
              </w:rPr>
              <w:t>équitable</w:t>
            </w:r>
            <w:r w:rsidRPr="001B6AD0">
              <w:rPr>
                <w:lang w:val="fr"/>
              </w:rPr>
              <w:t xml:space="preserve"> </w:t>
            </w:r>
            <w:r w:rsidR="002049CE">
              <w:rPr>
                <w:lang w:val="fr"/>
              </w:rPr>
              <w:t xml:space="preserve">envers </w:t>
            </w:r>
            <w:r w:rsidRPr="001B6AD0">
              <w:rPr>
                <w:lang w:val="fr"/>
              </w:rPr>
              <w:t>l’entreprise</w:t>
            </w:r>
            <w:r w:rsidR="006A70BE">
              <w:rPr>
                <w:lang w:val="fr"/>
              </w:rPr>
              <w:t>.</w:t>
            </w:r>
          </w:p>
        </w:tc>
      </w:tr>
      <w:tr w:rsidR="00014888" w:rsidRPr="00734D63" w14:paraId="7F49BAAD" w14:textId="77777777" w:rsidTr="00C7734C">
        <w:tc>
          <w:tcPr>
            <w:tcW w:w="2340" w:type="dxa"/>
          </w:tcPr>
          <w:p w14:paraId="634EF75D" w14:textId="77777777" w:rsidR="00014888" w:rsidRPr="00734D63" w:rsidRDefault="00014888" w:rsidP="00014888">
            <w:pPr>
              <w:pStyle w:val="Style4"/>
            </w:pPr>
          </w:p>
        </w:tc>
        <w:tc>
          <w:tcPr>
            <w:tcW w:w="7029" w:type="dxa"/>
            <w:gridSpan w:val="2"/>
          </w:tcPr>
          <w:p w14:paraId="63D9E1E7" w14:textId="2AF305F2" w:rsidR="00014888" w:rsidRPr="00B72500" w:rsidRDefault="00014888" w:rsidP="00014888">
            <w:pPr>
              <w:pStyle w:val="2AutoList1"/>
              <w:numPr>
                <w:ilvl w:val="0"/>
                <w:numId w:val="0"/>
              </w:numPr>
              <w:spacing w:after="120"/>
              <w:ind w:left="504" w:hanging="504"/>
              <w:rPr>
                <w:lang w:val="fr-FR"/>
              </w:rPr>
            </w:pPr>
            <w:r>
              <w:rPr>
                <w:lang w:val="fr-FR"/>
              </w:rPr>
              <w:t>4.11.</w:t>
            </w:r>
            <w:r>
              <w:rPr>
                <w:lang w:val="fr-FR"/>
              </w:rPr>
              <w:tab/>
            </w:r>
            <w:r w:rsidRPr="00B72500">
              <w:rPr>
                <w:lang w:val="fr-FR"/>
              </w:rPr>
              <w:t xml:space="preserve">Les soumissionnaires retenus seront examinés et soumis à la diligence raisonnable du client. Seuls les soumissionnaires </w:t>
            </w:r>
            <w:r>
              <w:rPr>
                <w:lang w:val="fr-FR"/>
              </w:rPr>
              <w:t>dont la vérification préalable en matière</w:t>
            </w:r>
            <w:r w:rsidRPr="00B72500">
              <w:rPr>
                <w:lang w:val="fr-FR"/>
              </w:rPr>
              <w:t xml:space="preserve"> de conformité </w:t>
            </w:r>
            <w:r>
              <w:rPr>
                <w:lang w:val="fr-FR"/>
              </w:rPr>
              <w:t xml:space="preserve">est </w:t>
            </w:r>
            <w:r w:rsidRPr="00B72500">
              <w:rPr>
                <w:lang w:val="fr-FR"/>
              </w:rPr>
              <w:t xml:space="preserve">satisfaisante seront qualifiés pour poursuivre le processus de sélection et pour remplir le questionnaire / formulaire ci-joint de la </w:t>
            </w:r>
            <w:proofErr w:type="spellStart"/>
            <w:r w:rsidR="002A5A92">
              <w:rPr>
                <w:lang w:val="fr-FR"/>
              </w:rPr>
              <w:t>BIsD</w:t>
            </w:r>
            <w:proofErr w:type="spellEnd"/>
            <w:r w:rsidRPr="00B72500">
              <w:rPr>
                <w:lang w:val="fr-FR"/>
              </w:rPr>
              <w:t xml:space="preserve"> sur la LBC / FT / KYC pour une </w:t>
            </w:r>
            <w:r>
              <w:rPr>
                <w:lang w:val="fr-FR"/>
              </w:rPr>
              <w:t>vérification préalable approfondie</w:t>
            </w:r>
            <w:r w:rsidRPr="00B72500">
              <w:rPr>
                <w:lang w:val="fr-FR"/>
              </w:rPr>
              <w:t xml:space="preserve"> en matière de conformité conformément à la politique de la </w:t>
            </w:r>
            <w:proofErr w:type="spellStart"/>
            <w:r w:rsidR="002A5A92">
              <w:rPr>
                <w:lang w:val="fr-FR"/>
              </w:rPr>
              <w:t>BIsD</w:t>
            </w:r>
            <w:proofErr w:type="spellEnd"/>
            <w:r w:rsidRPr="00B72500">
              <w:rPr>
                <w:lang w:val="fr-FR"/>
              </w:rPr>
              <w:t xml:space="preserve"> sur la lutte contre le blanchiment d'argent (LBC). Financement du terrorisme (CFT) et Know </w:t>
            </w:r>
            <w:proofErr w:type="spellStart"/>
            <w:r w:rsidRPr="00B72500">
              <w:rPr>
                <w:lang w:val="fr-FR"/>
              </w:rPr>
              <w:t>Your</w:t>
            </w:r>
            <w:proofErr w:type="spellEnd"/>
            <w:r w:rsidRPr="00B72500">
              <w:rPr>
                <w:lang w:val="fr-FR"/>
              </w:rPr>
              <w:t xml:space="preserve"> Customer (KYC) approuvé le 19/12/2019 par la résolution BED IsDB / BED / 15/12/019 / (333) / 80.</w:t>
            </w:r>
          </w:p>
          <w:p w14:paraId="38BC3AE7" w14:textId="77777777" w:rsidR="00014888" w:rsidRPr="00B72500" w:rsidRDefault="00014888" w:rsidP="00014888">
            <w:pPr>
              <w:pStyle w:val="2AutoList1"/>
              <w:numPr>
                <w:ilvl w:val="0"/>
                <w:numId w:val="0"/>
              </w:numPr>
              <w:spacing w:after="120"/>
              <w:ind w:left="510"/>
              <w:rPr>
                <w:lang w:val="fr-FR"/>
              </w:rPr>
            </w:pPr>
            <w:proofErr w:type="gramStart"/>
            <w:r w:rsidRPr="00B72500">
              <w:rPr>
                <w:lang w:val="fr-FR"/>
              </w:rPr>
              <w:t>Définitions:</w:t>
            </w:r>
            <w:proofErr w:type="gramEnd"/>
          </w:p>
          <w:p w14:paraId="282C7D8C" w14:textId="4837E22A" w:rsidR="00014888" w:rsidRPr="00B72500" w:rsidRDefault="00014888" w:rsidP="00014888">
            <w:pPr>
              <w:pStyle w:val="2AutoList1"/>
              <w:numPr>
                <w:ilvl w:val="0"/>
                <w:numId w:val="0"/>
              </w:numPr>
              <w:spacing w:after="120"/>
              <w:ind w:left="510"/>
              <w:rPr>
                <w:lang w:val="fr-FR"/>
              </w:rPr>
            </w:pPr>
            <w:proofErr w:type="gramStart"/>
            <w:r w:rsidRPr="00B72500">
              <w:rPr>
                <w:lang w:val="fr-FR"/>
              </w:rPr>
              <w:t>«Politique</w:t>
            </w:r>
            <w:proofErr w:type="gramEnd"/>
            <w:r w:rsidRPr="00B72500">
              <w:rPr>
                <w:lang w:val="fr-FR"/>
              </w:rPr>
              <w:t xml:space="preserve"> de conformité»: Politique de la </w:t>
            </w:r>
            <w:proofErr w:type="spellStart"/>
            <w:r w:rsidR="002A5A92">
              <w:rPr>
                <w:lang w:val="fr-FR"/>
              </w:rPr>
              <w:t>BIsD</w:t>
            </w:r>
            <w:proofErr w:type="spellEnd"/>
            <w:r w:rsidRPr="00B72500">
              <w:rPr>
                <w:lang w:val="fr-FR"/>
              </w:rPr>
              <w:t xml:space="preserve"> sur la lutte contre le blanchiment d'argent (LBC), la lutte contre le financement du terrorisme (CFT) et la connaissance de votre client (KYC) </w:t>
            </w:r>
            <w:r w:rsidRPr="00B72500">
              <w:rPr>
                <w:lang w:val="fr-FR"/>
              </w:rPr>
              <w:lastRenderedPageBreak/>
              <w:t>approuvée le 19/12/2019 par la résolution BED IsDB / BED / 15/12/019 / (333) / 80.</w:t>
            </w:r>
          </w:p>
          <w:p w14:paraId="4DD91E3A" w14:textId="22EC4984" w:rsidR="00014888" w:rsidRPr="00B72500" w:rsidRDefault="00014888" w:rsidP="00014888">
            <w:pPr>
              <w:pStyle w:val="2AutoList1"/>
              <w:numPr>
                <w:ilvl w:val="0"/>
                <w:numId w:val="0"/>
              </w:numPr>
              <w:spacing w:after="120"/>
              <w:ind w:left="51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xml:space="preserve">»: désigne un processus d'intégration consistant à mener des recherches, des analyses et des examens visant à connaître le client (Know </w:t>
            </w:r>
            <w:proofErr w:type="spellStart"/>
            <w:r w:rsidRPr="00B72500">
              <w:rPr>
                <w:lang w:val="fr-FR"/>
              </w:rPr>
              <w:t>Your</w:t>
            </w:r>
            <w:proofErr w:type="spellEnd"/>
            <w:r w:rsidRPr="00B72500">
              <w:rPr>
                <w:lang w:val="fr-FR"/>
              </w:rPr>
              <w:t xml:space="preserve">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w:t>
            </w:r>
            <w:proofErr w:type="spellStart"/>
            <w:r w:rsidR="002A5A92">
              <w:rPr>
                <w:lang w:val="fr-FR"/>
              </w:rPr>
              <w:t>BIsD</w:t>
            </w:r>
            <w:proofErr w:type="spellEnd"/>
            <w:r w:rsidRPr="00B72500">
              <w:rPr>
                <w:lang w:val="fr-FR"/>
              </w:rPr>
              <w:t>.</w:t>
            </w:r>
          </w:p>
          <w:p w14:paraId="1D698405" w14:textId="5DCD01C7" w:rsidR="00014888" w:rsidRPr="00B72500" w:rsidRDefault="00014888" w:rsidP="00014888">
            <w:pPr>
              <w:pStyle w:val="2AutoList1"/>
              <w:numPr>
                <w:ilvl w:val="0"/>
                <w:numId w:val="0"/>
              </w:numPr>
              <w:spacing w:after="120"/>
              <w:ind w:left="510"/>
              <w:rPr>
                <w:lang w:val="fr-FR"/>
              </w:rPr>
            </w:pPr>
            <w:proofErr w:type="gramStart"/>
            <w:r w:rsidRPr="00B72500">
              <w:rPr>
                <w:lang w:val="fr-FR"/>
              </w:rPr>
              <w:t>«Blanchiment</w:t>
            </w:r>
            <w:proofErr w:type="gramEnd"/>
            <w:r w:rsidRPr="00B72500">
              <w:rPr>
                <w:lang w:val="fr-FR"/>
              </w:rPr>
              <w:t xml:space="preserve"> d'argent»: signifie </w:t>
            </w:r>
            <w:r>
              <w:rPr>
                <w:lang w:val="fr-FR"/>
              </w:rPr>
              <w:t>l’</w:t>
            </w:r>
            <w:r w:rsidRPr="00B72500">
              <w:rPr>
                <w:lang w:val="fr-FR"/>
              </w:rPr>
              <w:t xml:space="preserve">acquisition, </w:t>
            </w:r>
            <w:r>
              <w:rPr>
                <w:lang w:val="fr-FR"/>
              </w:rPr>
              <w:t xml:space="preserve">la </w:t>
            </w:r>
            <w:r w:rsidRPr="00B72500">
              <w:rPr>
                <w:lang w:val="fr-FR"/>
              </w:rPr>
              <w:t xml:space="preserve">possession. </w:t>
            </w:r>
            <w:proofErr w:type="gramStart"/>
            <w:r w:rsidRPr="00B72500">
              <w:rPr>
                <w:lang w:val="fr-FR"/>
              </w:rPr>
              <w:t>l'utilisation</w:t>
            </w:r>
            <w:proofErr w:type="gramEnd"/>
            <w:r w:rsidRPr="00B72500">
              <w:rPr>
                <w:lang w:val="fr-FR"/>
              </w:rPr>
              <w:t xml:space="preserve">, la conversion ou le transfert du produit du crime, dans le but de dissimuler ou de déguiser l'origine illicite du bien, tel que défini dans la politique de conformité de la </w:t>
            </w:r>
            <w:proofErr w:type="spellStart"/>
            <w:r w:rsidR="002A5A92">
              <w:rPr>
                <w:lang w:val="fr-FR"/>
              </w:rPr>
              <w:t>BIsD</w:t>
            </w:r>
            <w:proofErr w:type="spellEnd"/>
            <w:r w:rsidRPr="00B72500">
              <w:rPr>
                <w:lang w:val="fr-FR"/>
              </w:rPr>
              <w:t>.</w:t>
            </w:r>
          </w:p>
          <w:p w14:paraId="73FA6B56" w14:textId="1CCA0B4F" w:rsidR="00014888" w:rsidRPr="00B72500" w:rsidRDefault="00014888" w:rsidP="00014888">
            <w:pPr>
              <w:pStyle w:val="2AutoList1"/>
              <w:numPr>
                <w:ilvl w:val="0"/>
                <w:numId w:val="0"/>
              </w:numPr>
              <w:spacing w:after="120"/>
              <w:ind w:left="510"/>
              <w:rPr>
                <w:lang w:val="fr-FR"/>
              </w:rPr>
            </w:pPr>
            <w:proofErr w:type="gramStart"/>
            <w:r w:rsidRPr="00B72500">
              <w:rPr>
                <w:lang w:val="fr-FR"/>
              </w:rPr>
              <w:t>«Financement</w:t>
            </w:r>
            <w:proofErr w:type="gramEnd"/>
            <w:r w:rsidRPr="00B72500">
              <w:rPr>
                <w:lang w:val="fr-FR"/>
              </w:rPr>
              <w:t xml:space="preserve"> du terrorisme: désigne généralement l'infraction prévue à l'article 2 de la Convention internationale de 1999 pour la répression du financement du terrorisme, telle que définie dans la politique de conformité de la </w:t>
            </w:r>
            <w:proofErr w:type="spellStart"/>
            <w:r w:rsidR="002A5A92">
              <w:rPr>
                <w:lang w:val="fr-FR"/>
              </w:rPr>
              <w:t>BIsD</w:t>
            </w:r>
            <w:proofErr w:type="spellEnd"/>
            <w:r w:rsidRPr="00B72500">
              <w:rPr>
                <w:lang w:val="fr-FR"/>
              </w:rPr>
              <w:t>.</w:t>
            </w:r>
          </w:p>
          <w:p w14:paraId="67749A20" w14:textId="68F4B2EF" w:rsidR="00014888" w:rsidRPr="00734D63" w:rsidRDefault="00014888" w:rsidP="00BE1D56">
            <w:pPr>
              <w:pStyle w:val="2AutoList1"/>
              <w:numPr>
                <w:ilvl w:val="0"/>
                <w:numId w:val="0"/>
              </w:numPr>
              <w:spacing w:after="120"/>
              <w:ind w:left="510"/>
            </w:pPr>
            <w:r w:rsidRPr="00B72500">
              <w:t xml:space="preserve">«IsDB </w:t>
            </w:r>
            <w:r w:rsidRPr="00AA1BE0">
              <w:rPr>
                <w:rFonts w:asciiTheme="majorBidi" w:hAnsiTheme="majorBidi" w:cstheme="majorBidi"/>
                <w:szCs w:val="24"/>
              </w:rPr>
              <w:t>LBC</w:t>
            </w:r>
            <w:r w:rsidRPr="00B72500">
              <w:t xml:space="preserve"> / CFT / KYC / </w:t>
            </w:r>
            <w:proofErr w:type="spellStart"/>
            <w:r w:rsidRPr="00B72500">
              <w:t>Questionnaire</w:t>
            </w:r>
            <w:proofErr w:type="spellEnd"/>
            <w:r w:rsidRPr="00B72500">
              <w:t xml:space="preserve"> / </w:t>
            </w:r>
            <w:proofErr w:type="spellStart"/>
            <w:r w:rsidRPr="00B72500">
              <w:t>F</w:t>
            </w:r>
            <w:r>
              <w:t>ormulaire</w:t>
            </w:r>
            <w:proofErr w:type="spellEnd"/>
            <w:r w:rsidRPr="00B72500">
              <w:t xml:space="preserve">»: </w:t>
            </w:r>
            <w:proofErr w:type="spellStart"/>
            <w:r w:rsidRPr="00B72500">
              <w:t>voir</w:t>
            </w:r>
            <w:proofErr w:type="spellEnd"/>
            <w:r w:rsidRPr="00B72500">
              <w:t xml:space="preserve"> </w:t>
            </w:r>
            <w:proofErr w:type="spellStart"/>
            <w:r w:rsidRPr="00B72500">
              <w:t>pièce</w:t>
            </w:r>
            <w:proofErr w:type="spellEnd"/>
            <w:r w:rsidRPr="00B72500">
              <w:t xml:space="preserve"> </w:t>
            </w:r>
            <w:proofErr w:type="spellStart"/>
            <w:r w:rsidRPr="00B72500">
              <w:t>jointe</w:t>
            </w:r>
            <w:proofErr w:type="spellEnd"/>
            <w:r w:rsidRPr="00B72500">
              <w:t xml:space="preserve"> / </w:t>
            </w:r>
            <w:proofErr w:type="spellStart"/>
            <w:r w:rsidRPr="00B72500">
              <w:t>annexe</w:t>
            </w:r>
            <w:proofErr w:type="spellEnd"/>
            <w:r>
              <w:t>.</w:t>
            </w:r>
          </w:p>
        </w:tc>
      </w:tr>
      <w:tr w:rsidR="00940BF3" w:rsidRPr="00734D63" w14:paraId="0D64CC35" w14:textId="77777777" w:rsidTr="00C7734C">
        <w:tc>
          <w:tcPr>
            <w:tcW w:w="2340" w:type="dxa"/>
          </w:tcPr>
          <w:p w14:paraId="5BA80EE5" w14:textId="619464EE" w:rsidR="00940BF3" w:rsidRPr="00734D63" w:rsidRDefault="00940BF3" w:rsidP="003573A4">
            <w:pPr>
              <w:pStyle w:val="Style4"/>
            </w:pPr>
            <w:bookmarkStart w:id="81" w:name="_Toc438532567"/>
            <w:bookmarkStart w:id="82" w:name="_Toc438438824"/>
            <w:bookmarkStart w:id="83" w:name="_Toc438532568"/>
            <w:bookmarkStart w:id="84" w:name="_Toc438733968"/>
            <w:bookmarkStart w:id="85" w:name="_Toc438907009"/>
            <w:bookmarkStart w:id="86" w:name="_Toc438907208"/>
            <w:bookmarkStart w:id="87" w:name="_Toc461953561"/>
            <w:bookmarkStart w:id="88" w:name="_Toc382927769"/>
            <w:bookmarkStart w:id="89" w:name="_Toc137745053"/>
            <w:bookmarkEnd w:id="81"/>
            <w:r w:rsidRPr="00734D63">
              <w:lastRenderedPageBreak/>
              <w:t xml:space="preserve">5. </w:t>
            </w:r>
            <w:r w:rsidR="0096454F">
              <w:tab/>
            </w:r>
            <w:r w:rsidR="00B95A6F">
              <w:t>Biens</w:t>
            </w:r>
            <w:r w:rsidRPr="00734D63">
              <w:t xml:space="preserve"> et </w:t>
            </w:r>
            <w:r w:rsidR="00A906FE">
              <w:t xml:space="preserve">Services connexes </w:t>
            </w:r>
            <w:r w:rsidRPr="00734D63">
              <w:t>répondant aux critères d’</w:t>
            </w:r>
            <w:r w:rsidR="00DB42C5">
              <w:t>éligibilité</w:t>
            </w:r>
            <w:bookmarkEnd w:id="82"/>
            <w:bookmarkEnd w:id="83"/>
            <w:bookmarkEnd w:id="84"/>
            <w:bookmarkEnd w:id="85"/>
            <w:bookmarkEnd w:id="86"/>
            <w:bookmarkEnd w:id="87"/>
            <w:bookmarkEnd w:id="88"/>
            <w:bookmarkEnd w:id="89"/>
          </w:p>
        </w:tc>
        <w:tc>
          <w:tcPr>
            <w:tcW w:w="7029" w:type="dxa"/>
            <w:gridSpan w:val="2"/>
          </w:tcPr>
          <w:p w14:paraId="59505F26" w14:textId="4BFFFFD6" w:rsidR="00940BF3" w:rsidRPr="00734D63" w:rsidRDefault="00940BF3" w:rsidP="0096454F">
            <w:pPr>
              <w:spacing w:after="200"/>
              <w:ind w:left="612" w:hanging="612"/>
              <w:jc w:val="both"/>
            </w:pPr>
            <w:r w:rsidRPr="00734D63">
              <w:t>5.1</w:t>
            </w:r>
            <w:r w:rsidRPr="00734D63">
              <w:tab/>
              <w:t xml:space="preserve">Toutes les </w:t>
            </w:r>
            <w:r w:rsidR="00B95A6F">
              <w:t>Biens</w:t>
            </w:r>
            <w:r w:rsidRPr="00734D63">
              <w:t xml:space="preserve"> et tous les </w:t>
            </w:r>
            <w:r w:rsidR="00A906FE">
              <w:t xml:space="preserve">Services connexes </w:t>
            </w:r>
            <w:r w:rsidRPr="00734D63">
              <w:t xml:space="preserve">faisant l’objet </w:t>
            </w:r>
            <w:r w:rsidR="002049CE">
              <w:t>d’une Commande</w:t>
            </w:r>
            <w:r w:rsidR="00AA0F83">
              <w:t xml:space="preserve"> en vertu d’un Accord-Cadre</w:t>
            </w:r>
            <w:r w:rsidRPr="00734D63">
              <w:t xml:space="preserve"> et financés par la </w:t>
            </w:r>
            <w:proofErr w:type="spellStart"/>
            <w:r w:rsidR="00010AFA">
              <w:t>BIsD</w:t>
            </w:r>
            <w:proofErr w:type="spellEnd"/>
            <w:r w:rsidRPr="00734D63">
              <w:t xml:space="preserve"> peuvent provenir de tout pays conformément à la Section V, Pays </w:t>
            </w:r>
            <w:r w:rsidR="00DB42C5">
              <w:t>E</w:t>
            </w:r>
            <w:r w:rsidRPr="00734D63">
              <w:t>ligibles</w:t>
            </w:r>
            <w:r w:rsidR="006101C6">
              <w:t xml:space="preserve"> </w:t>
            </w:r>
            <w:r w:rsidR="006101C6" w:rsidRPr="00711170">
              <w:t xml:space="preserve">et </w:t>
            </w:r>
            <w:r w:rsidR="006019A3">
              <w:t>aucune</w:t>
            </w:r>
            <w:r w:rsidR="006101C6" w:rsidRPr="00711170">
              <w:t xml:space="preserve"> dépense</w:t>
            </w:r>
            <w:r w:rsidR="006019A3">
              <w:t xml:space="preserve"> </w:t>
            </w:r>
            <w:r w:rsidR="006101C6" w:rsidRPr="00711170">
              <w:t>prévue</w:t>
            </w:r>
            <w:r w:rsidR="006019A3">
              <w:t xml:space="preserve"> </w:t>
            </w:r>
            <w:r w:rsidR="006101C6">
              <w:t>au titre des Commandes</w:t>
            </w:r>
            <w:r w:rsidR="006101C6" w:rsidRPr="00711170">
              <w:t xml:space="preserve"> ne ser</w:t>
            </w:r>
            <w:r w:rsidR="006019A3">
              <w:t>a</w:t>
            </w:r>
            <w:r w:rsidR="006101C6" w:rsidRPr="00711170">
              <w:t xml:space="preserve"> contraire à ces restrictions. À la demande </w:t>
            </w:r>
            <w:r w:rsidR="006101C6" w:rsidRPr="00724BCE">
              <w:t>du Maître d’Ouvrage</w:t>
            </w:r>
            <w:r w:rsidR="006101C6" w:rsidRPr="00711170">
              <w:t xml:space="preserve">, les </w:t>
            </w:r>
            <w:r w:rsidR="006019A3">
              <w:t>Soumissionnaire</w:t>
            </w:r>
            <w:r w:rsidR="006101C6" w:rsidRPr="00711170">
              <w:t>s peuvent être tenus de fournir la preuve de l'origine des matériaux, équipements et services</w:t>
            </w:r>
            <w:r w:rsidRPr="00734D63">
              <w:t>.</w:t>
            </w:r>
          </w:p>
          <w:p w14:paraId="7B5F2D96" w14:textId="61B07A68" w:rsidR="00940BF3" w:rsidRPr="00734D63" w:rsidRDefault="00940BF3" w:rsidP="0096454F">
            <w:pPr>
              <w:spacing w:after="200"/>
              <w:ind w:left="612" w:hanging="612"/>
              <w:jc w:val="both"/>
            </w:pPr>
            <w:r w:rsidRPr="00734D63">
              <w:t>5.2</w:t>
            </w:r>
            <w:r w:rsidRPr="00734D63">
              <w:tab/>
              <w:t xml:space="preserve">Aux fins de la présente </w:t>
            </w:r>
            <w:r w:rsidR="00DE7B3F">
              <w:t>C</w:t>
            </w:r>
            <w:r w:rsidRPr="00734D63">
              <w:t xml:space="preserve">lause, le terme « fournitures » désigne </w:t>
            </w:r>
            <w:r w:rsidR="006F7F3E">
              <w:t xml:space="preserve">tous </w:t>
            </w:r>
            <w:r w:rsidRPr="00734D63">
              <w:t>produits, matières premières, machines, équipements et installations industrielles ; et le terme « services connexes » désigne notamment des services tels que l’assurance, l’installation, la formation et la maintenance initiale.</w:t>
            </w:r>
          </w:p>
        </w:tc>
      </w:tr>
      <w:tr w:rsidR="00940BF3" w:rsidRPr="00734D63" w14:paraId="56B583D7" w14:textId="77777777" w:rsidTr="00C7734C">
        <w:tc>
          <w:tcPr>
            <w:tcW w:w="2340" w:type="dxa"/>
          </w:tcPr>
          <w:p w14:paraId="6EFAB257" w14:textId="77777777" w:rsidR="00940BF3" w:rsidRPr="00F76F58" w:rsidRDefault="00940BF3">
            <w:bookmarkStart w:id="90" w:name="_Toc438532569"/>
            <w:bookmarkStart w:id="91" w:name="_Toc438532570"/>
            <w:bookmarkEnd w:id="90"/>
            <w:bookmarkEnd w:id="91"/>
          </w:p>
        </w:tc>
        <w:tc>
          <w:tcPr>
            <w:tcW w:w="7029" w:type="dxa"/>
            <w:gridSpan w:val="2"/>
          </w:tcPr>
          <w:p w14:paraId="2298B070" w14:textId="55897AFC" w:rsidR="00940BF3" w:rsidRPr="00F76F58" w:rsidRDefault="00940BF3" w:rsidP="0096454F">
            <w:pPr>
              <w:spacing w:after="200"/>
              <w:ind w:left="576" w:hanging="576"/>
              <w:jc w:val="both"/>
            </w:pPr>
            <w:r w:rsidRPr="00F76F58">
              <w:t>5.3</w:t>
            </w:r>
            <w:r w:rsidRPr="00F76F58">
              <w:tab/>
              <w:t>Le terme « </w:t>
            </w:r>
            <w:r w:rsidR="00DB42C5">
              <w:t>origine</w:t>
            </w:r>
            <w:r w:rsidRPr="00F76F58">
              <w:t xml:space="preserve"> » </w:t>
            </w:r>
            <w:r w:rsidR="00F76F58">
              <w:t>se réfère au</w:t>
            </w:r>
            <w:r w:rsidRPr="00F76F58">
              <w:t xml:space="preserve">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263B70" w:rsidRPr="00734D63" w14:paraId="7F62314C" w14:textId="77777777" w:rsidTr="00C7734C">
        <w:tc>
          <w:tcPr>
            <w:tcW w:w="9369" w:type="dxa"/>
            <w:gridSpan w:val="3"/>
          </w:tcPr>
          <w:p w14:paraId="0C8FB011" w14:textId="70E5F93C" w:rsidR="00263B70" w:rsidRPr="00734D63" w:rsidRDefault="00263B70" w:rsidP="00AC4891">
            <w:pPr>
              <w:pStyle w:val="Style3"/>
            </w:pPr>
            <w:bookmarkStart w:id="92" w:name="_Toc438532572"/>
            <w:bookmarkStart w:id="93" w:name="_Toc438438825"/>
            <w:bookmarkStart w:id="94" w:name="_Toc438532573"/>
            <w:bookmarkStart w:id="95" w:name="_Toc438733969"/>
            <w:bookmarkStart w:id="96" w:name="_Toc438962051"/>
            <w:bookmarkStart w:id="97" w:name="_Toc461939617"/>
            <w:bookmarkStart w:id="98" w:name="_Toc382927770"/>
            <w:bookmarkStart w:id="99" w:name="_Toc137745054"/>
            <w:bookmarkEnd w:id="92"/>
            <w:r w:rsidRPr="00734D63">
              <w:t>Contenu du Dossier d’</w:t>
            </w:r>
            <w:r w:rsidR="008E05A5">
              <w:t>A</w:t>
            </w:r>
            <w:r w:rsidRPr="00734D63">
              <w:t>ppel d’</w:t>
            </w:r>
            <w:r w:rsidR="008E05A5">
              <w:t>O</w:t>
            </w:r>
            <w:r w:rsidRPr="00734D63">
              <w:t>ffres</w:t>
            </w:r>
            <w:bookmarkEnd w:id="93"/>
            <w:bookmarkEnd w:id="94"/>
            <w:bookmarkEnd w:id="95"/>
            <w:bookmarkEnd w:id="96"/>
            <w:bookmarkEnd w:id="97"/>
            <w:bookmarkEnd w:id="98"/>
            <w:bookmarkEnd w:id="99"/>
          </w:p>
        </w:tc>
      </w:tr>
      <w:tr w:rsidR="00940BF3" w:rsidRPr="00734D63" w14:paraId="6B868665" w14:textId="77777777" w:rsidTr="00C7734C">
        <w:tc>
          <w:tcPr>
            <w:tcW w:w="2340" w:type="dxa"/>
          </w:tcPr>
          <w:p w14:paraId="750A287E" w14:textId="5F7BF1E0" w:rsidR="00940BF3" w:rsidRPr="00734D63" w:rsidRDefault="00E91D8D" w:rsidP="003573A4">
            <w:pPr>
              <w:pStyle w:val="Style4"/>
            </w:pPr>
            <w:bookmarkStart w:id="100" w:name="_Toc438438826"/>
            <w:bookmarkStart w:id="101" w:name="_Toc438532574"/>
            <w:bookmarkStart w:id="102" w:name="_Toc438733970"/>
            <w:bookmarkStart w:id="103" w:name="_Toc438907010"/>
            <w:bookmarkStart w:id="104" w:name="_Toc438907209"/>
            <w:bookmarkStart w:id="105" w:name="_Toc382927771"/>
            <w:bookmarkStart w:id="106" w:name="_Toc137745055"/>
            <w:r w:rsidRPr="00734D63">
              <w:lastRenderedPageBreak/>
              <w:t xml:space="preserve">6. </w:t>
            </w:r>
            <w:r w:rsidR="0096454F">
              <w:tab/>
            </w:r>
            <w:r w:rsidR="00940BF3" w:rsidRPr="00734D63">
              <w:t>Sections du Dossier d’</w:t>
            </w:r>
            <w:r w:rsidR="008E05A5">
              <w:t>A</w:t>
            </w:r>
            <w:r w:rsidR="00940BF3" w:rsidRPr="00734D63">
              <w:t>ppel d’</w:t>
            </w:r>
            <w:r w:rsidR="008E05A5">
              <w:t>O</w:t>
            </w:r>
            <w:r w:rsidR="00940BF3" w:rsidRPr="00734D63">
              <w:t>ffres</w:t>
            </w:r>
            <w:bookmarkEnd w:id="100"/>
            <w:bookmarkEnd w:id="101"/>
            <w:bookmarkEnd w:id="102"/>
            <w:bookmarkEnd w:id="103"/>
            <w:bookmarkEnd w:id="104"/>
            <w:bookmarkEnd w:id="105"/>
            <w:bookmarkEnd w:id="106"/>
          </w:p>
        </w:tc>
        <w:tc>
          <w:tcPr>
            <w:tcW w:w="7029" w:type="dxa"/>
            <w:gridSpan w:val="2"/>
          </w:tcPr>
          <w:p w14:paraId="21C05B97" w14:textId="1337CBBD" w:rsidR="00940BF3" w:rsidRPr="00734D63" w:rsidRDefault="00940BF3" w:rsidP="005F5335">
            <w:pPr>
              <w:numPr>
                <w:ilvl w:val="1"/>
                <w:numId w:val="38"/>
              </w:numPr>
              <w:tabs>
                <w:tab w:val="clear" w:pos="480"/>
                <w:tab w:val="num" w:pos="72"/>
                <w:tab w:val="left" w:pos="162"/>
              </w:tabs>
              <w:spacing w:after="200"/>
              <w:ind w:left="576" w:hanging="576"/>
              <w:jc w:val="both"/>
            </w:pPr>
            <w:r w:rsidRPr="00734D63">
              <w:t xml:space="preserve">Le Dossier d’appel d’offres comprend les parties 1, 2 et 3, qui incluent toutes les sections dont la liste figure ci-après. Il doit être lu en conjonction avec tout additif éventuel, émis conformément à </w:t>
            </w:r>
            <w:r w:rsidR="00B921F2" w:rsidRPr="00734D63">
              <w:t>l’</w:t>
            </w:r>
            <w:r w:rsidR="00CA5B4E">
              <w:t>a</w:t>
            </w:r>
            <w:r w:rsidR="00B921F2" w:rsidRPr="00734D63">
              <w:t>rticle</w:t>
            </w:r>
            <w:r w:rsidRPr="00734D63">
              <w:t xml:space="preserve"> 8 des IS. </w:t>
            </w:r>
          </w:p>
        </w:tc>
      </w:tr>
      <w:tr w:rsidR="00940BF3" w:rsidRPr="00734D63" w14:paraId="78F85DAE" w14:textId="77777777" w:rsidTr="00C7734C">
        <w:tc>
          <w:tcPr>
            <w:tcW w:w="2340" w:type="dxa"/>
          </w:tcPr>
          <w:p w14:paraId="22DEC907" w14:textId="77777777" w:rsidR="00940BF3" w:rsidRPr="00734D63" w:rsidRDefault="00940BF3"/>
        </w:tc>
        <w:tc>
          <w:tcPr>
            <w:tcW w:w="7029" w:type="dxa"/>
            <w:gridSpan w:val="2"/>
          </w:tcPr>
          <w:p w14:paraId="57D2E097" w14:textId="0AE1BF5D" w:rsidR="00940BF3" w:rsidRPr="00734D63" w:rsidRDefault="007B446B" w:rsidP="0096454F">
            <w:pPr>
              <w:tabs>
                <w:tab w:val="left" w:pos="612"/>
                <w:tab w:val="left" w:pos="2502"/>
              </w:tabs>
              <w:spacing w:after="200"/>
              <w:ind w:left="-14"/>
              <w:jc w:val="both"/>
              <w:rPr>
                <w:b/>
              </w:rPr>
            </w:pPr>
            <w:r w:rsidRPr="00734D63">
              <w:rPr>
                <w:b/>
              </w:rPr>
              <w:tab/>
              <w:t xml:space="preserve">PREMIÈRE PARTIE : </w:t>
            </w:r>
            <w:r w:rsidR="00940BF3" w:rsidRPr="00734D63">
              <w:rPr>
                <w:b/>
              </w:rPr>
              <w:t>Procédures d’</w:t>
            </w:r>
            <w:r w:rsidR="008E05A5">
              <w:rPr>
                <w:b/>
              </w:rPr>
              <w:t>A</w:t>
            </w:r>
            <w:r w:rsidR="00940BF3" w:rsidRPr="00734D63">
              <w:rPr>
                <w:b/>
              </w:rPr>
              <w:t>ppel d’</w:t>
            </w:r>
            <w:r w:rsidR="008E05A5">
              <w:rPr>
                <w:b/>
              </w:rPr>
              <w:t>O</w:t>
            </w:r>
            <w:r w:rsidR="00940BF3" w:rsidRPr="00734D63">
              <w:rPr>
                <w:b/>
              </w:rPr>
              <w:t>ffres</w:t>
            </w:r>
          </w:p>
          <w:p w14:paraId="4FFEF2E5" w14:textId="11770D28" w:rsidR="00940BF3" w:rsidRPr="00734D63" w:rsidRDefault="00940BF3" w:rsidP="0096454F">
            <w:pPr>
              <w:numPr>
                <w:ilvl w:val="0"/>
                <w:numId w:val="8"/>
              </w:numPr>
              <w:tabs>
                <w:tab w:val="clear" w:pos="432"/>
                <w:tab w:val="left" w:pos="972"/>
              </w:tabs>
              <w:spacing w:after="120"/>
              <w:ind w:left="979" w:hanging="360"/>
              <w:jc w:val="both"/>
            </w:pPr>
            <w:r w:rsidRPr="00734D63">
              <w:t xml:space="preserve">Section I. Instructions aux </w:t>
            </w:r>
            <w:r w:rsidR="00D913B3">
              <w:t>S</w:t>
            </w:r>
            <w:r w:rsidRPr="00734D63">
              <w:t>oumissionnaires (IS)</w:t>
            </w:r>
          </w:p>
          <w:p w14:paraId="02B92691" w14:textId="0832FC6D" w:rsidR="00940BF3" w:rsidRPr="00734D63" w:rsidRDefault="00940BF3" w:rsidP="0096454F">
            <w:pPr>
              <w:numPr>
                <w:ilvl w:val="0"/>
                <w:numId w:val="9"/>
              </w:numPr>
              <w:tabs>
                <w:tab w:val="clear" w:pos="432"/>
                <w:tab w:val="left" w:pos="972"/>
              </w:tabs>
              <w:spacing w:after="120"/>
              <w:ind w:left="979" w:hanging="360"/>
              <w:jc w:val="both"/>
            </w:pPr>
            <w:r w:rsidRPr="00734D63">
              <w:t>Section II. Données particulières de l’</w:t>
            </w:r>
            <w:r w:rsidR="00D913B3">
              <w:t>A</w:t>
            </w:r>
            <w:r w:rsidRPr="00734D63">
              <w:t>ppel d’</w:t>
            </w:r>
            <w:r w:rsidR="00D913B3">
              <w:t>O</w:t>
            </w:r>
            <w:r w:rsidRPr="00734D63">
              <w:t>ffres (DPAO)</w:t>
            </w:r>
          </w:p>
          <w:p w14:paraId="14094752" w14:textId="77777777" w:rsidR="00940BF3" w:rsidRPr="00734D63" w:rsidRDefault="00940BF3" w:rsidP="0096454F">
            <w:pPr>
              <w:numPr>
                <w:ilvl w:val="0"/>
                <w:numId w:val="9"/>
              </w:numPr>
              <w:tabs>
                <w:tab w:val="left" w:pos="972"/>
                <w:tab w:val="left" w:pos="1602"/>
              </w:tabs>
              <w:spacing w:after="120"/>
              <w:ind w:left="979" w:hanging="360"/>
              <w:jc w:val="both"/>
            </w:pPr>
            <w:r w:rsidRPr="00734D63">
              <w:t>Section III. Critères d’évaluation et de qualification</w:t>
            </w:r>
          </w:p>
          <w:p w14:paraId="4301C293" w14:textId="45339BCF" w:rsidR="00940BF3" w:rsidRPr="00734D63" w:rsidRDefault="00940BF3" w:rsidP="0096454F">
            <w:pPr>
              <w:numPr>
                <w:ilvl w:val="0"/>
                <w:numId w:val="10"/>
              </w:numPr>
              <w:spacing w:after="120"/>
              <w:ind w:left="979" w:hanging="360"/>
              <w:jc w:val="both"/>
            </w:pPr>
            <w:r w:rsidRPr="00734D63">
              <w:t xml:space="preserve">Section IV. </w:t>
            </w:r>
            <w:r w:rsidR="000C591D">
              <w:t>Formulaires de Soumission</w:t>
            </w:r>
          </w:p>
          <w:p w14:paraId="35924B35" w14:textId="77777777" w:rsidR="00940BF3" w:rsidRPr="00734D63" w:rsidRDefault="00940BF3" w:rsidP="0096454F">
            <w:pPr>
              <w:numPr>
                <w:ilvl w:val="0"/>
                <w:numId w:val="10"/>
              </w:numPr>
              <w:tabs>
                <w:tab w:val="left" w:pos="972"/>
                <w:tab w:val="left" w:pos="1602"/>
              </w:tabs>
              <w:spacing w:after="120"/>
              <w:ind w:left="612" w:firstLine="0"/>
              <w:jc w:val="both"/>
              <w:rPr>
                <w:b/>
              </w:rPr>
            </w:pPr>
            <w:r w:rsidRPr="00734D63">
              <w:t>Section V. Pays éligibles</w:t>
            </w:r>
          </w:p>
          <w:p w14:paraId="485C06DF" w14:textId="1430BDEE" w:rsidR="007B446B" w:rsidRPr="00734D63" w:rsidRDefault="007B446B" w:rsidP="0096454F">
            <w:pPr>
              <w:numPr>
                <w:ilvl w:val="0"/>
                <w:numId w:val="10"/>
              </w:numPr>
              <w:tabs>
                <w:tab w:val="left" w:pos="972"/>
                <w:tab w:val="left" w:pos="1602"/>
              </w:tabs>
              <w:spacing w:after="200"/>
              <w:ind w:left="612" w:firstLine="0"/>
              <w:jc w:val="both"/>
            </w:pPr>
            <w:r w:rsidRPr="00734D63">
              <w:t>Section VI.</w:t>
            </w:r>
            <w:r w:rsidRPr="00734D63">
              <w:tab/>
            </w:r>
            <w:r w:rsidR="001135A2">
              <w:t xml:space="preserve">Règles de la </w:t>
            </w:r>
            <w:proofErr w:type="spellStart"/>
            <w:r w:rsidR="001135A2">
              <w:t>BIsD</w:t>
            </w:r>
            <w:proofErr w:type="spellEnd"/>
            <w:r w:rsidR="001135A2">
              <w:t xml:space="preserve"> en matière de Fraude et Corruption</w:t>
            </w:r>
          </w:p>
          <w:p w14:paraId="0D8071F4" w14:textId="270A8591" w:rsidR="00940BF3" w:rsidRPr="00734D63" w:rsidRDefault="00940BF3" w:rsidP="00263B70">
            <w:pPr>
              <w:keepNext/>
              <w:keepLines/>
              <w:spacing w:after="200"/>
              <w:ind w:left="619"/>
              <w:jc w:val="both"/>
            </w:pPr>
            <w:r w:rsidRPr="00734D63">
              <w:rPr>
                <w:b/>
              </w:rPr>
              <w:t xml:space="preserve">DEUXIÈME PARTIE : </w:t>
            </w:r>
            <w:r w:rsidR="009C1001">
              <w:rPr>
                <w:b/>
              </w:rPr>
              <w:t>Besoins d’Acquisitions</w:t>
            </w:r>
          </w:p>
          <w:p w14:paraId="48A4C9F7" w14:textId="2CF30D9B" w:rsidR="00BD407B" w:rsidRPr="00CF6336" w:rsidRDefault="00940BF3" w:rsidP="00CF6336">
            <w:pPr>
              <w:numPr>
                <w:ilvl w:val="0"/>
                <w:numId w:val="10"/>
              </w:numPr>
              <w:tabs>
                <w:tab w:val="left" w:pos="972"/>
                <w:tab w:val="left" w:pos="1602"/>
              </w:tabs>
              <w:spacing w:after="200"/>
              <w:ind w:left="612" w:firstLine="0"/>
              <w:jc w:val="both"/>
              <w:rPr>
                <w:iCs/>
                <w:szCs w:val="24"/>
                <w:lang w:eastAsia="en-US"/>
              </w:rPr>
            </w:pPr>
            <w:r w:rsidRPr="00734D63">
              <w:t>Section VI</w:t>
            </w:r>
            <w:r w:rsidR="007B446B" w:rsidRPr="00734D63">
              <w:t>I</w:t>
            </w:r>
            <w:r w:rsidRPr="00734D63">
              <w:t xml:space="preserve">. </w:t>
            </w:r>
            <w:r w:rsidR="00BD407B" w:rsidRPr="00CF6336">
              <w:rPr>
                <w:iCs/>
                <w:szCs w:val="24"/>
                <w:lang w:eastAsia="en-US"/>
              </w:rPr>
              <w:t xml:space="preserve">Listes des </w:t>
            </w:r>
            <w:r w:rsidR="00B95A6F">
              <w:rPr>
                <w:iCs/>
                <w:szCs w:val="24"/>
                <w:lang w:eastAsia="en-US"/>
              </w:rPr>
              <w:t>Biens</w:t>
            </w:r>
            <w:r w:rsidR="00BD407B" w:rsidRPr="00CF6336">
              <w:rPr>
                <w:iCs/>
                <w:szCs w:val="24"/>
                <w:lang w:eastAsia="en-US"/>
              </w:rPr>
              <w:t xml:space="preserve"> et Services connexes, Calendrier de Livraison, Spécifications techniques et Plans</w:t>
            </w:r>
          </w:p>
          <w:p w14:paraId="0BD2B55A" w14:textId="118BD167" w:rsidR="00940BF3" w:rsidRDefault="007B446B" w:rsidP="0096454F">
            <w:pPr>
              <w:pStyle w:val="Footer"/>
              <w:tabs>
                <w:tab w:val="left" w:pos="1152"/>
                <w:tab w:val="left" w:pos="1692"/>
                <w:tab w:val="left" w:pos="2502"/>
              </w:tabs>
              <w:spacing w:before="0" w:after="200"/>
              <w:ind w:left="619"/>
              <w:jc w:val="both"/>
              <w:rPr>
                <w:b/>
                <w:lang w:val="fr-FR"/>
              </w:rPr>
            </w:pPr>
            <w:r w:rsidRPr="00734D63">
              <w:rPr>
                <w:b/>
                <w:lang w:val="fr-FR"/>
              </w:rPr>
              <w:t xml:space="preserve">TROISIÈME PARTIE : </w:t>
            </w:r>
            <w:r w:rsidR="00BB07AA">
              <w:rPr>
                <w:b/>
                <w:lang w:val="fr-FR"/>
              </w:rPr>
              <w:t xml:space="preserve">Formulaires </w:t>
            </w:r>
            <w:r w:rsidR="001D4C82">
              <w:rPr>
                <w:b/>
                <w:lang w:val="fr-FR"/>
              </w:rPr>
              <w:t>de l’</w:t>
            </w:r>
            <w:r w:rsidR="00F03F9E">
              <w:rPr>
                <w:b/>
                <w:lang w:val="fr-FR"/>
              </w:rPr>
              <w:t>Agence d’Exécution</w:t>
            </w:r>
          </w:p>
          <w:p w14:paraId="7392970A" w14:textId="66CB7185" w:rsidR="00A60BAC" w:rsidRDefault="00A60BAC" w:rsidP="0096454F">
            <w:pPr>
              <w:pStyle w:val="Footer"/>
              <w:tabs>
                <w:tab w:val="left" w:pos="1152"/>
                <w:tab w:val="left" w:pos="1692"/>
                <w:tab w:val="left" w:pos="2502"/>
              </w:tabs>
              <w:spacing w:before="0" w:after="200"/>
              <w:ind w:left="619"/>
              <w:jc w:val="both"/>
              <w:rPr>
                <w:b/>
                <w:lang w:val="fr-FR"/>
              </w:rPr>
            </w:pPr>
            <w:r>
              <w:rPr>
                <w:b/>
                <w:lang w:val="fr-FR"/>
              </w:rPr>
              <w:t xml:space="preserve">QUATRIEME PARTIE : </w:t>
            </w:r>
            <w:r w:rsidR="009D04E7">
              <w:rPr>
                <w:b/>
                <w:lang w:val="fr-FR"/>
              </w:rPr>
              <w:t>Accord</w:t>
            </w:r>
            <w:r>
              <w:rPr>
                <w:b/>
                <w:lang w:val="fr-FR"/>
              </w:rPr>
              <w:t>-Cadre (</w:t>
            </w:r>
            <w:r w:rsidR="00B27C31">
              <w:rPr>
                <w:b/>
                <w:lang w:val="fr-FR"/>
              </w:rPr>
              <w:t>ACC</w:t>
            </w:r>
            <w:r w:rsidR="009F0535">
              <w:rPr>
                <w:b/>
                <w:lang w:val="fr-FR"/>
              </w:rPr>
              <w:t>)</w:t>
            </w:r>
            <w:r w:rsidR="009D04E7">
              <w:rPr>
                <w:b/>
                <w:lang w:val="fr-FR"/>
              </w:rPr>
              <w:t>)</w:t>
            </w:r>
          </w:p>
          <w:p w14:paraId="5FE2F866" w14:textId="2612A721"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7" w:name="_Toc503258688"/>
            <w:r w:rsidRPr="001B6AD0">
              <w:rPr>
                <w:rFonts w:ascii="Times New Roman" w:hAnsi="Times New Roman"/>
                <w:b w:val="0"/>
                <w:iCs/>
                <w:sz w:val="24"/>
                <w:szCs w:val="24"/>
                <w:lang w:val="fr-FR"/>
              </w:rPr>
              <w:t>ANNEXE 1</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bookmarkEnd w:id="107"/>
            <w:r w:rsidR="005362E3">
              <w:rPr>
                <w:rFonts w:ascii="Times New Roman" w:hAnsi="Times New Roman"/>
                <w:b w:val="0"/>
                <w:iCs/>
                <w:sz w:val="24"/>
                <w:szCs w:val="24"/>
                <w:lang w:val="fr-FR"/>
              </w:rPr>
              <w:t>Besoins d’</w:t>
            </w:r>
            <w:proofErr w:type="spellStart"/>
            <w:r w:rsidR="005362E3">
              <w:rPr>
                <w:rFonts w:ascii="Times New Roman" w:hAnsi="Times New Roman"/>
                <w:b w:val="0"/>
                <w:iCs/>
                <w:sz w:val="24"/>
                <w:szCs w:val="24"/>
                <w:lang w:val="fr-FR"/>
              </w:rPr>
              <w:t>Acquitions</w:t>
            </w:r>
            <w:proofErr w:type="spellEnd"/>
          </w:p>
          <w:p w14:paraId="216047A2" w14:textId="489AB918"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8" w:name="_Toc503258689"/>
            <w:r w:rsidRPr="001B6AD0">
              <w:rPr>
                <w:rFonts w:ascii="Times New Roman" w:hAnsi="Times New Roman"/>
                <w:b w:val="0"/>
                <w:iCs/>
                <w:sz w:val="24"/>
                <w:szCs w:val="24"/>
                <w:lang w:val="fr-FR"/>
              </w:rPr>
              <w:t>ANNEXE 2</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r>
              <w:rPr>
                <w:rFonts w:ascii="Times New Roman" w:hAnsi="Times New Roman"/>
                <w:b w:val="0"/>
                <w:iCs/>
                <w:sz w:val="24"/>
                <w:szCs w:val="24"/>
                <w:lang w:val="fr-FR"/>
              </w:rPr>
              <w:t>B</w:t>
            </w:r>
            <w:r w:rsidRPr="001E55EF">
              <w:rPr>
                <w:rFonts w:ascii="Times New Roman" w:hAnsi="Times New Roman"/>
                <w:b w:val="0"/>
                <w:iCs/>
                <w:sz w:val="24"/>
                <w:szCs w:val="24"/>
                <w:lang w:val="fr-FR"/>
              </w:rPr>
              <w:t xml:space="preserve">ordereaux des </w:t>
            </w:r>
            <w:r>
              <w:rPr>
                <w:rFonts w:ascii="Times New Roman" w:hAnsi="Times New Roman"/>
                <w:b w:val="0"/>
                <w:iCs/>
                <w:sz w:val="24"/>
                <w:szCs w:val="24"/>
                <w:lang w:val="fr-FR"/>
              </w:rPr>
              <w:t>P</w:t>
            </w:r>
            <w:r w:rsidRPr="001E55EF">
              <w:rPr>
                <w:rFonts w:ascii="Times New Roman" w:hAnsi="Times New Roman"/>
                <w:b w:val="0"/>
                <w:iCs/>
                <w:sz w:val="24"/>
                <w:szCs w:val="24"/>
                <w:lang w:val="fr-FR"/>
              </w:rPr>
              <w:t>rix</w:t>
            </w:r>
            <w:bookmarkEnd w:id="108"/>
          </w:p>
          <w:p w14:paraId="05A8DEE2" w14:textId="6E31236E"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9" w:name="_Toc503258690"/>
            <w:r w:rsidRPr="001B6AD0">
              <w:rPr>
                <w:rFonts w:ascii="Times New Roman" w:hAnsi="Times New Roman"/>
                <w:b w:val="0"/>
                <w:iCs/>
                <w:sz w:val="24"/>
                <w:szCs w:val="24"/>
                <w:lang w:val="fr-FR"/>
              </w:rPr>
              <w:t>ANNEXE 3</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r w:rsidR="005362E3">
              <w:rPr>
                <w:rFonts w:ascii="Times New Roman" w:hAnsi="Times New Roman"/>
                <w:b w:val="0"/>
                <w:iCs/>
                <w:sz w:val="24"/>
                <w:szCs w:val="24"/>
                <w:lang w:val="fr-FR"/>
              </w:rPr>
              <w:t xml:space="preserve">Procédure </w:t>
            </w:r>
            <w:r w:rsidRPr="001B6AD0">
              <w:rPr>
                <w:rFonts w:ascii="Times New Roman" w:hAnsi="Times New Roman"/>
                <w:b w:val="0"/>
                <w:iCs/>
                <w:sz w:val="24"/>
                <w:szCs w:val="24"/>
                <w:lang w:val="fr-FR"/>
              </w:rPr>
              <w:t>Second</w:t>
            </w:r>
            <w:r w:rsidR="005362E3">
              <w:rPr>
                <w:rFonts w:ascii="Times New Roman" w:hAnsi="Times New Roman"/>
                <w:b w:val="0"/>
                <w:iCs/>
                <w:sz w:val="24"/>
                <w:szCs w:val="24"/>
                <w:lang w:val="fr-FR"/>
              </w:rPr>
              <w:t>aire d’Acquisition</w:t>
            </w:r>
            <w:bookmarkEnd w:id="109"/>
          </w:p>
          <w:p w14:paraId="3A7B2D17" w14:textId="6E2917E3" w:rsidR="001E55EF" w:rsidRPr="001B6AD0" w:rsidRDefault="001E55EF" w:rsidP="001E55EF">
            <w:pPr>
              <w:pStyle w:val="FAhead"/>
              <w:spacing w:after="120"/>
              <w:ind w:left="2272" w:hanging="1627"/>
              <w:jc w:val="left"/>
              <w:rPr>
                <w:rFonts w:ascii="Times New Roman" w:hAnsi="Times New Roman"/>
                <w:b w:val="0"/>
                <w:iCs/>
                <w:sz w:val="24"/>
                <w:szCs w:val="24"/>
                <w:lang w:val="fr-FR"/>
              </w:rPr>
            </w:pPr>
            <w:bookmarkStart w:id="110" w:name="_Toc503258691"/>
            <w:r w:rsidRPr="001B6AD0">
              <w:rPr>
                <w:rFonts w:ascii="Times New Roman" w:hAnsi="Times New Roman"/>
                <w:b w:val="0"/>
                <w:iCs/>
                <w:sz w:val="24"/>
                <w:szCs w:val="24"/>
                <w:lang w:val="fr-FR"/>
              </w:rPr>
              <w:t xml:space="preserve">ANNEXE 4 : Conditions Générales de </w:t>
            </w:r>
            <w:r w:rsidR="00C818E7">
              <w:rPr>
                <w:rFonts w:ascii="Times New Roman" w:hAnsi="Times New Roman"/>
                <w:b w:val="0"/>
                <w:iCs/>
                <w:sz w:val="24"/>
                <w:szCs w:val="24"/>
                <w:lang w:val="fr-FR"/>
              </w:rPr>
              <w:t>Commande subséquente</w:t>
            </w:r>
            <w:r w:rsidRPr="001B6AD0">
              <w:rPr>
                <w:rFonts w:ascii="Times New Roman" w:hAnsi="Times New Roman"/>
                <w:b w:val="0"/>
                <w:iCs/>
                <w:sz w:val="24"/>
                <w:szCs w:val="24"/>
                <w:lang w:val="fr-FR"/>
              </w:rPr>
              <w:t xml:space="preserve"> </w:t>
            </w:r>
            <w:bookmarkEnd w:id="110"/>
          </w:p>
          <w:p w14:paraId="2DBAD596" w14:textId="0B98675E" w:rsidR="00D56886" w:rsidRDefault="008A0D34" w:rsidP="008A0D34">
            <w:pPr>
              <w:pStyle w:val="FAhead"/>
              <w:spacing w:after="120"/>
              <w:ind w:left="645"/>
              <w:jc w:val="left"/>
              <w:rPr>
                <w:rFonts w:ascii="Times New Roman" w:hAnsi="Times New Roman"/>
                <w:b w:val="0"/>
                <w:iCs/>
                <w:sz w:val="24"/>
                <w:szCs w:val="24"/>
                <w:lang w:val="fr-FR"/>
              </w:rPr>
            </w:pPr>
            <w:bookmarkStart w:id="111" w:name="_Toc503258692"/>
            <w:r w:rsidRPr="001B6AD0">
              <w:rPr>
                <w:rFonts w:ascii="Times New Roman" w:hAnsi="Times New Roman"/>
                <w:b w:val="0"/>
                <w:iCs/>
                <w:sz w:val="24"/>
                <w:szCs w:val="24"/>
                <w:lang w:val="fr-FR"/>
              </w:rPr>
              <w:t xml:space="preserve">ANNEXE 5 : Formulaires de </w:t>
            </w:r>
            <w:r w:rsidR="0022731D">
              <w:rPr>
                <w:rFonts w:ascii="Times New Roman" w:hAnsi="Times New Roman"/>
                <w:b w:val="0"/>
                <w:iCs/>
                <w:sz w:val="24"/>
                <w:szCs w:val="24"/>
                <w:lang w:val="fr-FR"/>
              </w:rPr>
              <w:t>Procédure</w:t>
            </w:r>
            <w:r w:rsidRPr="001B6AD0">
              <w:rPr>
                <w:rFonts w:ascii="Times New Roman" w:hAnsi="Times New Roman"/>
                <w:b w:val="0"/>
                <w:iCs/>
                <w:sz w:val="24"/>
                <w:szCs w:val="24"/>
                <w:lang w:val="fr-FR"/>
              </w:rPr>
              <w:t xml:space="preserve"> </w:t>
            </w:r>
            <w:r w:rsidR="001E55EF" w:rsidRPr="001B6AD0">
              <w:rPr>
                <w:rFonts w:ascii="Times New Roman" w:hAnsi="Times New Roman"/>
                <w:b w:val="0"/>
                <w:iCs/>
                <w:sz w:val="24"/>
                <w:szCs w:val="24"/>
                <w:lang w:val="fr-FR"/>
              </w:rPr>
              <w:t>Seconda</w:t>
            </w:r>
            <w:r w:rsidRPr="001B6AD0">
              <w:rPr>
                <w:rFonts w:ascii="Times New Roman" w:hAnsi="Times New Roman"/>
                <w:b w:val="0"/>
                <w:iCs/>
                <w:sz w:val="24"/>
                <w:szCs w:val="24"/>
                <w:lang w:val="fr-FR"/>
              </w:rPr>
              <w:t>i</w:t>
            </w:r>
            <w:r>
              <w:rPr>
                <w:rFonts w:ascii="Times New Roman" w:hAnsi="Times New Roman"/>
                <w:b w:val="0"/>
                <w:iCs/>
                <w:sz w:val="24"/>
                <w:szCs w:val="24"/>
                <w:lang w:val="fr-FR"/>
              </w:rPr>
              <w:t>re</w:t>
            </w:r>
            <w:bookmarkStart w:id="112" w:name="_Toc503258693"/>
            <w:bookmarkEnd w:id="111"/>
            <w:r w:rsidR="0022731D">
              <w:rPr>
                <w:rFonts w:ascii="Times New Roman" w:hAnsi="Times New Roman"/>
                <w:b w:val="0"/>
                <w:iCs/>
                <w:sz w:val="24"/>
                <w:szCs w:val="24"/>
                <w:lang w:val="fr-FR"/>
              </w:rPr>
              <w:t xml:space="preserve"> d’Acquisition</w:t>
            </w:r>
          </w:p>
          <w:p w14:paraId="36FF3DF3" w14:textId="65D40B03" w:rsidR="00940BF3" w:rsidRPr="00CE0E01" w:rsidRDefault="00D56886" w:rsidP="00CE0E01">
            <w:pPr>
              <w:pStyle w:val="FAhead"/>
              <w:spacing w:after="120"/>
              <w:ind w:left="645"/>
              <w:jc w:val="left"/>
              <w:rPr>
                <w:b w:val="0"/>
                <w:lang w:val="fr-FR"/>
              </w:rPr>
            </w:pPr>
            <w:r>
              <w:rPr>
                <w:rFonts w:ascii="Times New Roman" w:hAnsi="Times New Roman"/>
                <w:b w:val="0"/>
                <w:iCs/>
                <w:sz w:val="24"/>
                <w:szCs w:val="24"/>
                <w:lang w:val="fr-FR"/>
              </w:rPr>
              <w:t xml:space="preserve">ANNEXE </w:t>
            </w:r>
            <w:r w:rsidR="001E55EF" w:rsidRPr="001B6AD0">
              <w:rPr>
                <w:rFonts w:ascii="Times New Roman" w:hAnsi="Times New Roman"/>
                <w:b w:val="0"/>
                <w:iCs/>
                <w:sz w:val="24"/>
                <w:szCs w:val="24"/>
                <w:lang w:val="fr-FR"/>
              </w:rPr>
              <w:t>6</w:t>
            </w:r>
            <w:r w:rsidRPr="001B6AD0">
              <w:rPr>
                <w:rFonts w:ascii="Times New Roman" w:hAnsi="Times New Roman"/>
                <w:b w:val="0"/>
                <w:iCs/>
                <w:sz w:val="24"/>
                <w:szCs w:val="24"/>
                <w:lang w:val="fr-FR"/>
              </w:rPr>
              <w:t xml:space="preserve"> </w:t>
            </w:r>
            <w:r w:rsidR="001E55EF" w:rsidRPr="001B6AD0">
              <w:rPr>
                <w:rFonts w:ascii="Times New Roman" w:hAnsi="Times New Roman"/>
                <w:b w:val="0"/>
                <w:iCs/>
                <w:sz w:val="24"/>
                <w:szCs w:val="24"/>
                <w:lang w:val="fr-FR"/>
              </w:rPr>
              <w:t>: List</w:t>
            </w:r>
            <w:r w:rsidRPr="001B6AD0">
              <w:rPr>
                <w:rFonts w:ascii="Times New Roman" w:hAnsi="Times New Roman"/>
                <w:b w:val="0"/>
                <w:iCs/>
                <w:sz w:val="24"/>
                <w:szCs w:val="24"/>
                <w:lang w:val="fr-FR"/>
              </w:rPr>
              <w:t xml:space="preserve">e des </w:t>
            </w:r>
            <w:r w:rsidR="00FB585C">
              <w:rPr>
                <w:rFonts w:ascii="Times New Roman" w:hAnsi="Times New Roman"/>
                <w:b w:val="0"/>
                <w:iCs/>
                <w:sz w:val="24"/>
                <w:szCs w:val="24"/>
                <w:lang w:val="fr-FR"/>
              </w:rPr>
              <w:t>Acheteurs</w:t>
            </w:r>
            <w:r w:rsidR="001E55EF" w:rsidRPr="001B6AD0">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si </w:t>
            </w:r>
            <w:r w:rsidR="001E55EF" w:rsidRPr="001B6AD0">
              <w:rPr>
                <w:rFonts w:ascii="Times New Roman" w:hAnsi="Times New Roman"/>
                <w:b w:val="0"/>
                <w:iCs/>
                <w:sz w:val="24"/>
                <w:szCs w:val="24"/>
                <w:lang w:val="fr-FR"/>
              </w:rPr>
              <w:t>applicable)</w:t>
            </w:r>
            <w:bookmarkEnd w:id="112"/>
          </w:p>
        </w:tc>
      </w:tr>
      <w:tr w:rsidR="00940BF3" w:rsidRPr="00734D63" w14:paraId="3FDE74E3" w14:textId="77777777" w:rsidTr="00C7734C">
        <w:tc>
          <w:tcPr>
            <w:tcW w:w="2340" w:type="dxa"/>
          </w:tcPr>
          <w:p w14:paraId="6B2EC436" w14:textId="77777777" w:rsidR="00940BF3" w:rsidRPr="00734D63" w:rsidRDefault="00940BF3"/>
        </w:tc>
        <w:tc>
          <w:tcPr>
            <w:tcW w:w="7029" w:type="dxa"/>
            <w:gridSpan w:val="2"/>
          </w:tcPr>
          <w:p w14:paraId="7C2A29F3" w14:textId="6DCCF5C4" w:rsidR="00940BF3" w:rsidRPr="00734D63" w:rsidRDefault="00940BF3" w:rsidP="0096454F">
            <w:pPr>
              <w:tabs>
                <w:tab w:val="left" w:pos="162"/>
              </w:tabs>
              <w:spacing w:after="200"/>
              <w:ind w:left="576" w:hanging="576"/>
              <w:jc w:val="both"/>
            </w:pPr>
            <w:r w:rsidRPr="00734D63">
              <w:t>6.2</w:t>
            </w:r>
            <w:r w:rsidRPr="00734D63">
              <w:tab/>
              <w:t>L’</w:t>
            </w:r>
            <w:r w:rsidR="00CE5137">
              <w:t>A</w:t>
            </w:r>
            <w:r w:rsidRPr="00734D63">
              <w:t>vis d’</w:t>
            </w:r>
            <w:r w:rsidR="00CE5137">
              <w:t>A</w:t>
            </w:r>
            <w:r w:rsidRPr="00734D63">
              <w:t>ppel d’</w:t>
            </w:r>
            <w:r w:rsidR="00CE5137">
              <w:t>O</w:t>
            </w:r>
            <w:r w:rsidRPr="00734D63">
              <w:t>ffres publié par l’</w:t>
            </w:r>
            <w:r w:rsidR="00F03F9E">
              <w:t>Agence d’Exécution</w:t>
            </w:r>
            <w:r w:rsidRPr="00734D63">
              <w:t xml:space="preserve"> ne fait pas partie du Dossier d’appel d’offres.</w:t>
            </w:r>
          </w:p>
          <w:p w14:paraId="7898437D" w14:textId="3EC1E1CF" w:rsidR="00940BF3" w:rsidRPr="00734D63" w:rsidRDefault="00940BF3" w:rsidP="0096454F">
            <w:pPr>
              <w:spacing w:after="200"/>
              <w:ind w:left="576" w:hanging="576"/>
              <w:jc w:val="both"/>
            </w:pPr>
            <w:r w:rsidRPr="00734D63">
              <w:t>6.3</w:t>
            </w:r>
            <w:r w:rsidRPr="00734D63">
              <w:tab/>
              <w:t>L’</w:t>
            </w:r>
            <w:r w:rsidR="00F03F9E">
              <w:t>Agence d’Exécution</w:t>
            </w:r>
            <w:r w:rsidRPr="00734D63">
              <w:t xml:space="preserve"> ne peut être tenu responsable </w:t>
            </w:r>
            <w:r w:rsidR="007B446B" w:rsidRPr="00734D63">
              <w:t>vis-à-vis d</w:t>
            </w:r>
            <w:r w:rsidR="009F2E69">
              <w:t>’un</w:t>
            </w:r>
            <w:r w:rsidR="007B446B" w:rsidRPr="00734D63">
              <w:t xml:space="preserve"> Soumissionnaire de l’intégrité du Dossier d’Appel d’offres, des réponses</w:t>
            </w:r>
            <w:r w:rsidR="001E6DAF" w:rsidRPr="00734D63">
              <w:t xml:space="preserve"> aux demandes de clarifications</w:t>
            </w:r>
            <w:r w:rsidR="0022281D">
              <w:t>, de</w:t>
            </w:r>
            <w:r w:rsidR="00490FEF">
              <w:t>s comptes-rendus de réunion préalable</w:t>
            </w:r>
            <w:r w:rsidR="007B446B" w:rsidRPr="00734D63">
              <w:t xml:space="preserve"> </w:t>
            </w:r>
            <w:r w:rsidR="00490FEF">
              <w:t>au dépôt des offres (le cas échéant)</w:t>
            </w:r>
            <w:r w:rsidR="00AD59DE">
              <w:t xml:space="preserve"> ou</w:t>
            </w:r>
            <w:r w:rsidR="00AD59DE" w:rsidRPr="00734D63">
              <w:t xml:space="preserve"> </w:t>
            </w:r>
            <w:r w:rsidR="007B446B" w:rsidRPr="00734D63">
              <w:t xml:space="preserve">des additifs au Dossier d’Appel d’Offres </w:t>
            </w:r>
            <w:r w:rsidR="0022281D">
              <w:t xml:space="preserve">émis </w:t>
            </w:r>
            <w:r w:rsidR="007B446B" w:rsidRPr="00734D63">
              <w:t xml:space="preserve">conformément à </w:t>
            </w:r>
            <w:r w:rsidR="00B921F2" w:rsidRPr="00734D63">
              <w:t>l’Article</w:t>
            </w:r>
            <w:r w:rsidR="007B446B" w:rsidRPr="00734D63">
              <w:t xml:space="preserve"> 8 des IS, s</w:t>
            </w:r>
            <w:r w:rsidR="009F2E69">
              <w:t xml:space="preserve">i ledit </w:t>
            </w:r>
            <w:r w:rsidR="00BE7C3B">
              <w:t xml:space="preserve">Soumissionnaire </w:t>
            </w:r>
            <w:r w:rsidR="00BE7C3B" w:rsidRPr="00734D63">
              <w:t>n’a</w:t>
            </w:r>
            <w:r w:rsidR="009F2E69" w:rsidRPr="00734D63">
              <w:t xml:space="preserve"> </w:t>
            </w:r>
            <w:r w:rsidR="007B446B" w:rsidRPr="00734D63">
              <w:t xml:space="preserve">pas obtenu </w:t>
            </w:r>
            <w:r w:rsidR="009F2E69">
              <w:t xml:space="preserve">le DAO </w:t>
            </w:r>
            <w:r w:rsidR="007B446B" w:rsidRPr="00734D63">
              <w:t>directement auprès de l’</w:t>
            </w:r>
            <w:r w:rsidR="00F03F9E">
              <w:t>Agence d’Exécution</w:t>
            </w:r>
            <w:r w:rsidR="007B446B" w:rsidRPr="00734D63">
              <w:t xml:space="preserve">. En cas de </w:t>
            </w:r>
            <w:r w:rsidR="007B446B" w:rsidRPr="00734D63">
              <w:lastRenderedPageBreak/>
              <w:t>contradiction, les documents directement issus par l’</w:t>
            </w:r>
            <w:r w:rsidR="00F03F9E">
              <w:t>Agence d’Exécution</w:t>
            </w:r>
            <w:r w:rsidR="00580A42">
              <w:t xml:space="preserve"> </w:t>
            </w:r>
            <w:r w:rsidR="004716C4">
              <w:t>fe</w:t>
            </w:r>
            <w:r w:rsidR="004716C4" w:rsidRPr="00734D63">
              <w:t>ront</w:t>
            </w:r>
            <w:r w:rsidR="004716C4">
              <w:t xml:space="preserve"> foi</w:t>
            </w:r>
            <w:r w:rsidR="007B446B" w:rsidRPr="00734D63">
              <w:t>.</w:t>
            </w:r>
          </w:p>
          <w:p w14:paraId="04620820" w14:textId="77777777" w:rsidR="00940BF3" w:rsidRPr="00734D63" w:rsidRDefault="00940BF3" w:rsidP="0096454F">
            <w:pPr>
              <w:tabs>
                <w:tab w:val="left" w:pos="720"/>
              </w:tabs>
              <w:spacing w:after="200"/>
              <w:ind w:left="576" w:hanging="576"/>
              <w:jc w:val="both"/>
            </w:pPr>
            <w:r w:rsidRPr="00734D63">
              <w:t>6.4</w:t>
            </w:r>
            <w:r w:rsidRPr="00734D63">
              <w:tab/>
            </w:r>
            <w:r w:rsidRPr="00734D63">
              <w:rPr>
                <w:spacing w:val="-4"/>
              </w:rPr>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734D63" w14:paraId="6759346A" w14:textId="77777777" w:rsidTr="00C7734C">
        <w:tc>
          <w:tcPr>
            <w:tcW w:w="2340" w:type="dxa"/>
          </w:tcPr>
          <w:p w14:paraId="54370A52" w14:textId="1F118609" w:rsidR="00940BF3" w:rsidRPr="00734D63" w:rsidRDefault="00E91D8D" w:rsidP="0096454F">
            <w:pPr>
              <w:pStyle w:val="Style4"/>
              <w:tabs>
                <w:tab w:val="left" w:pos="342"/>
              </w:tabs>
            </w:pPr>
            <w:bookmarkStart w:id="113" w:name="_Toc382927772"/>
            <w:bookmarkStart w:id="114" w:name="_Toc137745056"/>
            <w:r w:rsidRPr="00734D63">
              <w:lastRenderedPageBreak/>
              <w:t xml:space="preserve">7. </w:t>
            </w:r>
            <w:r w:rsidR="0096454F">
              <w:tab/>
            </w:r>
            <w:r w:rsidR="00940BF3" w:rsidRPr="00734D63">
              <w:t>Éclaircissements apportés au Dossier d’appel d’offres</w:t>
            </w:r>
            <w:bookmarkEnd w:id="113"/>
            <w:bookmarkEnd w:id="114"/>
            <w:r w:rsidR="00940BF3" w:rsidRPr="00734D63">
              <w:t xml:space="preserve"> </w:t>
            </w:r>
          </w:p>
        </w:tc>
        <w:tc>
          <w:tcPr>
            <w:tcW w:w="7029" w:type="dxa"/>
            <w:gridSpan w:val="2"/>
          </w:tcPr>
          <w:p w14:paraId="5E93CE2B" w14:textId="3EAA3C4B" w:rsidR="00940BF3" w:rsidRPr="00734D63" w:rsidRDefault="00940BF3" w:rsidP="0096454F">
            <w:pPr>
              <w:spacing w:after="200"/>
              <w:ind w:left="576" w:hanging="576"/>
              <w:jc w:val="both"/>
            </w:pPr>
            <w:r w:rsidRPr="00734D63">
              <w:t>7.1</w:t>
            </w:r>
            <w:r w:rsidRPr="00734D63">
              <w:tab/>
              <w:t xml:space="preserve">Un </w:t>
            </w:r>
            <w:r w:rsidR="00580A42" w:rsidRPr="00734D63">
              <w:t>candidat désirant</w:t>
            </w:r>
            <w:r w:rsidRPr="00734D63">
              <w:t xml:space="preserve"> des éclaircissements sur les documents devra contacter </w:t>
            </w:r>
            <w:r w:rsidR="009074C4">
              <w:t>l’</w:t>
            </w:r>
            <w:r w:rsidR="00F03F9E">
              <w:t>Agence d’Exécution</w:t>
            </w:r>
            <w:r w:rsidRPr="00734D63">
              <w:t xml:space="preserve"> par écrit, à l’adresse de </w:t>
            </w:r>
            <w:r w:rsidR="009074C4">
              <w:t>l’</w:t>
            </w:r>
            <w:r w:rsidR="00F03F9E">
              <w:t>Agence d’Exécution</w:t>
            </w:r>
            <w:r w:rsidRPr="00734D63">
              <w:t xml:space="preserve"> indiquée dans les </w:t>
            </w:r>
            <w:r w:rsidRPr="00734D63">
              <w:rPr>
                <w:b/>
                <w:bCs/>
              </w:rPr>
              <w:t>DPAO</w:t>
            </w:r>
            <w:r w:rsidRPr="00734D63">
              <w:t xml:space="preserve">. </w:t>
            </w:r>
            <w:r w:rsidR="009074C4">
              <w:t>L’</w:t>
            </w:r>
            <w:r w:rsidR="00F03F9E">
              <w:t>Agence d’Exécution</w:t>
            </w:r>
            <w:r w:rsidRPr="00734D63">
              <w:t xml:space="preserve"> répondra par écrit à toute demande d’éclaircissements reçue au plus tard </w:t>
            </w:r>
            <w:r w:rsidR="007B446B" w:rsidRPr="00734D63">
              <w:t xml:space="preserve">dans le délai indiqué aux </w:t>
            </w:r>
            <w:r w:rsidR="007B446B" w:rsidRPr="00734D63">
              <w:rPr>
                <w:b/>
              </w:rPr>
              <w:t>DPAO</w:t>
            </w:r>
            <w:r w:rsidRPr="00734D63">
              <w:t xml:space="preserve"> avant la date limite de dépôt des offres. Il adressera une copie de sa réponse (indiquant la question posée mais sans en identifier l’auteur) à tous les candidats éventuels qui auront obtenu le Dossier d’appel d’offres </w:t>
            </w:r>
            <w:r w:rsidR="001E6DAF" w:rsidRPr="00734D63">
              <w:t>en conformité avec l’article 6.3 des IS</w:t>
            </w:r>
            <w:r w:rsidRPr="00734D63">
              <w:t xml:space="preserve">. </w:t>
            </w:r>
            <w:r w:rsidR="001E6DAF" w:rsidRPr="00734D63">
              <w:t xml:space="preserve">Si les DPAO le prévoient, </w:t>
            </w:r>
            <w:r w:rsidR="009074C4">
              <w:t>l’</w:t>
            </w:r>
            <w:r w:rsidR="00F03F9E">
              <w:t>Agence d’Exécution</w:t>
            </w:r>
            <w:r w:rsidR="001E6DAF" w:rsidRPr="00734D63">
              <w:t xml:space="preserve"> publiera également sa réponse sur le site internet identifié dans les </w:t>
            </w:r>
            <w:r w:rsidR="001E6DAF" w:rsidRPr="00734D63">
              <w:rPr>
                <w:b/>
              </w:rPr>
              <w:t>DPAO</w:t>
            </w:r>
            <w:r w:rsidR="001E6DAF" w:rsidRPr="00734D63">
              <w:t xml:space="preserve">. </w:t>
            </w:r>
            <w:r w:rsidRPr="00734D63">
              <w:t xml:space="preserve">Au cas où </w:t>
            </w:r>
            <w:r w:rsidR="009074C4">
              <w:t>l’</w:t>
            </w:r>
            <w:r w:rsidR="00F03F9E">
              <w:t>Agence d’Exécution</w:t>
            </w:r>
            <w:r w:rsidRPr="00734D63">
              <w:t xml:space="preserve"> jugerait nécessaire de modifier le Dossier d’appel d’offres </w:t>
            </w:r>
            <w:proofErr w:type="gramStart"/>
            <w:r w:rsidRPr="00734D63">
              <w:t>suite aux</w:t>
            </w:r>
            <w:proofErr w:type="gramEnd"/>
            <w:r w:rsidRPr="00734D63">
              <w:t xml:space="preserve"> demandes d’éclaircissements, il le fera conformément à la procédure stipulée </w:t>
            </w:r>
            <w:r w:rsidR="001E6DAF" w:rsidRPr="00734D63">
              <w:t xml:space="preserve">aux articles </w:t>
            </w:r>
            <w:r w:rsidRPr="00734D63">
              <w:t xml:space="preserve">8 et </w:t>
            </w:r>
            <w:r w:rsidR="001E6DAF" w:rsidRPr="00734D63">
              <w:t>22</w:t>
            </w:r>
            <w:r w:rsidRPr="00734D63">
              <w:t xml:space="preserve">.2 des IS. </w:t>
            </w:r>
          </w:p>
        </w:tc>
      </w:tr>
      <w:tr w:rsidR="00940BF3" w:rsidRPr="00734D63" w14:paraId="40B6B694" w14:textId="77777777" w:rsidTr="00C7734C">
        <w:tc>
          <w:tcPr>
            <w:tcW w:w="2340" w:type="dxa"/>
          </w:tcPr>
          <w:p w14:paraId="643CBCD1" w14:textId="4A27E60C" w:rsidR="00940BF3" w:rsidRPr="00734D63" w:rsidRDefault="00940BF3" w:rsidP="003573A4">
            <w:pPr>
              <w:pStyle w:val="Style4"/>
            </w:pPr>
            <w:bookmarkStart w:id="115" w:name="_Toc382927773"/>
            <w:bookmarkStart w:id="116" w:name="_Toc137745057"/>
            <w:r w:rsidRPr="00734D63">
              <w:t xml:space="preserve">8. </w:t>
            </w:r>
            <w:r w:rsidR="0096454F">
              <w:tab/>
            </w:r>
            <w:r w:rsidRPr="00734D63">
              <w:t>Modifications apportées au Dossier d’appel d’offres</w:t>
            </w:r>
            <w:bookmarkEnd w:id="115"/>
            <w:bookmarkEnd w:id="116"/>
            <w:r w:rsidRPr="00734D63">
              <w:t xml:space="preserve"> </w:t>
            </w:r>
          </w:p>
        </w:tc>
        <w:tc>
          <w:tcPr>
            <w:tcW w:w="7029" w:type="dxa"/>
            <w:gridSpan w:val="2"/>
          </w:tcPr>
          <w:p w14:paraId="092496DD" w14:textId="23D7D274" w:rsidR="00940BF3" w:rsidRPr="00734D63" w:rsidRDefault="00940BF3" w:rsidP="0096454F">
            <w:pPr>
              <w:spacing w:after="200"/>
              <w:ind w:left="576" w:hanging="576"/>
              <w:jc w:val="both"/>
            </w:pPr>
            <w:r w:rsidRPr="00734D63">
              <w:t>8.1</w:t>
            </w:r>
            <w:r w:rsidRPr="00734D63">
              <w:tab/>
            </w:r>
            <w:r w:rsidR="009074C4">
              <w:t>L’</w:t>
            </w:r>
            <w:r w:rsidR="00F03F9E">
              <w:t>Agence d’Exécution</w:t>
            </w:r>
            <w:r w:rsidRPr="00734D63">
              <w:t xml:space="preserve"> peut, à tout moment, avant la date limite de remise des offres, modifier le Dossier d’appel d’offres en publiant un </w:t>
            </w:r>
            <w:r w:rsidR="001E6DAF" w:rsidRPr="00734D63">
              <w:t>additif</w:t>
            </w:r>
            <w:r w:rsidRPr="00734D63">
              <w:t xml:space="preserve">. </w:t>
            </w:r>
          </w:p>
          <w:p w14:paraId="5BBC5634" w14:textId="1757436C" w:rsidR="00940BF3" w:rsidRPr="00734D63" w:rsidRDefault="00940BF3" w:rsidP="0096454F">
            <w:pPr>
              <w:tabs>
                <w:tab w:val="left" w:pos="522"/>
              </w:tabs>
              <w:spacing w:after="200"/>
              <w:ind w:left="576" w:hanging="576"/>
              <w:jc w:val="both"/>
            </w:pPr>
            <w:r w:rsidRPr="00734D63">
              <w:t>8.2</w:t>
            </w:r>
            <w:r w:rsidRPr="00734D63">
              <w:tab/>
              <w:t xml:space="preserve">Tout </w:t>
            </w:r>
            <w:r w:rsidR="001E6DAF" w:rsidRPr="00734D63">
              <w:t>additif</w:t>
            </w:r>
            <w:r w:rsidRPr="00734D63">
              <w:t xml:space="preserve"> publié sera considéré comme faisant partie intégrante du Dossier d’appel d’offres et sera communiqué par écrit à tous ceux qui ont obtenu le Dossier d’appel d’offres directement de </w:t>
            </w:r>
            <w:r w:rsidR="009074C4">
              <w:t>l’</w:t>
            </w:r>
            <w:r w:rsidR="00F03F9E">
              <w:t>Agence d’Exécution</w:t>
            </w:r>
            <w:r w:rsidR="00DB42C5">
              <w:t xml:space="preserve"> selon l’article 6.3 des IS</w:t>
            </w:r>
            <w:r w:rsidRPr="00734D63">
              <w:t xml:space="preserve">. </w:t>
            </w:r>
            <w:r w:rsidR="009074C4">
              <w:t>L’</w:t>
            </w:r>
            <w:r w:rsidR="00F03F9E">
              <w:t>Agence d’Exécution</w:t>
            </w:r>
            <w:r w:rsidR="001E6DAF" w:rsidRPr="00734D63">
              <w:t xml:space="preserve"> publiera immédiatement l’additif sur le site internet identifié à l’article 7.1 des IS.</w:t>
            </w:r>
          </w:p>
          <w:p w14:paraId="6343F263" w14:textId="09C24E05" w:rsidR="00940BF3" w:rsidRPr="00F76F58" w:rsidRDefault="00940BF3" w:rsidP="0096454F">
            <w:pPr>
              <w:tabs>
                <w:tab w:val="left" w:pos="612"/>
              </w:tabs>
              <w:spacing w:after="200"/>
              <w:ind w:left="576" w:hanging="576"/>
              <w:jc w:val="both"/>
            </w:pPr>
            <w:r w:rsidRPr="00734D63">
              <w:t>8.3</w:t>
            </w:r>
            <w:r w:rsidRPr="00734D63">
              <w:tab/>
              <w:t>Afin de laisser aux soumissionnaires un délai raisonnable pour prendre en compte l</w:t>
            </w:r>
            <w:r w:rsidR="00F76F58">
              <w:t xml:space="preserve">a modification du DAO au moment </w:t>
            </w:r>
            <w:r w:rsidR="00DB42C5">
              <w:t xml:space="preserve">de </w:t>
            </w:r>
            <w:r w:rsidR="00DB42C5" w:rsidRPr="00F76F58">
              <w:t>la</w:t>
            </w:r>
            <w:r w:rsidRPr="00F76F58">
              <w:t xml:space="preserve"> préparation de leurs offres, </w:t>
            </w:r>
            <w:r w:rsidR="009074C4">
              <w:t>l’</w:t>
            </w:r>
            <w:r w:rsidR="00F03F9E">
              <w:t>Agence d’Exécution</w:t>
            </w:r>
            <w:r w:rsidRPr="00F76F58">
              <w:t xml:space="preserve"> peut, à sa discrétion, reporter la date limite de remise des offres conformément à </w:t>
            </w:r>
            <w:r w:rsidR="00F1248D" w:rsidRPr="00F76F58">
              <w:t>l’article</w:t>
            </w:r>
            <w:r w:rsidRPr="00F76F58">
              <w:t xml:space="preserve"> 2</w:t>
            </w:r>
            <w:r w:rsidR="00DE7B3F">
              <w:t>2</w:t>
            </w:r>
            <w:r w:rsidRPr="00F76F58">
              <w:t xml:space="preserve">.2 des IS. </w:t>
            </w:r>
          </w:p>
        </w:tc>
      </w:tr>
      <w:tr w:rsidR="00263B70" w:rsidRPr="00734D63" w14:paraId="25113BA2" w14:textId="77777777" w:rsidTr="00C7734C">
        <w:tc>
          <w:tcPr>
            <w:tcW w:w="9369" w:type="dxa"/>
            <w:gridSpan w:val="3"/>
          </w:tcPr>
          <w:p w14:paraId="3C8713D9" w14:textId="405242C4" w:rsidR="00263B70" w:rsidRPr="00734D63" w:rsidRDefault="00263B70" w:rsidP="00AC4891">
            <w:pPr>
              <w:pStyle w:val="Style3"/>
            </w:pPr>
            <w:bookmarkStart w:id="117" w:name="_Toc438438829"/>
            <w:bookmarkStart w:id="118" w:name="_Toc438532577"/>
            <w:bookmarkStart w:id="119" w:name="_Toc438733973"/>
            <w:bookmarkStart w:id="120" w:name="_Toc438962055"/>
            <w:bookmarkStart w:id="121" w:name="_Toc461939618"/>
            <w:bookmarkStart w:id="122" w:name="_Toc382927774"/>
            <w:bookmarkStart w:id="123" w:name="_Toc137745058"/>
            <w:r w:rsidRPr="00734D63">
              <w:t xml:space="preserve">Préparation des </w:t>
            </w:r>
            <w:r w:rsidR="002D4EF1">
              <w:t>O</w:t>
            </w:r>
            <w:r w:rsidRPr="00734D63">
              <w:t>ffres</w:t>
            </w:r>
            <w:bookmarkEnd w:id="117"/>
            <w:bookmarkEnd w:id="118"/>
            <w:bookmarkEnd w:id="119"/>
            <w:bookmarkEnd w:id="120"/>
            <w:bookmarkEnd w:id="121"/>
            <w:bookmarkEnd w:id="122"/>
            <w:bookmarkEnd w:id="123"/>
          </w:p>
        </w:tc>
      </w:tr>
      <w:tr w:rsidR="00940BF3" w:rsidRPr="00734D63" w14:paraId="50C3FCCA" w14:textId="77777777" w:rsidTr="00C7734C">
        <w:tc>
          <w:tcPr>
            <w:tcW w:w="2340" w:type="dxa"/>
          </w:tcPr>
          <w:p w14:paraId="21297A7D" w14:textId="71AB18DD" w:rsidR="00940BF3" w:rsidRPr="00734D63" w:rsidRDefault="00E91D8D" w:rsidP="003573A4">
            <w:pPr>
              <w:pStyle w:val="Style4"/>
            </w:pPr>
            <w:bookmarkStart w:id="124" w:name="_Toc382927775"/>
            <w:bookmarkStart w:id="125" w:name="_Toc137745059"/>
            <w:bookmarkStart w:id="126" w:name="_Toc438438830"/>
            <w:bookmarkStart w:id="127" w:name="_Toc438532578"/>
            <w:bookmarkStart w:id="128" w:name="_Toc438733974"/>
            <w:bookmarkStart w:id="129" w:name="_Toc438907013"/>
            <w:bookmarkStart w:id="130" w:name="_Toc438907212"/>
            <w:r w:rsidRPr="00734D63">
              <w:t xml:space="preserve">9. </w:t>
            </w:r>
            <w:r w:rsidR="0096454F">
              <w:tab/>
            </w:r>
            <w:r w:rsidR="00940BF3" w:rsidRPr="00734D63">
              <w:t>Frais de soumission</w:t>
            </w:r>
            <w:bookmarkEnd w:id="124"/>
            <w:bookmarkEnd w:id="125"/>
            <w:r w:rsidR="00940BF3" w:rsidRPr="00734D63">
              <w:t xml:space="preserve"> </w:t>
            </w:r>
            <w:bookmarkEnd w:id="126"/>
            <w:bookmarkEnd w:id="127"/>
            <w:bookmarkEnd w:id="128"/>
            <w:bookmarkEnd w:id="129"/>
            <w:bookmarkEnd w:id="130"/>
          </w:p>
        </w:tc>
        <w:tc>
          <w:tcPr>
            <w:tcW w:w="7029" w:type="dxa"/>
            <w:gridSpan w:val="2"/>
          </w:tcPr>
          <w:p w14:paraId="4F4CCF92" w14:textId="39078DA9" w:rsidR="00940BF3" w:rsidRPr="00734D63" w:rsidRDefault="00940BF3">
            <w:pPr>
              <w:spacing w:after="220"/>
              <w:ind w:left="576" w:hanging="576"/>
              <w:jc w:val="both"/>
            </w:pPr>
            <w:r w:rsidRPr="00734D63">
              <w:t>9.1</w:t>
            </w:r>
            <w:r w:rsidRPr="00734D63">
              <w:tab/>
              <w:t xml:space="preserve">Le candidat supportera tous les frais afférents à la préparation et à la présentation de son offre, </w:t>
            </w:r>
            <w:r w:rsidR="00597B21">
              <w:t xml:space="preserve">en relation avec </w:t>
            </w:r>
            <w:r w:rsidR="00E456FC">
              <w:t xml:space="preserve">le processus de passation de Marchés Primaire, (et si </w:t>
            </w:r>
            <w:r w:rsidR="00B025D7">
              <w:t xml:space="preserve">retenu </w:t>
            </w:r>
            <w:proofErr w:type="spellStart"/>
            <w:r w:rsidR="00B025D7">
              <w:t>toutt</w:t>
            </w:r>
            <w:proofErr w:type="spellEnd"/>
            <w:r w:rsidR="00B025D7">
              <w:t xml:space="preserve"> processus de Passation de Marchés Secondaire) </w:t>
            </w:r>
            <w:r w:rsidRPr="00734D63">
              <w:t>et l’A</w:t>
            </w:r>
            <w:r w:rsidR="00810129">
              <w:t>gence de passation de marché</w:t>
            </w:r>
            <w:r w:rsidRPr="00734D63">
              <w:t xml:space="preserve"> n’est en aucun cas responsable de ces frais ni tenu de les </w:t>
            </w:r>
            <w:r w:rsidRPr="00734D63">
              <w:lastRenderedPageBreak/>
              <w:t>régler, quels que soient le déroulement et l’issue de la procédure d’appel d’offres.</w:t>
            </w:r>
          </w:p>
        </w:tc>
      </w:tr>
      <w:tr w:rsidR="00940BF3" w:rsidRPr="00734D63" w14:paraId="289E0159" w14:textId="77777777" w:rsidTr="00C7734C">
        <w:tc>
          <w:tcPr>
            <w:tcW w:w="2340" w:type="dxa"/>
          </w:tcPr>
          <w:p w14:paraId="09C5A8AE" w14:textId="2A8EF0FE" w:rsidR="00940BF3" w:rsidRPr="00734D63" w:rsidRDefault="00E91D8D" w:rsidP="005F5335">
            <w:pPr>
              <w:pStyle w:val="Style4"/>
              <w:numPr>
                <w:ilvl w:val="0"/>
                <w:numId w:val="37"/>
              </w:numPr>
            </w:pPr>
            <w:bookmarkStart w:id="131" w:name="_Toc438438831"/>
            <w:bookmarkStart w:id="132" w:name="_Toc438532579"/>
            <w:bookmarkStart w:id="133" w:name="_Toc438733975"/>
            <w:bookmarkStart w:id="134" w:name="_Toc438907014"/>
            <w:bookmarkStart w:id="135" w:name="_Toc438907213"/>
            <w:bookmarkStart w:id="136" w:name="_Toc382927776"/>
            <w:bookmarkStart w:id="137" w:name="_Toc137745060"/>
            <w:r w:rsidRPr="00734D63">
              <w:lastRenderedPageBreak/>
              <w:t>Langue</w:t>
            </w:r>
            <w:r w:rsidR="00940BF3" w:rsidRPr="00734D63">
              <w:t xml:space="preserve"> de l’offre</w:t>
            </w:r>
            <w:bookmarkEnd w:id="131"/>
            <w:bookmarkEnd w:id="132"/>
            <w:bookmarkEnd w:id="133"/>
            <w:bookmarkEnd w:id="134"/>
            <w:bookmarkEnd w:id="135"/>
            <w:bookmarkEnd w:id="136"/>
            <w:bookmarkEnd w:id="137"/>
          </w:p>
        </w:tc>
        <w:tc>
          <w:tcPr>
            <w:tcW w:w="7029" w:type="dxa"/>
            <w:gridSpan w:val="2"/>
          </w:tcPr>
          <w:p w14:paraId="7EE4BFC6" w14:textId="7E37C9BD" w:rsidR="00940BF3" w:rsidRPr="00734D63" w:rsidRDefault="00940BF3" w:rsidP="005F5335">
            <w:pPr>
              <w:pStyle w:val="Header3-Paragraph"/>
              <w:numPr>
                <w:ilvl w:val="1"/>
                <w:numId w:val="37"/>
              </w:numPr>
              <w:tabs>
                <w:tab w:val="clear" w:pos="504"/>
              </w:tabs>
              <w:spacing w:after="220"/>
              <w:ind w:left="612" w:hanging="612"/>
              <w:rPr>
                <w:lang w:val="fr-FR"/>
              </w:rPr>
            </w:pPr>
            <w:r w:rsidRPr="00734D63">
              <w:rPr>
                <w:lang w:val="fr-FR"/>
              </w:rPr>
              <w:t>L’</w:t>
            </w:r>
            <w:r w:rsidR="002D4EF1">
              <w:rPr>
                <w:lang w:val="fr-FR"/>
              </w:rPr>
              <w:t>O</w:t>
            </w:r>
            <w:r w:rsidRPr="00734D63">
              <w:rPr>
                <w:lang w:val="fr-FR"/>
              </w:rPr>
              <w:t>ffre ainsi que toute la correspondance et tous les documents concernant l</w:t>
            </w:r>
            <w:r w:rsidR="00336FB0">
              <w:rPr>
                <w:lang w:val="fr-FR"/>
              </w:rPr>
              <w:t>’Offre</w:t>
            </w:r>
            <w:r w:rsidRPr="00734D63">
              <w:rPr>
                <w:lang w:val="fr-FR"/>
              </w:rPr>
              <w:t xml:space="preserve">, échangés entre le Soumissionnaire et </w:t>
            </w:r>
            <w:r w:rsidR="009074C4">
              <w:rPr>
                <w:lang w:val="fr-FR"/>
              </w:rPr>
              <w:t>l’</w:t>
            </w:r>
            <w:r w:rsidR="00F03F9E">
              <w:rPr>
                <w:lang w:val="fr-FR"/>
              </w:rPr>
              <w:t>Agence d’Exécution</w:t>
            </w:r>
            <w:r w:rsidRPr="00734D63">
              <w:rPr>
                <w:lang w:val="fr-FR"/>
              </w:rPr>
              <w:t xml:space="preserve"> seront rédigés dans la langue stipulée aux </w:t>
            </w:r>
            <w:r w:rsidRPr="00734D63">
              <w:rPr>
                <w:b/>
                <w:bCs/>
                <w:lang w:val="fr-FR"/>
              </w:rPr>
              <w:t>DPAO</w:t>
            </w:r>
            <w:r w:rsidRPr="00734D63">
              <w:rPr>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734D63">
              <w:rPr>
                <w:lang w:val="fr-FR"/>
              </w:rPr>
              <w:t xml:space="preserve">pertinents à l’offre </w:t>
            </w:r>
            <w:r w:rsidRPr="00734D63">
              <w:rPr>
                <w:lang w:val="fr-FR"/>
              </w:rPr>
              <w:t xml:space="preserve">dans la langue stipulée aux </w:t>
            </w:r>
            <w:r w:rsidRPr="00734D63">
              <w:rPr>
                <w:b/>
                <w:bCs/>
                <w:lang w:val="fr-FR"/>
              </w:rPr>
              <w:t>DPAO</w:t>
            </w:r>
            <w:r w:rsidRPr="00734D63">
              <w:rPr>
                <w:lang w:val="fr-FR"/>
              </w:rPr>
              <w:t>, auquel cas, aux fins d’interprétation de l’offre, la traduction fera foi.</w:t>
            </w:r>
          </w:p>
        </w:tc>
      </w:tr>
      <w:tr w:rsidR="000A6D8F" w:rsidRPr="00734D63" w14:paraId="00635FA7" w14:textId="77777777" w:rsidTr="00C7734C">
        <w:tc>
          <w:tcPr>
            <w:tcW w:w="2340" w:type="dxa"/>
          </w:tcPr>
          <w:p w14:paraId="50A674E5" w14:textId="627E4CF0" w:rsidR="000A6D8F" w:rsidRPr="00734D63" w:rsidRDefault="000A6D8F" w:rsidP="000A6D8F">
            <w:pPr>
              <w:pStyle w:val="Style4"/>
              <w:numPr>
                <w:ilvl w:val="0"/>
                <w:numId w:val="37"/>
              </w:numPr>
            </w:pPr>
            <w:bookmarkStart w:id="138" w:name="_Toc438438832"/>
            <w:bookmarkStart w:id="139" w:name="_Toc438532580"/>
            <w:bookmarkStart w:id="140" w:name="_Toc438733976"/>
            <w:bookmarkStart w:id="141" w:name="_Toc438907015"/>
            <w:bookmarkStart w:id="142" w:name="_Toc438907214"/>
            <w:bookmarkStart w:id="143" w:name="_Toc382927777"/>
            <w:bookmarkStart w:id="144" w:name="_Toc137745061"/>
            <w:r w:rsidRPr="00734D63">
              <w:t>Documents constitutifs de l’</w:t>
            </w:r>
            <w:r>
              <w:t>O</w:t>
            </w:r>
            <w:r w:rsidRPr="00734D63">
              <w:t>ffre</w:t>
            </w:r>
            <w:bookmarkEnd w:id="138"/>
            <w:bookmarkEnd w:id="139"/>
            <w:bookmarkEnd w:id="140"/>
            <w:bookmarkEnd w:id="141"/>
            <w:bookmarkEnd w:id="142"/>
            <w:bookmarkEnd w:id="143"/>
            <w:bookmarkEnd w:id="144"/>
          </w:p>
        </w:tc>
        <w:tc>
          <w:tcPr>
            <w:tcW w:w="7029" w:type="dxa"/>
            <w:gridSpan w:val="2"/>
          </w:tcPr>
          <w:p w14:paraId="101DB03C" w14:textId="3860DA81" w:rsidR="000A6D8F" w:rsidRPr="00DB4E91" w:rsidRDefault="000A6D8F" w:rsidP="000A6D8F">
            <w:pPr>
              <w:pStyle w:val="Sub-ClauseText"/>
              <w:ind w:left="609" w:hanging="609"/>
              <w:rPr>
                <w:spacing w:val="0"/>
                <w:lang w:val="fr-FR"/>
              </w:rPr>
            </w:pPr>
            <w:r>
              <w:rPr>
                <w:spacing w:val="0"/>
                <w:lang w:val="fr"/>
              </w:rPr>
              <w:t>11.1</w:t>
            </w:r>
            <w:r w:rsidR="002D4EF1">
              <w:rPr>
                <w:spacing w:val="0"/>
                <w:lang w:val="fr"/>
              </w:rPr>
              <w:tab/>
            </w:r>
            <w:r w:rsidRPr="008E329A">
              <w:rPr>
                <w:spacing w:val="0"/>
                <w:lang w:val="fr"/>
              </w:rPr>
              <w:t>L’</w:t>
            </w:r>
            <w:r w:rsidR="004F2C71">
              <w:rPr>
                <w:spacing w:val="0"/>
                <w:lang w:val="fr"/>
              </w:rPr>
              <w:t>O</w:t>
            </w:r>
            <w:r w:rsidRPr="008E329A">
              <w:rPr>
                <w:spacing w:val="0"/>
                <w:lang w:val="fr"/>
              </w:rPr>
              <w:t xml:space="preserve">ffre </w:t>
            </w:r>
            <w:r>
              <w:rPr>
                <w:spacing w:val="0"/>
                <w:lang w:val="fr"/>
              </w:rPr>
              <w:t xml:space="preserve">devra </w:t>
            </w:r>
            <w:r w:rsidRPr="008E329A">
              <w:rPr>
                <w:spacing w:val="0"/>
                <w:lang w:val="fr"/>
              </w:rPr>
              <w:t>comprend</w:t>
            </w:r>
            <w:r>
              <w:rPr>
                <w:spacing w:val="0"/>
                <w:lang w:val="fr"/>
              </w:rPr>
              <w:t>re</w:t>
            </w:r>
            <w:r w:rsidRPr="008E329A">
              <w:rPr>
                <w:spacing w:val="0"/>
                <w:lang w:val="fr"/>
              </w:rPr>
              <w:t xml:space="preserve"> deux </w:t>
            </w:r>
            <w:r>
              <w:rPr>
                <w:spacing w:val="0"/>
                <w:lang w:val="fr"/>
              </w:rPr>
              <w:t>P</w:t>
            </w:r>
            <w:r w:rsidRPr="008E329A">
              <w:rPr>
                <w:spacing w:val="0"/>
                <w:lang w:val="fr"/>
              </w:rPr>
              <w:t xml:space="preserve">arties, à savoir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w:t>
            </w:r>
            <w:r>
              <w:rPr>
                <w:spacing w:val="0"/>
                <w:lang w:val="fr"/>
              </w:rPr>
              <w:t>P</w:t>
            </w:r>
            <w:r w:rsidRPr="008E329A">
              <w:rPr>
                <w:spacing w:val="0"/>
                <w:lang w:val="fr"/>
              </w:rPr>
              <w:t xml:space="preserve">arties doivent être soumises simultanément dans deux enveloppes </w:t>
            </w:r>
            <w:r w:rsidR="00DD6F05">
              <w:rPr>
                <w:spacing w:val="0"/>
                <w:lang w:val="fr"/>
              </w:rPr>
              <w:t xml:space="preserve">cachetées </w:t>
            </w:r>
            <w:r w:rsidRPr="008E329A">
              <w:rPr>
                <w:spacing w:val="0"/>
                <w:lang w:val="fr"/>
              </w:rPr>
              <w:t xml:space="preserve">distinctes (processus d’appel d’offres à deux enveloppes). Une enveloppe </w:t>
            </w:r>
            <w:r w:rsidR="007B265F">
              <w:rPr>
                <w:spacing w:val="0"/>
                <w:lang w:val="fr"/>
              </w:rPr>
              <w:t xml:space="preserve">devra </w:t>
            </w:r>
            <w:r w:rsidRPr="008E329A">
              <w:rPr>
                <w:spacing w:val="0"/>
                <w:lang w:val="fr"/>
              </w:rPr>
              <w:t>ne cont</w:t>
            </w:r>
            <w:r w:rsidR="007B265F">
              <w:rPr>
                <w:spacing w:val="0"/>
                <w:lang w:val="fr"/>
              </w:rPr>
              <w:t>enir</w:t>
            </w:r>
            <w:r w:rsidRPr="008E329A">
              <w:rPr>
                <w:spacing w:val="0"/>
                <w:lang w:val="fr"/>
              </w:rPr>
              <w:t xml:space="preserve"> que des informations relatives à la </w:t>
            </w:r>
            <w:r>
              <w:rPr>
                <w:spacing w:val="0"/>
                <w:lang w:val="fr"/>
              </w:rPr>
              <w:t>P</w:t>
            </w:r>
            <w:r w:rsidRPr="008E329A">
              <w:rPr>
                <w:spacing w:val="0"/>
                <w:lang w:val="fr"/>
              </w:rPr>
              <w:t xml:space="preserve">artie </w:t>
            </w:r>
            <w:r>
              <w:rPr>
                <w:spacing w:val="0"/>
                <w:lang w:val="fr"/>
              </w:rPr>
              <w:t>T</w:t>
            </w:r>
            <w:r w:rsidRPr="008E329A">
              <w:rPr>
                <w:spacing w:val="0"/>
                <w:lang w:val="fr"/>
              </w:rPr>
              <w:t>echnique</w:t>
            </w:r>
            <w:r w:rsidR="00BD666F">
              <w:rPr>
                <w:spacing w:val="0"/>
                <w:lang w:val="fr"/>
              </w:rPr>
              <w:t>,</w:t>
            </w:r>
            <w:r w:rsidRPr="008E329A">
              <w:rPr>
                <w:spacing w:val="0"/>
                <w:lang w:val="fr"/>
              </w:rPr>
              <w:t xml:space="preserve"> et l’autre, uniquement des informations relatives à la </w:t>
            </w:r>
            <w:r>
              <w:rPr>
                <w:spacing w:val="0"/>
                <w:lang w:val="fr"/>
              </w:rPr>
              <w:t>P</w:t>
            </w:r>
            <w:r w:rsidRPr="008E329A">
              <w:rPr>
                <w:spacing w:val="0"/>
                <w:lang w:val="fr"/>
              </w:rPr>
              <w:t xml:space="preserve">artie </w:t>
            </w:r>
            <w:r>
              <w:rPr>
                <w:spacing w:val="0"/>
                <w:lang w:val="fr"/>
              </w:rPr>
              <w:t>F</w:t>
            </w:r>
            <w:r w:rsidRPr="008E329A">
              <w:rPr>
                <w:spacing w:val="0"/>
                <w:lang w:val="fr"/>
              </w:rPr>
              <w:t>inancière. Ces deux enveloppes doivent être enfermées dans une enveloppe extérieure scellée distincte portant la mention «</w:t>
            </w:r>
            <w:r>
              <w:rPr>
                <w:lang w:val="fr"/>
              </w:rPr>
              <w:t xml:space="preserve"> OFFRE ORIGINALE </w:t>
            </w:r>
            <w:r w:rsidRPr="008E329A">
              <w:rPr>
                <w:spacing w:val="0"/>
                <w:lang w:val="fr"/>
              </w:rPr>
              <w:t xml:space="preserve">». </w:t>
            </w:r>
          </w:p>
          <w:p w14:paraId="5DFEB0A2" w14:textId="1543D253" w:rsidR="000A6D8F" w:rsidRDefault="000A6D8F" w:rsidP="000A6D8F">
            <w:pPr>
              <w:pStyle w:val="Header3-Paragraph"/>
              <w:ind w:left="609" w:hanging="630"/>
              <w:rPr>
                <w:lang w:val="fr-FR"/>
              </w:rPr>
            </w:pPr>
            <w:r>
              <w:rPr>
                <w:lang w:val="fr-FR"/>
              </w:rPr>
              <w:t>11.2</w:t>
            </w:r>
            <w:r w:rsidR="00BE7C3B">
              <w:rPr>
                <w:lang w:val="fr-FR"/>
              </w:rPr>
              <w:tab/>
            </w:r>
            <w:r w:rsidRPr="00734D63">
              <w:rPr>
                <w:lang w:val="fr-FR"/>
              </w:rPr>
              <w:t>L</w:t>
            </w:r>
            <w:r>
              <w:rPr>
                <w:lang w:val="fr-FR"/>
              </w:rPr>
              <w:t xml:space="preserve">a </w:t>
            </w:r>
            <w:r w:rsidRPr="00DD5570">
              <w:rPr>
                <w:b/>
                <w:bCs/>
                <w:lang w:val="fr-FR"/>
              </w:rPr>
              <w:t>Partie Technique</w:t>
            </w:r>
            <w:r>
              <w:rPr>
                <w:lang w:val="fr-FR"/>
              </w:rPr>
              <w:t xml:space="preserve"> </w:t>
            </w:r>
            <w:r w:rsidR="00127677">
              <w:rPr>
                <w:lang w:val="fr-FR"/>
              </w:rPr>
              <w:t xml:space="preserve">doit </w:t>
            </w:r>
            <w:r w:rsidRPr="00734D63">
              <w:rPr>
                <w:lang w:val="fr-FR"/>
              </w:rPr>
              <w:t>comprendr</w:t>
            </w:r>
            <w:r w:rsidR="00127677">
              <w:rPr>
                <w:lang w:val="fr-FR"/>
              </w:rPr>
              <w:t>e</w:t>
            </w:r>
            <w:r w:rsidRPr="00734D63">
              <w:rPr>
                <w:lang w:val="fr-FR"/>
              </w:rPr>
              <w:t xml:space="preserve"> les documents suivants :</w:t>
            </w:r>
          </w:p>
          <w:p w14:paraId="0ECB1198" w14:textId="77777777" w:rsidR="000A6D8F" w:rsidRDefault="000A6D8F" w:rsidP="000A6D8F">
            <w:pPr>
              <w:pStyle w:val="Header3-Paragraph"/>
              <w:numPr>
                <w:ilvl w:val="0"/>
                <w:numId w:val="116"/>
              </w:numPr>
              <w:rPr>
                <w:lang w:val="fr-FR"/>
              </w:rPr>
            </w:pPr>
            <w:r>
              <w:rPr>
                <w:lang w:val="fr-FR"/>
              </w:rPr>
              <w:t xml:space="preserve">La </w:t>
            </w:r>
            <w:r w:rsidRPr="00550141">
              <w:rPr>
                <w:b/>
                <w:bCs/>
                <w:lang w:val="fr-FR"/>
              </w:rPr>
              <w:t>Lettre de Soumission – Partie Technique</w:t>
            </w:r>
            <w:r>
              <w:rPr>
                <w:lang w:val="fr-FR"/>
              </w:rPr>
              <w:t> : préparée conformément à l’article 12 des IS ;</w:t>
            </w:r>
          </w:p>
          <w:p w14:paraId="0742E12E" w14:textId="7C484559" w:rsidR="0090231C" w:rsidRDefault="00527E49" w:rsidP="000A6D8F">
            <w:pPr>
              <w:pStyle w:val="Outline1"/>
              <w:keepNext w:val="0"/>
              <w:numPr>
                <w:ilvl w:val="0"/>
                <w:numId w:val="116"/>
              </w:numPr>
              <w:spacing w:before="0" w:after="120"/>
              <w:jc w:val="both"/>
              <w:rPr>
                <w:kern w:val="0"/>
              </w:rPr>
            </w:pPr>
            <w:r w:rsidRPr="001B6AD0">
              <w:rPr>
                <w:b/>
                <w:bCs/>
                <w:kern w:val="0"/>
              </w:rPr>
              <w:t>Autorisation </w:t>
            </w:r>
            <w:r>
              <w:rPr>
                <w:kern w:val="0"/>
              </w:rPr>
              <w:t>: la confirmation écrite autorisant le signataire de l’Offre d’engager le Soumissionnaire, conformément à l’artic</w:t>
            </w:r>
            <w:r w:rsidR="005E580B">
              <w:rPr>
                <w:kern w:val="0"/>
              </w:rPr>
              <w:t>le</w:t>
            </w:r>
            <w:r>
              <w:rPr>
                <w:kern w:val="0"/>
              </w:rPr>
              <w:t xml:space="preserve"> 20.3 des IS ;</w:t>
            </w:r>
          </w:p>
          <w:p w14:paraId="6D185FB9" w14:textId="4EADC01A" w:rsidR="005E580B" w:rsidRPr="00734D63" w:rsidRDefault="005E580B" w:rsidP="005E580B">
            <w:pPr>
              <w:numPr>
                <w:ilvl w:val="0"/>
                <w:numId w:val="116"/>
              </w:numPr>
              <w:spacing w:after="120"/>
              <w:jc w:val="both"/>
            </w:pPr>
            <w:proofErr w:type="gramStart"/>
            <w:r w:rsidRPr="00734D63">
              <w:t>les</w:t>
            </w:r>
            <w:proofErr w:type="gramEnd"/>
            <w:r w:rsidRPr="00734D63">
              <w:t xml:space="preserve"> documents attestant, conformément aux dispositions de l’Article 17 des IS, que le Soumissionnaire possède les qualifications requises pour </w:t>
            </w:r>
            <w:r w:rsidR="00E430FF">
              <w:t xml:space="preserve">conclure un Accord-Cadre et </w:t>
            </w:r>
            <w:r w:rsidRPr="00734D63">
              <w:t xml:space="preserve">exécuter </w:t>
            </w:r>
            <w:r w:rsidR="0086741F">
              <w:t>tout</w:t>
            </w:r>
            <w:r w:rsidR="0086741F" w:rsidRPr="00734D63">
              <w:t xml:space="preserve">e </w:t>
            </w:r>
            <w:r w:rsidR="00C818E7">
              <w:t>Commande subséquente</w:t>
            </w:r>
            <w:r w:rsidR="003E6BD0">
              <w:t xml:space="preserve">, </w:t>
            </w:r>
            <w:r w:rsidRPr="00734D63">
              <w:t>si son offre est retenue;</w:t>
            </w:r>
          </w:p>
          <w:p w14:paraId="0A7C6D70" w14:textId="39260B87" w:rsidR="005E580B" w:rsidRDefault="00C944B5" w:rsidP="000A6D8F">
            <w:pPr>
              <w:pStyle w:val="Outline1"/>
              <w:keepNext w:val="0"/>
              <w:numPr>
                <w:ilvl w:val="0"/>
                <w:numId w:val="116"/>
              </w:numPr>
              <w:spacing w:before="0" w:after="120"/>
              <w:jc w:val="both"/>
              <w:rPr>
                <w:kern w:val="0"/>
              </w:rPr>
            </w:pPr>
            <w:proofErr w:type="gramStart"/>
            <w:r>
              <w:rPr>
                <w:kern w:val="0"/>
              </w:rPr>
              <w:t>le</w:t>
            </w:r>
            <w:r w:rsidR="00B77BB7">
              <w:rPr>
                <w:kern w:val="0"/>
              </w:rPr>
              <w:t>s</w:t>
            </w:r>
            <w:proofErr w:type="gramEnd"/>
            <w:r w:rsidR="00B77BB7">
              <w:rPr>
                <w:kern w:val="0"/>
              </w:rPr>
              <w:t xml:space="preserve"> </w:t>
            </w:r>
            <w:r>
              <w:rPr>
                <w:kern w:val="0"/>
              </w:rPr>
              <w:t>documents attestant l’</w:t>
            </w:r>
            <w:r w:rsidR="00B77BB7">
              <w:rPr>
                <w:kern w:val="0"/>
              </w:rPr>
              <w:t>é</w:t>
            </w:r>
            <w:r>
              <w:rPr>
                <w:kern w:val="0"/>
              </w:rPr>
              <w:t xml:space="preserve">ligibilité du Soumissionnaire </w:t>
            </w:r>
            <w:r w:rsidR="00CD5D4D">
              <w:rPr>
                <w:kern w:val="0"/>
              </w:rPr>
              <w:t xml:space="preserve">pour </w:t>
            </w:r>
            <w:r w:rsidR="00E61B91">
              <w:rPr>
                <w:kern w:val="0"/>
              </w:rPr>
              <w:t xml:space="preserve">remettre une Offre, </w:t>
            </w:r>
            <w:r w:rsidR="00CD5D4D">
              <w:rPr>
                <w:kern w:val="0"/>
              </w:rPr>
              <w:t>conformément à l’article 17.1 des IS ;</w:t>
            </w:r>
          </w:p>
          <w:p w14:paraId="24F794AE" w14:textId="31AFC056" w:rsidR="00E61B91" w:rsidRDefault="00E61B91" w:rsidP="00E61B91">
            <w:pPr>
              <w:pStyle w:val="Header3-Paragraph"/>
              <w:numPr>
                <w:ilvl w:val="0"/>
                <w:numId w:val="116"/>
              </w:numPr>
              <w:rPr>
                <w:lang w:val="fr-FR"/>
              </w:rPr>
            </w:pPr>
            <w:proofErr w:type="gramStart"/>
            <w:r w:rsidRPr="008434B9">
              <w:rPr>
                <w:lang w:val="fr-FR"/>
              </w:rPr>
              <w:t>les</w:t>
            </w:r>
            <w:proofErr w:type="gramEnd"/>
            <w:r w:rsidRPr="008434B9">
              <w:rPr>
                <w:lang w:val="fr-FR"/>
              </w:rPr>
              <w:t xml:space="preserve"> documents attestant, conformément aux dispositions de l’Article 16 des IS, que les </w:t>
            </w:r>
            <w:r w:rsidR="00B95A6F">
              <w:rPr>
                <w:lang w:val="fr-FR"/>
              </w:rPr>
              <w:t>Biens</w:t>
            </w:r>
            <w:r w:rsidRPr="008434B9">
              <w:rPr>
                <w:lang w:val="fr-FR"/>
              </w:rPr>
              <w:t xml:space="preserve"> et Services connexes devant être fournis par le Soumissionnaire répondent aux critères d’</w:t>
            </w:r>
            <w:r w:rsidR="00AB613B">
              <w:rPr>
                <w:lang w:val="fr-FR"/>
              </w:rPr>
              <w:t xml:space="preserve">éligibilité </w:t>
            </w:r>
            <w:r w:rsidRPr="008434B9">
              <w:rPr>
                <w:lang w:val="fr-FR"/>
              </w:rPr>
              <w:t>;</w:t>
            </w:r>
          </w:p>
          <w:p w14:paraId="490FA476" w14:textId="3E72687A" w:rsidR="00E61B91" w:rsidRPr="00734D63" w:rsidRDefault="00E61B91" w:rsidP="00E61B91">
            <w:pPr>
              <w:numPr>
                <w:ilvl w:val="0"/>
                <w:numId w:val="116"/>
              </w:numPr>
              <w:spacing w:after="120"/>
              <w:jc w:val="both"/>
            </w:pPr>
            <w:proofErr w:type="gramStart"/>
            <w:r w:rsidRPr="00734D63">
              <w:lastRenderedPageBreak/>
              <w:t>les</w:t>
            </w:r>
            <w:proofErr w:type="gramEnd"/>
            <w:r w:rsidRPr="00734D63">
              <w:t xml:space="preserve"> documents attestant, conformément aux dispositions de</w:t>
            </w:r>
            <w:r>
              <w:t xml:space="preserve"> l’article</w:t>
            </w:r>
            <w:r w:rsidRPr="00734D63">
              <w:t xml:space="preserve"> 16 des IS, que les </w:t>
            </w:r>
            <w:r w:rsidR="00B95A6F">
              <w:t>Biens</w:t>
            </w:r>
            <w:r w:rsidRPr="00734D63">
              <w:t xml:space="preserve"> et </w:t>
            </w:r>
            <w:r w:rsidR="00A906FE">
              <w:t xml:space="preserve">Services connexes </w:t>
            </w:r>
            <w:r w:rsidRPr="00734D63">
              <w:t xml:space="preserve">sont conformes aux exigences du Dossier d’appel d’offres ; </w:t>
            </w:r>
            <w:r>
              <w:t>et</w:t>
            </w:r>
          </w:p>
          <w:p w14:paraId="7825271E" w14:textId="77777777" w:rsidR="00E61B91" w:rsidRPr="00734D63" w:rsidRDefault="00E61B91" w:rsidP="00E61B91">
            <w:pPr>
              <w:pStyle w:val="Header3-Paragraph"/>
              <w:numPr>
                <w:ilvl w:val="0"/>
                <w:numId w:val="116"/>
              </w:numPr>
              <w:rPr>
                <w:lang w:val="fr-FR"/>
              </w:rPr>
            </w:pPr>
            <w:proofErr w:type="gramStart"/>
            <w:r>
              <w:rPr>
                <w:lang w:val="fr-FR"/>
              </w:rPr>
              <w:t>tout</w:t>
            </w:r>
            <w:proofErr w:type="gramEnd"/>
            <w:r>
              <w:rPr>
                <w:lang w:val="fr-FR"/>
              </w:rPr>
              <w:t xml:space="preserve"> </w:t>
            </w:r>
            <w:proofErr w:type="spellStart"/>
            <w:r>
              <w:rPr>
                <w:lang w:val="fr-FR"/>
              </w:rPr>
              <w:t>auytre</w:t>
            </w:r>
            <w:proofErr w:type="spellEnd"/>
            <w:r>
              <w:rPr>
                <w:lang w:val="fr-FR"/>
              </w:rPr>
              <w:t xml:space="preserve"> document exigé </w:t>
            </w:r>
            <w:r w:rsidRPr="00DD5570">
              <w:rPr>
                <w:b/>
                <w:bCs/>
                <w:lang w:val="fr-FR"/>
              </w:rPr>
              <w:t>dans les DPAO.</w:t>
            </w:r>
          </w:p>
          <w:p w14:paraId="7605B184" w14:textId="0A9E45F7" w:rsidR="000A6D8F" w:rsidRDefault="000A6D8F" w:rsidP="000A6D8F">
            <w:pPr>
              <w:pStyle w:val="Header3-Paragraph"/>
              <w:ind w:left="605" w:hanging="605"/>
              <w:rPr>
                <w:lang w:val="fr-FR"/>
              </w:rPr>
            </w:pPr>
            <w:r w:rsidRPr="00DD5570">
              <w:rPr>
                <w:lang w:val="fr-FR"/>
              </w:rPr>
              <w:t>11.3</w:t>
            </w:r>
            <w:r w:rsidR="000308DC">
              <w:rPr>
                <w:lang w:val="fr-FR"/>
              </w:rPr>
              <w:tab/>
            </w:r>
            <w:r w:rsidRPr="00DD5570">
              <w:rPr>
                <w:lang w:val="fr-FR"/>
              </w:rPr>
              <w:t xml:space="preserve">L’enveloppe contenant la </w:t>
            </w:r>
            <w:r w:rsidRPr="00DD5570">
              <w:rPr>
                <w:b/>
                <w:bCs/>
                <w:lang w:val="fr-FR"/>
              </w:rPr>
              <w:t>Partie Financière</w:t>
            </w:r>
            <w:r w:rsidRPr="00DD5570">
              <w:rPr>
                <w:lang w:val="fr-FR"/>
              </w:rPr>
              <w:t xml:space="preserve"> </w:t>
            </w:r>
            <w:r w:rsidR="00002ED5">
              <w:rPr>
                <w:lang w:val="fr-FR"/>
              </w:rPr>
              <w:t xml:space="preserve">devra </w:t>
            </w:r>
            <w:r w:rsidRPr="00DD5570">
              <w:rPr>
                <w:lang w:val="fr-FR"/>
              </w:rPr>
              <w:t>comprendr</w:t>
            </w:r>
            <w:r w:rsidR="00002ED5">
              <w:rPr>
                <w:lang w:val="fr-FR"/>
              </w:rPr>
              <w:t>e</w:t>
            </w:r>
            <w:r w:rsidRPr="00DD5570">
              <w:rPr>
                <w:lang w:val="fr-FR"/>
              </w:rPr>
              <w:t xml:space="preserve"> </w:t>
            </w:r>
            <w:r w:rsidRPr="00734D63">
              <w:rPr>
                <w:lang w:val="fr-FR"/>
              </w:rPr>
              <w:t>les documents suivants :</w:t>
            </w:r>
          </w:p>
          <w:p w14:paraId="5378002D" w14:textId="77777777" w:rsidR="000A6D8F" w:rsidRPr="00734D63" w:rsidRDefault="000A6D8F" w:rsidP="000A6D8F">
            <w:pPr>
              <w:numPr>
                <w:ilvl w:val="0"/>
                <w:numId w:val="117"/>
              </w:numPr>
              <w:spacing w:after="120"/>
              <w:jc w:val="both"/>
            </w:pPr>
            <w:r w:rsidRPr="00734D63">
              <w:t xml:space="preserve">La </w:t>
            </w:r>
            <w:r w:rsidRPr="00550141">
              <w:rPr>
                <w:b/>
                <w:bCs/>
              </w:rPr>
              <w:t>Lettre de Soumission</w:t>
            </w:r>
            <w:r w:rsidRPr="00734D63">
              <w:t> </w:t>
            </w:r>
            <w:r>
              <w:t xml:space="preserve">– </w:t>
            </w:r>
            <w:r w:rsidRPr="00DD5570">
              <w:rPr>
                <w:b/>
                <w:bCs/>
              </w:rPr>
              <w:t>Partie Financière</w:t>
            </w:r>
            <w:r>
              <w:t xml:space="preserve"> : préparée </w:t>
            </w:r>
            <w:r w:rsidRPr="00734D63">
              <w:t>conformément aux dispositions de</w:t>
            </w:r>
            <w:r>
              <w:t xml:space="preserve">s articles </w:t>
            </w:r>
            <w:r w:rsidRPr="00734D63">
              <w:t xml:space="preserve">12 </w:t>
            </w:r>
            <w:r>
              <w:t xml:space="preserve">et 14 </w:t>
            </w:r>
            <w:r w:rsidRPr="00734D63">
              <w:t>des IS ;</w:t>
            </w:r>
          </w:p>
          <w:p w14:paraId="175568C9" w14:textId="74EEC91A" w:rsidR="007A250C" w:rsidRDefault="000A6D8F" w:rsidP="007A250C">
            <w:pPr>
              <w:numPr>
                <w:ilvl w:val="0"/>
                <w:numId w:val="117"/>
              </w:numPr>
              <w:spacing w:after="120"/>
              <w:jc w:val="both"/>
            </w:pPr>
            <w:proofErr w:type="gramStart"/>
            <w:r w:rsidRPr="00734D63">
              <w:t>les</w:t>
            </w:r>
            <w:proofErr w:type="gramEnd"/>
            <w:r w:rsidRPr="00734D63">
              <w:t xml:space="preserve"> </w:t>
            </w:r>
            <w:r w:rsidRPr="00550141">
              <w:rPr>
                <w:b/>
                <w:bCs/>
              </w:rPr>
              <w:t>Bordereaux de Prix</w:t>
            </w:r>
            <w:r w:rsidRPr="00734D63">
              <w:t xml:space="preserve">, remplis conformément aux dispositions des </w:t>
            </w:r>
            <w:r>
              <w:t>a</w:t>
            </w:r>
            <w:r w:rsidRPr="00734D63">
              <w:t>rticles 12 et 1</w:t>
            </w:r>
            <w:r>
              <w:t>4</w:t>
            </w:r>
            <w:r w:rsidRPr="00734D63">
              <w:t xml:space="preserve"> des IS ;</w:t>
            </w:r>
          </w:p>
          <w:p w14:paraId="55B4490D" w14:textId="02F6D654" w:rsidR="000A6D8F" w:rsidRPr="00734D63" w:rsidRDefault="000A6D8F" w:rsidP="00CF6336">
            <w:pPr>
              <w:numPr>
                <w:ilvl w:val="0"/>
                <w:numId w:val="117"/>
              </w:numPr>
              <w:spacing w:after="120"/>
              <w:jc w:val="both"/>
            </w:pPr>
            <w:proofErr w:type="gramStart"/>
            <w:r>
              <w:t>tout</w:t>
            </w:r>
            <w:proofErr w:type="gramEnd"/>
            <w:r>
              <w:t xml:space="preserve"> autre document exigé </w:t>
            </w:r>
            <w:r w:rsidRPr="007A250C">
              <w:rPr>
                <w:b/>
                <w:bCs/>
              </w:rPr>
              <w:t>dans les DPAO.</w:t>
            </w:r>
          </w:p>
        </w:tc>
      </w:tr>
      <w:tr w:rsidR="000A6D8F" w:rsidRPr="00734D63" w14:paraId="6760937A" w14:textId="77777777" w:rsidTr="00C7734C">
        <w:tc>
          <w:tcPr>
            <w:tcW w:w="2340" w:type="dxa"/>
          </w:tcPr>
          <w:p w14:paraId="7F593AAB" w14:textId="77777777" w:rsidR="000A6D8F" w:rsidRPr="00734D63" w:rsidRDefault="000A6D8F" w:rsidP="000A6D8F">
            <w:bookmarkStart w:id="145" w:name="_Toc438532581"/>
            <w:bookmarkEnd w:id="145"/>
          </w:p>
        </w:tc>
        <w:tc>
          <w:tcPr>
            <w:tcW w:w="7029" w:type="dxa"/>
            <w:gridSpan w:val="2"/>
          </w:tcPr>
          <w:p w14:paraId="17112D4C" w14:textId="52890ECF" w:rsidR="000A6D8F" w:rsidRDefault="000A6D8F" w:rsidP="000A6D8F">
            <w:pPr>
              <w:pStyle w:val="Header3-Paragraph"/>
              <w:numPr>
                <w:ilvl w:val="1"/>
                <w:numId w:val="118"/>
              </w:numPr>
              <w:spacing w:after="120"/>
              <w:ind w:left="605" w:hanging="632"/>
              <w:rPr>
                <w:lang w:val="fr-FR"/>
              </w:rPr>
            </w:pPr>
            <w:r>
              <w:rPr>
                <w:lang w:val="fr-FR"/>
              </w:rPr>
              <w:t xml:space="preserve"> La Partie Technique </w:t>
            </w:r>
            <w:r w:rsidR="00136C68">
              <w:rPr>
                <w:lang w:val="fr-FR"/>
              </w:rPr>
              <w:t>n</w:t>
            </w:r>
            <w:r>
              <w:rPr>
                <w:lang w:val="fr-FR"/>
              </w:rPr>
              <w:t>e devra pas inclure d’informations financières liées au prix de l’Offre. Lorsque des information</w:t>
            </w:r>
            <w:r w:rsidR="00136C68">
              <w:rPr>
                <w:lang w:val="fr-FR"/>
              </w:rPr>
              <w:t>s</w:t>
            </w:r>
            <w:r>
              <w:rPr>
                <w:lang w:val="fr-FR"/>
              </w:rPr>
              <w:t xml:space="preserve"> financières </w:t>
            </w:r>
            <w:r w:rsidR="0069753A">
              <w:rPr>
                <w:lang w:val="fr-FR"/>
              </w:rPr>
              <w:t xml:space="preserve">significatives, </w:t>
            </w:r>
            <w:r>
              <w:rPr>
                <w:lang w:val="fr-FR"/>
              </w:rPr>
              <w:t>liées au prix de l’Offre sont contenues dans la Partie Technique</w:t>
            </w:r>
            <w:r w:rsidR="0069753A">
              <w:rPr>
                <w:lang w:val="fr-FR"/>
              </w:rPr>
              <w:t>,</w:t>
            </w:r>
            <w:r>
              <w:rPr>
                <w:lang w:val="fr-FR"/>
              </w:rPr>
              <w:t xml:space="preserve"> l’Offre sera déclarée non-conforme.</w:t>
            </w:r>
          </w:p>
          <w:p w14:paraId="77432E9F" w14:textId="4A778757" w:rsidR="000A6D8F" w:rsidRPr="00734D63" w:rsidRDefault="00136C68" w:rsidP="003D0CEC">
            <w:pPr>
              <w:spacing w:after="120"/>
              <w:ind w:left="686" w:hanging="686"/>
              <w:jc w:val="both"/>
            </w:pPr>
            <w:r>
              <w:t>11.5</w:t>
            </w:r>
            <w:r w:rsidR="00BE7C3B">
              <w:tab/>
            </w:r>
            <w:r w:rsidR="000A6D8F" w:rsidRPr="00734D63">
              <w:t>En sus des documents requis à l’article 11.</w:t>
            </w:r>
            <w:r w:rsidR="00C3302B">
              <w:t>2</w:t>
            </w:r>
            <w:r w:rsidR="000A6D8F" w:rsidRPr="00734D63">
              <w:t xml:space="preserve"> des IS, l’</w:t>
            </w:r>
            <w:r w:rsidR="000A6D8F">
              <w:t>O</w:t>
            </w:r>
            <w:r w:rsidR="000A6D8F" w:rsidRPr="00734D63">
              <w:t>ffre présentée par un Groupement d’entreprises devra inclure soit une copie de l’accord de Groupement liant tous les membres du Groupement, soit une lettre d’intention de constituer un tel Groupement signée par tous les membres du Groupement et assortie d’un projet d’</w:t>
            </w:r>
            <w:r w:rsidR="003C100C">
              <w:t>a</w:t>
            </w:r>
            <w:r w:rsidR="000A6D8F" w:rsidRPr="00734D63">
              <w:t>ccord.</w:t>
            </w:r>
          </w:p>
        </w:tc>
      </w:tr>
      <w:tr w:rsidR="000A6D8F" w:rsidRPr="00734D63" w14:paraId="10708A5D" w14:textId="77777777" w:rsidTr="00C7734C">
        <w:tc>
          <w:tcPr>
            <w:tcW w:w="2340" w:type="dxa"/>
          </w:tcPr>
          <w:p w14:paraId="7F06AA20" w14:textId="77777777" w:rsidR="000A6D8F" w:rsidRPr="00734D63" w:rsidRDefault="000A6D8F" w:rsidP="000A6D8F">
            <w:bookmarkStart w:id="146" w:name="_Toc438532582"/>
            <w:bookmarkEnd w:id="146"/>
          </w:p>
        </w:tc>
        <w:tc>
          <w:tcPr>
            <w:tcW w:w="7029" w:type="dxa"/>
            <w:gridSpan w:val="2"/>
          </w:tcPr>
          <w:p w14:paraId="10D6831C" w14:textId="6DDC145B" w:rsidR="000A6D8F" w:rsidRPr="00734D63" w:rsidRDefault="000A6D8F" w:rsidP="003D0CEC">
            <w:pPr>
              <w:spacing w:after="120"/>
              <w:ind w:left="596" w:hanging="630"/>
              <w:jc w:val="both"/>
            </w:pPr>
            <w:r>
              <w:t>11.6</w:t>
            </w:r>
            <w:r>
              <w:tab/>
              <w:t xml:space="preserve"> </w:t>
            </w:r>
            <w:r w:rsidRPr="00734D63">
              <w:t xml:space="preserve">Le Soumissionnaire fournira </w:t>
            </w:r>
            <w:r>
              <w:t xml:space="preserve">dans la Lettre de Soumission </w:t>
            </w:r>
            <w:r w:rsidRPr="00734D63">
              <w:t xml:space="preserve">les informations relatives aux commissions et </w:t>
            </w:r>
            <w:r w:rsidR="003C100C">
              <w:t>gratification</w:t>
            </w:r>
            <w:r w:rsidR="003C100C" w:rsidRPr="00734D63">
              <w:t xml:space="preserve">s </w:t>
            </w:r>
            <w:r w:rsidRPr="00734D63">
              <w:t xml:space="preserve">versées </w:t>
            </w:r>
            <w:r>
              <w:t xml:space="preserve">ou à verser, le cas échéant, </w:t>
            </w:r>
            <w:r w:rsidRPr="00734D63">
              <w:t>en relation avec son Offre.</w:t>
            </w:r>
          </w:p>
        </w:tc>
      </w:tr>
      <w:tr w:rsidR="000A6D8F" w:rsidRPr="00734D63" w14:paraId="2D3FE93E" w14:textId="77777777" w:rsidTr="00C7734C">
        <w:trPr>
          <w:trHeight w:val="1710"/>
        </w:trPr>
        <w:tc>
          <w:tcPr>
            <w:tcW w:w="2340" w:type="dxa"/>
          </w:tcPr>
          <w:p w14:paraId="7AD654F3" w14:textId="48E13ACB" w:rsidR="000A6D8F" w:rsidRPr="00734D63" w:rsidRDefault="000A6D8F" w:rsidP="000A6D8F">
            <w:pPr>
              <w:pStyle w:val="Style4"/>
              <w:ind w:left="360" w:hanging="360"/>
            </w:pPr>
            <w:bookmarkStart w:id="147" w:name="_Toc137745062"/>
            <w:bookmarkStart w:id="148" w:name="_Toc382927778"/>
            <w:bookmarkStart w:id="149" w:name="_Toc438438833"/>
            <w:bookmarkStart w:id="150" w:name="_Toc438532583"/>
            <w:bookmarkStart w:id="151" w:name="_Toc438733977"/>
            <w:bookmarkStart w:id="152" w:name="_Toc438907016"/>
            <w:bookmarkStart w:id="153" w:name="_Toc438907215"/>
            <w:r w:rsidRPr="00734D63">
              <w:t>12.</w:t>
            </w:r>
            <w:r>
              <w:tab/>
            </w:r>
            <w:r w:rsidRPr="00734D63">
              <w:t>Lettre de soumission</w:t>
            </w:r>
            <w:bookmarkEnd w:id="147"/>
            <w:r w:rsidRPr="00734D63">
              <w:t xml:space="preserve"> </w:t>
            </w:r>
            <w:bookmarkEnd w:id="148"/>
            <w:bookmarkEnd w:id="149"/>
            <w:bookmarkEnd w:id="150"/>
            <w:bookmarkEnd w:id="151"/>
            <w:bookmarkEnd w:id="152"/>
            <w:bookmarkEnd w:id="153"/>
          </w:p>
        </w:tc>
        <w:tc>
          <w:tcPr>
            <w:tcW w:w="7029" w:type="dxa"/>
            <w:gridSpan w:val="2"/>
          </w:tcPr>
          <w:p w14:paraId="0B85F620" w14:textId="1A2AE7F8" w:rsidR="000A6D8F" w:rsidRPr="00734D63" w:rsidRDefault="000A6D8F" w:rsidP="000A6D8F">
            <w:pPr>
              <w:tabs>
                <w:tab w:val="left" w:pos="612"/>
              </w:tabs>
              <w:spacing w:after="120"/>
              <w:ind w:left="576" w:hanging="576"/>
              <w:jc w:val="both"/>
            </w:pPr>
            <w:r w:rsidRPr="00734D63">
              <w:t>12.1</w:t>
            </w:r>
            <w:r w:rsidRPr="00734D63">
              <w:tab/>
              <w:t xml:space="preserve">Le Soumissionnaire soumettra sa Lettre de </w:t>
            </w:r>
            <w:r>
              <w:t>S</w:t>
            </w:r>
            <w:r w:rsidRPr="00734D63">
              <w:t xml:space="preserve">oumission </w:t>
            </w:r>
            <w:r w:rsidR="00ED4F43">
              <w:t xml:space="preserve">– Partie Technique -- </w:t>
            </w:r>
            <w:r w:rsidRPr="00734D63">
              <w:t>et l</w:t>
            </w:r>
            <w:r w:rsidR="00AC2F8D">
              <w:t xml:space="preserve">a Lettre de Soumission – Partie Financière </w:t>
            </w:r>
            <w:r w:rsidRPr="00734D63">
              <w:t xml:space="preserve">en remplissant les formulaires fournis à la Section IV, </w:t>
            </w:r>
            <w:r w:rsidR="000C591D">
              <w:t>Formulaires de Soumission</w:t>
            </w:r>
            <w:r w:rsidRPr="00734D63">
              <w:t xml:space="preserve">, sans apporter aucune modification à </w:t>
            </w:r>
            <w:r w:rsidR="00D17240">
              <w:t>l</w:t>
            </w:r>
            <w:r w:rsidRPr="00734D63">
              <w:t>a présentation, et aucun autre format de remplacement ne sera accepté, sous réserves des dispositions de l’article 20.</w:t>
            </w:r>
            <w:r w:rsidR="006377C9">
              <w:t>3</w:t>
            </w:r>
            <w:r w:rsidRPr="00734D63">
              <w:t xml:space="preserve"> des IS. Toutes les rubriques doivent être remplies de manière à fournir les renseignements demandés.</w:t>
            </w:r>
          </w:p>
        </w:tc>
      </w:tr>
      <w:tr w:rsidR="000A6D8F" w:rsidRPr="00734D63" w14:paraId="27E19DF5" w14:textId="77777777" w:rsidTr="00C7734C">
        <w:trPr>
          <w:trHeight w:val="810"/>
        </w:trPr>
        <w:tc>
          <w:tcPr>
            <w:tcW w:w="2340" w:type="dxa"/>
          </w:tcPr>
          <w:p w14:paraId="07E3AB2C" w14:textId="03C5E9C4" w:rsidR="000A6D8F" w:rsidRPr="00734D63" w:rsidRDefault="000A6D8F" w:rsidP="000A6D8F">
            <w:pPr>
              <w:pStyle w:val="Style4"/>
            </w:pPr>
            <w:bookmarkStart w:id="154" w:name="_Toc438532584"/>
            <w:bookmarkStart w:id="155" w:name="_Toc438438834"/>
            <w:bookmarkStart w:id="156" w:name="_Toc438532587"/>
            <w:bookmarkStart w:id="157" w:name="_Toc438733978"/>
            <w:bookmarkStart w:id="158" w:name="_Toc438907017"/>
            <w:bookmarkStart w:id="159" w:name="_Toc438907216"/>
            <w:bookmarkStart w:id="160" w:name="_Toc382927779"/>
            <w:bookmarkStart w:id="161" w:name="_Toc137745063"/>
            <w:bookmarkEnd w:id="154"/>
            <w:r w:rsidRPr="00734D63">
              <w:t>13.</w:t>
            </w:r>
            <w:r>
              <w:tab/>
            </w:r>
            <w:r w:rsidRPr="00734D63">
              <w:t>Variantes</w:t>
            </w:r>
            <w:bookmarkEnd w:id="155"/>
            <w:bookmarkEnd w:id="156"/>
            <w:bookmarkEnd w:id="157"/>
            <w:bookmarkEnd w:id="158"/>
            <w:bookmarkEnd w:id="159"/>
            <w:bookmarkEnd w:id="160"/>
            <w:bookmarkEnd w:id="161"/>
          </w:p>
        </w:tc>
        <w:tc>
          <w:tcPr>
            <w:tcW w:w="7029" w:type="dxa"/>
            <w:gridSpan w:val="2"/>
          </w:tcPr>
          <w:p w14:paraId="442A5A93" w14:textId="77C6D000" w:rsidR="000A6D8F" w:rsidRPr="00734D63" w:rsidRDefault="000A6D8F" w:rsidP="000A6D8F">
            <w:pPr>
              <w:spacing w:after="200"/>
              <w:ind w:left="612" w:hanging="612"/>
              <w:jc w:val="both"/>
              <w:rPr>
                <w:sz w:val="16"/>
              </w:rPr>
            </w:pPr>
            <w:r w:rsidRPr="00734D63">
              <w:t>13.1</w:t>
            </w:r>
            <w:r w:rsidRPr="00734D63">
              <w:tab/>
            </w:r>
            <w:r w:rsidR="00FC6369">
              <w:t>L</w:t>
            </w:r>
            <w:r w:rsidRPr="00734D63">
              <w:t xml:space="preserve">es </w:t>
            </w:r>
            <w:r w:rsidR="00FC6369">
              <w:t xml:space="preserve">Offres </w:t>
            </w:r>
            <w:r w:rsidRPr="00734D63">
              <w:t xml:space="preserve">variantes ne seront pas </w:t>
            </w:r>
            <w:r w:rsidR="00FC6369">
              <w:t>permise</w:t>
            </w:r>
            <w:r w:rsidR="001E1A6E">
              <w:t xml:space="preserve">s dans la présente Procédure Primaire </w:t>
            </w:r>
            <w:proofErr w:type="gramStart"/>
            <w:r w:rsidR="001E1A6E">
              <w:t xml:space="preserve">d’Acquisition </w:t>
            </w:r>
            <w:r w:rsidRPr="00734D63">
              <w:t>.</w:t>
            </w:r>
            <w:proofErr w:type="gramEnd"/>
          </w:p>
        </w:tc>
      </w:tr>
      <w:tr w:rsidR="000A6D8F" w:rsidRPr="00734D63" w14:paraId="7C53C414" w14:textId="77777777" w:rsidTr="00C7734C">
        <w:tc>
          <w:tcPr>
            <w:tcW w:w="2340" w:type="dxa"/>
          </w:tcPr>
          <w:p w14:paraId="157590B4" w14:textId="38EAD30D" w:rsidR="000A6D8F" w:rsidRPr="00734D63" w:rsidRDefault="000A6D8F" w:rsidP="000A6D8F">
            <w:pPr>
              <w:pStyle w:val="Style4"/>
            </w:pPr>
            <w:bookmarkStart w:id="162" w:name="_Toc438438835"/>
            <w:bookmarkStart w:id="163" w:name="_Toc438532588"/>
            <w:bookmarkStart w:id="164" w:name="_Toc438733979"/>
            <w:bookmarkStart w:id="165" w:name="_Toc438907018"/>
            <w:bookmarkStart w:id="166" w:name="_Toc438907217"/>
            <w:bookmarkStart w:id="167" w:name="_Toc382927780"/>
            <w:bookmarkStart w:id="168" w:name="_Toc137745064"/>
            <w:r w:rsidRPr="00734D63">
              <w:t>14.</w:t>
            </w:r>
            <w:r>
              <w:tab/>
            </w:r>
            <w:r w:rsidRPr="00734D63">
              <w:t>Prix de l’</w:t>
            </w:r>
            <w:r>
              <w:t>O</w:t>
            </w:r>
            <w:r w:rsidRPr="00734D63">
              <w:t>ffre et </w:t>
            </w:r>
            <w:r>
              <w:t>R</w:t>
            </w:r>
            <w:r w:rsidRPr="00734D63">
              <w:t>abais</w:t>
            </w:r>
            <w:bookmarkEnd w:id="162"/>
            <w:bookmarkEnd w:id="163"/>
            <w:bookmarkEnd w:id="164"/>
            <w:bookmarkEnd w:id="165"/>
            <w:bookmarkEnd w:id="166"/>
            <w:bookmarkEnd w:id="167"/>
            <w:bookmarkEnd w:id="168"/>
          </w:p>
        </w:tc>
        <w:tc>
          <w:tcPr>
            <w:tcW w:w="7029" w:type="dxa"/>
            <w:gridSpan w:val="2"/>
          </w:tcPr>
          <w:p w14:paraId="5A3D14EB" w14:textId="008D22BE" w:rsidR="000A6D8F" w:rsidRPr="00734D63" w:rsidRDefault="000A6D8F" w:rsidP="000A6D8F">
            <w:pPr>
              <w:spacing w:after="120"/>
              <w:ind w:left="612" w:hanging="612"/>
              <w:jc w:val="both"/>
            </w:pPr>
            <w:r w:rsidRPr="00734D63">
              <w:t>14.1</w:t>
            </w:r>
            <w:r w:rsidRPr="00734D63">
              <w:tab/>
              <w:t xml:space="preserve">Les prix et rabais </w:t>
            </w:r>
            <w:r w:rsidR="00A01C16">
              <w:t xml:space="preserve">inconditionnels </w:t>
            </w:r>
            <w:r w:rsidRPr="00734D63">
              <w:t xml:space="preserve">indiqués par le Soumissionnaire dans la Lettre de soumission </w:t>
            </w:r>
            <w:r w:rsidR="006377C9">
              <w:t xml:space="preserve">– Partie Financière </w:t>
            </w:r>
            <w:r w:rsidRPr="00734D63">
              <w:t xml:space="preserve">et </w:t>
            </w:r>
            <w:r w:rsidR="003E03EB">
              <w:t xml:space="preserve">dans </w:t>
            </w:r>
            <w:r w:rsidRPr="00734D63">
              <w:t xml:space="preserve">les Bordereaux de prix seront conformes aux stipulations ci-après. </w:t>
            </w:r>
          </w:p>
          <w:p w14:paraId="24EF6762" w14:textId="212678AD" w:rsidR="00D20AE4" w:rsidRDefault="000A6D8F" w:rsidP="000A6D8F">
            <w:pPr>
              <w:spacing w:after="120"/>
              <w:ind w:left="612" w:hanging="612"/>
              <w:jc w:val="both"/>
            </w:pPr>
            <w:r w:rsidRPr="00734D63">
              <w:t>14.2</w:t>
            </w:r>
            <w:r w:rsidRPr="00734D63">
              <w:tab/>
            </w:r>
            <w:r w:rsidR="00D20AE4">
              <w:t xml:space="preserve">Le Soumissionnaire </w:t>
            </w:r>
            <w:r w:rsidR="0036400D">
              <w:t>devra fournir les prix dans les Bordereaux de Pri</w:t>
            </w:r>
            <w:r w:rsidR="00497710">
              <w:t>x</w:t>
            </w:r>
            <w:r w:rsidR="0036400D">
              <w:t xml:space="preserve">, tels que spécifiés à l’article </w:t>
            </w:r>
            <w:r w:rsidR="00822813">
              <w:t>14.7 ci-après.</w:t>
            </w:r>
          </w:p>
          <w:p w14:paraId="508A2245" w14:textId="5BF0553F" w:rsidR="00737798" w:rsidRDefault="00DD19B8" w:rsidP="000A6D8F">
            <w:pPr>
              <w:spacing w:after="120"/>
              <w:ind w:left="612" w:hanging="612"/>
              <w:jc w:val="both"/>
            </w:pPr>
            <w:r>
              <w:lastRenderedPageBreak/>
              <w:t>14.3</w:t>
            </w:r>
            <w:r w:rsidR="00497710">
              <w:tab/>
            </w:r>
            <w:r w:rsidR="002933D3">
              <w:t xml:space="preserve">Le prix </w:t>
            </w:r>
            <w:r w:rsidR="002A305A">
              <w:t xml:space="preserve">indiqué dans la Lettre de Soumission – Partie financière </w:t>
            </w:r>
            <w:r w:rsidR="00737798">
              <w:t xml:space="preserve">conformément à l’article 12.1 des IS sera tel que spécifié dans les </w:t>
            </w:r>
            <w:r w:rsidR="00737798" w:rsidRPr="001B6AD0">
              <w:rPr>
                <w:b/>
                <w:bCs/>
              </w:rPr>
              <w:t>DPAO</w:t>
            </w:r>
            <w:r w:rsidR="00737798">
              <w:t>.</w:t>
            </w:r>
          </w:p>
          <w:p w14:paraId="1476EAC9" w14:textId="17591B7E" w:rsidR="004944FE" w:rsidRDefault="004944FE" w:rsidP="000A6D8F">
            <w:pPr>
              <w:spacing w:after="120"/>
              <w:ind w:left="612" w:hanging="612"/>
              <w:jc w:val="both"/>
            </w:pPr>
            <w:r>
              <w:t>14.4</w:t>
            </w:r>
            <w:r w:rsidR="00497710">
              <w:tab/>
            </w:r>
            <w:r w:rsidR="005B2A74" w:rsidRPr="00734D63">
              <w:t xml:space="preserve">Le Soumissionnaire indiquera la méthode d’application </w:t>
            </w:r>
            <w:r w:rsidR="00D43354">
              <w:t xml:space="preserve">de </w:t>
            </w:r>
            <w:r w:rsidR="00117DAA" w:rsidRPr="00734D63">
              <w:t xml:space="preserve">tout rabais inconditionnel </w:t>
            </w:r>
            <w:r w:rsidR="005B2A74" w:rsidRPr="00734D63">
              <w:t>dans la Lettre de soumission</w:t>
            </w:r>
            <w:r w:rsidR="005B2A74">
              <w:t>, conformément à l’article 12.1 des IS</w:t>
            </w:r>
            <w:r w:rsidR="005B2A74" w:rsidRPr="00734D63">
              <w:t>.</w:t>
            </w:r>
          </w:p>
          <w:p w14:paraId="1FAF1D20" w14:textId="733680C4" w:rsidR="00E73A47" w:rsidRDefault="00E73A47" w:rsidP="000A6D8F">
            <w:pPr>
              <w:spacing w:after="120"/>
              <w:ind w:left="612" w:hanging="612"/>
              <w:jc w:val="both"/>
            </w:pPr>
            <w:r>
              <w:t>14.5</w:t>
            </w:r>
            <w:r w:rsidR="00BE7C3B">
              <w:tab/>
            </w:r>
            <w:r w:rsidR="00F857EA">
              <w:t xml:space="preserve">Pour </w:t>
            </w:r>
            <w:r w:rsidR="00D43354">
              <w:t>la Procédure</w:t>
            </w:r>
            <w:r w:rsidR="00442D4F">
              <w:t xml:space="preserve"> Secondaire</w:t>
            </w:r>
            <w:r w:rsidR="00D43354">
              <w:t xml:space="preserve"> d’Acquisition</w:t>
            </w:r>
            <w:r w:rsidR="00442D4F">
              <w:t>, le</w:t>
            </w:r>
            <w:r w:rsidR="00104D9E">
              <w:t>(</w:t>
            </w:r>
            <w:r w:rsidR="00442D4F">
              <w:t>s</w:t>
            </w:r>
            <w:r w:rsidR="00104D9E">
              <w:t>)</w:t>
            </w:r>
            <w:r w:rsidR="00442D4F">
              <w:t xml:space="preserve"> prix </w:t>
            </w:r>
            <w:r w:rsidR="00104D9E">
              <w:t>proposé(s)</w:t>
            </w:r>
            <w:r w:rsidR="00442D4F">
              <w:t xml:space="preserve"> par le Soumissionnaire </w:t>
            </w:r>
            <w:r w:rsidR="00104D9E">
              <w:t>sera(ont</w:t>
            </w:r>
            <w:r w:rsidR="00F42F31">
              <w:t>)</w:t>
            </w:r>
            <w:r w:rsidR="00442D4F">
              <w:t xml:space="preserve"> </w:t>
            </w:r>
            <w:r w:rsidR="003D413A">
              <w:t>être traité</w:t>
            </w:r>
            <w:r w:rsidR="00F42F31">
              <w:t>(</w:t>
            </w:r>
            <w:r w:rsidR="003D413A">
              <w:t>s</w:t>
            </w:r>
            <w:r w:rsidR="00F42F31">
              <w:t>)</w:t>
            </w:r>
            <w:r w:rsidR="003D413A">
              <w:t xml:space="preserve"> comme </w:t>
            </w:r>
            <w:r w:rsidR="005F2D64">
              <w:t xml:space="preserve">indiqué dans les Dispositions </w:t>
            </w:r>
            <w:r w:rsidR="003326CC">
              <w:t xml:space="preserve">spécifiques </w:t>
            </w:r>
            <w:r w:rsidR="005F2D64">
              <w:t>de l’Accord-Cadre.</w:t>
            </w:r>
            <w:r w:rsidR="00442D4F">
              <w:t xml:space="preserve"> </w:t>
            </w:r>
          </w:p>
          <w:p w14:paraId="745858CE" w14:textId="6A166CB6" w:rsidR="000A6D8F" w:rsidRPr="00734D63" w:rsidRDefault="00E73A47" w:rsidP="00316894">
            <w:pPr>
              <w:spacing w:after="120"/>
              <w:ind w:left="612" w:hanging="612"/>
              <w:jc w:val="both"/>
            </w:pPr>
            <w:r>
              <w:t>14.6</w:t>
            </w:r>
            <w:r w:rsidR="003326CC">
              <w:tab/>
            </w:r>
            <w:r w:rsidRPr="00734D63">
              <w:t>Les termes « </w:t>
            </w:r>
            <w:r w:rsidRPr="00734D63">
              <w:rPr>
                <w:rFonts w:ascii="Tms Rmn" w:hAnsi="Tms Rmn"/>
                <w:snapToGrid w:val="0"/>
                <w:color w:val="000000"/>
                <w:lang w:eastAsia="en-US"/>
              </w:rPr>
              <w:t xml:space="preserve">EXW, CIP » et autres termes analogues seront régis par les règles prescrites dans la dernière édition d’Incoterms publiée par la Chambre de commerce internationale à la date de l’appel d’offres comme spécifié dans les </w:t>
            </w:r>
            <w:r w:rsidRPr="00734D63">
              <w:rPr>
                <w:rFonts w:ascii="Tms Rmn" w:hAnsi="Tms Rmn"/>
                <w:b/>
                <w:bCs/>
                <w:snapToGrid w:val="0"/>
                <w:color w:val="000000"/>
                <w:lang w:eastAsia="en-US"/>
              </w:rPr>
              <w:t>DPAO</w:t>
            </w:r>
            <w:r w:rsidRPr="00734D63">
              <w:rPr>
                <w:rFonts w:ascii="Tms Rmn" w:hAnsi="Tms Rmn"/>
                <w:snapToGrid w:val="0"/>
                <w:color w:val="000000"/>
                <w:lang w:eastAsia="en-US"/>
              </w:rPr>
              <w:t>.</w:t>
            </w:r>
          </w:p>
        </w:tc>
      </w:tr>
      <w:tr w:rsidR="000A6D8F" w:rsidRPr="00734D63" w14:paraId="38B8D030" w14:textId="77777777" w:rsidTr="00C7734C">
        <w:tc>
          <w:tcPr>
            <w:tcW w:w="2340" w:type="dxa"/>
          </w:tcPr>
          <w:p w14:paraId="319FA64B" w14:textId="77777777" w:rsidR="000A6D8F" w:rsidRPr="00734D63" w:rsidRDefault="000A6D8F" w:rsidP="000A6D8F">
            <w:pPr>
              <w:pStyle w:val="Header2-SubClauses"/>
              <w:tabs>
                <w:tab w:val="clear" w:pos="619"/>
              </w:tabs>
              <w:spacing w:after="0"/>
              <w:rPr>
                <w:lang w:val="fr-FR"/>
              </w:rPr>
            </w:pPr>
            <w:bookmarkStart w:id="169" w:name="_Toc438532589"/>
            <w:bookmarkStart w:id="170" w:name="_Toc438532591"/>
            <w:bookmarkEnd w:id="169"/>
            <w:bookmarkEnd w:id="170"/>
          </w:p>
        </w:tc>
        <w:tc>
          <w:tcPr>
            <w:tcW w:w="7029" w:type="dxa"/>
            <w:gridSpan w:val="2"/>
          </w:tcPr>
          <w:p w14:paraId="54BB666F" w14:textId="3D435324" w:rsidR="000A6D8F" w:rsidRDefault="00B123CE" w:rsidP="002073A1">
            <w:pPr>
              <w:shd w:val="clear" w:color="auto" w:fill="FDFDFD"/>
              <w:ind w:left="596" w:hanging="630"/>
              <w:jc w:val="both"/>
            </w:pPr>
            <w:r>
              <w:t>14.</w:t>
            </w:r>
            <w:r w:rsidR="0006355C">
              <w:t>7</w:t>
            </w:r>
            <w:r w:rsidR="003326CC">
              <w:tab/>
            </w:r>
            <w:r w:rsidRPr="00776793">
              <w:rPr>
                <w:szCs w:val="24"/>
                <w:lang w:eastAsia="en-US"/>
              </w:rPr>
              <w:t xml:space="preserve">Les prix unitaires figurant dans les </w:t>
            </w:r>
            <w:r w:rsidR="009A7265">
              <w:rPr>
                <w:szCs w:val="24"/>
                <w:lang w:eastAsia="en-US"/>
              </w:rPr>
              <w:t xml:space="preserve">Bordereaux </w:t>
            </w:r>
            <w:r w:rsidRPr="00776793">
              <w:rPr>
                <w:szCs w:val="24"/>
                <w:lang w:eastAsia="en-US"/>
              </w:rPr>
              <w:t xml:space="preserve">de </w:t>
            </w:r>
            <w:r w:rsidR="009A7265">
              <w:rPr>
                <w:szCs w:val="24"/>
                <w:lang w:eastAsia="en-US"/>
              </w:rPr>
              <w:t>P</w:t>
            </w:r>
            <w:r w:rsidRPr="00776793">
              <w:rPr>
                <w:szCs w:val="24"/>
                <w:lang w:eastAsia="en-US"/>
              </w:rPr>
              <w:t xml:space="preserve">rix </w:t>
            </w:r>
            <w:r w:rsidR="009A7265">
              <w:rPr>
                <w:szCs w:val="24"/>
                <w:lang w:eastAsia="en-US"/>
              </w:rPr>
              <w:t xml:space="preserve">doivent être </w:t>
            </w:r>
            <w:r w:rsidRPr="00776793">
              <w:rPr>
                <w:szCs w:val="24"/>
                <w:lang w:eastAsia="en-US"/>
              </w:rPr>
              <w:t>indiqués soit en fonction des quantités estimées sur la durée de l’</w:t>
            </w:r>
            <w:r w:rsidR="009A7265">
              <w:rPr>
                <w:szCs w:val="24"/>
                <w:lang w:eastAsia="en-US"/>
              </w:rPr>
              <w:t>A</w:t>
            </w:r>
            <w:r w:rsidRPr="00776793">
              <w:rPr>
                <w:szCs w:val="24"/>
                <w:lang w:eastAsia="en-US"/>
              </w:rPr>
              <w:t>ccord-</w:t>
            </w:r>
            <w:r w:rsidR="009A7265">
              <w:rPr>
                <w:szCs w:val="24"/>
                <w:lang w:eastAsia="en-US"/>
              </w:rPr>
              <w:t>C</w:t>
            </w:r>
            <w:r w:rsidRPr="00776793">
              <w:rPr>
                <w:szCs w:val="24"/>
                <w:lang w:eastAsia="en-US"/>
              </w:rPr>
              <w:t xml:space="preserve">adre, soit de la </w:t>
            </w:r>
            <w:r w:rsidRPr="00CF6336">
              <w:rPr>
                <w:szCs w:val="24"/>
                <w:lang w:eastAsia="en-US"/>
              </w:rPr>
              <w:t>fourchette</w:t>
            </w:r>
            <w:r w:rsidRPr="00776793">
              <w:rPr>
                <w:szCs w:val="24"/>
                <w:lang w:eastAsia="en-US"/>
              </w:rPr>
              <w:t xml:space="preserve"> indicative des quantités </w:t>
            </w:r>
            <w:r w:rsidR="00882EB5">
              <w:rPr>
                <w:szCs w:val="24"/>
                <w:lang w:eastAsia="en-US"/>
              </w:rPr>
              <w:t xml:space="preserve">des Commandes </w:t>
            </w:r>
            <w:r w:rsidRPr="00776793">
              <w:rPr>
                <w:szCs w:val="24"/>
                <w:lang w:eastAsia="en-US"/>
              </w:rPr>
              <w:t xml:space="preserve">individuelles </w:t>
            </w:r>
            <w:r w:rsidR="00E444BD">
              <w:rPr>
                <w:szCs w:val="24"/>
                <w:lang w:eastAsia="en-US"/>
              </w:rPr>
              <w:t>subséquentes</w:t>
            </w:r>
            <w:r w:rsidR="00704787">
              <w:rPr>
                <w:szCs w:val="24"/>
                <w:lang w:eastAsia="en-US"/>
              </w:rPr>
              <w:t xml:space="preserve"> </w:t>
            </w:r>
            <w:r w:rsidRPr="00776793">
              <w:rPr>
                <w:szCs w:val="24"/>
                <w:lang w:eastAsia="en-US"/>
              </w:rPr>
              <w:t xml:space="preserve">spécifiées dans </w:t>
            </w:r>
            <w:r w:rsidRPr="00CF6336">
              <w:rPr>
                <w:b/>
                <w:bCs/>
                <w:szCs w:val="24"/>
                <w:lang w:eastAsia="en-US"/>
              </w:rPr>
              <w:t>le</w:t>
            </w:r>
            <w:r w:rsidR="00D227A6" w:rsidRPr="00CF6336">
              <w:rPr>
                <w:b/>
                <w:bCs/>
                <w:szCs w:val="24"/>
                <w:lang w:eastAsia="en-US"/>
              </w:rPr>
              <w:t>s DPAO</w:t>
            </w:r>
            <w:r w:rsidRPr="00776793">
              <w:rPr>
                <w:szCs w:val="24"/>
                <w:lang w:eastAsia="en-US"/>
              </w:rPr>
              <w:t xml:space="preserve">. Les prix sont indiqués comme spécifié dans chaque </w:t>
            </w:r>
            <w:r w:rsidR="002073A1">
              <w:rPr>
                <w:szCs w:val="24"/>
                <w:lang w:eastAsia="en-US"/>
              </w:rPr>
              <w:t xml:space="preserve">Bordereau de Prix </w:t>
            </w:r>
            <w:r w:rsidRPr="00776793">
              <w:rPr>
                <w:szCs w:val="24"/>
                <w:lang w:eastAsia="en-US"/>
              </w:rPr>
              <w:t xml:space="preserve">inclus dans la </w:t>
            </w:r>
            <w:r w:rsidR="002073A1">
              <w:rPr>
                <w:szCs w:val="24"/>
                <w:lang w:eastAsia="en-US"/>
              </w:rPr>
              <w:t>S</w:t>
            </w:r>
            <w:r w:rsidRPr="00776793">
              <w:rPr>
                <w:szCs w:val="24"/>
                <w:lang w:eastAsia="en-US"/>
              </w:rPr>
              <w:t xml:space="preserve">ection IV, Formulaires </w:t>
            </w:r>
            <w:r w:rsidR="00E444BD">
              <w:rPr>
                <w:szCs w:val="24"/>
                <w:lang w:eastAsia="en-US"/>
              </w:rPr>
              <w:t>de Soumission</w:t>
            </w:r>
            <w:r w:rsidRPr="00776793">
              <w:rPr>
                <w:szCs w:val="24"/>
                <w:lang w:eastAsia="en-US"/>
              </w:rPr>
              <w:t>.</w:t>
            </w:r>
            <w:r w:rsidR="002073A1">
              <w:rPr>
                <w:szCs w:val="24"/>
                <w:lang w:eastAsia="en-US"/>
              </w:rPr>
              <w:t xml:space="preserve"> </w:t>
            </w:r>
            <w:r w:rsidR="000A6D8F" w:rsidRPr="00734D63">
              <w:t xml:space="preserve">La décomposition du prix entre ses différentes composantes n’aura pour but que de faciliter la comparaison des offres par </w:t>
            </w:r>
            <w:r w:rsidR="009074C4">
              <w:t>l’</w:t>
            </w:r>
            <w:r w:rsidR="00F03F9E">
              <w:t>Agence d’Exécution</w:t>
            </w:r>
            <w:r w:rsidR="000A6D8F" w:rsidRPr="00734D63">
              <w:t xml:space="preserve">. Elle ne limitera en aucune façon le droit de </w:t>
            </w:r>
            <w:r w:rsidR="00643B39">
              <w:t>l’Acheteur</w:t>
            </w:r>
            <w:r w:rsidR="000A6D8F" w:rsidRPr="00734D63">
              <w:t xml:space="preserve"> de passer </w:t>
            </w:r>
            <w:r w:rsidR="005A4BE2">
              <w:t>une Commande</w:t>
            </w:r>
            <w:r w:rsidR="000A6D8F" w:rsidRPr="00734D63">
              <w:t xml:space="preserve"> sur la base de l’une quelconque des conditions offertes par le Soumissionnaire. Le Fournisseur est libre, en indiquant le prix, de recourir à un transporteur et d’obtenir des prestations d’assurance en provenance de tout pays, en accord avec la Section V, Pays éligibles. Les prix proposés seront présentés de la manière suivante :</w:t>
            </w:r>
          </w:p>
          <w:p w14:paraId="01839BF5" w14:textId="77777777" w:rsidR="002073A1" w:rsidRPr="001B6AD0" w:rsidRDefault="002073A1" w:rsidP="001B6AD0">
            <w:pPr>
              <w:shd w:val="clear" w:color="auto" w:fill="FDFDFD"/>
              <w:ind w:left="596" w:hanging="630"/>
              <w:jc w:val="both"/>
              <w:rPr>
                <w:szCs w:val="24"/>
                <w:lang w:eastAsia="en-US"/>
              </w:rPr>
            </w:pPr>
          </w:p>
          <w:p w14:paraId="34558C56" w14:textId="5AD9731A" w:rsidR="000A6D8F" w:rsidRPr="00734D63" w:rsidRDefault="000A6D8F" w:rsidP="000A6D8F">
            <w:pPr>
              <w:numPr>
                <w:ilvl w:val="1"/>
                <w:numId w:val="44"/>
              </w:numPr>
              <w:tabs>
                <w:tab w:val="clear" w:pos="504"/>
              </w:tabs>
              <w:spacing w:after="180"/>
              <w:ind w:left="1152" w:hanging="540"/>
              <w:jc w:val="both"/>
              <w:rPr>
                <w:i/>
              </w:rPr>
            </w:pPr>
            <w:r w:rsidRPr="00CF6336">
              <w:rPr>
                <w:b/>
                <w:bCs/>
              </w:rPr>
              <w:t xml:space="preserve">Pour les </w:t>
            </w:r>
            <w:r w:rsidR="00B95A6F">
              <w:rPr>
                <w:b/>
                <w:bCs/>
              </w:rPr>
              <w:t>Biens</w:t>
            </w:r>
            <w:r w:rsidRPr="00CF6336">
              <w:rPr>
                <w:b/>
                <w:bCs/>
              </w:rPr>
              <w:t xml:space="preserve"> </w:t>
            </w:r>
            <w:r w:rsidR="00F60347" w:rsidRPr="00CF6336">
              <w:rPr>
                <w:b/>
                <w:bCs/>
              </w:rPr>
              <w:t xml:space="preserve">provenant du </w:t>
            </w:r>
            <w:r w:rsidR="00936FA0" w:rsidRPr="00CF6336">
              <w:rPr>
                <w:b/>
                <w:bCs/>
              </w:rPr>
              <w:t>P</w:t>
            </w:r>
            <w:r w:rsidRPr="00CF6336">
              <w:rPr>
                <w:b/>
                <w:bCs/>
              </w:rPr>
              <w:t xml:space="preserve">ays de </w:t>
            </w:r>
            <w:r w:rsidR="009074C4" w:rsidRPr="00CF6336">
              <w:rPr>
                <w:b/>
                <w:bCs/>
              </w:rPr>
              <w:t>l’</w:t>
            </w:r>
            <w:r w:rsidR="00F03F9E">
              <w:rPr>
                <w:b/>
                <w:bCs/>
              </w:rPr>
              <w:t>Agence d’Exécution</w:t>
            </w:r>
            <w:r w:rsidRPr="00734D63">
              <w:t> :</w:t>
            </w:r>
          </w:p>
          <w:p w14:paraId="50F59B2E" w14:textId="6321A348" w:rsidR="000A6D8F" w:rsidRPr="00734D63" w:rsidRDefault="000A6D8F" w:rsidP="00CF6336">
            <w:pPr>
              <w:spacing w:after="120"/>
              <w:ind w:left="1152"/>
              <w:jc w:val="both"/>
              <w:rPr>
                <w:sz w:val="16"/>
              </w:rPr>
            </w:pPr>
            <w:r w:rsidRPr="00734D63">
              <w:t>i)</w:t>
            </w:r>
            <w:r w:rsidRPr="00734D63">
              <w:tab/>
            </w:r>
            <w:r w:rsidR="006F3EC3" w:rsidRPr="001B6AD0">
              <w:rPr>
                <w:b/>
                <w:bCs/>
              </w:rPr>
              <w:t xml:space="preserve">Pour les </w:t>
            </w:r>
            <w:r w:rsidR="00B95A6F">
              <w:rPr>
                <w:b/>
                <w:bCs/>
              </w:rPr>
              <w:t>Biens</w:t>
            </w:r>
            <w:r w:rsidR="006F3EC3" w:rsidRPr="001B6AD0">
              <w:rPr>
                <w:b/>
                <w:bCs/>
              </w:rPr>
              <w:t xml:space="preserve"> </w:t>
            </w:r>
            <w:r w:rsidR="00A66CE2" w:rsidRPr="00CF6336">
              <w:rPr>
                <w:b/>
                <w:bCs/>
              </w:rPr>
              <w:t>fabriquées dans le Pays de l’</w:t>
            </w:r>
            <w:r w:rsidR="00F03F9E">
              <w:rPr>
                <w:b/>
                <w:bCs/>
              </w:rPr>
              <w:t>Agence d’Exécution</w:t>
            </w:r>
            <w:r w:rsidR="006F3EC3" w:rsidRPr="00CF6336">
              <w:rPr>
                <w:rStyle w:val="CommentReference"/>
                <w:lang w:eastAsia="en-US"/>
              </w:rPr>
              <w:t xml:space="preserve">: </w:t>
            </w:r>
            <w:r w:rsidRPr="00734D63">
              <w:t xml:space="preserve">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B95A6F">
              <w:rPr>
                <w:b/>
                <w:bCs/>
              </w:rPr>
              <w:t>Biens</w:t>
            </w:r>
            <w:r w:rsidR="00E728FA">
              <w:t xml:space="preserve"> </w:t>
            </w:r>
            <w:r w:rsidR="00DF65BF">
              <w:t xml:space="preserve">incluant </w:t>
            </w:r>
            <w:r w:rsidR="008F29ED" w:rsidRPr="00734D63">
              <w:t xml:space="preserve">le prix des transports intérieurs, assurance et autres services locaux afférents à la livraison des </w:t>
            </w:r>
            <w:r w:rsidR="00B95A6F">
              <w:t>Biens</w:t>
            </w:r>
            <w:r w:rsidR="008F29ED" w:rsidRPr="00734D63">
              <w:t xml:space="preserve"> jusqu’à leur destination finale (site du Projet) spécifiée dans les </w:t>
            </w:r>
            <w:r w:rsidR="008F29ED" w:rsidRPr="00734D63">
              <w:rPr>
                <w:b/>
                <w:bCs/>
              </w:rPr>
              <w:t>DPAO</w:t>
            </w:r>
            <w:r w:rsidRPr="00734D63">
              <w:t xml:space="preserve">; </w:t>
            </w:r>
          </w:p>
          <w:p w14:paraId="7F3FFC6A" w14:textId="1C81DE25" w:rsidR="002D0EAA" w:rsidRPr="00CF6336" w:rsidRDefault="00F60347" w:rsidP="00CF6336">
            <w:pPr>
              <w:spacing w:after="120"/>
              <w:ind w:left="1152"/>
              <w:jc w:val="both"/>
              <w:rPr>
                <w:i/>
              </w:rPr>
            </w:pPr>
            <w:r>
              <w:t>(</w:t>
            </w:r>
            <w:r w:rsidR="000A6D8F" w:rsidRPr="00734D63">
              <w:t>ii)</w:t>
            </w:r>
            <w:r w:rsidR="000A6D8F" w:rsidRPr="00734D63">
              <w:tab/>
            </w:r>
            <w:r w:rsidRPr="001B6AD0">
              <w:rPr>
                <w:b/>
                <w:bCs/>
              </w:rPr>
              <w:t xml:space="preserve">Pour les </w:t>
            </w:r>
            <w:r w:rsidR="00B95A6F">
              <w:rPr>
                <w:b/>
                <w:bCs/>
              </w:rPr>
              <w:t>Biens</w:t>
            </w:r>
            <w:r w:rsidRPr="001B6AD0">
              <w:rPr>
                <w:b/>
                <w:bCs/>
              </w:rPr>
              <w:t xml:space="preserve"> fabriquées en dehors du pays de </w:t>
            </w:r>
            <w:r w:rsidR="009074C4">
              <w:rPr>
                <w:b/>
                <w:bCs/>
              </w:rPr>
              <w:t>l’</w:t>
            </w:r>
            <w:r w:rsidR="00F03F9E">
              <w:rPr>
                <w:b/>
                <w:bCs/>
              </w:rPr>
              <w:t>Agence d’Exécution</w:t>
            </w:r>
            <w:r w:rsidRPr="001B6AD0">
              <w:rPr>
                <w:b/>
                <w:bCs/>
              </w:rPr>
              <w:t>, déjà importées</w:t>
            </w:r>
            <w:r w:rsidR="00AF7743">
              <w:rPr>
                <w:b/>
                <w:bCs/>
              </w:rPr>
              <w:t xml:space="preserve"> au moment </w:t>
            </w:r>
            <w:r w:rsidR="00C818E7">
              <w:rPr>
                <w:b/>
                <w:bCs/>
              </w:rPr>
              <w:t>de la Commande subséquente</w:t>
            </w:r>
            <w:r w:rsidR="00AF7743">
              <w:rPr>
                <w:b/>
                <w:bCs/>
              </w:rPr>
              <w:t xml:space="preserve">, </w:t>
            </w:r>
            <w:r w:rsidRPr="00154A73">
              <w:t xml:space="preserve">le prix des </w:t>
            </w:r>
            <w:r w:rsidR="00B95A6F">
              <w:t>Biens</w:t>
            </w:r>
            <w:r w:rsidR="00A315E4">
              <w:t xml:space="preserve"> cotées </w:t>
            </w:r>
            <w:r w:rsidR="0059446D">
              <w:t xml:space="preserve">EXW </w:t>
            </w:r>
            <w:r w:rsidR="0059446D">
              <w:lastRenderedPageBreak/>
              <w:t>(ex-</w:t>
            </w:r>
            <w:proofErr w:type="spellStart"/>
            <w:r w:rsidR="0059446D">
              <w:t>works</w:t>
            </w:r>
            <w:proofErr w:type="spellEnd"/>
            <w:r w:rsidR="0059446D">
              <w:t>, ex-</w:t>
            </w:r>
            <w:proofErr w:type="spellStart"/>
            <w:r w:rsidR="0059446D">
              <w:t>factory</w:t>
            </w:r>
            <w:proofErr w:type="spellEnd"/>
            <w:r w:rsidR="00437CD1">
              <w:t>, ex-</w:t>
            </w:r>
            <w:proofErr w:type="spellStart"/>
            <w:r w:rsidR="00437CD1">
              <w:t>warehouse</w:t>
            </w:r>
            <w:proofErr w:type="spellEnd"/>
            <w:r w:rsidR="00437CD1">
              <w:t xml:space="preserve">, ex-show-room, ou </w:t>
            </w:r>
            <w:r w:rsidR="009139F3">
              <w:t>off-the-shelf)</w:t>
            </w:r>
            <w:r w:rsidR="00437CD1">
              <w:t xml:space="preserve"> </w:t>
            </w:r>
            <w:r w:rsidRPr="00AA46EA">
              <w:t xml:space="preserve">, incluant </w:t>
            </w:r>
            <w:r w:rsidR="00855268" w:rsidRPr="00734D63">
              <w:t xml:space="preserve">le prix des transports intérieurs, assurance et autres services locaux afférents à la livraison des </w:t>
            </w:r>
            <w:r w:rsidR="00B95A6F">
              <w:t>Biens</w:t>
            </w:r>
            <w:r w:rsidR="00855268" w:rsidRPr="00734D63">
              <w:t xml:space="preserve"> jusqu’à leur destination finale </w:t>
            </w:r>
            <w:r w:rsidR="00C26D7C">
              <w:t xml:space="preserve">spécifiée </w:t>
            </w:r>
            <w:r w:rsidR="00DD69A0">
              <w:t xml:space="preserve">dans les DPAO, mais excluant </w:t>
            </w:r>
            <w:r w:rsidR="00DD69A0" w:rsidRPr="001C2DA2">
              <w:t xml:space="preserve">les droits de douanes et autres taxes d’importation déjà payés ou à payer sur les </w:t>
            </w:r>
            <w:r w:rsidR="00B95A6F">
              <w:t>Biens</w:t>
            </w:r>
            <w:r w:rsidR="00855C9D">
              <w:t>.</w:t>
            </w:r>
          </w:p>
          <w:p w14:paraId="4F3966C3" w14:textId="3D33F4E1" w:rsidR="000A6D8F" w:rsidRPr="00F76F58" w:rsidRDefault="000A6D8F" w:rsidP="000A6D8F">
            <w:pPr>
              <w:numPr>
                <w:ilvl w:val="1"/>
                <w:numId w:val="44"/>
              </w:numPr>
              <w:spacing w:after="120"/>
              <w:ind w:left="1152" w:hanging="540"/>
              <w:jc w:val="both"/>
              <w:rPr>
                <w:i/>
              </w:rPr>
            </w:pPr>
            <w:r w:rsidRPr="00734D63">
              <w:t xml:space="preserve">Pour les </w:t>
            </w:r>
            <w:r w:rsidR="00B95A6F">
              <w:t>Biens</w:t>
            </w:r>
            <w:r w:rsidRPr="00734D63">
              <w:t xml:space="preserve"> fabriquées en dehors du pays de </w:t>
            </w:r>
            <w:r w:rsidR="009074C4">
              <w:t>l’</w:t>
            </w:r>
            <w:r w:rsidR="00F03F9E">
              <w:t>Agence d’Exécution</w:t>
            </w:r>
            <w:r w:rsidRPr="00734D63">
              <w:t xml:space="preserve">, </w:t>
            </w:r>
            <w:r w:rsidRPr="00CF6336">
              <w:rPr>
                <w:b/>
                <w:bCs/>
              </w:rPr>
              <w:t>à importer </w:t>
            </w:r>
            <w:r w:rsidR="00AD60FD" w:rsidRPr="00CF6336">
              <w:rPr>
                <w:b/>
                <w:bCs/>
              </w:rPr>
              <w:t xml:space="preserve">dans le cadre d’un </w:t>
            </w:r>
            <w:r w:rsidR="00C818E7" w:rsidRPr="00CF6336">
              <w:rPr>
                <w:b/>
                <w:bCs/>
              </w:rPr>
              <w:t>Commande subséquente</w:t>
            </w:r>
            <w:r w:rsidR="00AD60FD">
              <w:t xml:space="preserve"> </w:t>
            </w:r>
            <w:r w:rsidRPr="00F76F58">
              <w:t>:</w:t>
            </w:r>
          </w:p>
          <w:p w14:paraId="68282A0B" w14:textId="1A6D9C5F" w:rsidR="000A6D8F" w:rsidRPr="00B62823" w:rsidRDefault="000A6D8F" w:rsidP="000A6D8F">
            <w:pPr>
              <w:spacing w:after="120"/>
              <w:ind w:left="1692" w:hanging="540"/>
              <w:jc w:val="both"/>
              <w:rPr>
                <w:i/>
              </w:rPr>
            </w:pPr>
            <w:r w:rsidRPr="00154A73">
              <w:t>i)</w:t>
            </w:r>
            <w:r w:rsidRPr="00154A73">
              <w:tab/>
              <w:t>le prix des fournitures CIP-lieu de destination, dans le pays de l’</w:t>
            </w:r>
            <w:r w:rsidR="00A85846">
              <w:t xml:space="preserve">Agence </w:t>
            </w:r>
            <w:r w:rsidR="00D074DB">
              <w:t>d’</w:t>
            </w:r>
            <w:proofErr w:type="spellStart"/>
            <w:r w:rsidR="00D074DB">
              <w:t>Acqusition</w:t>
            </w:r>
            <w:proofErr w:type="spellEnd"/>
            <w:r w:rsidRPr="00154A73">
              <w:t xml:space="preserve">, tel que stipulé aux </w:t>
            </w:r>
            <w:proofErr w:type="gramStart"/>
            <w:r w:rsidRPr="00AA46EA">
              <w:rPr>
                <w:b/>
                <w:bCs/>
              </w:rPr>
              <w:t>DPAO</w:t>
            </w:r>
            <w:r w:rsidRPr="00AA46EA">
              <w:t>;</w:t>
            </w:r>
            <w:proofErr w:type="gramEnd"/>
            <w:r w:rsidRPr="00AA46EA">
              <w:t xml:space="preserve"> </w:t>
            </w:r>
          </w:p>
          <w:p w14:paraId="063D3651" w14:textId="51A2EAC3" w:rsidR="000A6D8F" w:rsidRDefault="00CB6922" w:rsidP="00CF6336">
            <w:pPr>
              <w:numPr>
                <w:ilvl w:val="1"/>
                <w:numId w:val="44"/>
              </w:numPr>
              <w:spacing w:after="120"/>
              <w:ind w:left="1152" w:hanging="540"/>
              <w:jc w:val="both"/>
            </w:pPr>
            <w:r>
              <w:rPr>
                <w:spacing w:val="-4"/>
              </w:rPr>
              <w:t xml:space="preserve"> </w:t>
            </w:r>
            <w:r w:rsidR="000A6D8F" w:rsidRPr="00734D63">
              <w:rPr>
                <w:spacing w:val="-4"/>
              </w:rPr>
              <w:t xml:space="preserve">Pour les </w:t>
            </w:r>
            <w:r w:rsidR="00A906FE">
              <w:rPr>
                <w:spacing w:val="-4"/>
              </w:rPr>
              <w:t xml:space="preserve">Services </w:t>
            </w:r>
            <w:proofErr w:type="gramStart"/>
            <w:r w:rsidR="00A906FE">
              <w:rPr>
                <w:spacing w:val="-4"/>
              </w:rPr>
              <w:t xml:space="preserve">connexes </w:t>
            </w:r>
            <w:r w:rsidR="000A6D8F" w:rsidRPr="00734D63">
              <w:rPr>
                <w:spacing w:val="-4"/>
              </w:rPr>
              <w:t>,</w:t>
            </w:r>
            <w:proofErr w:type="gramEnd"/>
            <w:r w:rsidR="000A6D8F" w:rsidRPr="00734D63">
              <w:rPr>
                <w:spacing w:val="-4"/>
              </w:rPr>
              <w:t xml:space="preserve"> autres que </w:t>
            </w:r>
            <w:r w:rsidR="001A300A">
              <w:rPr>
                <w:spacing w:val="-4"/>
              </w:rPr>
              <w:t xml:space="preserve">les </w:t>
            </w:r>
            <w:r w:rsidR="000A6D8F" w:rsidRPr="00734D63">
              <w:rPr>
                <w:spacing w:val="-4"/>
              </w:rPr>
              <w:t xml:space="preserve">transports </w:t>
            </w:r>
            <w:r w:rsidR="000A6D8F" w:rsidRPr="00CF6336">
              <w:t>intérieurs</w:t>
            </w:r>
            <w:r w:rsidR="000A6D8F" w:rsidRPr="00734D63">
              <w:rPr>
                <w:spacing w:val="-4"/>
              </w:rPr>
              <w:t xml:space="preserve"> et autre services nécessaires pour acheminer les </w:t>
            </w:r>
            <w:r w:rsidR="00B95A6F">
              <w:rPr>
                <w:spacing w:val="-4"/>
              </w:rPr>
              <w:t>Biens</w:t>
            </w:r>
            <w:r w:rsidR="000A6D8F" w:rsidRPr="00734D63">
              <w:rPr>
                <w:spacing w:val="-4"/>
              </w:rPr>
              <w:t xml:space="preserve"> à leur lieu de destination finale, lorsque de tels </w:t>
            </w:r>
            <w:r w:rsidR="00A906FE">
              <w:rPr>
                <w:spacing w:val="-4"/>
              </w:rPr>
              <w:t xml:space="preserve">Services </w:t>
            </w:r>
            <w:r w:rsidR="00BE7C3B">
              <w:rPr>
                <w:spacing w:val="-4"/>
              </w:rPr>
              <w:t xml:space="preserve">connexes </w:t>
            </w:r>
            <w:r w:rsidR="00BE7C3B" w:rsidRPr="00734D63">
              <w:rPr>
                <w:spacing w:val="-4"/>
              </w:rPr>
              <w:t>sont</w:t>
            </w:r>
            <w:r w:rsidR="000A6D8F" w:rsidRPr="00734D63">
              <w:rPr>
                <w:spacing w:val="-4"/>
              </w:rPr>
              <w:t xml:space="preserve"> </w:t>
            </w:r>
            <w:r w:rsidR="000A6D8F">
              <w:rPr>
                <w:spacing w:val="-4"/>
              </w:rPr>
              <w:t xml:space="preserve">spécifiés dans les </w:t>
            </w:r>
            <w:r w:rsidR="00D074DB">
              <w:rPr>
                <w:spacing w:val="-4"/>
              </w:rPr>
              <w:t>Besoins d’Acquisition</w:t>
            </w:r>
            <w:r w:rsidR="00291C7C">
              <w:rPr>
                <w:spacing w:val="-4"/>
              </w:rPr>
              <w:t>s</w:t>
            </w:r>
            <w:r w:rsidR="00F56B9B">
              <w:rPr>
                <w:spacing w:val="-4"/>
              </w:rPr>
              <w:t xml:space="preserve">, </w:t>
            </w:r>
            <w:r w:rsidR="000A6D8F" w:rsidRPr="00734D63">
              <w:t xml:space="preserve">le prix de chaque élément faisant partie des </w:t>
            </w:r>
            <w:r w:rsidR="00A906FE">
              <w:t xml:space="preserve">Services connexes </w:t>
            </w:r>
            <w:r w:rsidR="000A6D8F" w:rsidRPr="00734D63">
              <w:t xml:space="preserve"> (taxes applicables comprises).</w:t>
            </w:r>
          </w:p>
          <w:p w14:paraId="0923AD37" w14:textId="72150C49" w:rsidR="00CB6922" w:rsidRPr="00734D63" w:rsidRDefault="003C1495" w:rsidP="0006355C">
            <w:pPr>
              <w:spacing w:after="180"/>
              <w:ind w:left="596" w:hanging="596"/>
              <w:jc w:val="both"/>
            </w:pPr>
            <w:r>
              <w:t>14.8</w:t>
            </w:r>
            <w:r w:rsidR="007F5C37">
              <w:tab/>
            </w:r>
            <w:r w:rsidR="00AC6053">
              <w:t xml:space="preserve">Durant </w:t>
            </w:r>
            <w:r w:rsidR="007F5C37">
              <w:t>la Procédure Secondaire d’Acquisition</w:t>
            </w:r>
            <w:r w:rsidR="00AC6053">
              <w:t xml:space="preserve">, les </w:t>
            </w:r>
            <w:r w:rsidR="000171CF">
              <w:t>f</w:t>
            </w:r>
            <w:r w:rsidR="00AC6053">
              <w:t>ournisseurs peuvent être invités à inclure les prix additionnels pour le transport intérieur</w:t>
            </w:r>
            <w:r w:rsidR="005B301C">
              <w:t xml:space="preserve">, les assurances, et autres services </w:t>
            </w:r>
            <w:r w:rsidR="008B2EF4">
              <w:t xml:space="preserve">locaux </w:t>
            </w:r>
            <w:proofErr w:type="spellStart"/>
            <w:r w:rsidR="008B2EF4">
              <w:t>aférants</w:t>
            </w:r>
            <w:proofErr w:type="spellEnd"/>
            <w:r w:rsidR="008B2EF4">
              <w:t xml:space="preserve"> nécessaires pour acheminer les </w:t>
            </w:r>
            <w:r w:rsidR="00B95A6F">
              <w:t>Biens</w:t>
            </w:r>
            <w:r w:rsidR="008B2EF4">
              <w:t xml:space="preserve"> jusqu’à </w:t>
            </w:r>
            <w:r w:rsidR="009E0F53">
              <w:t>leur</w:t>
            </w:r>
            <w:r w:rsidR="000171CF">
              <w:t>(s)</w:t>
            </w:r>
            <w:r w:rsidR="009E0F53">
              <w:t xml:space="preserve"> destination</w:t>
            </w:r>
            <w:r w:rsidR="000171CF">
              <w:t>(s)</w:t>
            </w:r>
            <w:r w:rsidR="009E0F53">
              <w:t xml:space="preserve"> finale</w:t>
            </w:r>
            <w:r w:rsidR="000171CF">
              <w:t>(</w:t>
            </w:r>
            <w:r w:rsidR="009E0F53">
              <w:t>s</w:t>
            </w:r>
            <w:r w:rsidR="000171CF">
              <w:t>)</w:t>
            </w:r>
            <w:r w:rsidR="009E0F53">
              <w:t>.</w:t>
            </w:r>
          </w:p>
        </w:tc>
      </w:tr>
      <w:tr w:rsidR="000A6D8F" w:rsidRPr="00734D63" w14:paraId="7BFA3BE3" w14:textId="77777777" w:rsidTr="00C7734C">
        <w:tc>
          <w:tcPr>
            <w:tcW w:w="2340" w:type="dxa"/>
          </w:tcPr>
          <w:p w14:paraId="2517A249" w14:textId="640E5AC5" w:rsidR="000A6D8F" w:rsidRPr="00734D63" w:rsidRDefault="000A6D8F" w:rsidP="000A6D8F">
            <w:pPr>
              <w:pStyle w:val="Style4"/>
            </w:pPr>
            <w:bookmarkStart w:id="171" w:name="_Toc438532592"/>
            <w:bookmarkStart w:id="172" w:name="_Toc438532594"/>
            <w:bookmarkStart w:id="173" w:name="_Toc438532595"/>
            <w:bookmarkStart w:id="174" w:name="_Toc438438836"/>
            <w:bookmarkStart w:id="175" w:name="_Toc438532597"/>
            <w:bookmarkStart w:id="176" w:name="_Toc438733980"/>
            <w:bookmarkStart w:id="177" w:name="_Toc438907019"/>
            <w:bookmarkStart w:id="178" w:name="_Toc438907218"/>
            <w:bookmarkStart w:id="179" w:name="_Toc382927781"/>
            <w:bookmarkStart w:id="180" w:name="_Toc137745065"/>
            <w:bookmarkEnd w:id="171"/>
            <w:bookmarkEnd w:id="172"/>
            <w:bookmarkEnd w:id="173"/>
            <w:r w:rsidRPr="00734D63">
              <w:lastRenderedPageBreak/>
              <w:t>15.</w:t>
            </w:r>
            <w:r>
              <w:tab/>
            </w:r>
            <w:r w:rsidRPr="00734D63">
              <w:t>Monnaies de l’</w:t>
            </w:r>
            <w:r w:rsidR="00713FFE">
              <w:t>O</w:t>
            </w:r>
            <w:r w:rsidRPr="00734D63">
              <w:t>ffre</w:t>
            </w:r>
            <w:bookmarkEnd w:id="174"/>
            <w:bookmarkEnd w:id="175"/>
            <w:bookmarkEnd w:id="176"/>
            <w:bookmarkEnd w:id="177"/>
            <w:bookmarkEnd w:id="178"/>
            <w:r w:rsidRPr="00734D63">
              <w:t xml:space="preserve"> et de règlement</w:t>
            </w:r>
            <w:bookmarkEnd w:id="179"/>
            <w:bookmarkEnd w:id="180"/>
          </w:p>
        </w:tc>
        <w:tc>
          <w:tcPr>
            <w:tcW w:w="7029" w:type="dxa"/>
            <w:gridSpan w:val="2"/>
          </w:tcPr>
          <w:p w14:paraId="16B9886A" w14:textId="03380762" w:rsidR="000A6D8F" w:rsidRPr="00734D63" w:rsidRDefault="000A6D8F" w:rsidP="000A6D8F">
            <w:pPr>
              <w:tabs>
                <w:tab w:val="left" w:pos="612"/>
              </w:tabs>
              <w:spacing w:after="120"/>
              <w:ind w:left="576" w:hanging="576"/>
              <w:jc w:val="both"/>
            </w:pPr>
            <w:r w:rsidRPr="00734D63">
              <w:t>15.1</w:t>
            </w:r>
            <w:r w:rsidRPr="00734D63">
              <w:tab/>
              <w:t xml:space="preserve">La(les) monnaie(s) de l’Offre et la(les) monnaie(s) de règlement seront conformes </w:t>
            </w:r>
            <w:r w:rsidR="00713FFE">
              <w:t>identique(s)</w:t>
            </w:r>
            <w:r w:rsidRPr="00734D63">
              <w:t>. Le Soumissionnaire indiquera la part du prix de son offre correspondant aux dépenses encourues dans le pays de l’</w:t>
            </w:r>
            <w:r w:rsidR="00F03F9E">
              <w:t>Agence d’Exécution</w:t>
            </w:r>
            <w:r w:rsidRPr="00734D63">
              <w:t>, dans la monnaie du</w:t>
            </w:r>
            <w:r w:rsidR="00F101C2">
              <w:t>dit</w:t>
            </w:r>
            <w:r w:rsidRPr="00734D63">
              <w:t xml:space="preserve"> pays, sauf spécification contraire dans les </w:t>
            </w:r>
            <w:r w:rsidRPr="00734D63">
              <w:rPr>
                <w:b/>
                <w:bCs/>
              </w:rPr>
              <w:t>DPAO</w:t>
            </w:r>
            <w:r w:rsidRPr="00734D63">
              <w:t>.</w:t>
            </w:r>
          </w:p>
          <w:p w14:paraId="66B2FF55" w14:textId="225321A4" w:rsidR="000A6D8F" w:rsidRPr="00734D63" w:rsidRDefault="000A6D8F" w:rsidP="000A6D8F">
            <w:pPr>
              <w:tabs>
                <w:tab w:val="left" w:pos="612"/>
              </w:tabs>
              <w:spacing w:after="120"/>
              <w:ind w:left="576" w:hanging="576"/>
              <w:jc w:val="both"/>
            </w:pPr>
            <w:r w:rsidRPr="00734D63">
              <w:t>15.2</w:t>
            </w:r>
            <w:r w:rsidRPr="00734D63">
              <w:tab/>
              <w:t xml:space="preserve">Le Soumissionnaire pourra indiquer le prix de son </w:t>
            </w:r>
            <w:r w:rsidR="00F101C2">
              <w:t>O</w:t>
            </w:r>
            <w:r w:rsidRPr="00734D63">
              <w:t xml:space="preserve">ffre dans la monnaie de tout pays. Si le Soumissionnaire souhaite être payé en plusieurs monnaies, il peut formuler le prix de son </w:t>
            </w:r>
            <w:r w:rsidR="00F94B7C">
              <w:t>O</w:t>
            </w:r>
            <w:r w:rsidRPr="00734D63">
              <w:t xml:space="preserve">ffre dans ces monnaies, à condition de ne pas utiliser plus de trois monnaies en plus de la monnaie du pays de </w:t>
            </w:r>
            <w:r w:rsidR="009074C4">
              <w:t>l’</w:t>
            </w:r>
            <w:r w:rsidR="00F03F9E">
              <w:t>Agence d’Exécution</w:t>
            </w:r>
            <w:r w:rsidRPr="00734D63">
              <w:t xml:space="preserve">. </w:t>
            </w:r>
          </w:p>
        </w:tc>
      </w:tr>
      <w:tr w:rsidR="000A6D8F" w:rsidRPr="00734D63" w14:paraId="06554583" w14:textId="77777777" w:rsidTr="00C7734C">
        <w:tc>
          <w:tcPr>
            <w:tcW w:w="2340" w:type="dxa"/>
          </w:tcPr>
          <w:p w14:paraId="49D875C4" w14:textId="2C85375E" w:rsidR="000A6D8F" w:rsidRPr="00734D63" w:rsidRDefault="000A6D8F" w:rsidP="000A6D8F">
            <w:pPr>
              <w:pStyle w:val="Style4"/>
            </w:pPr>
            <w:bookmarkStart w:id="181" w:name="_Toc438438838"/>
            <w:bookmarkStart w:id="182" w:name="_Toc438532599"/>
            <w:bookmarkStart w:id="183" w:name="_Toc438733982"/>
            <w:bookmarkStart w:id="184" w:name="_Toc438907021"/>
            <w:bookmarkStart w:id="185" w:name="_Toc438907220"/>
            <w:bookmarkStart w:id="186" w:name="_Toc382927782"/>
            <w:bookmarkStart w:id="187" w:name="_Toc137745066"/>
            <w:r w:rsidRPr="00734D63">
              <w:t>16.</w:t>
            </w:r>
            <w:r>
              <w:tab/>
            </w:r>
            <w:r w:rsidRPr="00734D63">
              <w:t xml:space="preserve">Documents attestant que les </w:t>
            </w:r>
            <w:r w:rsidR="00B95A6F">
              <w:t>Biens</w:t>
            </w:r>
            <w:r w:rsidRPr="00734D63">
              <w:t xml:space="preserve"> et Services connexes répondent aux critères d’origine </w:t>
            </w:r>
            <w:bookmarkEnd w:id="181"/>
            <w:bookmarkEnd w:id="182"/>
            <w:bookmarkEnd w:id="183"/>
            <w:bookmarkEnd w:id="184"/>
            <w:bookmarkEnd w:id="185"/>
            <w:r w:rsidRPr="00734D63">
              <w:t>et sont conformes</w:t>
            </w:r>
            <w:bookmarkEnd w:id="186"/>
            <w:bookmarkEnd w:id="187"/>
          </w:p>
        </w:tc>
        <w:tc>
          <w:tcPr>
            <w:tcW w:w="7029" w:type="dxa"/>
            <w:gridSpan w:val="2"/>
          </w:tcPr>
          <w:p w14:paraId="102AB540" w14:textId="25B5D817" w:rsidR="000A6D8F" w:rsidRDefault="000A6D8F" w:rsidP="000A6D8F">
            <w:pPr>
              <w:tabs>
                <w:tab w:val="left" w:pos="612"/>
              </w:tabs>
              <w:spacing w:after="120"/>
              <w:ind w:left="576" w:hanging="576"/>
              <w:jc w:val="both"/>
            </w:pPr>
            <w:r w:rsidRPr="00734D63">
              <w:t>16.1</w:t>
            </w:r>
            <w:r w:rsidRPr="00734D63">
              <w:tab/>
              <w:t xml:space="preserve">Pour établir que les </w:t>
            </w:r>
            <w:r w:rsidR="00B95A6F">
              <w:t>Biens</w:t>
            </w:r>
            <w:r w:rsidRPr="00734D63">
              <w:t xml:space="preserve"> et Services connexes répondent aux critères d’origine, en application des dispositions de l’</w:t>
            </w:r>
            <w:r w:rsidR="00B45514">
              <w:t>a</w:t>
            </w:r>
            <w:r w:rsidRPr="00734D63">
              <w:t xml:space="preserve">rticle 5 des IS, </w:t>
            </w:r>
            <w:r w:rsidR="00B45514">
              <w:t>le</w:t>
            </w:r>
            <w:r w:rsidR="00B45514" w:rsidRPr="00734D63">
              <w:t xml:space="preserve"> </w:t>
            </w:r>
            <w:r w:rsidRPr="00734D63">
              <w:t xml:space="preserve">Soumissionnaire devra remplir les déclarations </w:t>
            </w:r>
            <w:r w:rsidR="00CE3F58">
              <w:t>d</w:t>
            </w:r>
            <w:r w:rsidRPr="00734D63">
              <w:t xml:space="preserve">e pays d’origine figurant dans les </w:t>
            </w:r>
            <w:r w:rsidR="00CE3F58">
              <w:t>B</w:t>
            </w:r>
            <w:r w:rsidRPr="00734D63">
              <w:t xml:space="preserve">ordereaux de prix, inclus à la Section IV, Formulaires de </w:t>
            </w:r>
            <w:r>
              <w:t>S</w:t>
            </w:r>
            <w:r w:rsidRPr="00734D63">
              <w:t xml:space="preserve">oumission. </w:t>
            </w:r>
          </w:p>
          <w:p w14:paraId="517811F2" w14:textId="4C2FB702" w:rsidR="000A6D8F" w:rsidRPr="00734D63" w:rsidRDefault="000A6D8F" w:rsidP="000A6D8F">
            <w:pPr>
              <w:tabs>
                <w:tab w:val="left" w:pos="612"/>
              </w:tabs>
              <w:spacing w:after="120"/>
              <w:ind w:left="576" w:hanging="576"/>
              <w:jc w:val="both"/>
            </w:pPr>
            <w:r w:rsidRPr="00734D63">
              <w:t>16.2</w:t>
            </w:r>
            <w:r w:rsidRPr="00734D63">
              <w:tab/>
              <w:t xml:space="preserve">Pour établir la conformité des </w:t>
            </w:r>
            <w:r w:rsidR="00B95A6F">
              <w:t>Biens</w:t>
            </w:r>
            <w:r w:rsidRPr="00734D63">
              <w:t xml:space="preserve"> et </w:t>
            </w:r>
            <w:r w:rsidR="00A906FE">
              <w:t xml:space="preserve">Services connexes </w:t>
            </w:r>
            <w:r w:rsidRPr="00734D63">
              <w:t xml:space="preserve">au </w:t>
            </w:r>
            <w:r w:rsidR="009B5100">
              <w:t>d</w:t>
            </w:r>
            <w:r w:rsidRPr="00734D63">
              <w:t xml:space="preserve">ossier d’appel d’offre, le Soumissionnaire fournira dans le cadre de son offre les preuves écrites que les fournitures se conforment aux spécifications techniques et normes spécifiées à la Section VII, </w:t>
            </w:r>
            <w:r w:rsidRPr="00734D63">
              <w:lastRenderedPageBreak/>
              <w:t>Liste des fournitures, calendrier de livraison, spécifications techniques et plans.</w:t>
            </w:r>
          </w:p>
        </w:tc>
      </w:tr>
      <w:tr w:rsidR="000A6D8F" w:rsidRPr="00734D63" w14:paraId="616F9A3A" w14:textId="77777777" w:rsidTr="00C7734C">
        <w:tc>
          <w:tcPr>
            <w:tcW w:w="2340" w:type="dxa"/>
          </w:tcPr>
          <w:p w14:paraId="105868D7" w14:textId="77777777" w:rsidR="000A6D8F" w:rsidRPr="00734D63" w:rsidRDefault="000A6D8F" w:rsidP="000A6D8F">
            <w:pPr>
              <w:pStyle w:val="Header1-Clauses"/>
              <w:spacing w:after="120"/>
              <w:ind w:hanging="342"/>
            </w:pPr>
          </w:p>
        </w:tc>
        <w:tc>
          <w:tcPr>
            <w:tcW w:w="7029" w:type="dxa"/>
            <w:gridSpan w:val="2"/>
          </w:tcPr>
          <w:p w14:paraId="2ABAC710" w14:textId="5D8C9A99" w:rsidR="000A6D8F" w:rsidRPr="00734D63" w:rsidRDefault="000A6D8F" w:rsidP="000A6D8F">
            <w:pPr>
              <w:tabs>
                <w:tab w:val="left" w:pos="612"/>
              </w:tabs>
              <w:spacing w:after="120"/>
              <w:ind w:left="576" w:hanging="576"/>
              <w:jc w:val="both"/>
            </w:pPr>
            <w:r w:rsidRPr="00734D63">
              <w:t>16.3</w:t>
            </w:r>
            <w:r w:rsidRPr="00734D63">
              <w:tab/>
              <w:t xml:space="preserve">Les preuves écrites peuvent revêtir la forme de prospectus, dessins ou données et comprendront une description détaillée des principales caractéristiques techniques et de performance des </w:t>
            </w:r>
            <w:r w:rsidR="00B95A6F">
              <w:t>Biens</w:t>
            </w:r>
            <w:r w:rsidRPr="00734D63">
              <w:t xml:space="preserve"> et Services connexes, démontrant qu’ils correspondent pour l’essentiel aux spécifications et, le cas échéant une liste des divergences et réserves par rapport aux dispositions de la Section VII, Liste des fournitures, calendrier de livraison, spécifications techniques et plans.</w:t>
            </w:r>
          </w:p>
          <w:p w14:paraId="5A738B2D" w14:textId="7613B55F" w:rsidR="000A6D8F" w:rsidRPr="00734D63" w:rsidRDefault="000A6D8F" w:rsidP="000A6D8F">
            <w:pPr>
              <w:tabs>
                <w:tab w:val="left" w:pos="612"/>
              </w:tabs>
              <w:spacing w:after="120"/>
              <w:ind w:left="576" w:hanging="576"/>
              <w:jc w:val="both"/>
            </w:pPr>
            <w:r w:rsidRPr="00734D63">
              <w:t>16.4</w:t>
            </w:r>
            <w:r w:rsidRPr="00734D63">
              <w:tab/>
              <w:t>Le Soumissionnaire fournira également une liste donnant tous les détails, y compris les sources d’approvisionnement disponibles et les prix courants des pièces de rechange, outils spéciaux, etc., nécessaires au fonctionnement correct et continu des fournitures depuis le début de leur utilisation par l’A</w:t>
            </w:r>
            <w:r w:rsidR="00A30565">
              <w:t>cheteur</w:t>
            </w:r>
            <w:r w:rsidRPr="00734D63">
              <w:t xml:space="preserve"> et pendant la période précisée aux </w:t>
            </w:r>
            <w:r w:rsidRPr="00734D63">
              <w:rPr>
                <w:b/>
                <w:bCs/>
              </w:rPr>
              <w:t>DPAO</w:t>
            </w:r>
            <w:r w:rsidR="00EB298B">
              <w:rPr>
                <w:b/>
                <w:bCs/>
              </w:rPr>
              <w:t xml:space="preserve"> </w:t>
            </w:r>
            <w:r w:rsidR="00EB298B" w:rsidRPr="00CF6336">
              <w:t xml:space="preserve">après l'acceptation des </w:t>
            </w:r>
            <w:r w:rsidR="00B95A6F">
              <w:t>Biens</w:t>
            </w:r>
            <w:r w:rsidR="00EB298B" w:rsidRPr="00CF6336">
              <w:t xml:space="preserve"> par l'Acheteur (si une Commande subséquente est attribuée au Soumissionnaire en tant que Fournisseur de l'AF)</w:t>
            </w:r>
            <w:r w:rsidRPr="00CF6336">
              <w:t>.</w:t>
            </w:r>
          </w:p>
          <w:p w14:paraId="1DAF1970" w14:textId="72D3D299" w:rsidR="000A6D8F" w:rsidRPr="00734D63" w:rsidRDefault="000A6D8F" w:rsidP="000A6D8F">
            <w:pPr>
              <w:tabs>
                <w:tab w:val="left" w:pos="612"/>
              </w:tabs>
              <w:spacing w:after="120"/>
              <w:ind w:left="576" w:hanging="576"/>
              <w:jc w:val="both"/>
            </w:pPr>
            <w:r w:rsidRPr="00734D63">
              <w:t>16.5</w:t>
            </w:r>
            <w:r w:rsidRPr="00734D63">
              <w:tab/>
              <w:t xml:space="preserve">Les normes qui s’appliquent aux modes d’exécution, procédés de fabrication, équipements et matériels, ainsi que les références à des noms de marque ou à des numéros de catalogue spécifiés par </w:t>
            </w:r>
            <w:r w:rsidR="009074C4">
              <w:t>l’</w:t>
            </w:r>
            <w:r w:rsidR="00F03F9E">
              <w:t>Agence d’Exécution</w:t>
            </w:r>
            <w:r w:rsidRPr="00734D63">
              <w:t xml:space="preserve"> </w:t>
            </w:r>
            <w:r w:rsidR="00E45B40">
              <w:t>dans</w:t>
            </w:r>
            <w:r w:rsidR="00E45B40" w:rsidRPr="00734D63">
              <w:t xml:space="preserve"> </w:t>
            </w:r>
            <w:r w:rsidRPr="00734D63">
              <w:t>le</w:t>
            </w:r>
            <w:r w:rsidR="00E45B40">
              <w:t>s</w:t>
            </w:r>
            <w:r w:rsidRPr="00734D63">
              <w:t xml:space="preserve"> spécifications techniques ne sont mentionnés qu’</w:t>
            </w:r>
            <w:proofErr w:type="spellStart"/>
            <w:r w:rsidRPr="00734D63">
              <w:t>a</w:t>
            </w:r>
            <w:proofErr w:type="spellEnd"/>
            <w:r w:rsidRPr="00734D63">
              <w:t xml:space="preserve"> titre indicatif et n’ont nullement un caractère restrictif. Le Soumissionnaire peut leur substituer d’autres normes de qualité, noms de marque et/ou d’autres numéros de catalogue, pourvu qu’il établisse à la satisfaction de </w:t>
            </w:r>
            <w:r w:rsidR="009074C4">
              <w:t>l’</w:t>
            </w:r>
            <w:r w:rsidR="00F03F9E">
              <w:t>Agence d’Exécution</w:t>
            </w:r>
            <w:r w:rsidRPr="00734D63">
              <w:t xml:space="preserve"> que les normes, marques et numéros ainsi substitués sont substantiellement équivalents ou supérieurs aux spécifications techniques de la Section VII.</w:t>
            </w:r>
          </w:p>
        </w:tc>
      </w:tr>
      <w:tr w:rsidR="000A6D8F" w:rsidRPr="00734D63" w14:paraId="129817C1" w14:textId="77777777" w:rsidTr="00C7734C">
        <w:tc>
          <w:tcPr>
            <w:tcW w:w="2340" w:type="dxa"/>
          </w:tcPr>
          <w:p w14:paraId="117C9A49" w14:textId="1927138E" w:rsidR="000A6D8F" w:rsidRPr="00734D63" w:rsidRDefault="000A6D8F" w:rsidP="000A6D8F">
            <w:pPr>
              <w:pStyle w:val="Style4"/>
            </w:pPr>
            <w:bookmarkStart w:id="188" w:name="_Toc438532601"/>
            <w:bookmarkStart w:id="189" w:name="_Toc438532602"/>
            <w:bookmarkStart w:id="190" w:name="_Toc438438840"/>
            <w:bookmarkStart w:id="191" w:name="_Toc438532603"/>
            <w:bookmarkStart w:id="192" w:name="_Toc438733984"/>
            <w:bookmarkStart w:id="193" w:name="_Toc438907023"/>
            <w:bookmarkStart w:id="194" w:name="_Toc438907222"/>
            <w:bookmarkStart w:id="195" w:name="_Toc382927783"/>
            <w:bookmarkStart w:id="196" w:name="_Toc137745067"/>
            <w:bookmarkEnd w:id="188"/>
            <w:bookmarkEnd w:id="189"/>
            <w:r w:rsidRPr="00734D63">
              <w:t>17.</w:t>
            </w:r>
            <w:r>
              <w:tab/>
            </w:r>
            <w:r w:rsidRPr="00734D63">
              <w:t>Documents attestant de l’éligibilité et des qualifications du Soumissionnaire</w:t>
            </w:r>
            <w:bookmarkEnd w:id="190"/>
            <w:bookmarkEnd w:id="191"/>
            <w:bookmarkEnd w:id="192"/>
            <w:bookmarkEnd w:id="193"/>
            <w:bookmarkEnd w:id="194"/>
            <w:bookmarkEnd w:id="195"/>
            <w:bookmarkEnd w:id="196"/>
          </w:p>
        </w:tc>
        <w:tc>
          <w:tcPr>
            <w:tcW w:w="7029" w:type="dxa"/>
            <w:gridSpan w:val="2"/>
          </w:tcPr>
          <w:p w14:paraId="7437959E" w14:textId="3DB4C162" w:rsidR="000A6D8F" w:rsidRPr="00734D63" w:rsidRDefault="000A6D8F" w:rsidP="000A6D8F">
            <w:pPr>
              <w:tabs>
                <w:tab w:val="left" w:pos="612"/>
              </w:tabs>
              <w:spacing w:after="120"/>
              <w:ind w:left="576" w:hanging="576"/>
              <w:jc w:val="both"/>
            </w:pPr>
            <w:r w:rsidRPr="00734D63">
              <w:t>17.1</w:t>
            </w:r>
            <w:r w:rsidRPr="00734D63">
              <w:tab/>
              <w:t xml:space="preserve">Pour établir que le Soumissionnaire répond aux critères d’origine, en application des dispositions de l’Article 4 des IS, le Soumissionnaire devra remplir la Lettre de </w:t>
            </w:r>
            <w:r>
              <w:t>S</w:t>
            </w:r>
            <w:r w:rsidRPr="00734D63">
              <w:t xml:space="preserve">oumission, inclue à la Section IV, Formulaires de </w:t>
            </w:r>
            <w:r>
              <w:t>S</w:t>
            </w:r>
            <w:r w:rsidRPr="00734D63">
              <w:t>oumission.</w:t>
            </w:r>
          </w:p>
          <w:p w14:paraId="1373C9F5" w14:textId="43433397" w:rsidR="000A6D8F" w:rsidRPr="00734D63" w:rsidRDefault="000A6D8F" w:rsidP="000A6D8F">
            <w:pPr>
              <w:tabs>
                <w:tab w:val="left" w:pos="612"/>
              </w:tabs>
              <w:spacing w:after="120"/>
              <w:ind w:left="576" w:hanging="576"/>
              <w:jc w:val="both"/>
            </w:pPr>
            <w:r w:rsidRPr="00734D63">
              <w:t>17.2</w:t>
            </w:r>
            <w:r w:rsidRPr="00734D63">
              <w:tab/>
              <w:t xml:space="preserve">Les documents que le Soumissionnaire fournira pour établir qu’il possède les qualifications requises pour </w:t>
            </w:r>
            <w:proofErr w:type="spellStart"/>
            <w:r w:rsidR="00472264" w:rsidRPr="00472264">
              <w:t>pour</w:t>
            </w:r>
            <w:proofErr w:type="spellEnd"/>
            <w:r w:rsidR="00472264" w:rsidRPr="00472264">
              <w:t xml:space="preserve"> conclure un Accord-Cadre, et/ou pour exécuter le(s) Commandes(s) subséquente(s) en cas d'attribution, doivent établir à la satisfaction de l'</w:t>
            </w:r>
            <w:r w:rsidR="00F03F9E">
              <w:t>Agence d’Exécution</w:t>
            </w:r>
            <w:r w:rsidRPr="00734D63">
              <w:t xml:space="preserve">, que : </w:t>
            </w:r>
          </w:p>
          <w:p w14:paraId="5C1783B5" w14:textId="3F574FD6" w:rsidR="000A6D8F" w:rsidRPr="00734D63" w:rsidRDefault="000A6D8F" w:rsidP="000A6D8F">
            <w:pPr>
              <w:pStyle w:val="i"/>
              <w:suppressAutoHyphens w:val="0"/>
              <w:spacing w:after="120"/>
              <w:ind w:left="1224" w:hanging="619"/>
              <w:rPr>
                <w:rFonts w:ascii="Times New Roman" w:hAnsi="Times New Roman"/>
                <w:lang w:val="fr-FR"/>
              </w:rPr>
            </w:pPr>
            <w:r w:rsidRPr="00734D63">
              <w:rPr>
                <w:rFonts w:ascii="Times New Roman" w:hAnsi="Times New Roman"/>
                <w:lang w:val="fr-FR"/>
              </w:rPr>
              <w:t xml:space="preserve">a) </w:t>
            </w:r>
            <w:r w:rsidRPr="00734D63">
              <w:rPr>
                <w:rFonts w:ascii="Times New Roman" w:hAnsi="Times New Roman"/>
                <w:lang w:val="fr-FR"/>
              </w:rPr>
              <w:tab/>
              <w:t xml:space="preserve">si requis par les </w:t>
            </w:r>
            <w:r w:rsidRPr="00734D63">
              <w:rPr>
                <w:rFonts w:ascii="Times New Roman" w:hAnsi="Times New Roman"/>
                <w:b/>
                <w:bCs/>
                <w:lang w:val="fr-FR"/>
              </w:rPr>
              <w:t>DPAO</w:t>
            </w:r>
            <w:r w:rsidRPr="00734D63">
              <w:rPr>
                <w:rFonts w:ascii="Times New Roman" w:hAnsi="Times New Roman"/>
                <w:lang w:val="fr-FR"/>
              </w:rPr>
              <w:t xml:space="preserve">, le Soumissionnaire qui ne fabrique ou ne produit pas les </w:t>
            </w:r>
            <w:r w:rsidR="00B95A6F">
              <w:rPr>
                <w:rFonts w:ascii="Times New Roman" w:hAnsi="Times New Roman"/>
                <w:lang w:val="fr-FR"/>
              </w:rPr>
              <w:t>Biens</w:t>
            </w:r>
            <w:r w:rsidRPr="00734D63">
              <w:rPr>
                <w:rFonts w:ascii="Times New Roman" w:hAnsi="Times New Roman"/>
                <w:lang w:val="fr-FR"/>
              </w:rPr>
              <w:t xml:space="preserve"> qu’il offre, soumettra une Autorisation du Fabri</w:t>
            </w:r>
            <w:r w:rsidR="000C591D">
              <w:rPr>
                <w:rFonts w:ascii="Times New Roman" w:hAnsi="Times New Roman"/>
                <w:lang w:val="fr-FR"/>
              </w:rPr>
              <w:t>c</w:t>
            </w:r>
            <w:r w:rsidRPr="00734D63">
              <w:rPr>
                <w:rFonts w:ascii="Times New Roman" w:hAnsi="Times New Roman"/>
                <w:lang w:val="fr-FR"/>
              </w:rPr>
              <w:t xml:space="preserve">ant, en utilisant à cet effet le formulaire type inclus dans la Section IV, </w:t>
            </w:r>
            <w:r w:rsidR="000C591D">
              <w:rPr>
                <w:rFonts w:ascii="Times New Roman" w:hAnsi="Times New Roman"/>
                <w:lang w:val="fr-FR"/>
              </w:rPr>
              <w:t>Formulaires de Soumission</w:t>
            </w:r>
            <w:r w:rsidRPr="00734D63">
              <w:rPr>
                <w:rFonts w:ascii="Times New Roman" w:hAnsi="Times New Roman"/>
                <w:lang w:val="fr-FR"/>
              </w:rPr>
              <w:t xml:space="preserve">, pour attester du fait qu’il a été dument autorisé par le </w:t>
            </w:r>
            <w:r w:rsidRPr="00734D63">
              <w:rPr>
                <w:rFonts w:ascii="Times New Roman" w:hAnsi="Times New Roman"/>
                <w:lang w:val="fr-FR"/>
              </w:rPr>
              <w:lastRenderedPageBreak/>
              <w:t xml:space="preserve">fabriquant ou le producteur des </w:t>
            </w:r>
            <w:r w:rsidR="00B95A6F">
              <w:rPr>
                <w:rFonts w:ascii="Times New Roman" w:hAnsi="Times New Roman"/>
                <w:lang w:val="fr-FR"/>
              </w:rPr>
              <w:t>Biens</w:t>
            </w:r>
            <w:r w:rsidRPr="00734D63">
              <w:rPr>
                <w:rFonts w:ascii="Times New Roman" w:hAnsi="Times New Roman"/>
                <w:lang w:val="fr-FR"/>
              </w:rPr>
              <w:t xml:space="preserve"> pour fournir ces dernières dans le pays de l’A</w:t>
            </w:r>
            <w:r w:rsidR="00226D9D">
              <w:rPr>
                <w:rFonts w:ascii="Times New Roman" w:hAnsi="Times New Roman"/>
                <w:lang w:val="fr-FR"/>
              </w:rPr>
              <w:t xml:space="preserve">gence de Passation de </w:t>
            </w:r>
            <w:proofErr w:type="spellStart"/>
            <w:r w:rsidR="00226D9D">
              <w:rPr>
                <w:rFonts w:ascii="Times New Roman" w:hAnsi="Times New Roman"/>
                <w:lang w:val="fr-FR"/>
              </w:rPr>
              <w:t>Marhés</w:t>
            </w:r>
            <w:proofErr w:type="spellEnd"/>
            <w:r w:rsidR="00226D9D">
              <w:rPr>
                <w:rFonts w:ascii="Times New Roman" w:hAnsi="Times New Roman"/>
                <w:lang w:val="fr-FR"/>
              </w:rPr>
              <w:t xml:space="preserve"> </w:t>
            </w:r>
            <w:r w:rsidRPr="00734D63">
              <w:rPr>
                <w:rFonts w:ascii="Times New Roman" w:hAnsi="Times New Roman"/>
                <w:lang w:val="fr-FR"/>
              </w:rPr>
              <w:t xml:space="preserve">; </w:t>
            </w:r>
          </w:p>
          <w:p w14:paraId="0D24B071" w14:textId="041EF303" w:rsidR="000A6D8F" w:rsidRPr="00734D63" w:rsidRDefault="000A6D8F" w:rsidP="000A6D8F">
            <w:pPr>
              <w:spacing w:after="120"/>
              <w:ind w:left="1224" w:hanging="619"/>
              <w:jc w:val="both"/>
            </w:pPr>
            <w:r w:rsidRPr="00734D63">
              <w:t xml:space="preserve">b) </w:t>
            </w:r>
            <w:r w:rsidRPr="00734D63">
              <w:tab/>
              <w:t xml:space="preserve">si requis par les </w:t>
            </w:r>
            <w:r w:rsidRPr="00734D63">
              <w:rPr>
                <w:b/>
                <w:bCs/>
              </w:rPr>
              <w:t>DPAO</w:t>
            </w:r>
            <w:r w:rsidRPr="00734D63">
              <w:t xml:space="preserve">, au cas où il n’est pas présent dans le pays de </w:t>
            </w:r>
            <w:r w:rsidR="009074C4">
              <w:t>l’</w:t>
            </w:r>
            <w:r w:rsidR="00F03F9E">
              <w:t>Agence d’Exécution</w:t>
            </w:r>
            <w:r w:rsidRPr="00734D63">
              <w:t xml:space="preserve">, le Soumissionnaire est ou sera (si </w:t>
            </w:r>
            <w:r w:rsidR="00FC4190">
              <w:t>la Commande lui est attribu</w:t>
            </w:r>
            <w:r w:rsidRPr="00734D63">
              <w:t xml:space="preserve">ée) représenté par un agent équipé et en mesure de répondre aux obligations contractuelles du </w:t>
            </w:r>
            <w:r w:rsidR="009B3C75">
              <w:t>F</w:t>
            </w:r>
            <w:r w:rsidRPr="00734D63">
              <w:t>ournisseur en matière d’entretien, de réparations et de fournitures de pièces détachées.</w:t>
            </w:r>
          </w:p>
          <w:p w14:paraId="539191ED" w14:textId="77777777" w:rsidR="000A6D8F" w:rsidRPr="00734D63" w:rsidRDefault="000A6D8F" w:rsidP="000A6D8F">
            <w:pPr>
              <w:spacing w:after="240"/>
              <w:ind w:left="1224" w:hanging="619"/>
              <w:jc w:val="both"/>
              <w:rPr>
                <w:sz w:val="16"/>
              </w:rPr>
            </w:pPr>
            <w:r w:rsidRPr="00734D63">
              <w:t xml:space="preserve">c) </w:t>
            </w:r>
            <w:r w:rsidRPr="00734D63">
              <w:tab/>
              <w:t xml:space="preserve">le Soumissionnaire remplit chacun des critères de qualification spécifié à la Section III, Critères d’Évaluation et de Qualification </w:t>
            </w:r>
          </w:p>
        </w:tc>
      </w:tr>
      <w:tr w:rsidR="000A6D8F" w:rsidRPr="00734D63" w14:paraId="737A84F5" w14:textId="77777777" w:rsidTr="00C7734C">
        <w:tc>
          <w:tcPr>
            <w:tcW w:w="2340" w:type="dxa"/>
          </w:tcPr>
          <w:p w14:paraId="6FD3F4BE" w14:textId="66A318EF" w:rsidR="000A6D8F" w:rsidRPr="00734D63" w:rsidRDefault="000A6D8F" w:rsidP="000A6D8F">
            <w:pPr>
              <w:pStyle w:val="Style4"/>
            </w:pPr>
            <w:bookmarkStart w:id="197" w:name="_Toc438438841"/>
            <w:bookmarkStart w:id="198" w:name="_Toc438532604"/>
            <w:bookmarkStart w:id="199" w:name="_Toc438733985"/>
            <w:bookmarkStart w:id="200" w:name="_Toc438907024"/>
            <w:bookmarkStart w:id="201" w:name="_Toc438907223"/>
            <w:bookmarkStart w:id="202" w:name="_Toc382927784"/>
            <w:bookmarkStart w:id="203" w:name="_Toc137745068"/>
            <w:r w:rsidRPr="00734D63">
              <w:lastRenderedPageBreak/>
              <w:t>18.</w:t>
            </w:r>
            <w:r>
              <w:tab/>
            </w:r>
            <w:r w:rsidRPr="00734D63">
              <w:t>Période de validité des offres</w:t>
            </w:r>
            <w:bookmarkEnd w:id="197"/>
            <w:bookmarkEnd w:id="198"/>
            <w:bookmarkEnd w:id="199"/>
            <w:bookmarkEnd w:id="200"/>
            <w:bookmarkEnd w:id="201"/>
            <w:bookmarkEnd w:id="202"/>
            <w:bookmarkEnd w:id="203"/>
          </w:p>
        </w:tc>
        <w:tc>
          <w:tcPr>
            <w:tcW w:w="7029" w:type="dxa"/>
            <w:gridSpan w:val="2"/>
          </w:tcPr>
          <w:p w14:paraId="31610E9E" w14:textId="5E000521" w:rsidR="000A6D8F" w:rsidRPr="00734D63" w:rsidRDefault="000A6D8F" w:rsidP="000A6D8F">
            <w:pPr>
              <w:spacing w:after="120"/>
              <w:ind w:left="576" w:hanging="576"/>
              <w:jc w:val="both"/>
            </w:pPr>
            <w:r w:rsidRPr="00734D63">
              <w:t>18.1</w:t>
            </w:r>
            <w:r w:rsidRPr="00734D63">
              <w:tab/>
              <w:t xml:space="preserve">Les offres demeureront valables </w:t>
            </w:r>
            <w:r>
              <w:t xml:space="preserve">jusqu’à la date </w:t>
            </w:r>
            <w:r w:rsidRPr="00734D63">
              <w:t xml:space="preserve">spécifiée dans les </w:t>
            </w:r>
            <w:r w:rsidRPr="00734D63">
              <w:rPr>
                <w:b/>
                <w:bCs/>
              </w:rPr>
              <w:t>DPAO</w:t>
            </w:r>
            <w:r w:rsidRPr="00734D63">
              <w:t xml:space="preserve"> </w:t>
            </w:r>
            <w:r>
              <w:t xml:space="preserve">ou toute date prorogée si amendée par </w:t>
            </w:r>
            <w:r w:rsidR="009074C4">
              <w:t>l’</w:t>
            </w:r>
            <w:r w:rsidR="00F03F9E">
              <w:t>Agence d’Exécution</w:t>
            </w:r>
            <w:r>
              <w:t xml:space="preserve"> </w:t>
            </w:r>
            <w:r w:rsidRPr="00734D63">
              <w:t>en conformité avec l’article</w:t>
            </w:r>
            <w:r>
              <w:t xml:space="preserve"> 8</w:t>
            </w:r>
            <w:r w:rsidRPr="00734D63">
              <w:t xml:space="preserve"> des IS. Une offre </w:t>
            </w:r>
            <w:r>
              <w:t xml:space="preserve">qui n’est pas </w:t>
            </w:r>
            <w:r w:rsidRPr="00734D63">
              <w:t xml:space="preserve">valable </w:t>
            </w:r>
            <w:r>
              <w:t xml:space="preserve">jusqu’à la date </w:t>
            </w:r>
            <w:r w:rsidRPr="00734D63">
              <w:t xml:space="preserve">spécifiée dans les </w:t>
            </w:r>
            <w:r w:rsidRPr="00734D63">
              <w:rPr>
                <w:b/>
                <w:bCs/>
              </w:rPr>
              <w:t>DPAO</w:t>
            </w:r>
            <w:r w:rsidRPr="00734D63">
              <w:t xml:space="preserve"> </w:t>
            </w:r>
            <w:r>
              <w:t>ou toute date prorogée si amendée par l’</w:t>
            </w:r>
            <w:r w:rsidR="00F03F9E">
              <w:t>Agence d’Exécution</w:t>
            </w:r>
            <w:r w:rsidR="004C0A73">
              <w:t>s</w:t>
            </w:r>
            <w:r>
              <w:t xml:space="preserve"> </w:t>
            </w:r>
            <w:r w:rsidRPr="00734D63">
              <w:t>en conformité avec l’article</w:t>
            </w:r>
            <w:r>
              <w:t xml:space="preserve"> 8</w:t>
            </w:r>
            <w:r w:rsidRPr="00734D63">
              <w:t xml:space="preserve"> des IS spécifiée dans les </w:t>
            </w:r>
            <w:r w:rsidRPr="00734D63">
              <w:rPr>
                <w:b/>
                <w:bCs/>
              </w:rPr>
              <w:t>DPAO</w:t>
            </w:r>
            <w:r w:rsidRPr="00734D63">
              <w:t xml:space="preserve"> sera considérée comme non conforme et </w:t>
            </w:r>
            <w:r w:rsidR="009B3C75">
              <w:t>écar</w:t>
            </w:r>
            <w:r w:rsidR="009B3C75" w:rsidRPr="00734D63">
              <w:t xml:space="preserve">tée </w:t>
            </w:r>
            <w:r w:rsidRPr="00734D63">
              <w:t xml:space="preserve">par </w:t>
            </w:r>
            <w:r w:rsidR="009074C4">
              <w:t>l’</w:t>
            </w:r>
            <w:r w:rsidR="00F03F9E">
              <w:t>Agence d’Exécution</w:t>
            </w:r>
            <w:r w:rsidRPr="00734D63">
              <w:t>.</w:t>
            </w:r>
          </w:p>
        </w:tc>
      </w:tr>
      <w:tr w:rsidR="000A6D8F" w:rsidRPr="00734D63" w14:paraId="2B2133D7" w14:textId="77777777" w:rsidTr="00C7734C">
        <w:tc>
          <w:tcPr>
            <w:tcW w:w="2340" w:type="dxa"/>
          </w:tcPr>
          <w:p w14:paraId="3E4BA8BC" w14:textId="5C162E3B" w:rsidR="000A6D8F" w:rsidRPr="00734D63" w:rsidRDefault="000A6D8F" w:rsidP="000A6D8F"/>
        </w:tc>
        <w:tc>
          <w:tcPr>
            <w:tcW w:w="7029" w:type="dxa"/>
            <w:gridSpan w:val="2"/>
          </w:tcPr>
          <w:p w14:paraId="77950657" w14:textId="41D1B45B" w:rsidR="000A6D8F" w:rsidRPr="00734D63" w:rsidRDefault="000A6D8F" w:rsidP="000A6D8F">
            <w:pPr>
              <w:tabs>
                <w:tab w:val="left" w:pos="612"/>
              </w:tabs>
              <w:spacing w:after="200"/>
              <w:ind w:left="576" w:hanging="576"/>
              <w:jc w:val="both"/>
              <w:rPr>
                <w:spacing w:val="-4"/>
              </w:rPr>
            </w:pPr>
            <w:r w:rsidRPr="00734D63">
              <w:rPr>
                <w:spacing w:val="-4"/>
              </w:rPr>
              <w:t>18.2</w:t>
            </w:r>
            <w:r w:rsidRPr="00734D63">
              <w:rPr>
                <w:spacing w:val="-4"/>
              </w:rPr>
              <w:tab/>
              <w:t>E</w:t>
            </w:r>
            <w:r w:rsidRPr="00734D63">
              <w:t xml:space="preserve">xceptionnellement, avant l’expiration de la validité des </w:t>
            </w:r>
            <w:r w:rsidR="009B3C75">
              <w:t>O</w:t>
            </w:r>
            <w:r w:rsidRPr="00734D63">
              <w:t xml:space="preserve">ffres, </w:t>
            </w:r>
            <w:r w:rsidR="009074C4">
              <w:t>l’</w:t>
            </w:r>
            <w:r w:rsidR="00F03F9E">
              <w:t>Agence d’Exécution</w:t>
            </w:r>
            <w:r w:rsidRPr="00734D63">
              <w:t xml:space="preserve"> peut demander aux </w:t>
            </w:r>
            <w:r w:rsidR="00736FD4">
              <w:t>S</w:t>
            </w:r>
            <w:r w:rsidRPr="00734D63">
              <w:t xml:space="preserve">oumissionnaires de proroger la durée de validité de leurs </w:t>
            </w:r>
            <w:r w:rsidR="00736FD4">
              <w:t>O</w:t>
            </w:r>
            <w:r w:rsidRPr="00734D63">
              <w:t xml:space="preserve">ffres. La demande et les réponses seront formulées par </w:t>
            </w:r>
            <w:proofErr w:type="gramStart"/>
            <w:r w:rsidRPr="00734D63">
              <w:t>écrit..</w:t>
            </w:r>
            <w:proofErr w:type="gramEnd"/>
            <w:r w:rsidRPr="00734D63">
              <w:t xml:space="preserv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tc>
      </w:tr>
      <w:tr w:rsidR="000A6D8F" w:rsidRPr="00734D63" w14:paraId="67758017" w14:textId="77777777" w:rsidTr="00C7734C">
        <w:tc>
          <w:tcPr>
            <w:tcW w:w="2340" w:type="dxa"/>
          </w:tcPr>
          <w:p w14:paraId="33CE78E0" w14:textId="77777777" w:rsidR="000A6D8F" w:rsidRPr="00734D63" w:rsidRDefault="000A6D8F" w:rsidP="000A6D8F"/>
        </w:tc>
        <w:tc>
          <w:tcPr>
            <w:tcW w:w="7029" w:type="dxa"/>
            <w:gridSpan w:val="2"/>
          </w:tcPr>
          <w:p w14:paraId="130004F1" w14:textId="4DC7255F" w:rsidR="000A6D8F" w:rsidRPr="00734D63" w:rsidRDefault="000A6D8F" w:rsidP="000A6D8F">
            <w:pPr>
              <w:spacing w:after="200"/>
              <w:ind w:left="576" w:hanging="576"/>
              <w:jc w:val="both"/>
            </w:pPr>
            <w:r w:rsidRPr="00734D63">
              <w:t>18.3</w:t>
            </w:r>
            <w:r w:rsidRPr="00734D63">
              <w:tab/>
              <w:t xml:space="preserve">Si l’attribution </w:t>
            </w:r>
            <w:r w:rsidR="004F69CA">
              <w:t xml:space="preserve">d’un Contrat-Cadre </w:t>
            </w:r>
            <w:r w:rsidRPr="00734D63">
              <w:t>est retardée de plus de cinquante-six (56) jours au-delà du délai initial de validité de l’Offre</w:t>
            </w:r>
            <w:r>
              <w:t xml:space="preserve"> spécifié</w:t>
            </w:r>
            <w:r w:rsidRPr="00734D63">
              <w:t xml:space="preserve">, le prix </w:t>
            </w:r>
            <w:r w:rsidR="004F69CA">
              <w:t xml:space="preserve">de </w:t>
            </w:r>
            <w:r w:rsidR="005160D5">
              <w:t>Référence</w:t>
            </w:r>
            <w:r w:rsidR="004F69CA">
              <w:t xml:space="preserve"> </w:t>
            </w:r>
            <w:r w:rsidRPr="00734D63">
              <w:t xml:space="preserve">du </w:t>
            </w:r>
            <w:r w:rsidR="004F69CA">
              <w:t>Contra</w:t>
            </w:r>
            <w:r w:rsidR="00AD5D88">
              <w:t>t</w:t>
            </w:r>
            <w:r w:rsidR="004F69CA">
              <w:t>-Cadre</w:t>
            </w:r>
            <w:r w:rsidR="004F69CA" w:rsidRPr="00734D63">
              <w:t xml:space="preserve"> </w:t>
            </w:r>
            <w:r w:rsidRPr="00734D63">
              <w:t xml:space="preserve">sera déterminé comme suit : </w:t>
            </w:r>
          </w:p>
          <w:p w14:paraId="02CA43AF" w14:textId="3CDA69E2" w:rsidR="000A6D8F" w:rsidRPr="00734D63" w:rsidRDefault="000A6D8F" w:rsidP="000A6D8F">
            <w:pPr>
              <w:tabs>
                <w:tab w:val="left" w:pos="576"/>
                <w:tab w:val="left" w:pos="1152"/>
              </w:tabs>
              <w:spacing w:after="200"/>
              <w:ind w:left="1152" w:hanging="576"/>
              <w:jc w:val="both"/>
              <w:rPr>
                <w:b/>
                <w:sz w:val="28"/>
              </w:rPr>
            </w:pPr>
            <w:r w:rsidRPr="00734D63">
              <w:t>a)</w:t>
            </w:r>
            <w:r w:rsidRPr="00734D63">
              <w:tab/>
              <w:t xml:space="preserve">dans le cas d’un </w:t>
            </w:r>
            <w:r w:rsidR="00AD5D88">
              <w:t>Contrat-Cadre</w:t>
            </w:r>
            <w:r w:rsidRPr="00734D63">
              <w:t xml:space="preserve"> à prix ferme, le </w:t>
            </w:r>
            <w:r w:rsidR="00AD5D88">
              <w:t xml:space="preserve">prix de </w:t>
            </w:r>
            <w:r w:rsidR="005160D5">
              <w:t>Référence</w:t>
            </w:r>
            <w:r w:rsidRPr="00734D63">
              <w:t xml:space="preserve"> sera égal au </w:t>
            </w:r>
            <w:r w:rsidR="00AD5D88">
              <w:t>prix</w:t>
            </w:r>
            <w:r w:rsidR="00AD5D88" w:rsidRPr="00734D63">
              <w:t xml:space="preserve"> </w:t>
            </w:r>
            <w:r w:rsidRPr="00734D63">
              <w:t xml:space="preserve">de l’Offre actualisé par le facteur </w:t>
            </w:r>
            <w:r w:rsidRPr="00F76F58">
              <w:t xml:space="preserve">figurant aux </w:t>
            </w:r>
            <w:proofErr w:type="gramStart"/>
            <w:r w:rsidRPr="00F76F58">
              <w:rPr>
                <w:b/>
              </w:rPr>
              <w:t>DPAO</w:t>
            </w:r>
            <w:r w:rsidRPr="00F76F58">
              <w:t>;</w:t>
            </w:r>
            <w:proofErr w:type="gramEnd"/>
            <w:r w:rsidRPr="00F76F58">
              <w:t xml:space="preserve"> </w:t>
            </w:r>
          </w:p>
          <w:p w14:paraId="2493318B" w14:textId="3D572957" w:rsidR="000A6D8F" w:rsidRPr="00400C1E" w:rsidRDefault="000A6D8F" w:rsidP="000A6D8F">
            <w:pPr>
              <w:tabs>
                <w:tab w:val="left" w:pos="576"/>
                <w:tab w:val="left" w:pos="1152"/>
              </w:tabs>
              <w:spacing w:after="200"/>
              <w:ind w:left="1152" w:hanging="576"/>
              <w:jc w:val="both"/>
              <w:rPr>
                <w:i/>
                <w:sz w:val="20"/>
              </w:rPr>
            </w:pPr>
            <w:r w:rsidRPr="00222DE7">
              <w:t>b)</w:t>
            </w:r>
            <w:r w:rsidRPr="00222DE7">
              <w:tab/>
              <w:t xml:space="preserve">dans le cas d’un </w:t>
            </w:r>
            <w:r w:rsidR="003B1DDE">
              <w:t>Contrat-Cadre</w:t>
            </w:r>
            <w:r w:rsidRPr="00222DE7">
              <w:t xml:space="preserve"> à prix </w:t>
            </w:r>
            <w:r w:rsidRPr="002F3AA5">
              <w:t>révisable</w:t>
            </w:r>
            <w:r w:rsidRPr="003D5EF6">
              <w:t xml:space="preserve">, le </w:t>
            </w:r>
            <w:r w:rsidR="003B1DDE">
              <w:t xml:space="preserve">prix de </w:t>
            </w:r>
            <w:r w:rsidR="005160D5">
              <w:t>Référence</w:t>
            </w:r>
            <w:r w:rsidRPr="00616BE0">
              <w:t xml:space="preserve"> sera le </w:t>
            </w:r>
            <w:r w:rsidR="003B1DDE">
              <w:t>prix</w:t>
            </w:r>
            <w:r w:rsidR="003B1DDE" w:rsidRPr="00616BE0">
              <w:t xml:space="preserve"> </w:t>
            </w:r>
            <w:r w:rsidRPr="00616BE0">
              <w:t>de l’Offre. </w:t>
            </w:r>
            <w:r w:rsidRPr="00616BE0" w:rsidDel="00FB0142">
              <w:rPr>
                <w:i/>
                <w:sz w:val="20"/>
              </w:rPr>
              <w:t xml:space="preserve"> </w:t>
            </w:r>
          </w:p>
          <w:p w14:paraId="3DE07857" w14:textId="53D9C260" w:rsidR="000A6D8F" w:rsidRPr="00F76F58" w:rsidRDefault="000A6D8F" w:rsidP="000A6D8F">
            <w:pPr>
              <w:tabs>
                <w:tab w:val="left" w:pos="576"/>
                <w:tab w:val="left" w:pos="1152"/>
              </w:tabs>
              <w:spacing w:after="200"/>
              <w:ind w:left="1152" w:hanging="576"/>
              <w:jc w:val="both"/>
            </w:pPr>
            <w:r w:rsidRPr="00F76F58">
              <w:t>c)</w:t>
            </w:r>
            <w:r w:rsidRPr="00F76F58">
              <w:tab/>
              <w:t xml:space="preserve">dans tous les cas, les offres seront évaluées sur la base du </w:t>
            </w:r>
            <w:r w:rsidR="003757F1">
              <w:t xml:space="preserve">prix </w:t>
            </w:r>
            <w:r w:rsidRPr="00F76F58">
              <w:t>des Offres sans prendre en considération l’actualisation susmentionnée.</w:t>
            </w:r>
          </w:p>
        </w:tc>
      </w:tr>
      <w:tr w:rsidR="000A6D8F" w:rsidRPr="00734D63" w14:paraId="4E1D1DA5" w14:textId="77777777" w:rsidTr="00C7734C">
        <w:trPr>
          <w:trHeight w:val="886"/>
        </w:trPr>
        <w:tc>
          <w:tcPr>
            <w:tcW w:w="2340" w:type="dxa"/>
          </w:tcPr>
          <w:p w14:paraId="21BFCE12" w14:textId="48E36DA4" w:rsidR="000A6D8F" w:rsidRPr="00734D63" w:rsidRDefault="000A6D8F" w:rsidP="000A6D8F">
            <w:pPr>
              <w:pStyle w:val="Style4"/>
            </w:pPr>
            <w:bookmarkStart w:id="204" w:name="_Toc382927785"/>
            <w:bookmarkStart w:id="205" w:name="_Toc137745069"/>
            <w:r w:rsidRPr="00734D63">
              <w:lastRenderedPageBreak/>
              <w:t>19.</w:t>
            </w:r>
            <w:r>
              <w:tab/>
            </w:r>
            <w:r w:rsidRPr="00734D63">
              <w:t xml:space="preserve">Garantie de </w:t>
            </w:r>
            <w:r>
              <w:t>S</w:t>
            </w:r>
            <w:r w:rsidRPr="00734D63">
              <w:t>oumission</w:t>
            </w:r>
            <w:bookmarkEnd w:id="204"/>
            <w:bookmarkEnd w:id="205"/>
          </w:p>
        </w:tc>
        <w:tc>
          <w:tcPr>
            <w:tcW w:w="7029" w:type="dxa"/>
            <w:gridSpan w:val="2"/>
          </w:tcPr>
          <w:p w14:paraId="075B2167" w14:textId="5795973D" w:rsidR="000A6D8F" w:rsidRPr="00734D63" w:rsidRDefault="000A6D8F" w:rsidP="00AA270E">
            <w:pPr>
              <w:tabs>
                <w:tab w:val="left" w:pos="612"/>
              </w:tabs>
              <w:spacing w:after="200"/>
              <w:ind w:left="576" w:hanging="576"/>
              <w:jc w:val="both"/>
            </w:pPr>
            <w:r w:rsidRPr="00734D63">
              <w:t>19.1</w:t>
            </w:r>
            <w:r w:rsidRPr="00734D63">
              <w:tab/>
            </w:r>
            <w:r w:rsidR="00A21A18">
              <w:t>U</w:t>
            </w:r>
            <w:r w:rsidRPr="00734D63">
              <w:t xml:space="preserve">ne </w:t>
            </w:r>
            <w:r>
              <w:t>G</w:t>
            </w:r>
            <w:r w:rsidRPr="00734D63">
              <w:t xml:space="preserve">arantie de </w:t>
            </w:r>
            <w:r>
              <w:t>S</w:t>
            </w:r>
            <w:r w:rsidRPr="00734D63">
              <w:t xml:space="preserve">oumission ou une </w:t>
            </w:r>
            <w:r>
              <w:t>D</w:t>
            </w:r>
            <w:r w:rsidRPr="00734D63">
              <w:t xml:space="preserve">éclaration de </w:t>
            </w:r>
            <w:r>
              <w:t>G</w:t>
            </w:r>
            <w:r w:rsidRPr="00734D63">
              <w:t xml:space="preserve">arantie de </w:t>
            </w:r>
            <w:r>
              <w:t xml:space="preserve">Soumission </w:t>
            </w:r>
            <w:r w:rsidR="00A21A18">
              <w:t>n’est pas exigée</w:t>
            </w:r>
            <w:r w:rsidR="002D4BF4">
              <w:t xml:space="preserve"> pour l</w:t>
            </w:r>
            <w:r w:rsidR="00255FF4">
              <w:t xml:space="preserve">a Procédure </w:t>
            </w:r>
            <w:r w:rsidR="002D4BF4">
              <w:t>Primaire</w:t>
            </w:r>
            <w:r w:rsidR="00255FF4">
              <w:t xml:space="preserve"> d’Acquisition</w:t>
            </w:r>
            <w:r w:rsidR="0084333F">
              <w:t>.</w:t>
            </w:r>
          </w:p>
        </w:tc>
      </w:tr>
      <w:tr w:rsidR="000A6D8F" w:rsidRPr="00734D63" w14:paraId="1F16889C" w14:textId="77777777" w:rsidTr="00C7734C">
        <w:tc>
          <w:tcPr>
            <w:tcW w:w="2340" w:type="dxa"/>
          </w:tcPr>
          <w:p w14:paraId="5D84F849" w14:textId="65565B6E" w:rsidR="000A6D8F" w:rsidRPr="00734D63" w:rsidRDefault="000A6D8F" w:rsidP="000A6D8F">
            <w:pPr>
              <w:pStyle w:val="Style4"/>
            </w:pPr>
            <w:bookmarkStart w:id="206" w:name="_Toc438532606"/>
            <w:bookmarkStart w:id="207" w:name="_Toc438438843"/>
            <w:bookmarkStart w:id="208" w:name="_Toc438532612"/>
            <w:bookmarkStart w:id="209" w:name="_Toc438733987"/>
            <w:bookmarkStart w:id="210" w:name="_Toc438907026"/>
            <w:bookmarkStart w:id="211" w:name="_Toc438907225"/>
            <w:bookmarkStart w:id="212" w:name="_Toc382927786"/>
            <w:bookmarkStart w:id="213" w:name="_Toc137745070"/>
            <w:bookmarkEnd w:id="206"/>
            <w:r w:rsidRPr="00734D63">
              <w:t>20.</w:t>
            </w:r>
            <w:r>
              <w:tab/>
            </w:r>
            <w:r w:rsidRPr="00734D63">
              <w:t xml:space="preserve">Forme et </w:t>
            </w:r>
            <w:r>
              <w:t>S</w:t>
            </w:r>
            <w:r w:rsidRPr="00734D63">
              <w:t>ignature de l’</w:t>
            </w:r>
            <w:r>
              <w:t>O</w:t>
            </w:r>
            <w:r w:rsidRPr="00734D63">
              <w:t>ffre</w:t>
            </w:r>
            <w:bookmarkEnd w:id="207"/>
            <w:bookmarkEnd w:id="208"/>
            <w:bookmarkEnd w:id="209"/>
            <w:bookmarkEnd w:id="210"/>
            <w:bookmarkEnd w:id="211"/>
            <w:bookmarkEnd w:id="212"/>
            <w:bookmarkEnd w:id="213"/>
          </w:p>
        </w:tc>
        <w:tc>
          <w:tcPr>
            <w:tcW w:w="7029" w:type="dxa"/>
            <w:gridSpan w:val="2"/>
          </w:tcPr>
          <w:p w14:paraId="5135FC22" w14:textId="56BC1C86" w:rsidR="000A6D8F" w:rsidRPr="00734D63" w:rsidRDefault="000A6D8F" w:rsidP="000A6D8F">
            <w:pPr>
              <w:tabs>
                <w:tab w:val="left" w:pos="612"/>
              </w:tabs>
              <w:spacing w:after="120"/>
              <w:ind w:left="576" w:hanging="576"/>
              <w:jc w:val="both"/>
            </w:pPr>
            <w:r w:rsidRPr="00734D63">
              <w:t>20.1</w:t>
            </w:r>
            <w:r w:rsidRPr="00734D63">
              <w:tab/>
              <w:t>Le Soumissionnaire préparera l’</w:t>
            </w:r>
            <w:r w:rsidR="00323708">
              <w:t>O</w:t>
            </w:r>
            <w:r w:rsidRPr="00734D63">
              <w:t xml:space="preserve">ffre </w:t>
            </w:r>
            <w:r w:rsidR="00695087">
              <w:t xml:space="preserve">conformément aux articles 11 et 21 des IS. </w:t>
            </w:r>
          </w:p>
        </w:tc>
      </w:tr>
      <w:tr w:rsidR="000A6D8F" w:rsidRPr="00734D63" w14:paraId="1D0686BF" w14:textId="77777777" w:rsidTr="00C7734C">
        <w:tc>
          <w:tcPr>
            <w:tcW w:w="2340" w:type="dxa"/>
          </w:tcPr>
          <w:p w14:paraId="3E837D7F" w14:textId="77777777" w:rsidR="000A6D8F" w:rsidRPr="00734D63" w:rsidRDefault="000A6D8F" w:rsidP="000A6D8F"/>
        </w:tc>
        <w:tc>
          <w:tcPr>
            <w:tcW w:w="7029" w:type="dxa"/>
            <w:gridSpan w:val="2"/>
          </w:tcPr>
          <w:p w14:paraId="27A9D538" w14:textId="099F283C" w:rsidR="000A6D8F" w:rsidRDefault="000A6D8F" w:rsidP="000A6D8F">
            <w:pPr>
              <w:spacing w:after="220"/>
              <w:ind w:left="576" w:hanging="576"/>
              <w:jc w:val="both"/>
            </w:pPr>
            <w:r w:rsidRPr="00734D63">
              <w:t>20.2</w:t>
            </w:r>
            <w:r w:rsidRPr="00734D63">
              <w:tab/>
            </w:r>
            <w:r>
              <w:t>Les Soumissionnaires marqueront comme « CONFIDENTIEL » les informations qui sont confidentielles pour leur entreprise.  Ces informations peuvent contenir des informations de propriété, des secrets commerciaux, ou des informations commerciales ou financières sensibles.</w:t>
            </w:r>
          </w:p>
          <w:p w14:paraId="55724D26" w14:textId="344F131F" w:rsidR="000A6D8F" w:rsidRPr="00734D63" w:rsidRDefault="000A6D8F" w:rsidP="000A6D8F">
            <w:pPr>
              <w:spacing w:after="220"/>
              <w:ind w:left="576" w:hanging="576"/>
              <w:jc w:val="both"/>
            </w:pPr>
            <w:r>
              <w:t>20.3</w:t>
            </w:r>
            <w:r w:rsidR="00D205FE">
              <w:tab/>
            </w:r>
            <w:r w:rsidRPr="00734D63">
              <w:t>L’original et toutes copies de l’</w:t>
            </w:r>
            <w:r w:rsidR="00D205FE">
              <w:t>O</w:t>
            </w:r>
            <w:r w:rsidRPr="00734D63">
              <w:t xml:space="preserve">ffre seront dactylographiés ou écrits à l’encre indélébile ; ils seront signés par une personne dûment habilitée à signer au nom du Soumissionnaire. Cette habilitation sera établie dans la forme spécifiée dans les </w:t>
            </w:r>
            <w:r w:rsidRPr="00734D63">
              <w:rPr>
                <w:b/>
              </w:rPr>
              <w:t>DPAO</w:t>
            </w:r>
            <w:r w:rsidRPr="00734D63">
              <w:t>, et jointe à la Soumission. Le nom et le titre de chaque personne signataire de l’habilitation devront être dactylographiés ou imprimés sous la signature. Toutes les pages de l’</w:t>
            </w:r>
            <w:r w:rsidR="00D205FE">
              <w:t>O</w:t>
            </w:r>
            <w:r w:rsidRPr="00734D63">
              <w:t>ffre, à l’exception des publications non modifiées, seront paraphées par la personne signataire de l’offre.</w:t>
            </w:r>
          </w:p>
        </w:tc>
      </w:tr>
      <w:tr w:rsidR="000A6D8F" w:rsidRPr="00734D63" w14:paraId="0ABC8ABE" w14:textId="77777777" w:rsidTr="00C7734C">
        <w:tc>
          <w:tcPr>
            <w:tcW w:w="2340" w:type="dxa"/>
          </w:tcPr>
          <w:p w14:paraId="1E6BFBFF" w14:textId="77777777" w:rsidR="000A6D8F" w:rsidRPr="00734D63" w:rsidRDefault="000A6D8F" w:rsidP="000A6D8F"/>
        </w:tc>
        <w:tc>
          <w:tcPr>
            <w:tcW w:w="7029" w:type="dxa"/>
            <w:gridSpan w:val="2"/>
          </w:tcPr>
          <w:p w14:paraId="2FAF185D" w14:textId="0BAB12FF" w:rsidR="000A6D8F" w:rsidRPr="00734D63" w:rsidRDefault="000A6D8F" w:rsidP="000A6D8F">
            <w:pPr>
              <w:spacing w:after="120"/>
              <w:ind w:left="576" w:hanging="576"/>
              <w:jc w:val="both"/>
            </w:pPr>
            <w:r w:rsidRPr="00734D63">
              <w:t>20.</w:t>
            </w:r>
            <w:r>
              <w:t>4</w:t>
            </w:r>
            <w:r w:rsidRPr="00734D63">
              <w:tab/>
              <w:t xml:space="preserve">Les offres soumises par </w:t>
            </w:r>
            <w:r w:rsidR="00D205FE">
              <w:t>un groupement</w:t>
            </w:r>
            <w:r w:rsidRPr="00734D63">
              <w:t xml:space="preserve"> </w:t>
            </w:r>
            <w:proofErr w:type="gramStart"/>
            <w:r w:rsidR="00D205FE">
              <w:t>d’</w:t>
            </w:r>
            <w:r w:rsidRPr="00734D63">
              <w:t xml:space="preserve">entreprises  </w:t>
            </w:r>
            <w:r>
              <w:t>(</w:t>
            </w:r>
            <w:proofErr w:type="gramEnd"/>
            <w:r>
              <w:t xml:space="preserve">GE) </w:t>
            </w:r>
            <w:r w:rsidRPr="00734D63">
              <w:t>devront être signées au nom du groupement par un représentant habilité du groupement de manière à engager tous les membres du groupement</w:t>
            </w:r>
            <w:r w:rsidR="00D205FE">
              <w:t>,</w:t>
            </w:r>
            <w:r w:rsidRPr="00734D63">
              <w:t xml:space="preserve"> </w:t>
            </w:r>
            <w:r w:rsidR="00CD0860">
              <w:t>comme attesté par</w:t>
            </w:r>
            <w:r w:rsidRPr="00734D63">
              <w:t xml:space="preserve"> le pouvoir du </w:t>
            </w:r>
            <w:r w:rsidR="003F30F8">
              <w:t>sign</w:t>
            </w:r>
            <w:r w:rsidR="003F30F8" w:rsidRPr="00734D63">
              <w:t xml:space="preserve">ataire </w:t>
            </w:r>
            <w:r w:rsidRPr="00734D63">
              <w:t xml:space="preserve">signé par les </w:t>
            </w:r>
            <w:r w:rsidR="003F30F8">
              <w:t>représentant</w:t>
            </w:r>
            <w:r w:rsidR="003F30F8" w:rsidRPr="00734D63">
              <w:t xml:space="preserve">s </w:t>
            </w:r>
            <w:r w:rsidRPr="00734D63">
              <w:t xml:space="preserve">habilités à signer </w:t>
            </w:r>
            <w:r w:rsidR="00A52FA2">
              <w:t>pour les partenaires respectifs du GE</w:t>
            </w:r>
            <w:r w:rsidRPr="00734D63">
              <w:t>.</w:t>
            </w:r>
          </w:p>
          <w:p w14:paraId="6B46807F" w14:textId="082F1A43" w:rsidR="000A6D8F" w:rsidRPr="00734D63" w:rsidRDefault="000A6D8F" w:rsidP="000A6D8F">
            <w:pPr>
              <w:spacing w:after="220"/>
              <w:ind w:left="576" w:hanging="576"/>
              <w:jc w:val="both"/>
            </w:pPr>
            <w:r w:rsidRPr="00734D63">
              <w:t>20.</w:t>
            </w:r>
            <w:r>
              <w:t>5</w:t>
            </w:r>
            <w:r w:rsidRPr="00734D63">
              <w:tab/>
              <w:t>Tout ajout entre les lignes, rature ou surcharge, pour être valable, devra être signé ou paraphé par la personne signataire de l’</w:t>
            </w:r>
            <w:r>
              <w:t>O</w:t>
            </w:r>
            <w:r w:rsidRPr="00734D63">
              <w:t>ffre.</w:t>
            </w:r>
          </w:p>
        </w:tc>
      </w:tr>
      <w:tr w:rsidR="000A6D8F" w:rsidRPr="00734D63" w14:paraId="293CF08E" w14:textId="77777777" w:rsidTr="00C7734C">
        <w:tc>
          <w:tcPr>
            <w:tcW w:w="9369" w:type="dxa"/>
            <w:gridSpan w:val="3"/>
          </w:tcPr>
          <w:p w14:paraId="7E233F36" w14:textId="3D048738" w:rsidR="000A6D8F" w:rsidRPr="00734D63" w:rsidRDefault="00A52FA2" w:rsidP="000A6D8F">
            <w:pPr>
              <w:pStyle w:val="Style3"/>
            </w:pPr>
            <w:bookmarkStart w:id="214" w:name="_Toc137745071"/>
            <w:bookmarkStart w:id="215" w:name="_Toc438438844"/>
            <w:bookmarkStart w:id="216" w:name="_Toc438532613"/>
            <w:bookmarkStart w:id="217" w:name="_Toc438733988"/>
            <w:bookmarkStart w:id="218" w:name="_Toc438962070"/>
            <w:bookmarkStart w:id="219" w:name="_Toc461939619"/>
            <w:bookmarkStart w:id="220" w:name="_Toc382927787"/>
            <w:r>
              <w:t>Dépôt</w:t>
            </w:r>
            <w:r w:rsidRPr="00734D63">
              <w:t xml:space="preserve"> </w:t>
            </w:r>
            <w:r w:rsidR="000A6D8F" w:rsidRPr="00734D63">
              <w:t>des Offres</w:t>
            </w:r>
            <w:bookmarkEnd w:id="214"/>
            <w:r w:rsidR="000A6D8F" w:rsidRPr="00734D63">
              <w:t xml:space="preserve"> </w:t>
            </w:r>
            <w:bookmarkEnd w:id="215"/>
            <w:bookmarkEnd w:id="216"/>
            <w:bookmarkEnd w:id="217"/>
            <w:bookmarkEnd w:id="218"/>
            <w:bookmarkEnd w:id="219"/>
            <w:bookmarkEnd w:id="220"/>
          </w:p>
        </w:tc>
      </w:tr>
      <w:tr w:rsidR="000A6D8F" w:rsidRPr="00734D63" w14:paraId="741E19B4" w14:textId="77777777" w:rsidTr="00C7734C">
        <w:tc>
          <w:tcPr>
            <w:tcW w:w="2340" w:type="dxa"/>
          </w:tcPr>
          <w:p w14:paraId="21E54DD5" w14:textId="3472A96A" w:rsidR="000A6D8F" w:rsidRPr="00734D63" w:rsidRDefault="000A6D8F" w:rsidP="000A6D8F">
            <w:pPr>
              <w:pStyle w:val="Style4"/>
            </w:pPr>
            <w:bookmarkStart w:id="221" w:name="_Toc382927788"/>
            <w:bookmarkStart w:id="222" w:name="_Toc137745072"/>
            <w:bookmarkStart w:id="223" w:name="_Toc438438845"/>
            <w:bookmarkStart w:id="224" w:name="_Toc438532614"/>
            <w:bookmarkStart w:id="225" w:name="_Toc438733989"/>
            <w:bookmarkStart w:id="226" w:name="_Toc438907027"/>
            <w:bookmarkStart w:id="227" w:name="_Toc438907226"/>
            <w:r w:rsidRPr="00734D63">
              <w:t>21.</w:t>
            </w:r>
            <w:r>
              <w:tab/>
            </w:r>
            <w:r w:rsidRPr="00734D63">
              <w:t xml:space="preserve">Cachetage et </w:t>
            </w:r>
            <w:r>
              <w:t>M</w:t>
            </w:r>
            <w:r w:rsidRPr="00734D63">
              <w:t xml:space="preserve">arquage des </w:t>
            </w:r>
            <w:r>
              <w:t>O</w:t>
            </w:r>
            <w:r w:rsidRPr="00734D63">
              <w:t>ffres</w:t>
            </w:r>
            <w:bookmarkEnd w:id="221"/>
            <w:bookmarkEnd w:id="222"/>
            <w:r w:rsidRPr="00734D63">
              <w:t xml:space="preserve"> </w:t>
            </w:r>
            <w:bookmarkEnd w:id="223"/>
            <w:bookmarkEnd w:id="224"/>
            <w:bookmarkEnd w:id="225"/>
            <w:bookmarkEnd w:id="226"/>
            <w:bookmarkEnd w:id="227"/>
          </w:p>
        </w:tc>
        <w:tc>
          <w:tcPr>
            <w:tcW w:w="7029" w:type="dxa"/>
            <w:gridSpan w:val="2"/>
          </w:tcPr>
          <w:p w14:paraId="6A5654FD" w14:textId="2BD00C75" w:rsidR="00D00C34" w:rsidRDefault="000A6D8F" w:rsidP="00CF6336">
            <w:pPr>
              <w:shd w:val="clear" w:color="auto" w:fill="FDFDFD"/>
              <w:spacing w:after="120"/>
              <w:ind w:left="596" w:hanging="630"/>
              <w:jc w:val="both"/>
              <w:rPr>
                <w:lang w:val="fr"/>
              </w:rPr>
            </w:pPr>
            <w:r w:rsidRPr="00E45ECB">
              <w:t>21.1</w:t>
            </w:r>
            <w:r w:rsidR="003E4BCA">
              <w:rPr>
                <w:lang w:val="fr"/>
              </w:rPr>
              <w:tab/>
            </w:r>
            <w:r w:rsidRPr="004A2C5F">
              <w:rPr>
                <w:lang w:val="fr"/>
              </w:rPr>
              <w:t xml:space="preserve">Le </w:t>
            </w:r>
            <w:r>
              <w:rPr>
                <w:lang w:val="fr"/>
              </w:rPr>
              <w:t>S</w:t>
            </w:r>
            <w:r w:rsidRPr="004A2C5F">
              <w:rPr>
                <w:lang w:val="fr"/>
              </w:rPr>
              <w:t>oumissionnaire doit remettre l</w:t>
            </w:r>
            <w:r>
              <w:rPr>
                <w:lang w:val="fr"/>
              </w:rPr>
              <w:t>’Offre</w:t>
            </w:r>
            <w:r w:rsidRPr="004A2C5F">
              <w:rPr>
                <w:lang w:val="fr"/>
              </w:rPr>
              <w:t xml:space="preserve"> dans </w:t>
            </w:r>
            <w:r w:rsidR="003729C4">
              <w:rPr>
                <w:lang w:val="fr"/>
              </w:rPr>
              <w:t xml:space="preserve">deux enveloppes </w:t>
            </w:r>
            <w:r w:rsidR="00CC435F">
              <w:rPr>
                <w:lang w:val="fr"/>
              </w:rPr>
              <w:t>séparées</w:t>
            </w:r>
            <w:r w:rsidR="00DF2219">
              <w:rPr>
                <w:lang w:val="fr"/>
              </w:rPr>
              <w:t xml:space="preserve"> et ca</w:t>
            </w:r>
            <w:r w:rsidR="00914D00">
              <w:rPr>
                <w:lang w:val="fr"/>
              </w:rPr>
              <w:t>chetées</w:t>
            </w:r>
            <w:r w:rsidR="001F6376">
              <w:rPr>
                <w:lang w:val="fr"/>
              </w:rPr>
              <w:t xml:space="preserve"> (la Partie Technique et la Partie Financière).  Ce</w:t>
            </w:r>
            <w:r w:rsidR="00105ADC">
              <w:rPr>
                <w:lang w:val="fr"/>
              </w:rPr>
              <w:t>s</w:t>
            </w:r>
            <w:r w:rsidR="001F6376">
              <w:rPr>
                <w:lang w:val="fr"/>
              </w:rPr>
              <w:t xml:space="preserve"> deux enveloppes </w:t>
            </w:r>
            <w:r w:rsidR="00D910E1">
              <w:rPr>
                <w:lang w:val="fr"/>
              </w:rPr>
              <w:t xml:space="preserve">seront </w:t>
            </w:r>
            <w:r w:rsidR="004728E4">
              <w:rPr>
                <w:lang w:val="fr"/>
              </w:rPr>
              <w:t>placées dans une enveloppe extérieur</w:t>
            </w:r>
            <w:r w:rsidR="00105ADC">
              <w:rPr>
                <w:lang w:val="fr"/>
              </w:rPr>
              <w:t>e</w:t>
            </w:r>
            <w:r w:rsidR="004728E4">
              <w:rPr>
                <w:lang w:val="fr"/>
              </w:rPr>
              <w:t xml:space="preserve"> cachetée</w:t>
            </w:r>
            <w:r w:rsidR="00CC435F">
              <w:rPr>
                <w:lang w:val="fr"/>
              </w:rPr>
              <w:t xml:space="preserve"> </w:t>
            </w:r>
            <w:r w:rsidR="004D6112">
              <w:rPr>
                <w:lang w:val="fr"/>
              </w:rPr>
              <w:t>marquée « </w:t>
            </w:r>
            <w:r w:rsidR="001E626D">
              <w:rPr>
                <w:lang w:val="fr"/>
              </w:rPr>
              <w:t xml:space="preserve">OFFRE ORIGINALE ». </w:t>
            </w:r>
          </w:p>
          <w:p w14:paraId="593EF661" w14:textId="110E5D3C" w:rsidR="00B271C2" w:rsidRDefault="00AB2E6C" w:rsidP="00BE7C3B">
            <w:pPr>
              <w:shd w:val="clear" w:color="auto" w:fill="FDFDFD"/>
              <w:spacing w:after="120"/>
              <w:ind w:left="596" w:hanging="630"/>
              <w:jc w:val="both"/>
              <w:rPr>
                <w:szCs w:val="24"/>
                <w:lang w:eastAsia="en-US"/>
              </w:rPr>
            </w:pPr>
            <w:r w:rsidRPr="001B6AD0">
              <w:t>21.2</w:t>
            </w:r>
            <w:r w:rsidR="003E4BCA">
              <w:tab/>
            </w:r>
            <w:r w:rsidR="00AD10A2" w:rsidRPr="001B6AD0">
              <w:rPr>
                <w:szCs w:val="24"/>
                <w:lang w:eastAsia="en-US"/>
              </w:rPr>
              <w:t xml:space="preserve">En outre, le </w:t>
            </w:r>
            <w:r w:rsidR="00AD10A2">
              <w:rPr>
                <w:szCs w:val="24"/>
                <w:lang w:eastAsia="en-US"/>
              </w:rPr>
              <w:t>S</w:t>
            </w:r>
            <w:r w:rsidR="00AD10A2" w:rsidRPr="001B6AD0">
              <w:rPr>
                <w:szCs w:val="24"/>
                <w:lang w:eastAsia="en-US"/>
              </w:rPr>
              <w:t>oumissionnaire doit soumettre des copies de l’</w:t>
            </w:r>
            <w:r w:rsidR="00AD10A2">
              <w:rPr>
                <w:szCs w:val="24"/>
                <w:lang w:eastAsia="en-US"/>
              </w:rPr>
              <w:t>O</w:t>
            </w:r>
            <w:r w:rsidR="00AD10A2" w:rsidRPr="001B6AD0">
              <w:rPr>
                <w:szCs w:val="24"/>
                <w:lang w:eastAsia="en-US"/>
              </w:rPr>
              <w:t xml:space="preserve">ffre </w:t>
            </w:r>
            <w:r w:rsidR="00AD10A2">
              <w:rPr>
                <w:szCs w:val="24"/>
                <w:lang w:eastAsia="en-US"/>
              </w:rPr>
              <w:t>en nombre</w:t>
            </w:r>
            <w:r w:rsidR="00AD10A2" w:rsidRPr="001B6AD0">
              <w:rPr>
                <w:szCs w:val="24"/>
                <w:lang w:eastAsia="en-US"/>
              </w:rPr>
              <w:t xml:space="preserve"> spécifié dans le</w:t>
            </w:r>
            <w:r w:rsidR="00AD10A2">
              <w:rPr>
                <w:szCs w:val="24"/>
                <w:lang w:eastAsia="en-US"/>
              </w:rPr>
              <w:t xml:space="preserve">s </w:t>
            </w:r>
            <w:r w:rsidR="00AD10A2" w:rsidRPr="001B6AD0">
              <w:rPr>
                <w:b/>
                <w:bCs/>
                <w:szCs w:val="24"/>
                <w:lang w:eastAsia="en-US"/>
              </w:rPr>
              <w:t>DPAO.</w:t>
            </w:r>
            <w:r w:rsidR="00AD10A2" w:rsidRPr="001B6AD0">
              <w:rPr>
                <w:szCs w:val="24"/>
                <w:lang w:eastAsia="en-US"/>
              </w:rPr>
              <w:t xml:space="preserve"> Les </w:t>
            </w:r>
            <w:r w:rsidR="00AD10A2">
              <w:rPr>
                <w:szCs w:val="24"/>
                <w:lang w:eastAsia="en-US"/>
              </w:rPr>
              <w:t>c</w:t>
            </w:r>
            <w:r w:rsidR="00AD10A2" w:rsidRPr="001B6AD0">
              <w:rPr>
                <w:szCs w:val="24"/>
                <w:lang w:eastAsia="en-US"/>
              </w:rPr>
              <w:t xml:space="preserve">opies de la </w:t>
            </w:r>
            <w:r w:rsidR="00AD10A2">
              <w:rPr>
                <w:szCs w:val="24"/>
                <w:lang w:eastAsia="en-US"/>
              </w:rPr>
              <w:t>P</w:t>
            </w:r>
            <w:r w:rsidR="00AD10A2" w:rsidRPr="001B6AD0">
              <w:rPr>
                <w:szCs w:val="24"/>
                <w:lang w:eastAsia="en-US"/>
              </w:rPr>
              <w:t xml:space="preserve">artie </w:t>
            </w:r>
            <w:r w:rsidR="00AD10A2">
              <w:rPr>
                <w:szCs w:val="24"/>
                <w:lang w:eastAsia="en-US"/>
              </w:rPr>
              <w:t>T</w:t>
            </w:r>
            <w:r w:rsidR="00AD10A2" w:rsidRPr="001B6AD0">
              <w:rPr>
                <w:szCs w:val="24"/>
                <w:lang w:eastAsia="en-US"/>
              </w:rPr>
              <w:t xml:space="preserve">echnique doivent être placées dans une enveloppe </w:t>
            </w:r>
            <w:r w:rsidR="00AD10A2">
              <w:rPr>
                <w:szCs w:val="24"/>
                <w:lang w:eastAsia="en-US"/>
              </w:rPr>
              <w:t>ca</w:t>
            </w:r>
            <w:r w:rsidR="001525D6">
              <w:rPr>
                <w:szCs w:val="24"/>
                <w:lang w:eastAsia="en-US"/>
              </w:rPr>
              <w:t>c</w:t>
            </w:r>
            <w:r w:rsidR="00AD10A2">
              <w:rPr>
                <w:szCs w:val="24"/>
                <w:lang w:eastAsia="en-US"/>
              </w:rPr>
              <w:t>het</w:t>
            </w:r>
            <w:r w:rsidR="0090155C">
              <w:rPr>
                <w:szCs w:val="24"/>
                <w:lang w:eastAsia="en-US"/>
              </w:rPr>
              <w:t xml:space="preserve">ée </w:t>
            </w:r>
            <w:r w:rsidR="00AD10A2" w:rsidRPr="001B6AD0">
              <w:rPr>
                <w:szCs w:val="24"/>
                <w:lang w:eastAsia="en-US"/>
              </w:rPr>
              <w:t xml:space="preserve">séparée portant la mention « Copies : </w:t>
            </w:r>
            <w:r w:rsidR="0090155C">
              <w:rPr>
                <w:szCs w:val="24"/>
                <w:lang w:eastAsia="en-US"/>
              </w:rPr>
              <w:t>P</w:t>
            </w:r>
            <w:r w:rsidR="007D0660">
              <w:rPr>
                <w:szCs w:val="24"/>
                <w:lang w:eastAsia="en-US"/>
              </w:rPr>
              <w:t>artie</w:t>
            </w:r>
            <w:r w:rsidR="00AD10A2" w:rsidRPr="001B6AD0">
              <w:rPr>
                <w:szCs w:val="24"/>
                <w:lang w:eastAsia="en-US"/>
              </w:rPr>
              <w:t xml:space="preserve"> </w:t>
            </w:r>
            <w:r w:rsidR="0090155C">
              <w:rPr>
                <w:szCs w:val="24"/>
                <w:lang w:eastAsia="en-US"/>
              </w:rPr>
              <w:t>T</w:t>
            </w:r>
            <w:r w:rsidR="00AD10A2" w:rsidRPr="001B6AD0">
              <w:rPr>
                <w:szCs w:val="24"/>
                <w:lang w:eastAsia="en-US"/>
              </w:rPr>
              <w:t xml:space="preserve">echnique ». Les copies de la </w:t>
            </w:r>
            <w:r w:rsidR="0090155C">
              <w:rPr>
                <w:szCs w:val="24"/>
                <w:lang w:eastAsia="en-US"/>
              </w:rPr>
              <w:t>P</w:t>
            </w:r>
            <w:r w:rsidR="00AD10A2" w:rsidRPr="001B6AD0">
              <w:rPr>
                <w:szCs w:val="24"/>
                <w:lang w:eastAsia="en-US"/>
              </w:rPr>
              <w:t xml:space="preserve">artie </w:t>
            </w:r>
            <w:r w:rsidR="0090155C">
              <w:rPr>
                <w:szCs w:val="24"/>
                <w:lang w:eastAsia="en-US"/>
              </w:rPr>
              <w:t>F</w:t>
            </w:r>
            <w:r w:rsidR="00AD10A2" w:rsidRPr="001B6AD0">
              <w:rPr>
                <w:szCs w:val="24"/>
                <w:lang w:eastAsia="en-US"/>
              </w:rPr>
              <w:t xml:space="preserve">inancière doivent être placées dans une enveloppe </w:t>
            </w:r>
            <w:r w:rsidR="0090155C">
              <w:rPr>
                <w:szCs w:val="24"/>
                <w:lang w:eastAsia="en-US"/>
              </w:rPr>
              <w:t>cachetée</w:t>
            </w:r>
            <w:r w:rsidR="00AD10A2" w:rsidRPr="001B6AD0">
              <w:rPr>
                <w:szCs w:val="24"/>
                <w:lang w:eastAsia="en-US"/>
              </w:rPr>
              <w:t xml:space="preserve"> </w:t>
            </w:r>
            <w:r w:rsidR="00AD10A2" w:rsidRPr="00BE7C3B">
              <w:rPr>
                <w:lang w:val="fr"/>
              </w:rPr>
              <w:t>séparée</w:t>
            </w:r>
            <w:r w:rsidR="00AD10A2" w:rsidRPr="001B6AD0">
              <w:rPr>
                <w:szCs w:val="24"/>
                <w:lang w:eastAsia="en-US"/>
              </w:rPr>
              <w:t xml:space="preserve"> portant la mention « Copies</w:t>
            </w:r>
            <w:r w:rsidR="0090155C">
              <w:rPr>
                <w:szCs w:val="24"/>
                <w:lang w:eastAsia="en-US"/>
              </w:rPr>
              <w:t xml:space="preserve"> </w:t>
            </w:r>
            <w:r w:rsidR="00AD10A2" w:rsidRPr="001B6AD0">
              <w:rPr>
                <w:szCs w:val="24"/>
                <w:lang w:eastAsia="en-US"/>
              </w:rPr>
              <w:t xml:space="preserve">: </w:t>
            </w:r>
            <w:r w:rsidR="0090155C">
              <w:rPr>
                <w:szCs w:val="24"/>
                <w:lang w:eastAsia="en-US"/>
              </w:rPr>
              <w:t>P</w:t>
            </w:r>
            <w:r w:rsidR="00AD10A2" w:rsidRPr="001B6AD0">
              <w:rPr>
                <w:szCs w:val="24"/>
                <w:lang w:eastAsia="en-US"/>
              </w:rPr>
              <w:t xml:space="preserve">artie </w:t>
            </w:r>
            <w:r w:rsidR="0090155C">
              <w:rPr>
                <w:szCs w:val="24"/>
                <w:lang w:eastAsia="en-US"/>
              </w:rPr>
              <w:t>F</w:t>
            </w:r>
            <w:r w:rsidR="00AD10A2" w:rsidRPr="001B6AD0">
              <w:rPr>
                <w:szCs w:val="24"/>
                <w:lang w:eastAsia="en-US"/>
              </w:rPr>
              <w:t xml:space="preserve">inancière ». Le </w:t>
            </w:r>
            <w:r w:rsidR="0090155C">
              <w:rPr>
                <w:szCs w:val="24"/>
                <w:lang w:eastAsia="en-US"/>
              </w:rPr>
              <w:t>S</w:t>
            </w:r>
            <w:r w:rsidR="00AD10A2" w:rsidRPr="001B6AD0">
              <w:rPr>
                <w:szCs w:val="24"/>
                <w:lang w:eastAsia="en-US"/>
              </w:rPr>
              <w:t xml:space="preserve">oumissionnaire doit placer ces deux enveloppes dans une enveloppe extérieure distincte et </w:t>
            </w:r>
            <w:r w:rsidR="007D0660">
              <w:rPr>
                <w:szCs w:val="24"/>
                <w:lang w:eastAsia="en-US"/>
              </w:rPr>
              <w:t>cachetée</w:t>
            </w:r>
            <w:r w:rsidR="00AD10A2" w:rsidRPr="001B6AD0">
              <w:rPr>
                <w:szCs w:val="24"/>
                <w:lang w:eastAsia="en-US"/>
              </w:rPr>
              <w:t xml:space="preserve"> portant la mention « </w:t>
            </w:r>
            <w:r w:rsidR="00AD10A2" w:rsidRPr="001B6AD0">
              <w:rPr>
                <w:szCs w:val="24"/>
                <w:lang w:eastAsia="en-US"/>
              </w:rPr>
              <w:lastRenderedPageBreak/>
              <w:t xml:space="preserve">Copies de </w:t>
            </w:r>
            <w:r w:rsidR="007D0660">
              <w:rPr>
                <w:szCs w:val="24"/>
                <w:lang w:eastAsia="en-US"/>
              </w:rPr>
              <w:t xml:space="preserve">l’Offre </w:t>
            </w:r>
            <w:r w:rsidR="00AD10A2" w:rsidRPr="001B6AD0">
              <w:rPr>
                <w:szCs w:val="24"/>
                <w:lang w:eastAsia="en-US"/>
              </w:rPr>
              <w:t xml:space="preserve">». En cas de divergence entre l’original et les copies, l’original </w:t>
            </w:r>
            <w:r w:rsidR="001525D6">
              <w:rPr>
                <w:szCs w:val="24"/>
                <w:lang w:eastAsia="en-US"/>
              </w:rPr>
              <w:t>fe</w:t>
            </w:r>
            <w:r w:rsidR="001525D6" w:rsidRPr="001B6AD0">
              <w:rPr>
                <w:szCs w:val="24"/>
                <w:lang w:eastAsia="en-US"/>
              </w:rPr>
              <w:t>ra</w:t>
            </w:r>
            <w:r w:rsidR="001525D6">
              <w:rPr>
                <w:szCs w:val="24"/>
                <w:lang w:eastAsia="en-US"/>
              </w:rPr>
              <w:t xml:space="preserve"> foi</w:t>
            </w:r>
            <w:r w:rsidR="00AD10A2" w:rsidRPr="001B6AD0">
              <w:rPr>
                <w:szCs w:val="24"/>
                <w:lang w:eastAsia="en-US"/>
              </w:rPr>
              <w:t xml:space="preserve">. </w:t>
            </w:r>
          </w:p>
          <w:p w14:paraId="30C1D8CD" w14:textId="2500DA15" w:rsidR="00AD10A2" w:rsidRDefault="00B271C2" w:rsidP="00BE7C3B">
            <w:pPr>
              <w:shd w:val="clear" w:color="auto" w:fill="FDFDFD"/>
              <w:spacing w:after="120"/>
              <w:ind w:left="596" w:hanging="630"/>
              <w:jc w:val="both"/>
              <w:rPr>
                <w:szCs w:val="24"/>
                <w:lang w:eastAsia="en-US"/>
              </w:rPr>
            </w:pPr>
            <w:r>
              <w:rPr>
                <w:szCs w:val="24"/>
                <w:lang w:eastAsia="en-US"/>
              </w:rPr>
              <w:t>21.3</w:t>
            </w:r>
            <w:r w:rsidR="00BE7C3B">
              <w:rPr>
                <w:szCs w:val="24"/>
                <w:lang w:eastAsia="en-US"/>
              </w:rPr>
              <w:tab/>
            </w:r>
            <w:r w:rsidR="00AD10A2" w:rsidRPr="001B6AD0">
              <w:rPr>
                <w:szCs w:val="24"/>
                <w:lang w:eastAsia="en-US"/>
              </w:rPr>
              <w:t xml:space="preserve">Les enveloppes portant les mentions « </w:t>
            </w:r>
            <w:r w:rsidR="00066013">
              <w:rPr>
                <w:szCs w:val="24"/>
                <w:lang w:eastAsia="en-US"/>
              </w:rPr>
              <w:t>Offre O</w:t>
            </w:r>
            <w:r w:rsidR="00AD10A2" w:rsidRPr="001B6AD0">
              <w:rPr>
                <w:szCs w:val="24"/>
                <w:lang w:eastAsia="en-US"/>
              </w:rPr>
              <w:t>riginale » et « Copies de l’</w:t>
            </w:r>
            <w:r w:rsidR="00066013">
              <w:rPr>
                <w:szCs w:val="24"/>
                <w:lang w:eastAsia="en-US"/>
              </w:rPr>
              <w:t>O</w:t>
            </w:r>
            <w:r w:rsidR="00AD10A2" w:rsidRPr="001B6AD0">
              <w:rPr>
                <w:szCs w:val="24"/>
                <w:lang w:eastAsia="en-US"/>
              </w:rPr>
              <w:t xml:space="preserve">ffre » doivent être placées dans une enveloppe extérieure </w:t>
            </w:r>
            <w:r w:rsidR="001525D6" w:rsidRPr="00BE7C3B">
              <w:rPr>
                <w:lang w:val="fr"/>
              </w:rPr>
              <w:t>cachetée</w:t>
            </w:r>
            <w:r w:rsidR="001525D6" w:rsidRPr="001B6AD0">
              <w:rPr>
                <w:szCs w:val="24"/>
                <w:lang w:eastAsia="en-US"/>
              </w:rPr>
              <w:t xml:space="preserve"> </w:t>
            </w:r>
            <w:r w:rsidR="00AD10A2" w:rsidRPr="001B6AD0">
              <w:rPr>
                <w:szCs w:val="24"/>
                <w:lang w:eastAsia="en-US"/>
              </w:rPr>
              <w:t xml:space="preserve">distincte pour </w:t>
            </w:r>
            <w:r w:rsidR="007520D3">
              <w:rPr>
                <w:szCs w:val="24"/>
                <w:lang w:eastAsia="en-US"/>
              </w:rPr>
              <w:t>dépôt</w:t>
            </w:r>
            <w:r w:rsidR="00AD10A2" w:rsidRPr="001B6AD0">
              <w:rPr>
                <w:szCs w:val="24"/>
                <w:lang w:eastAsia="en-US"/>
              </w:rPr>
              <w:t xml:space="preserve"> à </w:t>
            </w:r>
            <w:r w:rsidR="009074C4">
              <w:rPr>
                <w:szCs w:val="24"/>
                <w:lang w:eastAsia="en-US"/>
              </w:rPr>
              <w:t>l’</w:t>
            </w:r>
            <w:r w:rsidR="00F03F9E">
              <w:rPr>
                <w:szCs w:val="24"/>
                <w:lang w:eastAsia="en-US"/>
              </w:rPr>
              <w:t>Agence d’Exécution</w:t>
            </w:r>
            <w:r w:rsidR="00AD10A2" w:rsidRPr="001B6AD0">
              <w:rPr>
                <w:szCs w:val="24"/>
                <w:lang w:eastAsia="en-US"/>
              </w:rPr>
              <w:t>.</w:t>
            </w:r>
          </w:p>
          <w:p w14:paraId="74E79A79" w14:textId="7678DED9" w:rsidR="000A6D8F" w:rsidRPr="00E45ECB" w:rsidRDefault="005C3C94" w:rsidP="00CF6336">
            <w:pPr>
              <w:shd w:val="clear" w:color="auto" w:fill="FDFDFD"/>
              <w:jc w:val="both"/>
            </w:pPr>
            <w:r>
              <w:rPr>
                <w:szCs w:val="24"/>
                <w:lang w:eastAsia="en-US"/>
              </w:rPr>
              <w:t>21.4</w:t>
            </w:r>
            <w:r w:rsidR="00840A30">
              <w:rPr>
                <w:szCs w:val="24"/>
                <w:lang w:eastAsia="en-US"/>
              </w:rPr>
              <w:tab/>
            </w:r>
            <w:r w:rsidRPr="00734D63">
              <w:t>Les enveloppes intérieure et extérieure devront</w:t>
            </w:r>
            <w:r>
              <w:t> :</w:t>
            </w:r>
          </w:p>
        </w:tc>
      </w:tr>
      <w:tr w:rsidR="000A6D8F" w:rsidRPr="00734D63" w14:paraId="2037E454" w14:textId="77777777" w:rsidTr="00C7734C">
        <w:tc>
          <w:tcPr>
            <w:tcW w:w="2340" w:type="dxa"/>
          </w:tcPr>
          <w:p w14:paraId="41CCF112" w14:textId="77777777" w:rsidR="000A6D8F" w:rsidRPr="00734D63" w:rsidRDefault="000A6D8F" w:rsidP="000A6D8F">
            <w:bookmarkStart w:id="228" w:name="_Toc438532615"/>
            <w:bookmarkEnd w:id="228"/>
          </w:p>
        </w:tc>
        <w:tc>
          <w:tcPr>
            <w:tcW w:w="7029" w:type="dxa"/>
            <w:gridSpan w:val="2"/>
          </w:tcPr>
          <w:p w14:paraId="06A7212C" w14:textId="77777777" w:rsidR="000A6D8F" w:rsidRPr="00734D63" w:rsidRDefault="000A6D8F" w:rsidP="000A6D8F">
            <w:pPr>
              <w:numPr>
                <w:ilvl w:val="0"/>
                <w:numId w:val="18"/>
              </w:numPr>
              <w:spacing w:after="120"/>
              <w:ind w:left="1152"/>
              <w:jc w:val="both"/>
            </w:pPr>
            <w:proofErr w:type="gramStart"/>
            <w:r w:rsidRPr="00734D63">
              <w:t>comporter</w:t>
            </w:r>
            <w:proofErr w:type="gramEnd"/>
            <w:r w:rsidRPr="00734D63">
              <w:t xml:space="preserve"> le nom et l’adresse du Soumissionnaire ;</w:t>
            </w:r>
          </w:p>
          <w:p w14:paraId="54B03E92" w14:textId="3856CDA4" w:rsidR="000A6D8F" w:rsidRPr="00734D63" w:rsidRDefault="000A6D8F" w:rsidP="000A6D8F">
            <w:pPr>
              <w:numPr>
                <w:ilvl w:val="0"/>
                <w:numId w:val="18"/>
              </w:numPr>
              <w:spacing w:after="120"/>
              <w:ind w:left="1152"/>
              <w:jc w:val="both"/>
            </w:pPr>
            <w:proofErr w:type="gramStart"/>
            <w:r w:rsidRPr="00734D63">
              <w:t>être</w:t>
            </w:r>
            <w:proofErr w:type="gramEnd"/>
            <w:r w:rsidRPr="00734D63">
              <w:t xml:space="preserve"> adressées à l’</w:t>
            </w:r>
            <w:r w:rsidR="00F03F9E">
              <w:t>Agence d’Exécution</w:t>
            </w:r>
            <w:r w:rsidR="00F50BCD">
              <w:t xml:space="preserve">s </w:t>
            </w:r>
            <w:r w:rsidRPr="00734D63">
              <w:t>conformément à l’article 2</w:t>
            </w:r>
            <w:r>
              <w:t>2</w:t>
            </w:r>
            <w:r w:rsidRPr="00734D63">
              <w:t>.1 des IS;</w:t>
            </w:r>
          </w:p>
          <w:p w14:paraId="085D399D" w14:textId="73E6415D" w:rsidR="000A6D8F" w:rsidRPr="00734D63" w:rsidRDefault="000A6D8F" w:rsidP="000A6D8F">
            <w:pPr>
              <w:pStyle w:val="2AutoList1"/>
              <w:numPr>
                <w:ilvl w:val="0"/>
                <w:numId w:val="18"/>
              </w:numPr>
              <w:spacing w:after="120"/>
              <w:ind w:left="1152"/>
              <w:rPr>
                <w:lang w:val="fr-FR"/>
              </w:rPr>
            </w:pPr>
            <w:proofErr w:type="gramStart"/>
            <w:r w:rsidRPr="00734D63">
              <w:rPr>
                <w:lang w:val="fr-FR"/>
              </w:rPr>
              <w:t>comporter</w:t>
            </w:r>
            <w:proofErr w:type="gramEnd"/>
            <w:r w:rsidRPr="00734D63">
              <w:rPr>
                <w:lang w:val="fr-FR"/>
              </w:rPr>
              <w:t xml:space="preserve"> l’identification de l’</w:t>
            </w:r>
            <w:r w:rsidR="007520D3">
              <w:rPr>
                <w:lang w:val="fr-FR"/>
              </w:rPr>
              <w:t>A</w:t>
            </w:r>
            <w:r w:rsidRPr="00734D63">
              <w:rPr>
                <w:lang w:val="fr-FR"/>
              </w:rPr>
              <w:t>ppel d’</w:t>
            </w:r>
            <w:r w:rsidR="007520D3">
              <w:rPr>
                <w:lang w:val="fr-FR"/>
              </w:rPr>
              <w:t>O</w:t>
            </w:r>
            <w:r w:rsidRPr="00734D63">
              <w:rPr>
                <w:lang w:val="fr-FR"/>
              </w:rPr>
              <w:t>ffres indiqué à l’article 1.1 des IS;</w:t>
            </w:r>
            <w:r w:rsidR="00EA6E1C">
              <w:rPr>
                <w:lang w:val="fr-FR"/>
              </w:rPr>
              <w:t xml:space="preserve"> et</w:t>
            </w:r>
          </w:p>
          <w:p w14:paraId="7B77F5F4" w14:textId="63667383" w:rsidR="000A6D8F" w:rsidRPr="00734D63" w:rsidRDefault="000A6D8F" w:rsidP="000A6D8F">
            <w:pPr>
              <w:pStyle w:val="2AutoList1"/>
              <w:numPr>
                <w:ilvl w:val="0"/>
                <w:numId w:val="18"/>
              </w:numPr>
              <w:spacing w:after="120"/>
              <w:ind w:left="1152"/>
              <w:rPr>
                <w:lang w:val="fr-FR"/>
              </w:rPr>
            </w:pPr>
            <w:proofErr w:type="gramStart"/>
            <w:r w:rsidRPr="00734D63">
              <w:rPr>
                <w:lang w:val="fr-FR"/>
              </w:rPr>
              <w:t>comporter</w:t>
            </w:r>
            <w:proofErr w:type="gramEnd"/>
            <w:r w:rsidRPr="00734D63">
              <w:rPr>
                <w:lang w:val="fr-FR"/>
              </w:rPr>
              <w:t xml:space="preserve"> la mention de ne pas ouvrir avant la date et l’heure fixées pour l’ouverture des plis.</w:t>
            </w:r>
          </w:p>
          <w:p w14:paraId="44237B24" w14:textId="5EC190B9" w:rsidR="000A6D8F" w:rsidRPr="00734D63" w:rsidRDefault="000A6D8F" w:rsidP="000A6D8F">
            <w:pPr>
              <w:tabs>
                <w:tab w:val="left" w:pos="702"/>
              </w:tabs>
              <w:spacing w:after="120"/>
              <w:ind w:left="576" w:hanging="576"/>
              <w:jc w:val="both"/>
              <w:rPr>
                <w:sz w:val="16"/>
              </w:rPr>
            </w:pPr>
            <w:r w:rsidRPr="00734D63">
              <w:t>21.</w:t>
            </w:r>
            <w:r w:rsidR="00EA6E1C">
              <w:t>5</w:t>
            </w:r>
            <w:r w:rsidRPr="00734D63">
              <w:tab/>
              <w:t xml:space="preserve">Si </w:t>
            </w:r>
            <w:r>
              <w:t xml:space="preserve">toutes </w:t>
            </w:r>
            <w:r w:rsidRPr="00734D63">
              <w:t>les enveloppes ne sont pas cachetées et marquées comme stipulé, l’</w:t>
            </w:r>
            <w:r w:rsidR="00F03F9E">
              <w:t>Agence d’Exécution</w:t>
            </w:r>
            <w:r w:rsidRPr="00734D63">
              <w:t xml:space="preserve"> ne sera </w:t>
            </w:r>
            <w:r w:rsidR="004172C5">
              <w:t>pas</w:t>
            </w:r>
            <w:r w:rsidR="004172C5" w:rsidRPr="00734D63">
              <w:t xml:space="preserve"> </w:t>
            </w:r>
            <w:r w:rsidRPr="00734D63">
              <w:t>responsable si l’</w:t>
            </w:r>
            <w:r w:rsidR="00EA6E1C">
              <w:t>O</w:t>
            </w:r>
            <w:r w:rsidRPr="00734D63">
              <w:t>ffre est égarée ou ouverte prématurément.</w:t>
            </w:r>
          </w:p>
        </w:tc>
      </w:tr>
      <w:tr w:rsidR="000A6D8F" w:rsidRPr="00734D63" w14:paraId="592B6952" w14:textId="77777777" w:rsidTr="00C7734C">
        <w:tc>
          <w:tcPr>
            <w:tcW w:w="2340" w:type="dxa"/>
          </w:tcPr>
          <w:p w14:paraId="1B3F3299" w14:textId="159B3ABD" w:rsidR="000A6D8F" w:rsidRPr="00734D63" w:rsidRDefault="000A6D8F" w:rsidP="000A6D8F">
            <w:pPr>
              <w:pStyle w:val="Style4"/>
            </w:pPr>
            <w:bookmarkStart w:id="229" w:name="_Toc438532616"/>
            <w:bookmarkStart w:id="230" w:name="_Toc438532617"/>
            <w:bookmarkStart w:id="231" w:name="_Toc382927789"/>
            <w:bookmarkStart w:id="232" w:name="_Toc137745073"/>
            <w:bookmarkStart w:id="233" w:name="_Toc424009124"/>
            <w:bookmarkStart w:id="234" w:name="_Toc438438846"/>
            <w:bookmarkStart w:id="235" w:name="_Toc438532618"/>
            <w:bookmarkStart w:id="236" w:name="_Toc438733990"/>
            <w:bookmarkStart w:id="237" w:name="_Toc438907028"/>
            <w:bookmarkStart w:id="238" w:name="_Toc438907227"/>
            <w:bookmarkEnd w:id="229"/>
            <w:bookmarkEnd w:id="230"/>
            <w:r w:rsidRPr="00734D63">
              <w:t>22.</w:t>
            </w:r>
            <w:r>
              <w:tab/>
            </w:r>
            <w:r w:rsidRPr="00734D63">
              <w:t xml:space="preserve">Date et heure limite de </w:t>
            </w:r>
            <w:r w:rsidR="004172C5">
              <w:t xml:space="preserve">dépôt </w:t>
            </w:r>
            <w:r w:rsidRPr="00734D63">
              <w:t xml:space="preserve">des </w:t>
            </w:r>
            <w:r w:rsidR="004172C5">
              <w:t>O</w:t>
            </w:r>
            <w:r w:rsidRPr="00734D63">
              <w:t>ffres</w:t>
            </w:r>
            <w:bookmarkEnd w:id="231"/>
            <w:bookmarkEnd w:id="232"/>
            <w:r w:rsidRPr="00734D63">
              <w:t xml:space="preserve"> </w:t>
            </w:r>
            <w:bookmarkEnd w:id="233"/>
            <w:bookmarkEnd w:id="234"/>
            <w:bookmarkEnd w:id="235"/>
            <w:bookmarkEnd w:id="236"/>
            <w:bookmarkEnd w:id="237"/>
            <w:bookmarkEnd w:id="238"/>
          </w:p>
        </w:tc>
        <w:tc>
          <w:tcPr>
            <w:tcW w:w="7029" w:type="dxa"/>
            <w:gridSpan w:val="2"/>
          </w:tcPr>
          <w:p w14:paraId="6284E761" w14:textId="4090FF5C" w:rsidR="000A6D8F" w:rsidRPr="00734D63" w:rsidRDefault="000A6D8F" w:rsidP="000A6D8F">
            <w:pPr>
              <w:tabs>
                <w:tab w:val="left" w:pos="702"/>
              </w:tabs>
              <w:spacing w:after="120"/>
              <w:ind w:left="576" w:hanging="576"/>
              <w:jc w:val="both"/>
            </w:pPr>
            <w:r w:rsidRPr="00734D63">
              <w:t>22.1</w:t>
            </w:r>
            <w:r w:rsidRPr="00734D63">
              <w:tab/>
              <w:t xml:space="preserve">Les </w:t>
            </w:r>
            <w:r w:rsidR="004172C5">
              <w:t>O</w:t>
            </w:r>
            <w:r w:rsidRPr="00734D63">
              <w:t xml:space="preserve">ffres doivent être reçues par </w:t>
            </w:r>
            <w:r w:rsidR="009074C4">
              <w:t>l’</w:t>
            </w:r>
            <w:r w:rsidR="00F03F9E">
              <w:t>Agence d’Exécution</w:t>
            </w:r>
            <w:r w:rsidRPr="00734D63">
              <w:t xml:space="preserve"> à l’adresse indiquée dans les </w:t>
            </w:r>
            <w:r w:rsidRPr="00734D63">
              <w:rPr>
                <w:b/>
              </w:rPr>
              <w:t>DPAO</w:t>
            </w:r>
            <w:r w:rsidRPr="00734D63">
              <w:t xml:space="preserve"> et au plus tard à la date et à l’heure qui y sont spécifiées. Lorsque les </w:t>
            </w:r>
            <w:r w:rsidRPr="00734D63">
              <w:rPr>
                <w:b/>
              </w:rPr>
              <w:t>DPAO</w:t>
            </w:r>
            <w:r w:rsidRPr="00734D63">
              <w:t xml:space="preserve"> le prévoient, les Soumissionnaires </w:t>
            </w:r>
            <w:r w:rsidR="004172C5">
              <w:t>au</w:t>
            </w:r>
            <w:r w:rsidR="004172C5" w:rsidRPr="00734D63">
              <w:t xml:space="preserve">ront </w:t>
            </w:r>
            <w:r w:rsidRPr="00734D63">
              <w:t xml:space="preserve">la possibilité de soumettre </w:t>
            </w:r>
            <w:proofErr w:type="spellStart"/>
            <w:r w:rsidRPr="00734D63">
              <w:t>leurffre</w:t>
            </w:r>
            <w:proofErr w:type="spellEnd"/>
            <w:r w:rsidRPr="00734D63">
              <w:t xml:space="preserve"> par voie électronique. Dans un tel cas, les Soumissionnaires devront suivre la procédure prévue aux </w:t>
            </w:r>
            <w:r w:rsidRPr="00734D63">
              <w:rPr>
                <w:b/>
              </w:rPr>
              <w:t>DPAO</w:t>
            </w:r>
            <w:r w:rsidRPr="00734D63">
              <w:t xml:space="preserve">. </w:t>
            </w:r>
          </w:p>
          <w:p w14:paraId="1FAD5F3D" w14:textId="7FBE6D49" w:rsidR="000A6D8F" w:rsidRPr="00734D63" w:rsidRDefault="000A6D8F" w:rsidP="000A6D8F">
            <w:pPr>
              <w:tabs>
                <w:tab w:val="left" w:pos="702"/>
              </w:tabs>
              <w:spacing w:after="120"/>
              <w:ind w:left="576" w:hanging="576"/>
              <w:jc w:val="both"/>
            </w:pPr>
            <w:r w:rsidRPr="00734D63">
              <w:t>22.2</w:t>
            </w:r>
            <w:r w:rsidRPr="00734D63">
              <w:tab/>
            </w:r>
            <w:r w:rsidR="009074C4">
              <w:t>L’</w:t>
            </w:r>
            <w:r w:rsidR="00F03F9E">
              <w:t>Agence d’Exécution</w:t>
            </w:r>
            <w:r w:rsidRPr="00734D63">
              <w:t xml:space="preserve"> peut, s</w:t>
            </w:r>
            <w:r w:rsidR="000E250E">
              <w:t xml:space="preserve">i elle </w:t>
            </w:r>
            <w:r w:rsidRPr="00734D63">
              <w:t>le juge nécessaire, reporter la date limite de remise des offres en modifiant le Dossier d’</w:t>
            </w:r>
            <w:r w:rsidR="002856A7">
              <w:t>A</w:t>
            </w:r>
            <w:r w:rsidRPr="00734D63">
              <w:t>ppel d’</w:t>
            </w:r>
            <w:r w:rsidR="002856A7">
              <w:t>O</w:t>
            </w:r>
            <w:r w:rsidRPr="00734D63">
              <w:t>ffres en application de l’</w:t>
            </w:r>
            <w:r w:rsidR="002856A7">
              <w:t>a</w:t>
            </w:r>
            <w:r w:rsidRPr="00734D63">
              <w:t>rticle 8 des IS, auquel cas, tous les droits et obligations de l’</w:t>
            </w:r>
            <w:r w:rsidR="00F03F9E">
              <w:t>Agence d’Exécution</w:t>
            </w:r>
            <w:r w:rsidRPr="00734D63">
              <w:t xml:space="preserve"> et des </w:t>
            </w:r>
            <w:r w:rsidR="002856A7">
              <w:t>S</w:t>
            </w:r>
            <w:r w:rsidRPr="00734D63">
              <w:t>oumissionnaires régis par la date limite antérieure seront régis par la nouvelle date limite.</w:t>
            </w:r>
          </w:p>
        </w:tc>
      </w:tr>
      <w:tr w:rsidR="000A6D8F" w:rsidRPr="00734D63" w14:paraId="519BC09A" w14:textId="77777777" w:rsidTr="00C7734C">
        <w:tc>
          <w:tcPr>
            <w:tcW w:w="2340" w:type="dxa"/>
          </w:tcPr>
          <w:p w14:paraId="71745789" w14:textId="269EC951" w:rsidR="000A6D8F" w:rsidRPr="00734D63" w:rsidRDefault="000A6D8F" w:rsidP="000A6D8F">
            <w:pPr>
              <w:pStyle w:val="Style4"/>
            </w:pPr>
            <w:bookmarkStart w:id="239" w:name="_Toc438438847"/>
            <w:bookmarkStart w:id="240" w:name="_Toc438532619"/>
            <w:bookmarkStart w:id="241" w:name="_Toc438733991"/>
            <w:bookmarkStart w:id="242" w:name="_Toc438907029"/>
            <w:bookmarkStart w:id="243" w:name="_Toc438907228"/>
            <w:bookmarkStart w:id="244" w:name="_Toc382927790"/>
            <w:bookmarkStart w:id="245" w:name="_Toc137745074"/>
            <w:r w:rsidRPr="00734D63">
              <w:t>23.</w:t>
            </w:r>
            <w:r>
              <w:tab/>
            </w:r>
            <w:r w:rsidRPr="00734D63">
              <w:t>Offres hors délai</w:t>
            </w:r>
            <w:bookmarkEnd w:id="239"/>
            <w:bookmarkEnd w:id="240"/>
            <w:bookmarkEnd w:id="241"/>
            <w:bookmarkEnd w:id="242"/>
            <w:bookmarkEnd w:id="243"/>
            <w:bookmarkEnd w:id="244"/>
            <w:bookmarkEnd w:id="245"/>
          </w:p>
        </w:tc>
        <w:tc>
          <w:tcPr>
            <w:tcW w:w="7029" w:type="dxa"/>
            <w:gridSpan w:val="2"/>
          </w:tcPr>
          <w:p w14:paraId="174F206D" w14:textId="3349D47B" w:rsidR="000A6D8F" w:rsidRPr="00734D63" w:rsidRDefault="000A6D8F" w:rsidP="000A6D8F">
            <w:pPr>
              <w:tabs>
                <w:tab w:val="left" w:pos="702"/>
              </w:tabs>
              <w:spacing w:after="120"/>
              <w:ind w:left="576" w:hanging="576"/>
              <w:jc w:val="both"/>
            </w:pPr>
            <w:r w:rsidRPr="00734D63">
              <w:t>23.1</w:t>
            </w:r>
            <w:r w:rsidRPr="00734D63">
              <w:tab/>
              <w:t>L’</w:t>
            </w:r>
            <w:r w:rsidR="00F03F9E">
              <w:t>Agence d’Exécution</w:t>
            </w:r>
            <w:r w:rsidRPr="00734D63">
              <w:t xml:space="preserve"> n’examinera aucune </w:t>
            </w:r>
            <w:r>
              <w:t>O</w:t>
            </w:r>
            <w:r w:rsidRPr="00734D63">
              <w:t xml:space="preserve">ffre arrivée après l’expiration du délai de remise des offres, conformément à l’Article 22 des IS. Toute offre reçue par </w:t>
            </w:r>
            <w:r w:rsidR="009074C4">
              <w:t>l’</w:t>
            </w:r>
            <w:r w:rsidR="00F03F9E">
              <w:t>Agence d’Exécution</w:t>
            </w:r>
            <w:r w:rsidRPr="00734D63">
              <w:t xml:space="preserve"> après la date et l’heure limites de dépôt des offres sera déclarée hors délai, écartée et renvoyée au Soumissionnaire sans avoir été ouverte.</w:t>
            </w:r>
          </w:p>
        </w:tc>
      </w:tr>
      <w:tr w:rsidR="000A6D8F" w:rsidRPr="00734D63" w14:paraId="45F98038" w14:textId="77777777" w:rsidTr="00C7734C">
        <w:tc>
          <w:tcPr>
            <w:tcW w:w="2340" w:type="dxa"/>
          </w:tcPr>
          <w:p w14:paraId="5F38A6F7" w14:textId="0105D894" w:rsidR="000A6D8F" w:rsidRPr="00734D63" w:rsidRDefault="000A6D8F" w:rsidP="000A6D8F">
            <w:pPr>
              <w:pStyle w:val="Style4"/>
            </w:pPr>
            <w:bookmarkStart w:id="246" w:name="_Toc424009126"/>
            <w:bookmarkStart w:id="247" w:name="_Toc438438848"/>
            <w:bookmarkStart w:id="248" w:name="_Toc438532620"/>
            <w:bookmarkStart w:id="249" w:name="_Toc438733992"/>
            <w:bookmarkStart w:id="250" w:name="_Toc438907030"/>
            <w:bookmarkStart w:id="251" w:name="_Toc438907229"/>
            <w:bookmarkStart w:id="252" w:name="_Toc382927791"/>
            <w:bookmarkStart w:id="253" w:name="_Toc137745075"/>
            <w:r w:rsidRPr="00734D63">
              <w:t>24.</w:t>
            </w:r>
            <w:r w:rsidR="004D5343">
              <w:tab/>
            </w:r>
            <w:r w:rsidRPr="00734D63">
              <w:t xml:space="preserve">Retrait, </w:t>
            </w:r>
            <w:r>
              <w:t>S</w:t>
            </w:r>
            <w:r w:rsidRPr="00734D63">
              <w:t xml:space="preserve">ubstitution et </w:t>
            </w:r>
            <w:r>
              <w:t>M</w:t>
            </w:r>
            <w:r w:rsidRPr="00734D63">
              <w:t xml:space="preserve">odification des </w:t>
            </w:r>
            <w:r>
              <w:t>O</w:t>
            </w:r>
            <w:r w:rsidRPr="00734D63">
              <w:t>ffres</w:t>
            </w:r>
            <w:bookmarkEnd w:id="246"/>
            <w:bookmarkEnd w:id="247"/>
            <w:bookmarkEnd w:id="248"/>
            <w:bookmarkEnd w:id="249"/>
            <w:bookmarkEnd w:id="250"/>
            <w:bookmarkEnd w:id="251"/>
            <w:bookmarkEnd w:id="252"/>
            <w:bookmarkEnd w:id="253"/>
            <w:r w:rsidRPr="00734D63">
              <w:t xml:space="preserve"> </w:t>
            </w:r>
          </w:p>
        </w:tc>
        <w:tc>
          <w:tcPr>
            <w:tcW w:w="7029" w:type="dxa"/>
            <w:gridSpan w:val="2"/>
          </w:tcPr>
          <w:p w14:paraId="1B6A3576" w14:textId="6F2B8D2A" w:rsidR="000A6D8F" w:rsidRPr="00734D63" w:rsidRDefault="000A6D8F" w:rsidP="000A6D8F">
            <w:pPr>
              <w:tabs>
                <w:tab w:val="left" w:pos="702"/>
              </w:tabs>
              <w:spacing w:after="120"/>
              <w:ind w:left="576" w:hanging="576"/>
              <w:jc w:val="both"/>
            </w:pPr>
            <w:r w:rsidRPr="00734D63">
              <w:t>24.1</w:t>
            </w:r>
            <w:r w:rsidRPr="00734D63">
              <w:tab/>
              <w:t xml:space="preserve">Un Soumissionnaire peut retirer, remplacer, ou modifier son </w:t>
            </w:r>
            <w:r w:rsidR="00D0568C">
              <w:t>O</w:t>
            </w:r>
            <w:r w:rsidRPr="00734D63">
              <w:t xml:space="preserve">ffre après l’avoir </w:t>
            </w:r>
            <w:r w:rsidR="00D0568C">
              <w:t>déposé</w:t>
            </w:r>
            <w:r w:rsidR="00D0568C" w:rsidRPr="00734D63">
              <w:t>e</w:t>
            </w:r>
            <w:r w:rsidRPr="00734D63">
              <w:t>, par voie de notification écrite, dûment signée par un représentant habilité, assortie d’une copie de l’habilitation en application de l’article 20.</w:t>
            </w:r>
            <w:r>
              <w:t>3</w:t>
            </w:r>
            <w:r w:rsidRPr="00734D63">
              <w:t xml:space="preserve"> des IS</w:t>
            </w:r>
            <w:r w:rsidR="00317D6E">
              <w:t xml:space="preserve"> </w:t>
            </w:r>
            <w:r w:rsidR="00317D6E" w:rsidRPr="00734D63">
              <w:rPr>
                <w:spacing w:val="-4"/>
              </w:rPr>
              <w:t>(sauf pour ce qui est des notifications de retrait qui ne nécessitent pas de copies)</w:t>
            </w:r>
            <w:r w:rsidRPr="00734D63">
              <w:t>. La modification ou l’</w:t>
            </w:r>
            <w:r w:rsidR="00317D6E">
              <w:t>O</w:t>
            </w:r>
            <w:r w:rsidRPr="00734D63">
              <w:t>ffre de remplacement correspondante doit être jointe à la notification écrite. Toutes les notifications devront être :</w:t>
            </w:r>
          </w:p>
          <w:p w14:paraId="5491C0A4" w14:textId="77777777" w:rsidR="000A6D8F" w:rsidRPr="00734D63" w:rsidRDefault="000A6D8F" w:rsidP="000A6D8F">
            <w:pPr>
              <w:numPr>
                <w:ilvl w:val="0"/>
                <w:numId w:val="59"/>
              </w:numPr>
              <w:tabs>
                <w:tab w:val="left" w:pos="1152"/>
              </w:tabs>
              <w:overflowPunct w:val="0"/>
              <w:autoSpaceDE w:val="0"/>
              <w:autoSpaceDN w:val="0"/>
              <w:adjustRightInd w:val="0"/>
              <w:spacing w:after="120"/>
              <w:ind w:left="1152" w:hanging="576"/>
              <w:jc w:val="both"/>
              <w:textAlignment w:val="baseline"/>
              <w:rPr>
                <w:spacing w:val="-4"/>
              </w:rPr>
            </w:pPr>
            <w:proofErr w:type="gramStart"/>
            <w:r w:rsidRPr="00734D63">
              <w:rPr>
                <w:spacing w:val="-4"/>
              </w:rPr>
              <w:lastRenderedPageBreak/>
              <w:t>préparées</w:t>
            </w:r>
            <w:proofErr w:type="gramEnd"/>
            <w:r w:rsidRPr="00734D63">
              <w:rPr>
                <w:spacing w:val="-4"/>
              </w:rPr>
              <w:t xml:space="preserve"> et délivrées en application des articles 20 et 21 des IS (sauf pour ce qui est des notifications de retrait qui ne nécessitent pas de copies). Par ailleurs, les enveloppes doivent porter clairement, selon le cas, la mention « </w:t>
            </w:r>
            <w:r w:rsidRPr="00734D63">
              <w:rPr>
                <w:smallCaps/>
                <w:spacing w:val="-4"/>
              </w:rPr>
              <w:t>Retrait</w:t>
            </w:r>
            <w:r w:rsidRPr="00734D63">
              <w:rPr>
                <w:spacing w:val="-4"/>
              </w:rPr>
              <w:t> », « </w:t>
            </w:r>
            <w:r w:rsidRPr="00734D63">
              <w:rPr>
                <w:smallCaps/>
                <w:spacing w:val="-4"/>
              </w:rPr>
              <w:t>Offre de Remplacement</w:t>
            </w:r>
            <w:r w:rsidRPr="00734D63">
              <w:rPr>
                <w:spacing w:val="-4"/>
              </w:rPr>
              <w:t xml:space="preserve"> » ou </w:t>
            </w:r>
            <w:r w:rsidRPr="00734D63">
              <w:t>« </w:t>
            </w:r>
            <w:r w:rsidRPr="00734D63">
              <w:rPr>
                <w:smallCaps/>
                <w:spacing w:val="-4"/>
              </w:rPr>
              <w:t>Modification</w:t>
            </w:r>
            <w:r w:rsidRPr="00734D63">
              <w:t> »</w:t>
            </w:r>
            <w:r w:rsidRPr="00734D63">
              <w:rPr>
                <w:spacing w:val="-4"/>
              </w:rPr>
              <w:t xml:space="preserve"> ; et </w:t>
            </w:r>
          </w:p>
          <w:p w14:paraId="76982612" w14:textId="32693512" w:rsidR="000A6D8F" w:rsidRPr="00734D63" w:rsidRDefault="000A6D8F" w:rsidP="000A6D8F">
            <w:pPr>
              <w:numPr>
                <w:ilvl w:val="0"/>
                <w:numId w:val="59"/>
              </w:numPr>
              <w:tabs>
                <w:tab w:val="left" w:pos="1152"/>
              </w:tabs>
              <w:overflowPunct w:val="0"/>
              <w:autoSpaceDE w:val="0"/>
              <w:autoSpaceDN w:val="0"/>
              <w:adjustRightInd w:val="0"/>
              <w:spacing w:after="120"/>
              <w:ind w:left="1152" w:hanging="576"/>
              <w:jc w:val="both"/>
              <w:textAlignment w:val="baseline"/>
              <w:rPr>
                <w:spacing w:val="-4"/>
              </w:rPr>
            </w:pPr>
            <w:proofErr w:type="gramStart"/>
            <w:r w:rsidRPr="00734D63">
              <w:rPr>
                <w:spacing w:val="-4"/>
              </w:rPr>
              <w:t>reçues</w:t>
            </w:r>
            <w:proofErr w:type="gramEnd"/>
            <w:r w:rsidRPr="00734D63">
              <w:rPr>
                <w:spacing w:val="-4"/>
              </w:rPr>
              <w:t xml:space="preserve"> par </w:t>
            </w:r>
            <w:r w:rsidR="009074C4">
              <w:rPr>
                <w:spacing w:val="-4"/>
              </w:rPr>
              <w:t>l’</w:t>
            </w:r>
            <w:r w:rsidR="00F03F9E">
              <w:rPr>
                <w:spacing w:val="-4"/>
              </w:rPr>
              <w:t>Agence d’Exécution</w:t>
            </w:r>
            <w:r w:rsidRPr="00734D63">
              <w:rPr>
                <w:spacing w:val="-4"/>
              </w:rPr>
              <w:t xml:space="preserve"> avant la date et l’heure limites de </w:t>
            </w:r>
            <w:r w:rsidR="00480C45">
              <w:rPr>
                <w:spacing w:val="-4"/>
              </w:rPr>
              <w:t>dépôt</w:t>
            </w:r>
            <w:r w:rsidRPr="00734D63">
              <w:rPr>
                <w:spacing w:val="-4"/>
              </w:rPr>
              <w:t xml:space="preserve"> des </w:t>
            </w:r>
            <w:r w:rsidR="00480C45">
              <w:rPr>
                <w:spacing w:val="-4"/>
              </w:rPr>
              <w:t>O</w:t>
            </w:r>
            <w:r w:rsidRPr="00734D63">
              <w:rPr>
                <w:spacing w:val="-4"/>
              </w:rPr>
              <w:t>ffres conformément à l’Article 22 des IS.</w:t>
            </w:r>
          </w:p>
        </w:tc>
      </w:tr>
      <w:tr w:rsidR="000A6D8F" w:rsidRPr="00734D63" w14:paraId="0E24FDE5" w14:textId="77777777" w:rsidTr="00C7734C">
        <w:tc>
          <w:tcPr>
            <w:tcW w:w="2340" w:type="dxa"/>
          </w:tcPr>
          <w:p w14:paraId="0FB8AB9B" w14:textId="77777777" w:rsidR="000A6D8F" w:rsidRPr="00734D63" w:rsidRDefault="000A6D8F" w:rsidP="000A6D8F">
            <w:bookmarkStart w:id="254" w:name="_Toc438532621"/>
            <w:bookmarkEnd w:id="254"/>
          </w:p>
        </w:tc>
        <w:tc>
          <w:tcPr>
            <w:tcW w:w="7029" w:type="dxa"/>
            <w:gridSpan w:val="2"/>
          </w:tcPr>
          <w:p w14:paraId="3A9C02D2" w14:textId="2FEF9C48" w:rsidR="000A6D8F" w:rsidRPr="00734D63" w:rsidRDefault="000A6D8F" w:rsidP="000A6D8F">
            <w:pPr>
              <w:tabs>
                <w:tab w:val="left" w:pos="702"/>
              </w:tabs>
              <w:spacing w:after="120"/>
              <w:ind w:left="576" w:hanging="576"/>
              <w:jc w:val="both"/>
            </w:pPr>
            <w:r w:rsidRPr="00734D63">
              <w:t>24.2</w:t>
            </w:r>
            <w:r w:rsidRPr="00734D63">
              <w:tab/>
              <w:t xml:space="preserve">Les </w:t>
            </w:r>
            <w:r w:rsidR="00480C45">
              <w:t>O</w:t>
            </w:r>
            <w:r w:rsidRPr="00734D63">
              <w:t xml:space="preserve">ffres dont les </w:t>
            </w:r>
            <w:r w:rsidR="00480C45">
              <w:t>S</w:t>
            </w:r>
            <w:r w:rsidRPr="00734D63">
              <w:t>oumissionnaires demandent le retrait en application de l’article 24.1 leur seront renvoyées sans avoir être ouvertes.</w:t>
            </w:r>
          </w:p>
        </w:tc>
      </w:tr>
      <w:tr w:rsidR="000A6D8F" w:rsidRPr="00734D63" w14:paraId="26EFB9B9" w14:textId="77777777" w:rsidTr="00C7734C">
        <w:tc>
          <w:tcPr>
            <w:tcW w:w="2340" w:type="dxa"/>
          </w:tcPr>
          <w:p w14:paraId="3C2CF83C" w14:textId="77777777" w:rsidR="000A6D8F" w:rsidRPr="00734D63" w:rsidRDefault="000A6D8F" w:rsidP="000A6D8F">
            <w:bookmarkStart w:id="255" w:name="_Toc438532622"/>
            <w:bookmarkEnd w:id="255"/>
          </w:p>
        </w:tc>
        <w:tc>
          <w:tcPr>
            <w:tcW w:w="7029" w:type="dxa"/>
            <w:gridSpan w:val="2"/>
          </w:tcPr>
          <w:p w14:paraId="243BD88F" w14:textId="164B50D3" w:rsidR="000A6D8F" w:rsidRPr="00734D63" w:rsidRDefault="000A6D8F" w:rsidP="000A6D8F">
            <w:pPr>
              <w:tabs>
                <w:tab w:val="left" w:pos="702"/>
              </w:tabs>
              <w:spacing w:after="120"/>
              <w:ind w:left="576" w:hanging="576"/>
              <w:jc w:val="both"/>
            </w:pPr>
            <w:r w:rsidRPr="00734D63">
              <w:t>24.3</w:t>
            </w:r>
            <w:r w:rsidRPr="00734D63">
              <w:tab/>
              <w:t xml:space="preserve">Aucune </w:t>
            </w:r>
            <w:r w:rsidR="00DB78CE">
              <w:t>O</w:t>
            </w:r>
            <w:r w:rsidRPr="00734D63">
              <w:t xml:space="preserve">ffre ne peut être retirée, remplacée ou modifiée entre la date et l’heure limites de dépôt des offres et la date d’expiration de la validité spécifiée par le Soumissionnaire </w:t>
            </w:r>
            <w:r>
              <w:t>dans la Lettre de Soumission</w:t>
            </w:r>
            <w:r w:rsidR="00DB78CE">
              <w:t xml:space="preserve"> – Partie Technique et répétée dans la Lettre de Soumission – Partie Financière</w:t>
            </w:r>
            <w:r w:rsidRPr="00734D63">
              <w:t xml:space="preserve">, ou </w:t>
            </w:r>
            <w:r>
              <w:t xml:space="preserve">toute date </w:t>
            </w:r>
            <w:r w:rsidRPr="00734D63">
              <w:t>prorog</w:t>
            </w:r>
            <w:r>
              <w:t>ée</w:t>
            </w:r>
            <w:r w:rsidRPr="00734D63">
              <w:t xml:space="preserve">. </w:t>
            </w:r>
          </w:p>
        </w:tc>
      </w:tr>
      <w:tr w:rsidR="00A05FF9" w:rsidRPr="00734D63" w14:paraId="7378FF0B" w14:textId="77777777" w:rsidTr="00C7734C">
        <w:tc>
          <w:tcPr>
            <w:tcW w:w="9369" w:type="dxa"/>
            <w:gridSpan w:val="3"/>
          </w:tcPr>
          <w:p w14:paraId="4529E668" w14:textId="4597C2C0" w:rsidR="00A05FF9" w:rsidRPr="00A05FF9" w:rsidRDefault="00A05FF9" w:rsidP="001B6AD0">
            <w:pPr>
              <w:pStyle w:val="BodyText2"/>
            </w:pPr>
            <w:proofErr w:type="spellStart"/>
            <w:r>
              <w:t>Ouverture</w:t>
            </w:r>
            <w:proofErr w:type="spellEnd"/>
            <w:r>
              <w:t xml:space="preserve"> Publique des </w:t>
            </w:r>
            <w:proofErr w:type="spellStart"/>
            <w:r>
              <w:t>Parties</w:t>
            </w:r>
            <w:proofErr w:type="spellEnd"/>
            <w:r>
              <w:t xml:space="preserve"> </w:t>
            </w:r>
            <w:proofErr w:type="spellStart"/>
            <w:r>
              <w:t>Techniques</w:t>
            </w:r>
            <w:proofErr w:type="spellEnd"/>
            <w:r>
              <w:t xml:space="preserve"> des </w:t>
            </w:r>
            <w:proofErr w:type="spellStart"/>
            <w:r>
              <w:t>Offres</w:t>
            </w:r>
            <w:proofErr w:type="spellEnd"/>
          </w:p>
        </w:tc>
      </w:tr>
      <w:tr w:rsidR="000A6D8F" w:rsidRPr="00734D63" w14:paraId="670A6A1F" w14:textId="77777777" w:rsidTr="00C7734C">
        <w:tc>
          <w:tcPr>
            <w:tcW w:w="2340" w:type="dxa"/>
          </w:tcPr>
          <w:p w14:paraId="55B4A487" w14:textId="55D97048" w:rsidR="000A6D8F" w:rsidRPr="00734D63" w:rsidRDefault="000A6D8F" w:rsidP="000A6D8F">
            <w:pPr>
              <w:pStyle w:val="Style4"/>
            </w:pPr>
            <w:bookmarkStart w:id="256" w:name="_Toc382927792"/>
            <w:bookmarkStart w:id="257" w:name="_Toc137745076"/>
            <w:r w:rsidRPr="00734D63">
              <w:t>25.</w:t>
            </w:r>
            <w:r>
              <w:tab/>
            </w:r>
            <w:r w:rsidRPr="00734D63">
              <w:t xml:space="preserve">Ouverture </w:t>
            </w:r>
            <w:r w:rsidR="00CF3932">
              <w:t xml:space="preserve">publique des Parties Techniques </w:t>
            </w:r>
            <w:r w:rsidRPr="00734D63">
              <w:t xml:space="preserve">des </w:t>
            </w:r>
            <w:r>
              <w:t>Offres</w:t>
            </w:r>
            <w:bookmarkEnd w:id="256"/>
            <w:bookmarkEnd w:id="257"/>
            <w:r w:rsidRPr="00734D63">
              <w:t xml:space="preserve"> </w:t>
            </w:r>
          </w:p>
        </w:tc>
        <w:tc>
          <w:tcPr>
            <w:tcW w:w="7029" w:type="dxa"/>
            <w:gridSpan w:val="2"/>
          </w:tcPr>
          <w:p w14:paraId="0E18C356" w14:textId="0925CAD6" w:rsidR="000A6D8F" w:rsidRPr="00734D63" w:rsidRDefault="000A6D8F" w:rsidP="000A6D8F">
            <w:pPr>
              <w:tabs>
                <w:tab w:val="left" w:pos="702"/>
              </w:tabs>
              <w:spacing w:after="120"/>
              <w:ind w:left="576" w:hanging="576"/>
              <w:jc w:val="both"/>
            </w:pPr>
            <w:r w:rsidRPr="00734D63">
              <w:t>25.1</w:t>
            </w:r>
            <w:r w:rsidRPr="00734D63">
              <w:tab/>
            </w:r>
            <w:r>
              <w:t xml:space="preserve">Excepté dans les cas spécifiés aux articles 23 et 24.2 des IS, </w:t>
            </w:r>
            <w:r w:rsidR="009074C4">
              <w:t>l’</w:t>
            </w:r>
            <w:r w:rsidR="00F03F9E">
              <w:t>Agence d’Exécution</w:t>
            </w:r>
            <w:r w:rsidRPr="00734D63">
              <w:t xml:space="preserve"> procédera à l’ouverture des plis en public </w:t>
            </w:r>
            <w:r>
              <w:t xml:space="preserve">et lira </w:t>
            </w:r>
            <w:r w:rsidRPr="00734D63">
              <w:t xml:space="preserve">toutes les </w:t>
            </w:r>
            <w:r>
              <w:t>O</w:t>
            </w:r>
            <w:r w:rsidRPr="00734D63">
              <w:t xml:space="preserve">ffres reçues </w:t>
            </w:r>
            <w:r w:rsidRPr="00734D63">
              <w:rPr>
                <w:spacing w:val="-4"/>
              </w:rPr>
              <w:t xml:space="preserve">avant la date et l’heure limites </w:t>
            </w:r>
            <w:r w:rsidRPr="00734D63">
              <w:t>(</w:t>
            </w:r>
            <w:proofErr w:type="spellStart"/>
            <w:r w:rsidRPr="00734D63">
              <w:t>quelque</w:t>
            </w:r>
            <w:proofErr w:type="spellEnd"/>
            <w:r w:rsidRPr="00734D63">
              <w:t xml:space="preserve"> soit le nombre d’offres reçues) en présence des représentants des Soumissionnaires et de toute autre personne qui souhaite être présente</w:t>
            </w:r>
            <w:r w:rsidR="00A25964">
              <w:t>,</w:t>
            </w:r>
            <w:r w:rsidRPr="00734D63">
              <w:t xml:space="preserve"> à la date, à l’heure et à l’adresse indiquées dans les </w:t>
            </w:r>
            <w:r w:rsidRPr="00734D63">
              <w:rPr>
                <w:b/>
                <w:bCs/>
              </w:rPr>
              <w:t>DPAO</w:t>
            </w:r>
            <w:r w:rsidRPr="00734D63">
              <w:t xml:space="preserve">. Les procédures spécifiques à l’ouverture d’offres électroniques si de telles offres sont </w:t>
            </w:r>
            <w:r w:rsidR="00187E0E" w:rsidRPr="00734D63">
              <w:t>p</w:t>
            </w:r>
            <w:r w:rsidR="00187E0E">
              <w:t>ermis</w:t>
            </w:r>
            <w:r w:rsidR="00187E0E" w:rsidRPr="00734D63">
              <w:t xml:space="preserve">es </w:t>
            </w:r>
            <w:r w:rsidRPr="00734D63">
              <w:t xml:space="preserve">à l’article 22.1 des IS seront détaillées dans les </w:t>
            </w:r>
            <w:r w:rsidRPr="00734D63">
              <w:rPr>
                <w:b/>
                <w:bCs/>
              </w:rPr>
              <w:t xml:space="preserve">DPAO. </w:t>
            </w:r>
          </w:p>
        </w:tc>
      </w:tr>
      <w:tr w:rsidR="000A6D8F" w:rsidRPr="00734D63" w14:paraId="6F721675" w14:textId="77777777" w:rsidTr="00C7734C">
        <w:tc>
          <w:tcPr>
            <w:tcW w:w="2340" w:type="dxa"/>
          </w:tcPr>
          <w:p w14:paraId="159603BA" w14:textId="77777777" w:rsidR="000A6D8F" w:rsidRPr="00734D63" w:rsidRDefault="000A6D8F" w:rsidP="000A6D8F">
            <w:bookmarkStart w:id="258" w:name="_Toc438532624"/>
            <w:bookmarkStart w:id="259" w:name="_Toc438532625"/>
            <w:bookmarkEnd w:id="258"/>
            <w:bookmarkEnd w:id="259"/>
          </w:p>
        </w:tc>
        <w:tc>
          <w:tcPr>
            <w:tcW w:w="7029" w:type="dxa"/>
            <w:gridSpan w:val="2"/>
          </w:tcPr>
          <w:p w14:paraId="78C3C926" w14:textId="5FD1772B" w:rsidR="000A6D8F" w:rsidRDefault="000A6D8F" w:rsidP="000A6D8F">
            <w:pPr>
              <w:spacing w:after="120"/>
              <w:ind w:left="576" w:hanging="576"/>
              <w:jc w:val="both"/>
            </w:pPr>
            <w:r w:rsidRPr="00734D63">
              <w:t>25.2</w:t>
            </w:r>
            <w:r w:rsidRPr="00734D63">
              <w:tab/>
              <w:t xml:space="preserve">Dans un premier temps, </w:t>
            </w:r>
            <w:r w:rsidR="004B545B" w:rsidRPr="00734D63">
              <w:t>l</w:t>
            </w:r>
            <w:r w:rsidR="004B545B">
              <w:t xml:space="preserve">a notification écrite de retrait dans </w:t>
            </w:r>
            <w:r w:rsidRPr="00734D63">
              <w:t xml:space="preserve">les enveloppes marquées « RETRAIT » </w:t>
            </w:r>
            <w:r w:rsidR="004E345D" w:rsidRPr="00734D63">
              <w:t>ser</w:t>
            </w:r>
            <w:r w:rsidR="004E345D">
              <w:t>a</w:t>
            </w:r>
            <w:r w:rsidR="004E345D" w:rsidRPr="00734D63">
              <w:t xml:space="preserve"> </w:t>
            </w:r>
            <w:r w:rsidRPr="00734D63">
              <w:t xml:space="preserve">ouverte et </w:t>
            </w:r>
            <w:r w:rsidR="004E345D">
              <w:t>son</w:t>
            </w:r>
            <w:r w:rsidR="004E345D" w:rsidRPr="00734D63">
              <w:t xml:space="preserve"> </w:t>
            </w:r>
            <w:r w:rsidRPr="00734D63">
              <w:t>contenu annoncé à haute voix</w:t>
            </w:r>
            <w:r w:rsidR="00DE1ECA">
              <w:t>,</w:t>
            </w:r>
            <w:r w:rsidRPr="00734D63">
              <w:t xml:space="preserve"> tandis que l’enveloppe contenant l’offre correspondante sera renvoyée au Soumissionnaire sans avoir été ouverte. Si l’enveloppe marquée « RETRAIT » ne contient pas le pouvoir confirmant que la signature est celle d’une personne autorisée à représenter le Soumissionnaire, l’</w:t>
            </w:r>
            <w:r w:rsidR="004E345D">
              <w:t>O</w:t>
            </w:r>
            <w:r w:rsidRPr="00734D63">
              <w:t xml:space="preserve">ffre correspondante sera ouverte. Aucun retrait d’offre ne sera autorisé si la notification correspondante ne contient pas une habilitation valide du signataire à demander le retrait et n’est pas lue à haute voix. </w:t>
            </w:r>
          </w:p>
          <w:p w14:paraId="3E57F028" w14:textId="01D5947A" w:rsidR="000A6D8F" w:rsidRDefault="000A6D8F" w:rsidP="000A6D8F">
            <w:pPr>
              <w:spacing w:after="120"/>
              <w:ind w:left="576" w:hanging="576"/>
              <w:jc w:val="both"/>
            </w:pPr>
            <w:r>
              <w:t>25.3</w:t>
            </w:r>
            <w:r w:rsidR="001367F0">
              <w:tab/>
            </w:r>
            <w:r w:rsidRPr="00734D63">
              <w:t xml:space="preserve">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3719AF97" w14:textId="7D733933" w:rsidR="000A6D8F" w:rsidRPr="00734D63" w:rsidRDefault="000A6D8F" w:rsidP="000A6D8F">
            <w:pPr>
              <w:spacing w:after="120"/>
              <w:ind w:left="576" w:hanging="576"/>
              <w:jc w:val="both"/>
            </w:pPr>
            <w:r>
              <w:lastRenderedPageBreak/>
              <w:t>25.4</w:t>
            </w:r>
            <w:r w:rsidR="001367F0">
              <w:tab/>
            </w:r>
            <w:r>
              <w:t>Enfin</w:t>
            </w:r>
            <w:r w:rsidRPr="00734D63">
              <w:t xml:space="preserve">,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w:t>
            </w:r>
            <w:r w:rsidR="009D667C">
              <w:t>O</w:t>
            </w:r>
            <w:r w:rsidRPr="00734D63">
              <w:t xml:space="preserve">ffres qui ont été ouvertes et annoncées à haute voix lors de l’ouverture des plis seront ensuite </w:t>
            </w:r>
            <w:r w:rsidR="009D667C">
              <w:t>prises en considération</w:t>
            </w:r>
            <w:r w:rsidRPr="00734D63">
              <w:t>.</w:t>
            </w:r>
          </w:p>
        </w:tc>
      </w:tr>
      <w:tr w:rsidR="000A6D8F" w:rsidRPr="00734D63" w14:paraId="41B417AC" w14:textId="77777777" w:rsidTr="00C7734C">
        <w:tc>
          <w:tcPr>
            <w:tcW w:w="2340" w:type="dxa"/>
          </w:tcPr>
          <w:p w14:paraId="06D48835" w14:textId="77777777" w:rsidR="000A6D8F" w:rsidRPr="00734D63" w:rsidRDefault="000A6D8F" w:rsidP="000A6D8F">
            <w:bookmarkStart w:id="260" w:name="_Toc438532626"/>
            <w:bookmarkEnd w:id="260"/>
          </w:p>
        </w:tc>
        <w:tc>
          <w:tcPr>
            <w:tcW w:w="7029" w:type="dxa"/>
            <w:gridSpan w:val="2"/>
          </w:tcPr>
          <w:p w14:paraId="0ED4D98F" w14:textId="61166757" w:rsidR="000A6D8F" w:rsidRDefault="000A6D8F" w:rsidP="000A6D8F">
            <w:pPr>
              <w:tabs>
                <w:tab w:val="left" w:pos="702"/>
              </w:tabs>
              <w:spacing w:after="120"/>
              <w:ind w:left="662" w:hanging="576"/>
              <w:jc w:val="both"/>
            </w:pPr>
            <w:r w:rsidRPr="00734D63">
              <w:t>25.</w:t>
            </w:r>
            <w:r>
              <w:t>5</w:t>
            </w:r>
            <w:r w:rsidRPr="00734D63">
              <w:tab/>
            </w:r>
            <w:r w:rsidR="00526D7F">
              <w:t>Ensuite, t</w:t>
            </w:r>
            <w:r w:rsidRPr="00734D63">
              <w:t xml:space="preserve">outes les autres enveloppes </w:t>
            </w:r>
            <w:r w:rsidR="004C7F99">
              <w:t xml:space="preserve">marquées « Partie Technique » </w:t>
            </w:r>
            <w:r w:rsidRPr="00734D63">
              <w:t>seront ouvertes l’une après l’autre</w:t>
            </w:r>
            <w:r w:rsidR="00F57F6A">
              <w:t xml:space="preserve">.  </w:t>
            </w:r>
            <w:r w:rsidR="009D667C">
              <w:t>L</w:t>
            </w:r>
            <w:r w:rsidR="00F57F6A">
              <w:t xml:space="preserve">es enveloppes marquées « Partie Financière » </w:t>
            </w:r>
            <w:r w:rsidR="00D91332">
              <w:t xml:space="preserve">resteront </w:t>
            </w:r>
            <w:r w:rsidR="009D667C">
              <w:t xml:space="preserve">fermées </w:t>
            </w:r>
            <w:r w:rsidR="00D91332">
              <w:t>et conservées par l’</w:t>
            </w:r>
            <w:r w:rsidR="00F03F9E">
              <w:t>Agence d’Exécution</w:t>
            </w:r>
            <w:r w:rsidR="00D91332">
              <w:t xml:space="preserve"> </w:t>
            </w:r>
            <w:r w:rsidR="00256DDF">
              <w:t>dans un lieu sûr jusqu’à leur ouverture, au cours d’une seconde ouverture publique</w:t>
            </w:r>
            <w:r w:rsidR="008B2FE4">
              <w:t xml:space="preserve">, </w:t>
            </w:r>
            <w:proofErr w:type="gramStart"/>
            <w:r w:rsidR="008B2FE4">
              <w:t>suite à</w:t>
            </w:r>
            <w:proofErr w:type="gramEnd"/>
            <w:r w:rsidR="008B2FE4">
              <w:t xml:space="preserve"> l’évaluation de la Partie Technique des Offres. A l’ouverture </w:t>
            </w:r>
            <w:r w:rsidR="00B746FF">
              <w:t xml:space="preserve">des enveloppes marquées « Partie </w:t>
            </w:r>
            <w:r w:rsidR="000F281F">
              <w:t>Technique </w:t>
            </w:r>
            <w:r w:rsidR="00B746FF">
              <w:t>»</w:t>
            </w:r>
            <w:r w:rsidR="006A2CCC">
              <w:t xml:space="preserve"> </w:t>
            </w:r>
            <w:r w:rsidR="00B746FF">
              <w:t>l’</w:t>
            </w:r>
            <w:r w:rsidR="00F03F9E">
              <w:t>Agence d’Exécution</w:t>
            </w:r>
            <w:r w:rsidR="00B746FF">
              <w:t xml:space="preserve">s </w:t>
            </w:r>
            <w:r w:rsidR="006A2CCC">
              <w:t xml:space="preserve">annoncera à haute voix </w:t>
            </w:r>
            <w:r w:rsidRPr="00734D63">
              <w:t>le nom du Soumissionnaire</w:t>
            </w:r>
            <w:r w:rsidR="002C1594">
              <w:t xml:space="preserve">, </w:t>
            </w:r>
            <w:r w:rsidRPr="00734D63">
              <w:t xml:space="preserve">ainsi que la mention éventuelle d’une modification, et tout autre détail que </w:t>
            </w:r>
            <w:r w:rsidR="009074C4">
              <w:t>l’</w:t>
            </w:r>
            <w:r w:rsidR="00F03F9E">
              <w:t>Agence d’Exécution</w:t>
            </w:r>
            <w:r w:rsidRPr="00734D63">
              <w:t xml:space="preserve"> peut juger utile de mentionner. </w:t>
            </w:r>
          </w:p>
          <w:p w14:paraId="68B8AB15" w14:textId="33877110" w:rsidR="000A6D8F" w:rsidRDefault="000A6D8F" w:rsidP="000A6D8F">
            <w:pPr>
              <w:tabs>
                <w:tab w:val="left" w:pos="702"/>
              </w:tabs>
              <w:spacing w:after="120"/>
              <w:ind w:left="662" w:hanging="576"/>
              <w:jc w:val="both"/>
              <w:rPr>
                <w:b/>
              </w:rPr>
            </w:pPr>
            <w:r>
              <w:t>25.6</w:t>
            </w:r>
            <w:r w:rsidR="00735C81">
              <w:tab/>
            </w:r>
            <w:r w:rsidRPr="00734D63">
              <w:t>Seul</w:t>
            </w:r>
            <w:r w:rsidR="00017DBB">
              <w:t>e</w:t>
            </w:r>
            <w:r w:rsidRPr="00734D63">
              <w:t xml:space="preserve">s les </w:t>
            </w:r>
            <w:r w:rsidR="00073A28">
              <w:t xml:space="preserve">Parties Techniques des Offres </w:t>
            </w:r>
            <w:r w:rsidR="00B74BF6">
              <w:t xml:space="preserve">qui sont lus à haute voix à l’ouverture des Offres seront considérées pour </w:t>
            </w:r>
            <w:r w:rsidR="00667EB9">
              <w:t>l’évaluation. La Lettre de Soumission – Partie Technique et l’enveloppe séparée c</w:t>
            </w:r>
            <w:r w:rsidR="00735C81">
              <w:t>a</w:t>
            </w:r>
            <w:r w:rsidR="00667EB9">
              <w:t>chetée marquée « </w:t>
            </w:r>
            <w:r w:rsidR="00586A46">
              <w:t xml:space="preserve">Partie Financière » </w:t>
            </w:r>
            <w:r w:rsidRPr="00734D63">
              <w:t xml:space="preserve">seront paraphées par les représentants </w:t>
            </w:r>
            <w:r>
              <w:t xml:space="preserve">de </w:t>
            </w:r>
            <w:r w:rsidR="009074C4">
              <w:t>l’</w:t>
            </w:r>
            <w:r w:rsidR="00F03F9E">
              <w:t>Agence d’Exécution</w:t>
            </w:r>
            <w:r w:rsidRPr="00F76F58">
              <w:t xml:space="preserve"> présents à la </w:t>
            </w:r>
            <w:r w:rsidR="00735C81">
              <w:t>séanc</w:t>
            </w:r>
            <w:r w:rsidR="00735C81" w:rsidRPr="00F76F58">
              <w:t xml:space="preserve">e </w:t>
            </w:r>
            <w:r w:rsidRPr="00F76F58">
              <w:t xml:space="preserve">d’ouverture des plis de la manière précisée dans les </w:t>
            </w:r>
            <w:r w:rsidRPr="00F76F58">
              <w:rPr>
                <w:b/>
              </w:rPr>
              <w:t xml:space="preserve">DPAO. </w:t>
            </w:r>
          </w:p>
          <w:p w14:paraId="227A1CEB" w14:textId="6E094156" w:rsidR="000A6D8F" w:rsidRPr="00AA46EA" w:rsidRDefault="000A6D8F" w:rsidP="000A6D8F">
            <w:pPr>
              <w:tabs>
                <w:tab w:val="left" w:pos="702"/>
              </w:tabs>
              <w:spacing w:after="120"/>
              <w:ind w:left="662" w:hanging="662"/>
              <w:jc w:val="both"/>
            </w:pPr>
            <w:r w:rsidRPr="00E45ECB">
              <w:rPr>
                <w:bCs/>
              </w:rPr>
              <w:t>25.7</w:t>
            </w:r>
            <w:r w:rsidR="00840A30">
              <w:rPr>
                <w:b/>
              </w:rPr>
              <w:tab/>
            </w:r>
            <w:r w:rsidR="009074C4">
              <w:t>L’</w:t>
            </w:r>
            <w:r w:rsidR="00F03F9E">
              <w:t>Agence d’Exécution</w:t>
            </w:r>
            <w:r w:rsidRPr="00F76F58">
              <w:t xml:space="preserve"> ne doit ni se prononcer sur les mérites </w:t>
            </w:r>
            <w:r w:rsidR="00B02AFC" w:rsidRPr="00F76F58">
              <w:t>de</w:t>
            </w:r>
            <w:r w:rsidR="00B02AFC">
              <w:t xml:space="preserve"> toute</w:t>
            </w:r>
            <w:r w:rsidR="00B02AFC" w:rsidRPr="00F76F58">
              <w:t xml:space="preserve"> </w:t>
            </w:r>
            <w:r w:rsidR="00B02AFC">
              <w:t>O</w:t>
            </w:r>
            <w:r w:rsidRPr="00F76F58">
              <w:t>ffre</w:t>
            </w:r>
            <w:r w:rsidR="00B02AFC">
              <w:t>,</w:t>
            </w:r>
            <w:r w:rsidRPr="00F76F58">
              <w:t xml:space="preserve"> ni rejeter aucune des </w:t>
            </w:r>
            <w:r w:rsidR="00B02AFC">
              <w:t>O</w:t>
            </w:r>
            <w:r w:rsidRPr="00F76F58">
              <w:t xml:space="preserve">ffres (à l’exception des </w:t>
            </w:r>
            <w:r w:rsidR="00B02AFC">
              <w:t>O</w:t>
            </w:r>
            <w:r w:rsidRPr="00F76F58">
              <w:t xml:space="preserve">ffres reçues </w:t>
            </w:r>
            <w:proofErr w:type="spellStart"/>
            <w:r w:rsidR="00B02AFC">
              <w:t>zn</w:t>
            </w:r>
            <w:proofErr w:type="spellEnd"/>
            <w:r w:rsidR="00B02AFC">
              <w:t xml:space="preserve"> retard, </w:t>
            </w:r>
            <w:r w:rsidRPr="00F76F58">
              <w:t>en conformit</w:t>
            </w:r>
            <w:r w:rsidRPr="00154A73">
              <w:t>é avec l’article 23.1 des IS)</w:t>
            </w:r>
            <w:r w:rsidRPr="00AA46EA">
              <w:t>.</w:t>
            </w:r>
          </w:p>
        </w:tc>
      </w:tr>
      <w:tr w:rsidR="000A6D8F" w:rsidRPr="00734D63" w14:paraId="75ADA811" w14:textId="77777777" w:rsidTr="00C7734C">
        <w:tc>
          <w:tcPr>
            <w:tcW w:w="2340" w:type="dxa"/>
          </w:tcPr>
          <w:p w14:paraId="34FCF315" w14:textId="77777777" w:rsidR="000A6D8F" w:rsidRPr="00734D63" w:rsidRDefault="000A6D8F" w:rsidP="000A6D8F">
            <w:bookmarkStart w:id="261" w:name="_Toc438532627"/>
            <w:bookmarkEnd w:id="261"/>
          </w:p>
        </w:tc>
        <w:tc>
          <w:tcPr>
            <w:tcW w:w="7029" w:type="dxa"/>
            <w:gridSpan w:val="2"/>
          </w:tcPr>
          <w:p w14:paraId="1D514F4C" w14:textId="741C67DD" w:rsidR="000A6D8F" w:rsidRDefault="000A6D8F" w:rsidP="000A6D8F">
            <w:pPr>
              <w:spacing w:after="200"/>
              <w:ind w:left="612" w:hanging="612"/>
              <w:jc w:val="both"/>
            </w:pPr>
            <w:r w:rsidRPr="00734D63">
              <w:t>25.</w:t>
            </w:r>
            <w:r>
              <w:t>8</w:t>
            </w:r>
            <w:r w:rsidRPr="00734D63">
              <w:t xml:space="preserve"> </w:t>
            </w:r>
            <w:r w:rsidRPr="00734D63">
              <w:tab/>
            </w:r>
            <w:r w:rsidR="00B02AFC">
              <w:t>Après</w:t>
            </w:r>
            <w:r w:rsidR="005723E6">
              <w:t xml:space="preserve"> l’ouverture des Parties Techniques des Offres, </w:t>
            </w:r>
            <w:r w:rsidR="009074C4">
              <w:t>l’</w:t>
            </w:r>
            <w:r w:rsidR="00F03F9E">
              <w:t>Agence d’Exécution</w:t>
            </w:r>
            <w:r w:rsidRPr="00734D63">
              <w:t xml:space="preserve"> établira un procès-verbal qui comportera au minimum : </w:t>
            </w:r>
          </w:p>
          <w:p w14:paraId="3061CC19" w14:textId="242E34B3" w:rsidR="000A6D8F" w:rsidRDefault="000A6D8F" w:rsidP="00017DBB">
            <w:pPr>
              <w:pStyle w:val="ListParagraph"/>
              <w:numPr>
                <w:ilvl w:val="0"/>
                <w:numId w:val="79"/>
              </w:numPr>
              <w:spacing w:after="200"/>
            </w:pPr>
            <w:proofErr w:type="gramStart"/>
            <w:r w:rsidRPr="00734D63">
              <w:t>le</w:t>
            </w:r>
            <w:proofErr w:type="gramEnd"/>
            <w:r w:rsidRPr="00734D63">
              <w:t xml:space="preserve"> nom du Soumissionnaire et s’il y a retrait, remplacement de l’</w:t>
            </w:r>
            <w:r w:rsidR="00B02AFC">
              <w:t>O</w:t>
            </w:r>
            <w:r w:rsidRPr="00734D63">
              <w:t>ffre ou modification</w:t>
            </w:r>
            <w:r>
              <w:t> ;</w:t>
            </w:r>
            <w:r w:rsidR="00467A21">
              <w:t xml:space="preserve"> et </w:t>
            </w:r>
          </w:p>
          <w:p w14:paraId="07C0D5F6" w14:textId="699A720E" w:rsidR="000A6D8F" w:rsidRDefault="000A6D8F" w:rsidP="000A6D8F">
            <w:pPr>
              <w:pStyle w:val="ListParagraph"/>
              <w:numPr>
                <w:ilvl w:val="0"/>
                <w:numId w:val="79"/>
              </w:numPr>
              <w:spacing w:after="200"/>
            </w:pPr>
            <w:r w:rsidRPr="00734D63">
              <w:t>L</w:t>
            </w:r>
            <w:r>
              <w:t>a présence</w:t>
            </w:r>
            <w:r w:rsidRPr="00734D63">
              <w:t xml:space="preserve"> ou l’absence d’une </w:t>
            </w:r>
            <w:r w:rsidR="00B02AFC">
              <w:t>enveloppe</w:t>
            </w:r>
            <w:r w:rsidR="007A72F3">
              <w:t xml:space="preserve"> dûment cachetée et marquée « Partie Financière »</w:t>
            </w:r>
            <w:r w:rsidRPr="00734D63">
              <w:t xml:space="preserve">. </w:t>
            </w:r>
          </w:p>
          <w:p w14:paraId="67063F0C" w14:textId="0703CAC1" w:rsidR="000A6D8F" w:rsidRPr="00616BE0" w:rsidRDefault="00D038A1" w:rsidP="001B6AD0">
            <w:pPr>
              <w:spacing w:after="200"/>
              <w:ind w:left="609" w:hanging="643"/>
              <w:jc w:val="both"/>
            </w:pPr>
            <w:r>
              <w:t>25.9</w:t>
            </w:r>
            <w:r w:rsidR="00840A30">
              <w:tab/>
            </w:r>
            <w:r w:rsidR="000A6D8F" w:rsidRPr="00734D63">
              <w:t xml:space="preserve">Il sera demandé aux représentants des </w:t>
            </w:r>
            <w:r w:rsidR="000A6D8F">
              <w:t>S</w:t>
            </w:r>
            <w:r w:rsidR="000A6D8F" w:rsidRPr="00734D63">
              <w:t xml:space="preserve">oumissionnaires présents de signer le procès-verbal d’ouverture des plis. L’absence de la signature d’un Soumissionnaire ne porte pas atteinte à la validité et au contenu du </w:t>
            </w:r>
            <w:r w:rsidR="000A6D8F">
              <w:t>p</w:t>
            </w:r>
            <w:r w:rsidR="000A6D8F" w:rsidRPr="00BE1F8A">
              <w:t xml:space="preserve">rocès-verbal. Un exemplaire du </w:t>
            </w:r>
            <w:r w:rsidR="000A6D8F">
              <w:t>p</w:t>
            </w:r>
            <w:r w:rsidR="000A6D8F" w:rsidRPr="00BE1F8A">
              <w:t xml:space="preserve">rocès-verbal sera distribué à tous les </w:t>
            </w:r>
            <w:r w:rsidR="000A6D8F" w:rsidRPr="00616BE0">
              <w:t>Soumissionnaires.</w:t>
            </w:r>
          </w:p>
        </w:tc>
      </w:tr>
      <w:tr w:rsidR="000A6D8F" w:rsidRPr="00734D63" w14:paraId="2EBF5805" w14:textId="77777777" w:rsidTr="00C7734C">
        <w:tc>
          <w:tcPr>
            <w:tcW w:w="9369" w:type="dxa"/>
            <w:gridSpan w:val="3"/>
          </w:tcPr>
          <w:p w14:paraId="221585EB" w14:textId="396AA930" w:rsidR="000A6D8F" w:rsidRPr="00734D63" w:rsidRDefault="000A6D8F" w:rsidP="000A6D8F">
            <w:pPr>
              <w:pStyle w:val="Style3"/>
            </w:pPr>
            <w:bookmarkStart w:id="262" w:name="_Toc438438850"/>
            <w:bookmarkStart w:id="263" w:name="_Toc438532629"/>
            <w:bookmarkStart w:id="264" w:name="_Toc438733994"/>
            <w:bookmarkStart w:id="265" w:name="_Toc438962076"/>
            <w:bookmarkStart w:id="266" w:name="_Toc461939620"/>
            <w:bookmarkStart w:id="267" w:name="_Toc382927793"/>
            <w:bookmarkStart w:id="268" w:name="_Toc137745077"/>
            <w:r w:rsidRPr="00734D63">
              <w:t xml:space="preserve">Évaluation des </w:t>
            </w:r>
            <w:r w:rsidR="00B1200D">
              <w:t>O</w:t>
            </w:r>
            <w:r w:rsidRPr="00734D63">
              <w:t>ffres</w:t>
            </w:r>
            <w:bookmarkEnd w:id="262"/>
            <w:bookmarkEnd w:id="263"/>
            <w:bookmarkEnd w:id="264"/>
            <w:bookmarkEnd w:id="265"/>
            <w:bookmarkEnd w:id="266"/>
            <w:bookmarkEnd w:id="267"/>
            <w:r w:rsidR="00B1200D">
              <w:t xml:space="preserve"> – Dispositions Générales</w:t>
            </w:r>
            <w:bookmarkEnd w:id="268"/>
          </w:p>
        </w:tc>
      </w:tr>
      <w:tr w:rsidR="000A6D8F" w:rsidRPr="00734D63" w14:paraId="7E9BBB26" w14:textId="77777777" w:rsidTr="00C7734C">
        <w:tc>
          <w:tcPr>
            <w:tcW w:w="2340" w:type="dxa"/>
          </w:tcPr>
          <w:p w14:paraId="7DA094E0" w14:textId="4DCB3DF6" w:rsidR="000A6D8F" w:rsidRPr="00734D63" w:rsidRDefault="000A6D8F" w:rsidP="000A6D8F">
            <w:pPr>
              <w:pStyle w:val="Style4"/>
            </w:pPr>
            <w:bookmarkStart w:id="269" w:name="_Toc438532628"/>
            <w:bookmarkStart w:id="270" w:name="_Toc438438851"/>
            <w:bookmarkStart w:id="271" w:name="_Toc438532630"/>
            <w:bookmarkStart w:id="272" w:name="_Toc438733995"/>
            <w:bookmarkStart w:id="273" w:name="_Toc438907032"/>
            <w:bookmarkStart w:id="274" w:name="_Toc438907231"/>
            <w:bookmarkStart w:id="275" w:name="_Toc382927794"/>
            <w:bookmarkStart w:id="276" w:name="_Toc137745078"/>
            <w:bookmarkEnd w:id="269"/>
            <w:r w:rsidRPr="00734D63">
              <w:t>26.</w:t>
            </w:r>
            <w:r>
              <w:tab/>
            </w:r>
            <w:r w:rsidRPr="00734D63">
              <w:t>Confidentialité</w:t>
            </w:r>
            <w:bookmarkEnd w:id="270"/>
            <w:bookmarkEnd w:id="271"/>
            <w:bookmarkEnd w:id="272"/>
            <w:bookmarkEnd w:id="273"/>
            <w:bookmarkEnd w:id="274"/>
            <w:bookmarkEnd w:id="275"/>
            <w:bookmarkEnd w:id="276"/>
          </w:p>
        </w:tc>
        <w:tc>
          <w:tcPr>
            <w:tcW w:w="7029" w:type="dxa"/>
            <w:gridSpan w:val="2"/>
          </w:tcPr>
          <w:p w14:paraId="147C4625" w14:textId="7D3C3876" w:rsidR="000A6D8F" w:rsidRPr="00734D63" w:rsidRDefault="000A6D8F" w:rsidP="000A6D8F">
            <w:pPr>
              <w:spacing w:after="120"/>
              <w:ind w:left="576" w:hanging="576"/>
              <w:jc w:val="both"/>
            </w:pPr>
            <w:r w:rsidRPr="00734D63">
              <w:t>26.1</w:t>
            </w:r>
            <w:r w:rsidRPr="00734D63">
              <w:tab/>
              <w:t>Aucune information relative à l’évaluation de</w:t>
            </w:r>
            <w:r w:rsidR="007C1227">
              <w:t xml:space="preserve"> la Partie Technique </w:t>
            </w:r>
            <w:r w:rsidRPr="00734D63">
              <w:t xml:space="preserve">ne sera donnée aux </w:t>
            </w:r>
            <w:r w:rsidR="0014104C">
              <w:t>S</w:t>
            </w:r>
            <w:r w:rsidRPr="00734D63">
              <w:t xml:space="preserve">oumissionnaires ni à toute autre personne </w:t>
            </w:r>
            <w:r w:rsidRPr="00734D63">
              <w:lastRenderedPageBreak/>
              <w:t xml:space="preserve">non </w:t>
            </w:r>
            <w:r w:rsidR="000B3C8E">
              <w:t xml:space="preserve">officiellement </w:t>
            </w:r>
            <w:r w:rsidRPr="00734D63">
              <w:t xml:space="preserve">concernée par ladite procédure tant que </w:t>
            </w:r>
            <w:r w:rsidR="00843025">
              <w:t xml:space="preserve">la </w:t>
            </w:r>
            <w:proofErr w:type="spellStart"/>
            <w:r w:rsidR="00843025">
              <w:t>notifification</w:t>
            </w:r>
            <w:proofErr w:type="spellEnd"/>
            <w:r w:rsidR="00843025">
              <w:t xml:space="preserve"> de l’évaluation des Parties Techniques </w:t>
            </w:r>
            <w:r w:rsidRPr="00734D63">
              <w:t xml:space="preserve">n’aura pas été </w:t>
            </w:r>
            <w:r w:rsidR="00735894">
              <w:t>adress</w:t>
            </w:r>
            <w:r w:rsidR="00735894" w:rsidRPr="00734D63">
              <w:t xml:space="preserve">ée </w:t>
            </w:r>
            <w:r w:rsidRPr="00734D63">
              <w:t>aux Soumissionnaires conformément à l’</w:t>
            </w:r>
            <w:r w:rsidR="00735894">
              <w:t>a</w:t>
            </w:r>
            <w:r w:rsidRPr="00734D63">
              <w:t xml:space="preserve">rticle </w:t>
            </w:r>
            <w:r w:rsidR="00231EF3">
              <w:t>31</w:t>
            </w:r>
            <w:r w:rsidRPr="00734D63">
              <w:t xml:space="preserve"> des IS. </w:t>
            </w:r>
            <w:r w:rsidR="00D318DF">
              <w:t xml:space="preserve">Aucune </w:t>
            </w:r>
            <w:r w:rsidR="00231EF3">
              <w:t xml:space="preserve">information concernant </w:t>
            </w:r>
            <w:r w:rsidR="0065669E">
              <w:t xml:space="preserve">l’évaluation des Parties Financières </w:t>
            </w:r>
            <w:r w:rsidR="0014104C" w:rsidRPr="00734D63">
              <w:t xml:space="preserve">ne sera donnée aux </w:t>
            </w:r>
            <w:r w:rsidR="0014104C">
              <w:t>S</w:t>
            </w:r>
            <w:r w:rsidR="0014104C" w:rsidRPr="00734D63">
              <w:t xml:space="preserve">oumissionnaires ni à toute autre personne non </w:t>
            </w:r>
            <w:r w:rsidR="00D318DF">
              <w:t>officiellement</w:t>
            </w:r>
            <w:r w:rsidR="00AB418F">
              <w:t xml:space="preserve"> </w:t>
            </w:r>
            <w:r w:rsidR="0014104C" w:rsidRPr="00734D63">
              <w:t>concernée par ladite procédure tant que</w:t>
            </w:r>
            <w:r w:rsidR="0014104C">
              <w:t xml:space="preserve"> la </w:t>
            </w:r>
            <w:proofErr w:type="spellStart"/>
            <w:r w:rsidR="005C5E36">
              <w:t>N</w:t>
            </w:r>
            <w:r w:rsidR="0014104C">
              <w:t>otifification</w:t>
            </w:r>
            <w:proofErr w:type="spellEnd"/>
            <w:r w:rsidR="0014104C">
              <w:t xml:space="preserve"> de l’</w:t>
            </w:r>
            <w:r w:rsidR="005C5E36">
              <w:t xml:space="preserve">Intention d’Attribution </w:t>
            </w:r>
            <w:r w:rsidR="005559FD">
              <w:t>de l’Accord-Cadre</w:t>
            </w:r>
            <w:r w:rsidR="0014104C">
              <w:t xml:space="preserve"> </w:t>
            </w:r>
            <w:r w:rsidR="0014104C" w:rsidRPr="00734D63">
              <w:t xml:space="preserve">n’aura pas été </w:t>
            </w:r>
            <w:r w:rsidR="00FC6EFE">
              <w:t>transmise</w:t>
            </w:r>
            <w:r w:rsidR="0014104C" w:rsidRPr="00734D63">
              <w:t xml:space="preserve"> aux Soumissionnaires conformément à l’</w:t>
            </w:r>
            <w:r w:rsidR="00AB418F">
              <w:t>a</w:t>
            </w:r>
            <w:r w:rsidR="0014104C" w:rsidRPr="00734D63">
              <w:t xml:space="preserve">rticle </w:t>
            </w:r>
            <w:r w:rsidR="0014104C">
              <w:t>3</w:t>
            </w:r>
            <w:r w:rsidR="00AB418F">
              <w:t>9</w:t>
            </w:r>
            <w:r w:rsidR="0014104C" w:rsidRPr="00734D63">
              <w:t xml:space="preserve"> des IS.</w:t>
            </w:r>
          </w:p>
        </w:tc>
      </w:tr>
      <w:tr w:rsidR="000A6D8F" w:rsidRPr="00734D63" w14:paraId="6AA3BAB7" w14:textId="77777777" w:rsidTr="00C7734C">
        <w:tc>
          <w:tcPr>
            <w:tcW w:w="2340" w:type="dxa"/>
          </w:tcPr>
          <w:p w14:paraId="3767AC79" w14:textId="77777777" w:rsidR="000A6D8F" w:rsidRPr="00734D63" w:rsidRDefault="000A6D8F" w:rsidP="000A6D8F"/>
        </w:tc>
        <w:tc>
          <w:tcPr>
            <w:tcW w:w="7029" w:type="dxa"/>
            <w:gridSpan w:val="2"/>
          </w:tcPr>
          <w:p w14:paraId="1F50679D" w14:textId="00C99195" w:rsidR="000A6D8F" w:rsidRPr="00734D63" w:rsidRDefault="000A6D8F" w:rsidP="000A6D8F">
            <w:pPr>
              <w:spacing w:after="120"/>
              <w:ind w:left="576" w:hanging="576"/>
              <w:jc w:val="both"/>
            </w:pPr>
            <w:r w:rsidRPr="00734D63">
              <w:t>26.2</w:t>
            </w:r>
            <w:r w:rsidRPr="00734D63">
              <w:tab/>
            </w:r>
            <w:r w:rsidRPr="00734D63">
              <w:rPr>
                <w:spacing w:val="-4"/>
              </w:rPr>
              <w:t xml:space="preserve">Toute tentative faite par un Soumissionnaire pour influencer </w:t>
            </w:r>
            <w:r w:rsidR="009074C4">
              <w:rPr>
                <w:spacing w:val="-4"/>
              </w:rPr>
              <w:t>l’</w:t>
            </w:r>
            <w:r w:rsidR="00F03F9E">
              <w:rPr>
                <w:spacing w:val="-4"/>
              </w:rPr>
              <w:t>Agence d’Exécution</w:t>
            </w:r>
            <w:r w:rsidRPr="00734D63">
              <w:rPr>
                <w:spacing w:val="-4"/>
              </w:rPr>
              <w:t xml:space="preserve"> lors de l’évaluation des offres ou lors de la décision </w:t>
            </w:r>
            <w:r w:rsidR="00AB418F">
              <w:rPr>
                <w:spacing w:val="-4"/>
              </w:rPr>
              <w:t>de mettre en place</w:t>
            </w:r>
            <w:r w:rsidR="00C21098">
              <w:rPr>
                <w:spacing w:val="-4"/>
              </w:rPr>
              <w:t xml:space="preserve"> l’Accord-Cadre</w:t>
            </w:r>
            <w:r w:rsidR="00AB418F" w:rsidRPr="00734D63">
              <w:rPr>
                <w:spacing w:val="-4"/>
              </w:rPr>
              <w:t xml:space="preserve"> </w:t>
            </w:r>
            <w:r w:rsidRPr="00734D63">
              <w:rPr>
                <w:spacing w:val="-4"/>
              </w:rPr>
              <w:t>peut entraîner le rejet de son offre</w:t>
            </w:r>
            <w:r w:rsidRPr="00734D63">
              <w:t>.</w:t>
            </w:r>
          </w:p>
        </w:tc>
      </w:tr>
      <w:tr w:rsidR="000A6D8F" w:rsidRPr="00734D63" w14:paraId="7903788A" w14:textId="77777777" w:rsidTr="00C7734C">
        <w:tc>
          <w:tcPr>
            <w:tcW w:w="2340" w:type="dxa"/>
          </w:tcPr>
          <w:p w14:paraId="263EDFAA" w14:textId="77777777" w:rsidR="000A6D8F" w:rsidRPr="00734D63" w:rsidRDefault="000A6D8F" w:rsidP="000A6D8F"/>
        </w:tc>
        <w:tc>
          <w:tcPr>
            <w:tcW w:w="7029" w:type="dxa"/>
            <w:gridSpan w:val="2"/>
          </w:tcPr>
          <w:p w14:paraId="551746C9" w14:textId="4FE2C430" w:rsidR="000A6D8F" w:rsidRPr="00734D63" w:rsidRDefault="000A6D8F" w:rsidP="000A6D8F">
            <w:pPr>
              <w:tabs>
                <w:tab w:val="left" w:pos="720"/>
              </w:tabs>
              <w:spacing w:after="200"/>
              <w:ind w:left="576" w:hanging="576"/>
              <w:jc w:val="both"/>
            </w:pPr>
            <w:r w:rsidRPr="00734D63">
              <w:t>26.3</w:t>
            </w:r>
            <w:r w:rsidRPr="00734D63">
              <w:tab/>
              <w:t xml:space="preserve">Nonobstant les dispositions de l’article 26.2, entre le moment où les plis seront ouverts et celui où </w:t>
            </w:r>
            <w:r w:rsidR="00C21098">
              <w:t>l’Accord-Cadre</w:t>
            </w:r>
            <w:r w:rsidRPr="00734D63">
              <w:t xml:space="preserve"> sera attribué, si un Soumissionnaire souhaite entrer en contact avec </w:t>
            </w:r>
            <w:r w:rsidR="009074C4">
              <w:t>l’</w:t>
            </w:r>
            <w:r w:rsidR="00F03F9E">
              <w:t>Agence d’Exécution</w:t>
            </w:r>
            <w:r w:rsidRPr="00734D63">
              <w:t xml:space="preserve"> pour des motifs ayant trait à la procédure d’appel d’offres, il devra le faire par écrit.</w:t>
            </w:r>
          </w:p>
        </w:tc>
      </w:tr>
      <w:tr w:rsidR="000A6D8F" w:rsidRPr="00734D63" w14:paraId="2CD12B2C" w14:textId="77777777" w:rsidTr="00C7734C">
        <w:tc>
          <w:tcPr>
            <w:tcW w:w="2340" w:type="dxa"/>
          </w:tcPr>
          <w:p w14:paraId="15343913" w14:textId="6C41A1CC" w:rsidR="000A6D8F" w:rsidRPr="00734D63" w:rsidRDefault="000A6D8F" w:rsidP="000A6D8F">
            <w:pPr>
              <w:pStyle w:val="Style4"/>
            </w:pPr>
            <w:bookmarkStart w:id="277" w:name="_Toc424009129"/>
            <w:bookmarkStart w:id="278" w:name="_Toc438438852"/>
            <w:bookmarkStart w:id="279" w:name="_Toc438532631"/>
            <w:bookmarkStart w:id="280" w:name="_Toc438733996"/>
            <w:bookmarkStart w:id="281" w:name="_Toc438907033"/>
            <w:bookmarkStart w:id="282" w:name="_Toc438907232"/>
            <w:bookmarkStart w:id="283" w:name="_Toc382927795"/>
            <w:bookmarkStart w:id="284" w:name="_Toc137745079"/>
            <w:r w:rsidRPr="00734D63">
              <w:t>27.</w:t>
            </w:r>
            <w:r>
              <w:tab/>
            </w:r>
            <w:r w:rsidRPr="00734D63">
              <w:t>Éclaircissements concernant les Offres</w:t>
            </w:r>
            <w:bookmarkEnd w:id="277"/>
            <w:bookmarkEnd w:id="278"/>
            <w:bookmarkEnd w:id="279"/>
            <w:bookmarkEnd w:id="280"/>
            <w:bookmarkEnd w:id="281"/>
            <w:bookmarkEnd w:id="282"/>
            <w:bookmarkEnd w:id="283"/>
            <w:bookmarkEnd w:id="284"/>
          </w:p>
        </w:tc>
        <w:tc>
          <w:tcPr>
            <w:tcW w:w="7029" w:type="dxa"/>
            <w:gridSpan w:val="2"/>
          </w:tcPr>
          <w:p w14:paraId="3B3621E3" w14:textId="522DD104" w:rsidR="00017DBB" w:rsidRDefault="000A6D8F" w:rsidP="000A6D8F">
            <w:pPr>
              <w:spacing w:after="200"/>
              <w:ind w:left="576" w:hanging="576"/>
              <w:jc w:val="both"/>
            </w:pPr>
            <w:r w:rsidRPr="00734D63">
              <w:t>27.1</w:t>
            </w:r>
            <w:r w:rsidRPr="00734D63">
              <w:tab/>
              <w:t xml:space="preserve">Pour faciliter l’examen, l’évaluation, la comparaison des </w:t>
            </w:r>
            <w:r w:rsidR="007A30A5">
              <w:t>O</w:t>
            </w:r>
            <w:r w:rsidRPr="00734D63">
              <w:t xml:space="preserve">ffres et la vérification de la qualification des </w:t>
            </w:r>
            <w:r w:rsidR="007A30A5">
              <w:t>S</w:t>
            </w:r>
            <w:r w:rsidRPr="00734D63">
              <w:t xml:space="preserve">oumissionnaires, </w:t>
            </w:r>
            <w:r w:rsidR="009074C4">
              <w:t>l’</w:t>
            </w:r>
            <w:r w:rsidR="00F03F9E">
              <w:t>Agence d’Exécution</w:t>
            </w:r>
            <w:r w:rsidRPr="00734D63">
              <w:t xml:space="preserve"> a toute latitude pour demander à un Soumissionnaire des éclaircissements sur son </w:t>
            </w:r>
            <w:r w:rsidR="007A30A5">
              <w:t>O</w:t>
            </w:r>
            <w:r w:rsidRPr="00734D63">
              <w:t xml:space="preserve">ffre. Aucun éclaircissement apporté par un Soumissionnaire autrement qu’en réponse à une demande de </w:t>
            </w:r>
            <w:r w:rsidR="009074C4">
              <w:t>l’</w:t>
            </w:r>
            <w:r w:rsidR="00F03F9E">
              <w:t>Agence d’Exécution</w:t>
            </w:r>
            <w:r w:rsidRPr="00734D63">
              <w:t xml:space="preserve"> ne sera pris en compte. La demande d’éclaircissement de </w:t>
            </w:r>
            <w:r w:rsidR="009074C4">
              <w:t>l’</w:t>
            </w:r>
            <w:r w:rsidR="00F03F9E">
              <w:t>Agence d’Exécution</w:t>
            </w:r>
            <w:r w:rsidRPr="00734D63">
              <w:t xml:space="preserve">, comme la réponse apportée, seront formulées par écrit. </w:t>
            </w:r>
            <w:r w:rsidR="003C696B" w:rsidRPr="003C696B">
              <w:t xml:space="preserve">Aucune modification, y compris toute augmentation ou diminution volontaire, des prix ou de la teneur de l'Offre ne sera recherchée, proposée ou </w:t>
            </w:r>
            <w:r w:rsidR="00840A30" w:rsidRPr="003C696B">
              <w:t>permise.</w:t>
            </w:r>
            <w:r w:rsidR="003561AB">
              <w:t xml:space="preserve"> </w:t>
            </w:r>
          </w:p>
          <w:p w14:paraId="7D4DCD7D" w14:textId="42B86443" w:rsidR="000A6D8F" w:rsidRPr="00734D63" w:rsidRDefault="000A6D8F" w:rsidP="000A6D8F">
            <w:pPr>
              <w:spacing w:after="200"/>
              <w:ind w:left="576" w:hanging="576"/>
              <w:jc w:val="both"/>
            </w:pPr>
            <w:r w:rsidRPr="00734D63">
              <w:t>27.2</w:t>
            </w:r>
            <w:r w:rsidRPr="00734D63">
              <w:tab/>
              <w:t>L’</w:t>
            </w:r>
            <w:r w:rsidR="00017DBB">
              <w:t>O</w:t>
            </w:r>
            <w:r w:rsidRPr="00734D63">
              <w:t xml:space="preserve">ffre d’un </w:t>
            </w:r>
            <w:r w:rsidR="00017DBB">
              <w:t>S</w:t>
            </w:r>
            <w:r w:rsidRPr="00734D63">
              <w:t xml:space="preserve">oumissionnaire qui ne fournit pas les éclaircissements sur son Offre avant la date et l’heure spécifiée par </w:t>
            </w:r>
            <w:r w:rsidR="009074C4">
              <w:t>l’</w:t>
            </w:r>
            <w:r w:rsidR="00F03F9E">
              <w:t>Agence d’Exécution</w:t>
            </w:r>
            <w:r w:rsidRPr="00734D63">
              <w:t xml:space="preserve"> dans sa demande d’éclaircissement sera susceptible d’être rejetée.</w:t>
            </w:r>
          </w:p>
        </w:tc>
      </w:tr>
      <w:tr w:rsidR="000A6D8F" w:rsidRPr="00734D63" w14:paraId="2CC16B06" w14:textId="77777777" w:rsidTr="00C7734C">
        <w:tc>
          <w:tcPr>
            <w:tcW w:w="2340" w:type="dxa"/>
          </w:tcPr>
          <w:p w14:paraId="6F720D13" w14:textId="66272DCA" w:rsidR="000A6D8F" w:rsidRPr="00734D63" w:rsidRDefault="000A6D8F" w:rsidP="000A6D8F">
            <w:pPr>
              <w:pStyle w:val="Style4"/>
            </w:pPr>
            <w:bookmarkStart w:id="285" w:name="_Toc382927796"/>
            <w:bookmarkStart w:id="286" w:name="_Toc137745080"/>
            <w:r w:rsidRPr="00734D63">
              <w:t>28.</w:t>
            </w:r>
            <w:r>
              <w:tab/>
            </w:r>
            <w:r w:rsidRPr="00734D63">
              <w:t xml:space="preserve">Divergences, </w:t>
            </w:r>
            <w:r>
              <w:t>R</w:t>
            </w:r>
            <w:r w:rsidRPr="00734D63">
              <w:t xml:space="preserve">éserves ou </w:t>
            </w:r>
            <w:r>
              <w:t>O</w:t>
            </w:r>
            <w:r w:rsidRPr="00734D63">
              <w:t>missions</w:t>
            </w:r>
            <w:bookmarkEnd w:id="285"/>
            <w:bookmarkEnd w:id="286"/>
          </w:p>
        </w:tc>
        <w:tc>
          <w:tcPr>
            <w:tcW w:w="7029" w:type="dxa"/>
            <w:gridSpan w:val="2"/>
          </w:tcPr>
          <w:p w14:paraId="056C86CB" w14:textId="77777777" w:rsidR="000A6D8F" w:rsidRPr="00734D63" w:rsidRDefault="000A6D8F" w:rsidP="000A6D8F">
            <w:pPr>
              <w:tabs>
                <w:tab w:val="left" w:pos="1152"/>
              </w:tabs>
              <w:spacing w:after="120"/>
              <w:ind w:left="522" w:hanging="522"/>
            </w:pPr>
            <w:r w:rsidRPr="00734D63">
              <w:t>28.1</w:t>
            </w:r>
            <w:r w:rsidRPr="00734D63">
              <w:tab/>
              <w:t>Aux fins de l’évaluation des Offres, les définitions suivantes s’appliqueront :</w:t>
            </w:r>
          </w:p>
          <w:p w14:paraId="2F7BDB03" w14:textId="7C13C7F7" w:rsidR="000A6D8F" w:rsidRPr="00734D63" w:rsidRDefault="000A6D8F" w:rsidP="000A6D8F">
            <w:pPr>
              <w:numPr>
                <w:ilvl w:val="0"/>
                <w:numId w:val="60"/>
              </w:numPr>
              <w:tabs>
                <w:tab w:val="left" w:pos="1152"/>
              </w:tabs>
              <w:overflowPunct w:val="0"/>
              <w:autoSpaceDE w:val="0"/>
              <w:autoSpaceDN w:val="0"/>
              <w:adjustRightInd w:val="0"/>
              <w:spacing w:after="120"/>
              <w:ind w:left="1152" w:hanging="576"/>
              <w:jc w:val="both"/>
              <w:textAlignment w:val="baseline"/>
            </w:pPr>
            <w:r w:rsidRPr="00734D63">
              <w:t>Une « divergence » est un écart par rapport aux stipulations du Dossier d’Appel d’Offres</w:t>
            </w:r>
            <w:r w:rsidR="009D1E24">
              <w:t xml:space="preserve"> </w:t>
            </w:r>
            <w:r w:rsidRPr="00734D63">
              <w:t>;</w:t>
            </w:r>
          </w:p>
          <w:p w14:paraId="3D8DBD95" w14:textId="556418AF" w:rsidR="000A6D8F" w:rsidRPr="00616BE0" w:rsidRDefault="000A6D8F" w:rsidP="000A6D8F">
            <w:pPr>
              <w:tabs>
                <w:tab w:val="left" w:pos="1152"/>
              </w:tabs>
              <w:spacing w:after="120"/>
              <w:ind w:left="1224" w:hanging="612"/>
              <w:jc w:val="both"/>
            </w:pPr>
            <w:r w:rsidRPr="00222DE7">
              <w:t>b)</w:t>
            </w:r>
            <w:r w:rsidRPr="00222DE7">
              <w:tab/>
              <w:t xml:space="preserve">Une « réserve » est la formulation d’une conditionnalité restrictive, ou la </w:t>
            </w:r>
            <w:r w:rsidR="009D1E24" w:rsidRPr="00222DE7">
              <w:t>non-acceptation</w:t>
            </w:r>
            <w:r w:rsidRPr="00222DE7">
              <w:t xml:space="preserve"> d</w:t>
            </w:r>
            <w:r w:rsidRPr="003D5EF6">
              <w:t>’</w:t>
            </w:r>
            <w:r w:rsidRPr="00616BE0">
              <w:t xml:space="preserve">une disposition requise par le Dossier d’Appel d’Offres ; et </w:t>
            </w:r>
          </w:p>
          <w:p w14:paraId="01AEDF84" w14:textId="77777777" w:rsidR="000A6D8F" w:rsidRPr="00F76F58" w:rsidRDefault="000A6D8F" w:rsidP="000A6D8F">
            <w:pPr>
              <w:tabs>
                <w:tab w:val="left" w:pos="1152"/>
              </w:tabs>
              <w:spacing w:after="120"/>
              <w:ind w:left="1224" w:hanging="612"/>
              <w:jc w:val="both"/>
            </w:pPr>
            <w:r w:rsidRPr="00400C1E">
              <w:lastRenderedPageBreak/>
              <w:t>c)</w:t>
            </w:r>
            <w:r w:rsidRPr="00400C1E">
              <w:tab/>
              <w:t>Une « omission » est l’absence totale ou partielle des renseignements et document</w:t>
            </w:r>
            <w:r w:rsidRPr="00F76F58">
              <w:t>s exigés par le Dossier d’Appel d’Offres.</w:t>
            </w:r>
          </w:p>
        </w:tc>
      </w:tr>
      <w:tr w:rsidR="00D679DA" w:rsidRPr="00461BB3" w14:paraId="3ED9D6A9" w14:textId="77777777" w:rsidTr="00C7734C">
        <w:tc>
          <w:tcPr>
            <w:tcW w:w="2340" w:type="dxa"/>
          </w:tcPr>
          <w:p w14:paraId="170B5345" w14:textId="6B4A64C7" w:rsidR="00D679DA" w:rsidRPr="00734D63" w:rsidRDefault="00E12EBB" w:rsidP="000A6D8F">
            <w:pPr>
              <w:pStyle w:val="Style4"/>
            </w:pPr>
            <w:bookmarkStart w:id="287" w:name="_Toc137745081"/>
            <w:r>
              <w:lastRenderedPageBreak/>
              <w:t>29.</w:t>
            </w:r>
            <w:r w:rsidR="004D5343">
              <w:tab/>
            </w:r>
            <w:r>
              <w:t>Non-conformités, Erreurs et Omissions</w:t>
            </w:r>
            <w:bookmarkEnd w:id="287"/>
          </w:p>
        </w:tc>
        <w:tc>
          <w:tcPr>
            <w:tcW w:w="7029" w:type="dxa"/>
            <w:gridSpan w:val="2"/>
          </w:tcPr>
          <w:p w14:paraId="02C2242D" w14:textId="7B3872F6" w:rsidR="0032190B" w:rsidRDefault="00461BB3" w:rsidP="00840A30">
            <w:pPr>
              <w:shd w:val="clear" w:color="auto" w:fill="FDFDFD"/>
              <w:spacing w:after="120"/>
              <w:ind w:left="596" w:hanging="596"/>
              <w:jc w:val="both"/>
              <w:rPr>
                <w:szCs w:val="24"/>
                <w:lang w:eastAsia="en-US"/>
              </w:rPr>
            </w:pPr>
            <w:r>
              <w:rPr>
                <w:szCs w:val="24"/>
                <w:lang w:eastAsia="en-US"/>
              </w:rPr>
              <w:t>29.1</w:t>
            </w:r>
            <w:r w:rsidR="004D5343">
              <w:rPr>
                <w:szCs w:val="24"/>
                <w:lang w:eastAsia="en-US"/>
              </w:rPr>
              <w:tab/>
            </w:r>
            <w:r w:rsidRPr="001B6AD0">
              <w:rPr>
                <w:szCs w:val="24"/>
                <w:lang w:eastAsia="en-US"/>
              </w:rPr>
              <w:t xml:space="preserve">À condition qu’une </w:t>
            </w:r>
            <w:r w:rsidR="009101E7">
              <w:rPr>
                <w:szCs w:val="24"/>
                <w:lang w:eastAsia="en-US"/>
              </w:rPr>
              <w:t>Offre</w:t>
            </w:r>
            <w:r w:rsidRPr="001B6AD0">
              <w:rPr>
                <w:szCs w:val="24"/>
                <w:lang w:eastAsia="en-US"/>
              </w:rPr>
              <w:t xml:space="preserve"> </w:t>
            </w:r>
            <w:r w:rsidR="00750190">
              <w:rPr>
                <w:szCs w:val="24"/>
                <w:lang w:eastAsia="en-US"/>
              </w:rPr>
              <w:t>est</w:t>
            </w:r>
            <w:r w:rsidRPr="001B6AD0">
              <w:rPr>
                <w:szCs w:val="24"/>
                <w:lang w:eastAsia="en-US"/>
              </w:rPr>
              <w:t xml:space="preserve"> conforme</w:t>
            </w:r>
            <w:r w:rsidR="00750190">
              <w:rPr>
                <w:szCs w:val="24"/>
                <w:lang w:eastAsia="en-US"/>
              </w:rPr>
              <w:t xml:space="preserve"> pour l’essentiel</w:t>
            </w:r>
            <w:r w:rsidRPr="001B6AD0">
              <w:rPr>
                <w:szCs w:val="24"/>
                <w:lang w:eastAsia="en-US"/>
              </w:rPr>
              <w:t>, l’</w:t>
            </w:r>
            <w:r w:rsidR="00F03F9E">
              <w:rPr>
                <w:szCs w:val="24"/>
                <w:lang w:eastAsia="en-US"/>
              </w:rPr>
              <w:t>Agence d’Exécution</w:t>
            </w:r>
            <w:r w:rsidRPr="001B6AD0">
              <w:rPr>
                <w:szCs w:val="24"/>
                <w:lang w:eastAsia="en-US"/>
              </w:rPr>
              <w:t xml:space="preserve"> peut </w:t>
            </w:r>
            <w:r w:rsidR="005B16CF">
              <w:rPr>
                <w:szCs w:val="24"/>
                <w:lang w:eastAsia="en-US"/>
              </w:rPr>
              <w:t>accepter</w:t>
            </w:r>
            <w:r w:rsidRPr="001B6AD0">
              <w:rPr>
                <w:szCs w:val="24"/>
                <w:lang w:eastAsia="en-US"/>
              </w:rPr>
              <w:t xml:space="preserve"> toute non-conformité dans l</w:t>
            </w:r>
            <w:r w:rsidR="009101E7">
              <w:rPr>
                <w:szCs w:val="24"/>
                <w:lang w:eastAsia="en-US"/>
              </w:rPr>
              <w:t>’Offre</w:t>
            </w:r>
            <w:r w:rsidRPr="001B6AD0">
              <w:rPr>
                <w:szCs w:val="24"/>
                <w:lang w:eastAsia="en-US"/>
              </w:rPr>
              <w:t xml:space="preserve">. </w:t>
            </w:r>
          </w:p>
          <w:p w14:paraId="28862F85" w14:textId="5DC5AF8F" w:rsidR="00D679DA" w:rsidRPr="00461BB3" w:rsidRDefault="0032190B" w:rsidP="00840A30">
            <w:pPr>
              <w:shd w:val="clear" w:color="auto" w:fill="FDFDFD"/>
              <w:spacing w:after="120"/>
              <w:ind w:left="596" w:hanging="596"/>
              <w:jc w:val="both"/>
            </w:pPr>
            <w:r>
              <w:rPr>
                <w:szCs w:val="24"/>
                <w:lang w:eastAsia="en-US"/>
              </w:rPr>
              <w:t>29.2</w:t>
            </w:r>
            <w:r w:rsidR="004D5343">
              <w:rPr>
                <w:szCs w:val="24"/>
                <w:lang w:eastAsia="en-US"/>
              </w:rPr>
              <w:tab/>
            </w:r>
            <w:r w:rsidR="00461BB3" w:rsidRPr="001B6AD0">
              <w:rPr>
                <w:szCs w:val="24"/>
                <w:lang w:eastAsia="en-US"/>
              </w:rPr>
              <w:t xml:space="preserve">À condition qu’une </w:t>
            </w:r>
            <w:r w:rsidR="009101E7">
              <w:rPr>
                <w:szCs w:val="24"/>
                <w:lang w:eastAsia="en-US"/>
              </w:rPr>
              <w:t>Offre</w:t>
            </w:r>
            <w:r w:rsidR="00461BB3" w:rsidRPr="001B6AD0">
              <w:rPr>
                <w:szCs w:val="24"/>
                <w:lang w:eastAsia="en-US"/>
              </w:rPr>
              <w:t xml:space="preserve"> </w:t>
            </w:r>
            <w:r w:rsidR="002C3F8C">
              <w:rPr>
                <w:szCs w:val="24"/>
                <w:lang w:eastAsia="en-US"/>
              </w:rPr>
              <w:t>soit conforme</w:t>
            </w:r>
            <w:r w:rsidR="00461BB3" w:rsidRPr="001B6AD0">
              <w:rPr>
                <w:szCs w:val="24"/>
                <w:lang w:eastAsia="en-US"/>
              </w:rPr>
              <w:t xml:space="preserve"> pour l’essentiel, </w:t>
            </w:r>
            <w:r w:rsidR="002C3F8C" w:rsidRPr="00776793">
              <w:rPr>
                <w:szCs w:val="24"/>
                <w:lang w:eastAsia="en-US"/>
              </w:rPr>
              <w:t>l’</w:t>
            </w:r>
            <w:r w:rsidR="00F03F9E">
              <w:rPr>
                <w:szCs w:val="24"/>
                <w:lang w:eastAsia="en-US"/>
              </w:rPr>
              <w:t>Agence d’Exécution</w:t>
            </w:r>
            <w:r w:rsidR="002C3F8C" w:rsidRPr="002C3F8C">
              <w:rPr>
                <w:szCs w:val="24"/>
                <w:lang w:eastAsia="en-US"/>
              </w:rPr>
              <w:t xml:space="preserve"> </w:t>
            </w:r>
            <w:r w:rsidR="00461BB3" w:rsidRPr="001B6AD0">
              <w:rPr>
                <w:szCs w:val="24"/>
                <w:lang w:eastAsia="en-US"/>
              </w:rPr>
              <w:t xml:space="preserve">peut demander au </w:t>
            </w:r>
            <w:r w:rsidR="002C3F8C">
              <w:rPr>
                <w:szCs w:val="24"/>
                <w:lang w:eastAsia="en-US"/>
              </w:rPr>
              <w:t>S</w:t>
            </w:r>
            <w:r w:rsidR="00461BB3" w:rsidRPr="001B6AD0">
              <w:rPr>
                <w:szCs w:val="24"/>
                <w:lang w:eastAsia="en-US"/>
              </w:rPr>
              <w:t xml:space="preserve">oumissionnaire de soumettre les </w:t>
            </w:r>
            <w:r w:rsidR="002C3F8C">
              <w:rPr>
                <w:szCs w:val="24"/>
                <w:lang w:eastAsia="en-US"/>
              </w:rPr>
              <w:t>informations</w:t>
            </w:r>
            <w:r w:rsidR="00461BB3" w:rsidRPr="001B6AD0">
              <w:rPr>
                <w:szCs w:val="24"/>
                <w:lang w:eastAsia="en-US"/>
              </w:rPr>
              <w:t xml:space="preserve"> ou les documents nécessaires, dans un délai raisonnable, pour corriger les non-conformités ou les omissions </w:t>
            </w:r>
            <w:r w:rsidR="00BF3A43">
              <w:rPr>
                <w:szCs w:val="24"/>
                <w:lang w:eastAsia="en-US"/>
              </w:rPr>
              <w:t>mineures</w:t>
            </w:r>
            <w:r w:rsidR="00461BB3" w:rsidRPr="001B6AD0">
              <w:rPr>
                <w:szCs w:val="24"/>
                <w:lang w:eastAsia="en-US"/>
              </w:rPr>
              <w:t xml:space="preserve"> dans l</w:t>
            </w:r>
            <w:r w:rsidR="0029017F">
              <w:rPr>
                <w:szCs w:val="24"/>
                <w:lang w:eastAsia="en-US"/>
              </w:rPr>
              <w:t>’Offre</w:t>
            </w:r>
            <w:r w:rsidR="00461BB3" w:rsidRPr="001B6AD0">
              <w:rPr>
                <w:szCs w:val="24"/>
                <w:lang w:eastAsia="en-US"/>
              </w:rPr>
              <w:t xml:space="preserve"> liées aux exigences en matière de documentation. Une telle omission ne </w:t>
            </w:r>
            <w:r w:rsidR="001F3D13">
              <w:rPr>
                <w:szCs w:val="24"/>
                <w:lang w:eastAsia="en-US"/>
              </w:rPr>
              <w:t>doit pas concerner un</w:t>
            </w:r>
            <w:r w:rsidR="00461BB3" w:rsidRPr="001B6AD0">
              <w:rPr>
                <w:szCs w:val="24"/>
                <w:lang w:eastAsia="en-US"/>
              </w:rPr>
              <w:t xml:space="preserve"> aspect du prix de l’</w:t>
            </w:r>
            <w:r w:rsidR="0029017F">
              <w:rPr>
                <w:szCs w:val="24"/>
                <w:lang w:eastAsia="en-US"/>
              </w:rPr>
              <w:t>O</w:t>
            </w:r>
            <w:r w:rsidR="00461BB3" w:rsidRPr="001B6AD0">
              <w:rPr>
                <w:szCs w:val="24"/>
                <w:lang w:eastAsia="en-US"/>
              </w:rPr>
              <w:t xml:space="preserve">ffre. Le défaut du </w:t>
            </w:r>
            <w:r w:rsidR="0029017F">
              <w:rPr>
                <w:szCs w:val="24"/>
                <w:lang w:eastAsia="en-US"/>
              </w:rPr>
              <w:t>S</w:t>
            </w:r>
            <w:r w:rsidR="00461BB3" w:rsidRPr="001B6AD0">
              <w:rPr>
                <w:szCs w:val="24"/>
                <w:lang w:eastAsia="en-US"/>
              </w:rPr>
              <w:t xml:space="preserve">oumissionnaire de se conformer à la demande peut entraîner le rejet de son </w:t>
            </w:r>
            <w:r w:rsidR="0029017F">
              <w:rPr>
                <w:szCs w:val="24"/>
                <w:lang w:eastAsia="en-US"/>
              </w:rPr>
              <w:t>O</w:t>
            </w:r>
            <w:r w:rsidR="00461BB3" w:rsidRPr="001B6AD0">
              <w:rPr>
                <w:szCs w:val="24"/>
                <w:lang w:eastAsia="en-US"/>
              </w:rPr>
              <w:t>ffre</w:t>
            </w:r>
            <w:r w:rsidR="004D5343">
              <w:rPr>
                <w:szCs w:val="24"/>
                <w:lang w:eastAsia="en-US"/>
              </w:rPr>
              <w:t>.</w:t>
            </w:r>
          </w:p>
        </w:tc>
      </w:tr>
      <w:tr w:rsidR="0032190B" w:rsidRPr="00461BB3" w14:paraId="7FBAF736" w14:textId="77777777" w:rsidTr="00C7734C">
        <w:tc>
          <w:tcPr>
            <w:tcW w:w="9369" w:type="dxa"/>
            <w:gridSpan w:val="3"/>
          </w:tcPr>
          <w:p w14:paraId="780555D6" w14:textId="599D6429" w:rsidR="0032190B" w:rsidRPr="0032190B" w:rsidRDefault="0032190B" w:rsidP="001B6AD0">
            <w:pPr>
              <w:pStyle w:val="BodyText2"/>
            </w:pPr>
            <w:r>
              <w:t xml:space="preserve">Evaluation des </w:t>
            </w:r>
            <w:proofErr w:type="spellStart"/>
            <w:r>
              <w:t>Parties</w:t>
            </w:r>
            <w:proofErr w:type="spellEnd"/>
            <w:r>
              <w:t xml:space="preserve"> </w:t>
            </w:r>
            <w:proofErr w:type="spellStart"/>
            <w:r>
              <w:t>Techniques</w:t>
            </w:r>
            <w:proofErr w:type="spellEnd"/>
            <w:r>
              <w:t xml:space="preserve"> des </w:t>
            </w:r>
            <w:proofErr w:type="spellStart"/>
            <w:r>
              <w:t>Offres</w:t>
            </w:r>
            <w:proofErr w:type="spellEnd"/>
          </w:p>
        </w:tc>
      </w:tr>
      <w:tr w:rsidR="00DA2291" w:rsidRPr="00734D63" w14:paraId="6AA1F787" w14:textId="77777777" w:rsidTr="00C7734C">
        <w:tc>
          <w:tcPr>
            <w:tcW w:w="2340" w:type="dxa"/>
          </w:tcPr>
          <w:p w14:paraId="13339522" w14:textId="4B058827" w:rsidR="00DA2291" w:rsidRPr="00734D63" w:rsidRDefault="000811EE" w:rsidP="00DA2291">
            <w:pPr>
              <w:pStyle w:val="Style4"/>
            </w:pPr>
            <w:bookmarkStart w:id="288" w:name="_Toc424009130"/>
            <w:bookmarkStart w:id="289" w:name="_Toc382927797"/>
            <w:bookmarkStart w:id="290" w:name="_Toc438438853"/>
            <w:bookmarkStart w:id="291" w:name="_Toc438532632"/>
            <w:bookmarkStart w:id="292" w:name="_Toc438733997"/>
            <w:bookmarkStart w:id="293" w:name="_Toc438907034"/>
            <w:bookmarkStart w:id="294" w:name="_Toc438907233"/>
            <w:bookmarkStart w:id="295" w:name="_Toc137745082"/>
            <w:r>
              <w:t>30</w:t>
            </w:r>
            <w:r w:rsidR="00DA2291" w:rsidRPr="00734D63">
              <w:t>.</w:t>
            </w:r>
            <w:r w:rsidR="00DA2291">
              <w:tab/>
            </w:r>
            <w:r w:rsidR="00DA2291" w:rsidRPr="00734D63">
              <w:t>Conformité des </w:t>
            </w:r>
            <w:bookmarkEnd w:id="288"/>
            <w:bookmarkEnd w:id="289"/>
            <w:bookmarkEnd w:id="290"/>
            <w:bookmarkEnd w:id="291"/>
            <w:bookmarkEnd w:id="292"/>
            <w:bookmarkEnd w:id="293"/>
            <w:bookmarkEnd w:id="294"/>
            <w:r w:rsidR="001F3D13">
              <w:t>Parties Techniqu</w:t>
            </w:r>
            <w:r w:rsidR="001F3D13" w:rsidRPr="00734D63">
              <w:t>es</w:t>
            </w:r>
            <w:bookmarkEnd w:id="295"/>
            <w:r w:rsidR="001F3D13" w:rsidRPr="00734D63">
              <w:t xml:space="preserve"> </w:t>
            </w:r>
          </w:p>
        </w:tc>
        <w:tc>
          <w:tcPr>
            <w:tcW w:w="7029" w:type="dxa"/>
            <w:gridSpan w:val="2"/>
          </w:tcPr>
          <w:p w14:paraId="3CECFC90" w14:textId="03ECE85B" w:rsidR="00DA2291" w:rsidRPr="00734D63" w:rsidRDefault="00DA2291" w:rsidP="00DA2291">
            <w:pPr>
              <w:spacing w:after="120"/>
              <w:ind w:left="576" w:hanging="576"/>
              <w:jc w:val="both"/>
            </w:pPr>
            <w:r>
              <w:t>30.1</w:t>
            </w:r>
            <w:r>
              <w:tab/>
              <w:t>Pour évaluer l</w:t>
            </w:r>
            <w:r w:rsidR="00E05E74">
              <w:t>a</w:t>
            </w:r>
            <w:r>
              <w:t xml:space="preserve"> Partie Technique de chaque Offre, </w:t>
            </w:r>
            <w:r w:rsidR="009074C4">
              <w:t>l’</w:t>
            </w:r>
            <w:r w:rsidR="00F03F9E">
              <w:t>Agence d’Exécution</w:t>
            </w:r>
            <w:r w:rsidRPr="00AE287C">
              <w:rPr>
                <w:noProof/>
                <w:szCs w:val="24"/>
                <w:lang w:val="fr"/>
              </w:rPr>
              <w:t xml:space="preserve"> </w:t>
            </w:r>
            <w:r>
              <w:rPr>
                <w:noProof/>
                <w:szCs w:val="24"/>
                <w:lang w:val="fr"/>
              </w:rPr>
              <w:t xml:space="preserve">utilisera les critères et les méthodologies indiqués dans </w:t>
            </w:r>
            <w:r w:rsidR="000811EE">
              <w:rPr>
                <w:noProof/>
                <w:szCs w:val="24"/>
                <w:lang w:val="fr"/>
              </w:rPr>
              <w:t xml:space="preserve">cet article 30 des IS </w:t>
            </w:r>
            <w:r w:rsidR="00A54516">
              <w:rPr>
                <w:noProof/>
                <w:szCs w:val="24"/>
                <w:lang w:val="fr"/>
              </w:rPr>
              <w:t xml:space="preserve">et </w:t>
            </w:r>
            <w:r>
              <w:rPr>
                <w:noProof/>
                <w:szCs w:val="24"/>
                <w:lang w:val="fr"/>
              </w:rPr>
              <w:t>les DPAO, si applicable, et la Section III, Critères d’Evaluation et de Qualification.  Aucun autre critère ou méthodologie ne ser</w:t>
            </w:r>
            <w:r w:rsidR="00E05E74">
              <w:rPr>
                <w:noProof/>
                <w:szCs w:val="24"/>
                <w:lang w:val="fr"/>
              </w:rPr>
              <w:t>a</w:t>
            </w:r>
            <w:r>
              <w:rPr>
                <w:noProof/>
                <w:szCs w:val="24"/>
                <w:lang w:val="fr"/>
              </w:rPr>
              <w:t xml:space="preserve"> permis. </w:t>
            </w:r>
          </w:p>
        </w:tc>
      </w:tr>
      <w:tr w:rsidR="00DA2291" w:rsidRPr="00734D63" w14:paraId="28136780" w14:textId="77777777" w:rsidTr="00C7734C">
        <w:tc>
          <w:tcPr>
            <w:tcW w:w="2340" w:type="dxa"/>
          </w:tcPr>
          <w:p w14:paraId="62A1E05D" w14:textId="77777777" w:rsidR="00DA2291" w:rsidRPr="00734D63" w:rsidRDefault="00DA2291" w:rsidP="00DA2291">
            <w:bookmarkStart w:id="296" w:name="_Toc438532633"/>
            <w:bookmarkEnd w:id="296"/>
          </w:p>
        </w:tc>
        <w:tc>
          <w:tcPr>
            <w:tcW w:w="7029" w:type="dxa"/>
            <w:gridSpan w:val="2"/>
          </w:tcPr>
          <w:p w14:paraId="73133708" w14:textId="162E0640" w:rsidR="002B0355" w:rsidRPr="001B6AD0" w:rsidRDefault="00DA2291" w:rsidP="001B6AD0">
            <w:pPr>
              <w:pStyle w:val="Sub-ClauseText"/>
              <w:numPr>
                <w:ilvl w:val="1"/>
                <w:numId w:val="122"/>
              </w:numPr>
              <w:ind w:left="596" w:hanging="596"/>
              <w:rPr>
                <w:spacing w:val="0"/>
                <w:lang w:val="fr-FR"/>
              </w:rPr>
            </w:pPr>
            <w:r w:rsidRPr="008E329A">
              <w:rPr>
                <w:spacing w:val="0"/>
                <w:lang w:val="fr"/>
              </w:rPr>
              <w:t>La détermination par l’</w:t>
            </w:r>
            <w:r w:rsidR="00F03F9E">
              <w:rPr>
                <w:spacing w:val="0"/>
                <w:lang w:val="fr"/>
              </w:rPr>
              <w:t>Agence d’Exécution</w:t>
            </w:r>
            <w:r w:rsidR="002B0355">
              <w:rPr>
                <w:spacing w:val="0"/>
                <w:lang w:val="fr"/>
              </w:rPr>
              <w:t xml:space="preserve">s </w:t>
            </w:r>
            <w:r w:rsidRPr="008E329A">
              <w:rPr>
                <w:spacing w:val="0"/>
                <w:lang w:val="fr"/>
              </w:rPr>
              <w:t xml:space="preserve">de la </w:t>
            </w:r>
            <w:r>
              <w:rPr>
                <w:spacing w:val="0"/>
                <w:lang w:val="fr"/>
              </w:rPr>
              <w:t>conformité</w:t>
            </w:r>
            <w:r w:rsidRPr="008E329A">
              <w:rPr>
                <w:spacing w:val="0"/>
                <w:lang w:val="fr"/>
              </w:rPr>
              <w:t xml:space="preserve"> d’une Offre doit être fondée sur le contenu de l’Offre elle-même, tel que défini </w:t>
            </w:r>
            <w:r>
              <w:rPr>
                <w:spacing w:val="0"/>
                <w:lang w:val="fr"/>
              </w:rPr>
              <w:t>à l’article 11 des IS</w:t>
            </w:r>
            <w:r w:rsidRPr="008E329A">
              <w:rPr>
                <w:spacing w:val="0"/>
                <w:lang w:val="fr"/>
              </w:rPr>
              <w:t xml:space="preserve">. </w:t>
            </w:r>
          </w:p>
          <w:p w14:paraId="240ACBB1" w14:textId="0AAB1B6E" w:rsidR="00DA2291" w:rsidRPr="000373E5" w:rsidRDefault="00DA2291" w:rsidP="00DA2291">
            <w:pPr>
              <w:pStyle w:val="Sub-ClauseText"/>
              <w:numPr>
                <w:ilvl w:val="1"/>
                <w:numId w:val="122"/>
              </w:numPr>
              <w:ind w:left="605" w:hanging="605"/>
              <w:rPr>
                <w:spacing w:val="0"/>
                <w:lang w:val="fr-FR"/>
              </w:rPr>
            </w:pPr>
            <w:r w:rsidRPr="008E329A">
              <w:rPr>
                <w:spacing w:val="0"/>
                <w:lang w:val="fr"/>
              </w:rPr>
              <w:t xml:space="preserve">Une </w:t>
            </w:r>
            <w:r>
              <w:rPr>
                <w:spacing w:val="0"/>
                <w:lang w:val="fr"/>
              </w:rPr>
              <w:t xml:space="preserve">Offre </w:t>
            </w:r>
            <w:r w:rsidR="00E05E74">
              <w:rPr>
                <w:spacing w:val="0"/>
                <w:lang w:val="fr"/>
              </w:rPr>
              <w:t xml:space="preserve">conforme pour l’essentiel </w:t>
            </w:r>
            <w:r w:rsidRPr="008E329A">
              <w:rPr>
                <w:spacing w:val="0"/>
                <w:lang w:val="fr"/>
              </w:rPr>
              <w:t xml:space="preserve">est une </w:t>
            </w:r>
            <w:r>
              <w:rPr>
                <w:spacing w:val="0"/>
                <w:lang w:val="fr"/>
              </w:rPr>
              <w:t>O</w:t>
            </w:r>
            <w:r w:rsidRPr="008E329A">
              <w:rPr>
                <w:spacing w:val="0"/>
                <w:lang w:val="fr"/>
              </w:rPr>
              <w:t xml:space="preserve">ffre qui répond aux exigences du </w:t>
            </w:r>
            <w:r w:rsidR="005F2F7C">
              <w:rPr>
                <w:spacing w:val="0"/>
                <w:lang w:val="fr"/>
              </w:rPr>
              <w:t>Dossier d’Appel d’Offres</w:t>
            </w:r>
            <w:r w:rsidRPr="008E329A">
              <w:rPr>
                <w:spacing w:val="0"/>
                <w:lang w:val="fr"/>
              </w:rPr>
              <w:t xml:space="preserve"> sans </w:t>
            </w:r>
            <w:r w:rsidR="005F2F7C">
              <w:rPr>
                <w:spacing w:val="0"/>
                <w:lang w:val="fr"/>
              </w:rPr>
              <w:t>divergence</w:t>
            </w:r>
            <w:r w:rsidRPr="008E329A">
              <w:rPr>
                <w:spacing w:val="0"/>
                <w:lang w:val="fr"/>
              </w:rPr>
              <w:t xml:space="preserve">, réserve ou </w:t>
            </w:r>
            <w:proofErr w:type="gramStart"/>
            <w:r w:rsidRPr="008E329A">
              <w:rPr>
                <w:spacing w:val="0"/>
                <w:lang w:val="fr"/>
              </w:rPr>
              <w:t>omission important</w:t>
            </w:r>
            <w:proofErr w:type="gramEnd"/>
            <w:r w:rsidRPr="008E329A">
              <w:rPr>
                <w:spacing w:val="0"/>
                <w:lang w:val="fr"/>
              </w:rPr>
              <w:t>. Une d</w:t>
            </w:r>
            <w:r w:rsidR="005F2F7C">
              <w:rPr>
                <w:spacing w:val="0"/>
                <w:lang w:val="fr"/>
              </w:rPr>
              <w:t>ivergence</w:t>
            </w:r>
            <w:r w:rsidRPr="008E329A">
              <w:rPr>
                <w:spacing w:val="0"/>
                <w:lang w:val="fr"/>
              </w:rPr>
              <w:t>, une réserve ou une omission importante est une erreur qui :</w:t>
            </w:r>
          </w:p>
          <w:p w14:paraId="4D351254" w14:textId="77777777" w:rsidR="00DA2291" w:rsidRPr="008E329A" w:rsidRDefault="00DA2291" w:rsidP="00DA2291">
            <w:pPr>
              <w:pStyle w:val="Heading3"/>
              <w:numPr>
                <w:ilvl w:val="2"/>
                <w:numId w:val="121"/>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080CEFDE" w14:textId="139E95D1" w:rsidR="00DA2291" w:rsidRPr="000373E5" w:rsidRDefault="00DA2291" w:rsidP="00DA2291">
            <w:pPr>
              <w:pStyle w:val="Heading3"/>
              <w:numPr>
                <w:ilvl w:val="3"/>
                <w:numId w:val="121"/>
              </w:numPr>
              <w:tabs>
                <w:tab w:val="clear" w:pos="1901"/>
                <w:tab w:val="num" w:pos="360"/>
                <w:tab w:val="num" w:pos="2304"/>
              </w:tabs>
              <w:spacing w:before="120" w:after="120"/>
              <w:ind w:left="1464" w:hanging="405"/>
              <w:rPr>
                <w:lang w:val="fr-FR"/>
              </w:rPr>
            </w:pPr>
            <w:proofErr w:type="gramStart"/>
            <w:r w:rsidRPr="008E329A">
              <w:rPr>
                <w:lang w:val="fr"/>
              </w:rPr>
              <w:t>affecter</w:t>
            </w:r>
            <w:r>
              <w:rPr>
                <w:lang w:val="fr"/>
              </w:rPr>
              <w:t>ait</w:t>
            </w:r>
            <w:proofErr w:type="gramEnd"/>
            <w:r w:rsidRPr="008E329A">
              <w:rPr>
                <w:lang w:val="fr"/>
              </w:rPr>
              <w:t xml:space="preserve"> de manière substantielle la portée, la qualité ou la performance des </w:t>
            </w:r>
            <w:r w:rsidR="00B95A6F">
              <w:rPr>
                <w:lang w:val="fr"/>
              </w:rPr>
              <w:t>Biens</w:t>
            </w:r>
            <w:r w:rsidRPr="008E329A">
              <w:rPr>
                <w:lang w:val="fr"/>
              </w:rPr>
              <w:t xml:space="preserve"> et </w:t>
            </w:r>
            <w:r w:rsidR="00A906FE">
              <w:rPr>
                <w:lang w:val="fr"/>
              </w:rPr>
              <w:t xml:space="preserve">Services connexes </w:t>
            </w:r>
            <w:r w:rsidRPr="008E329A">
              <w:rPr>
                <w:lang w:val="fr"/>
              </w:rPr>
              <w:t xml:space="preserve"> ; ou</w:t>
            </w:r>
          </w:p>
          <w:p w14:paraId="735AD8D5" w14:textId="7EB27979" w:rsidR="00DA2291" w:rsidRPr="000373E5" w:rsidRDefault="00DA2291" w:rsidP="00DA2291">
            <w:pPr>
              <w:pStyle w:val="Heading3"/>
              <w:numPr>
                <w:ilvl w:val="3"/>
                <w:numId w:val="121"/>
              </w:numPr>
              <w:tabs>
                <w:tab w:val="clear" w:pos="1901"/>
                <w:tab w:val="num" w:pos="360"/>
                <w:tab w:val="num" w:pos="2304"/>
              </w:tabs>
              <w:spacing w:before="120" w:after="120"/>
              <w:ind w:left="1464" w:hanging="405"/>
              <w:rPr>
                <w:lang w:val="fr-FR"/>
              </w:rPr>
            </w:pPr>
            <w:proofErr w:type="gramStart"/>
            <w:r w:rsidRPr="008E329A">
              <w:rPr>
                <w:lang w:val="fr"/>
              </w:rPr>
              <w:t>limiter</w:t>
            </w:r>
            <w:r>
              <w:rPr>
                <w:lang w:val="fr"/>
              </w:rPr>
              <w:t>ait</w:t>
            </w:r>
            <w:proofErr w:type="gramEnd"/>
            <w:r w:rsidRPr="008E329A">
              <w:rPr>
                <w:lang w:val="fr"/>
              </w:rPr>
              <w:t xml:space="preserve"> de manière substantielle, incompatible avec le </w:t>
            </w:r>
            <w:r w:rsidR="005F2F7C">
              <w:rPr>
                <w:lang w:val="fr"/>
              </w:rPr>
              <w:t>Dossier d’Appel d’Offres</w:t>
            </w:r>
            <w:r w:rsidRPr="008E329A">
              <w:rPr>
                <w:lang w:val="fr"/>
              </w:rPr>
              <w:t xml:space="preserve">, les droits de </w:t>
            </w:r>
            <w:r w:rsidR="009074C4">
              <w:rPr>
                <w:lang w:val="fr"/>
              </w:rPr>
              <w:t>l’</w:t>
            </w:r>
            <w:r w:rsidR="00F03F9E">
              <w:rPr>
                <w:lang w:val="fr"/>
              </w:rPr>
              <w:t>Agence d’Exécution</w:t>
            </w:r>
            <w:r w:rsidRPr="008E329A">
              <w:rPr>
                <w:lang w:val="fr"/>
              </w:rPr>
              <w:t xml:space="preserve"> ou les obligations du Soumissionnaire ; ou</w:t>
            </w:r>
          </w:p>
          <w:p w14:paraId="7F3D64A0" w14:textId="4256A640" w:rsidR="00DA2291" w:rsidRPr="000373E5" w:rsidRDefault="00DA2291" w:rsidP="00DA2291">
            <w:pPr>
              <w:pStyle w:val="Heading3"/>
              <w:numPr>
                <w:ilvl w:val="2"/>
                <w:numId w:val="121"/>
              </w:numPr>
              <w:tabs>
                <w:tab w:val="clear" w:pos="1152"/>
                <w:tab w:val="num" w:pos="360"/>
                <w:tab w:val="num" w:pos="1728"/>
              </w:tabs>
              <w:spacing w:before="120" w:after="120"/>
              <w:ind w:left="1059" w:hanging="450"/>
              <w:rPr>
                <w:lang w:val="fr-FR"/>
              </w:rPr>
            </w:pPr>
            <w:proofErr w:type="gramStart"/>
            <w:r w:rsidRPr="008E329A">
              <w:rPr>
                <w:lang w:val="fr"/>
              </w:rPr>
              <w:t>si</w:t>
            </w:r>
            <w:proofErr w:type="gramEnd"/>
            <w:r w:rsidRPr="008E329A">
              <w:rPr>
                <w:lang w:val="fr"/>
              </w:rPr>
              <w:t xml:space="preserve"> elle était rectifiée, affecterait injustement la position concurrentielle d’autres </w:t>
            </w:r>
            <w:r>
              <w:rPr>
                <w:lang w:val="fr"/>
              </w:rPr>
              <w:t>S</w:t>
            </w:r>
            <w:r w:rsidRPr="008E329A">
              <w:rPr>
                <w:lang w:val="fr"/>
              </w:rPr>
              <w:t xml:space="preserve">oumissionnaires présentant des </w:t>
            </w:r>
            <w:r>
              <w:rPr>
                <w:lang w:val="fr"/>
              </w:rPr>
              <w:t>Offres</w:t>
            </w:r>
            <w:r w:rsidRPr="008E329A">
              <w:rPr>
                <w:lang w:val="fr"/>
              </w:rPr>
              <w:t xml:space="preserve"> </w:t>
            </w:r>
            <w:r w:rsidR="00E05E74">
              <w:rPr>
                <w:lang w:val="fr"/>
              </w:rPr>
              <w:t xml:space="preserve">conformes pour l’essentiel </w:t>
            </w:r>
            <w:r w:rsidRPr="008E329A">
              <w:rPr>
                <w:lang w:val="fr"/>
              </w:rPr>
              <w:t>.</w:t>
            </w:r>
          </w:p>
          <w:p w14:paraId="714A5B10" w14:textId="18440943" w:rsidR="00DA2291" w:rsidRPr="000373E5" w:rsidRDefault="00DA2291" w:rsidP="00DA2291">
            <w:pPr>
              <w:pStyle w:val="Sub-ClauseText"/>
              <w:numPr>
                <w:ilvl w:val="1"/>
                <w:numId w:val="122"/>
              </w:numPr>
              <w:ind w:left="605" w:hanging="605"/>
              <w:rPr>
                <w:spacing w:val="0"/>
                <w:lang w:val="fr-FR"/>
              </w:rPr>
            </w:pPr>
            <w:r w:rsidRPr="008E329A">
              <w:rPr>
                <w:lang w:val="fr"/>
              </w:rPr>
              <w:t>L’</w:t>
            </w:r>
            <w:r w:rsidR="00F03F9E">
              <w:rPr>
                <w:lang w:val="fr"/>
              </w:rPr>
              <w:t>Agence d’Exécution</w:t>
            </w:r>
            <w:r w:rsidR="00F54691">
              <w:rPr>
                <w:lang w:val="fr"/>
              </w:rPr>
              <w:t xml:space="preserve"> </w:t>
            </w:r>
            <w:r w:rsidRPr="008E329A">
              <w:rPr>
                <w:lang w:val="fr"/>
              </w:rPr>
              <w:t>examiner</w:t>
            </w:r>
            <w:r w:rsidR="00A41A02">
              <w:rPr>
                <w:lang w:val="fr"/>
              </w:rPr>
              <w:t>a</w:t>
            </w:r>
            <w:r w:rsidRPr="008E329A">
              <w:rPr>
                <w:lang w:val="fr"/>
              </w:rPr>
              <w:t xml:space="preserve"> les aspects techniques de l’Offre soumise conformément </w:t>
            </w:r>
            <w:r>
              <w:rPr>
                <w:lang w:val="fr"/>
              </w:rPr>
              <w:t xml:space="preserve">aux articles </w:t>
            </w:r>
            <w:r w:rsidRPr="008E329A">
              <w:rPr>
                <w:lang w:val="fr"/>
              </w:rPr>
              <w:t>16 et 17</w:t>
            </w:r>
            <w:r>
              <w:rPr>
                <w:lang w:val="fr"/>
              </w:rPr>
              <w:t xml:space="preserve"> des IS</w:t>
            </w:r>
            <w:r w:rsidRPr="008E329A">
              <w:rPr>
                <w:lang w:val="fr"/>
              </w:rPr>
              <w:t xml:space="preserve">, en particulier, pour confirmer que toutes les exigences de la Section VII, </w:t>
            </w:r>
            <w:r w:rsidR="00ED5199">
              <w:rPr>
                <w:lang w:val="fr"/>
              </w:rPr>
              <w:t xml:space="preserve">Liste des </w:t>
            </w:r>
            <w:r w:rsidR="00B95A6F">
              <w:rPr>
                <w:lang w:val="fr"/>
              </w:rPr>
              <w:t>Biens</w:t>
            </w:r>
            <w:r w:rsidR="00ED5199">
              <w:rPr>
                <w:lang w:val="fr"/>
              </w:rPr>
              <w:t xml:space="preserve">, </w:t>
            </w:r>
            <w:proofErr w:type="spellStart"/>
            <w:r w:rsidR="00ED5199">
              <w:rPr>
                <w:lang w:val="fr"/>
              </w:rPr>
              <w:t>Calendreir</w:t>
            </w:r>
            <w:proofErr w:type="spellEnd"/>
            <w:r w:rsidR="00ED5199">
              <w:rPr>
                <w:lang w:val="fr"/>
              </w:rPr>
              <w:t xml:space="preserve"> de livrai</w:t>
            </w:r>
            <w:r w:rsidR="00E24D1E">
              <w:rPr>
                <w:lang w:val="fr"/>
              </w:rPr>
              <w:t>son, Spécifications techniques et Plans</w:t>
            </w:r>
            <w:r w:rsidRPr="008E329A">
              <w:rPr>
                <w:lang w:val="fr"/>
              </w:rPr>
              <w:t xml:space="preserve"> ont été satisfaites sans </w:t>
            </w:r>
            <w:proofErr w:type="gramStart"/>
            <w:r w:rsidR="00E24D1E">
              <w:rPr>
                <w:lang w:val="fr"/>
              </w:rPr>
              <w:t xml:space="preserve">divergence, </w:t>
            </w:r>
            <w:r w:rsidRPr="008E329A">
              <w:rPr>
                <w:lang w:val="fr"/>
              </w:rPr>
              <w:t xml:space="preserve"> réserve</w:t>
            </w:r>
            <w:proofErr w:type="gramEnd"/>
            <w:r w:rsidRPr="008E329A">
              <w:rPr>
                <w:lang w:val="fr"/>
              </w:rPr>
              <w:t xml:space="preserve"> </w:t>
            </w:r>
            <w:r w:rsidR="00E24D1E">
              <w:rPr>
                <w:lang w:val="fr"/>
              </w:rPr>
              <w:t xml:space="preserve">ou omission </w:t>
            </w:r>
            <w:r w:rsidRPr="008E329A">
              <w:rPr>
                <w:lang w:val="fr"/>
              </w:rPr>
              <w:t>important</w:t>
            </w:r>
            <w:r w:rsidR="00E24D1E">
              <w:rPr>
                <w:lang w:val="fr"/>
              </w:rPr>
              <w:t>e</w:t>
            </w:r>
            <w:r w:rsidRPr="008E329A">
              <w:rPr>
                <w:lang w:val="fr"/>
              </w:rPr>
              <w:t xml:space="preserve">. </w:t>
            </w:r>
          </w:p>
          <w:p w14:paraId="4C946847" w14:textId="0E33D6E3" w:rsidR="00DA2291" w:rsidRPr="000373E5" w:rsidRDefault="00DA2291" w:rsidP="00DA2291">
            <w:pPr>
              <w:ind w:left="609" w:hanging="609"/>
              <w:jc w:val="both"/>
            </w:pPr>
            <w:r>
              <w:lastRenderedPageBreak/>
              <w:t>3</w:t>
            </w:r>
            <w:r w:rsidR="00367447">
              <w:t>0.5</w:t>
            </w:r>
            <w:r>
              <w:tab/>
            </w:r>
            <w:r w:rsidRPr="008E329A">
              <w:rPr>
                <w:lang w:val="fr"/>
              </w:rPr>
              <w:t xml:space="preserve">Si une Offre ne répond pas </w:t>
            </w:r>
            <w:r w:rsidR="004F0DBD">
              <w:rPr>
                <w:lang w:val="fr"/>
              </w:rPr>
              <w:t>pour l’essentiel</w:t>
            </w:r>
            <w:r w:rsidR="004F0DBD" w:rsidRPr="008E329A">
              <w:rPr>
                <w:lang w:val="fr"/>
              </w:rPr>
              <w:t xml:space="preserve"> </w:t>
            </w:r>
            <w:r w:rsidRPr="008E329A">
              <w:rPr>
                <w:lang w:val="fr"/>
              </w:rPr>
              <w:t xml:space="preserve">aux exigences du </w:t>
            </w:r>
            <w:r w:rsidR="005F2F7C">
              <w:rPr>
                <w:lang w:val="fr"/>
              </w:rPr>
              <w:t>Dossier d’Appel d’Offres</w:t>
            </w:r>
            <w:r w:rsidRPr="008E329A">
              <w:rPr>
                <w:lang w:val="fr"/>
              </w:rPr>
              <w:t xml:space="preserve">, elle sera rejetée par l’Acheteur et ne pourra pas être rendue conforme par la suite par la correction de </w:t>
            </w:r>
            <w:r w:rsidR="004F0DBD">
              <w:rPr>
                <w:lang w:val="fr"/>
              </w:rPr>
              <w:t xml:space="preserve">la </w:t>
            </w:r>
            <w:proofErr w:type="gramStart"/>
            <w:r w:rsidR="004F0DBD">
              <w:rPr>
                <w:lang w:val="fr"/>
              </w:rPr>
              <w:t xml:space="preserve">divergence, </w:t>
            </w:r>
            <w:r w:rsidR="004F0DBD" w:rsidRPr="008E329A">
              <w:rPr>
                <w:lang w:val="fr"/>
              </w:rPr>
              <w:t xml:space="preserve"> réserve</w:t>
            </w:r>
            <w:proofErr w:type="gramEnd"/>
            <w:r w:rsidR="004F0DBD" w:rsidRPr="008E329A">
              <w:rPr>
                <w:lang w:val="fr"/>
              </w:rPr>
              <w:t xml:space="preserve"> </w:t>
            </w:r>
            <w:r w:rsidR="004F0DBD">
              <w:rPr>
                <w:lang w:val="fr"/>
              </w:rPr>
              <w:t xml:space="preserve">ou omission </w:t>
            </w:r>
            <w:r w:rsidR="004F0DBD" w:rsidRPr="008E329A">
              <w:rPr>
                <w:lang w:val="fr"/>
              </w:rPr>
              <w:t>important</w:t>
            </w:r>
            <w:r w:rsidR="004F0DBD">
              <w:rPr>
                <w:lang w:val="fr"/>
              </w:rPr>
              <w:t>e</w:t>
            </w:r>
            <w:r w:rsidRPr="008E329A">
              <w:rPr>
                <w:lang w:val="fr"/>
              </w:rPr>
              <w:t>.</w:t>
            </w:r>
          </w:p>
          <w:p w14:paraId="55974A8A" w14:textId="104BA1C7" w:rsidR="00DA2291" w:rsidRPr="00734D63" w:rsidRDefault="00DA2291" w:rsidP="001B6AD0">
            <w:pPr>
              <w:tabs>
                <w:tab w:val="left" w:pos="576"/>
                <w:tab w:val="left" w:pos="1152"/>
              </w:tabs>
              <w:overflowPunct w:val="0"/>
              <w:autoSpaceDE w:val="0"/>
              <w:autoSpaceDN w:val="0"/>
              <w:adjustRightInd w:val="0"/>
              <w:spacing w:after="120"/>
              <w:ind w:left="720"/>
              <w:jc w:val="both"/>
              <w:textAlignment w:val="baseline"/>
            </w:pPr>
          </w:p>
        </w:tc>
      </w:tr>
      <w:tr w:rsidR="00DA2291" w:rsidRPr="00734D63" w14:paraId="60B53ECE" w14:textId="77777777" w:rsidTr="00C7734C">
        <w:tc>
          <w:tcPr>
            <w:tcW w:w="2340" w:type="dxa"/>
          </w:tcPr>
          <w:p w14:paraId="0B766B66" w14:textId="77777777" w:rsidR="00DA2291" w:rsidRPr="00734D63" w:rsidRDefault="00DA2291" w:rsidP="00DA2291">
            <w:bookmarkStart w:id="297" w:name="_Toc438532634"/>
            <w:bookmarkStart w:id="298" w:name="_Toc438532635"/>
            <w:bookmarkEnd w:id="297"/>
            <w:bookmarkEnd w:id="298"/>
          </w:p>
        </w:tc>
        <w:tc>
          <w:tcPr>
            <w:tcW w:w="7029" w:type="dxa"/>
            <w:gridSpan w:val="2"/>
          </w:tcPr>
          <w:p w14:paraId="1EBA4572" w14:textId="55A8EE43" w:rsidR="00814EBB" w:rsidRPr="00A66640" w:rsidRDefault="007C31CC" w:rsidP="001B6AD0">
            <w:pPr>
              <w:pStyle w:val="SPDClauseNo"/>
              <w:numPr>
                <w:ilvl w:val="1"/>
                <w:numId w:val="124"/>
              </w:numPr>
              <w:spacing w:after="200"/>
              <w:ind w:left="686" w:hanging="686"/>
              <w:contextualSpacing w:val="0"/>
              <w:rPr>
                <w:spacing w:val="0"/>
                <w:lang w:val="fr-FR"/>
              </w:rPr>
            </w:pPr>
            <w:r>
              <w:rPr>
                <w:lang w:val="fr-FR"/>
              </w:rPr>
              <w:t>L’</w:t>
            </w:r>
            <w:r w:rsidR="00F03F9E">
              <w:rPr>
                <w:lang w:val="fr-FR"/>
              </w:rPr>
              <w:t>Agence d’Exécution</w:t>
            </w:r>
            <w:r w:rsidR="00A31BB1">
              <w:rPr>
                <w:lang w:val="fr-FR"/>
              </w:rPr>
              <w:t xml:space="preserve"> </w:t>
            </w:r>
            <w:r w:rsidR="00814EBB" w:rsidRPr="00CF0460">
              <w:rPr>
                <w:spacing w:val="0"/>
                <w:lang w:val="fr"/>
              </w:rPr>
              <w:t>détermine</w:t>
            </w:r>
            <w:r w:rsidR="00A31BB1">
              <w:rPr>
                <w:spacing w:val="0"/>
                <w:lang w:val="fr"/>
              </w:rPr>
              <w:t>r</w:t>
            </w:r>
            <w:r w:rsidR="00401618">
              <w:rPr>
                <w:spacing w:val="0"/>
                <w:lang w:val="fr"/>
              </w:rPr>
              <w:t>a</w:t>
            </w:r>
            <w:r w:rsidR="00814EBB" w:rsidRPr="00CF0460">
              <w:rPr>
                <w:spacing w:val="0"/>
                <w:lang w:val="fr"/>
              </w:rPr>
              <w:t xml:space="preserve">, à sa satisfaction, si le ou les </w:t>
            </w:r>
            <w:r w:rsidR="00A31BB1">
              <w:rPr>
                <w:spacing w:val="0"/>
                <w:lang w:val="fr"/>
              </w:rPr>
              <w:t>S</w:t>
            </w:r>
            <w:r w:rsidR="00814EBB" w:rsidRPr="00CF0460">
              <w:rPr>
                <w:spacing w:val="0"/>
                <w:lang w:val="fr"/>
              </w:rPr>
              <w:t xml:space="preserve">oumissionnaires </w:t>
            </w:r>
            <w:r w:rsidR="00A31BB1">
              <w:rPr>
                <w:spacing w:val="0"/>
                <w:lang w:val="fr"/>
              </w:rPr>
              <w:t>éligibles</w:t>
            </w:r>
            <w:r w:rsidR="00814EBB" w:rsidRPr="00CF0460">
              <w:rPr>
                <w:spacing w:val="0"/>
                <w:lang w:val="fr"/>
              </w:rPr>
              <w:t xml:space="preserve"> ayant une </w:t>
            </w:r>
            <w:r w:rsidR="00A31BB1">
              <w:rPr>
                <w:spacing w:val="0"/>
                <w:lang w:val="fr"/>
              </w:rPr>
              <w:t xml:space="preserve">Offre </w:t>
            </w:r>
            <w:r w:rsidR="00E05E74">
              <w:rPr>
                <w:spacing w:val="0"/>
                <w:lang w:val="fr"/>
              </w:rPr>
              <w:t xml:space="preserve">conforme pour l’essentiel </w:t>
            </w:r>
            <w:r w:rsidR="00814EBB" w:rsidRPr="00CF0460">
              <w:rPr>
                <w:spacing w:val="0"/>
                <w:lang w:val="fr"/>
              </w:rPr>
              <w:t xml:space="preserve">qui </w:t>
            </w:r>
            <w:r w:rsidR="00D454A5">
              <w:rPr>
                <w:spacing w:val="0"/>
                <w:lang w:val="fr"/>
              </w:rPr>
              <w:t xml:space="preserve">est ou </w:t>
            </w:r>
            <w:r w:rsidR="00814EBB" w:rsidRPr="00CF0460">
              <w:rPr>
                <w:spacing w:val="0"/>
                <w:lang w:val="fr"/>
              </w:rPr>
              <w:t>sont en mesure de satisfaire aux critères de l’Accord-</w:t>
            </w:r>
            <w:r w:rsidR="00A31BB1">
              <w:rPr>
                <w:spacing w:val="0"/>
                <w:lang w:val="fr"/>
              </w:rPr>
              <w:t>C</w:t>
            </w:r>
            <w:r w:rsidR="00814EBB" w:rsidRPr="00CF0460">
              <w:rPr>
                <w:spacing w:val="0"/>
                <w:lang w:val="fr"/>
              </w:rPr>
              <w:t>adre satisf</w:t>
            </w:r>
            <w:r w:rsidR="00D454A5">
              <w:rPr>
                <w:spacing w:val="0"/>
                <w:lang w:val="fr"/>
              </w:rPr>
              <w:t>ait(</w:t>
            </w:r>
            <w:r w:rsidR="00814EBB" w:rsidRPr="00CF0460">
              <w:rPr>
                <w:spacing w:val="0"/>
                <w:lang w:val="fr"/>
              </w:rPr>
              <w:t>ont</w:t>
            </w:r>
            <w:r w:rsidR="00D454A5">
              <w:rPr>
                <w:spacing w:val="0"/>
                <w:lang w:val="fr"/>
              </w:rPr>
              <w:t>)</w:t>
            </w:r>
            <w:r w:rsidR="00814EBB" w:rsidRPr="00CF0460">
              <w:rPr>
                <w:spacing w:val="0"/>
                <w:lang w:val="fr"/>
              </w:rPr>
              <w:t xml:space="preserve"> aux critères d</w:t>
            </w:r>
            <w:r w:rsidR="00BA2944">
              <w:rPr>
                <w:spacing w:val="0"/>
                <w:lang w:val="fr"/>
              </w:rPr>
              <w:t>e qualification</w:t>
            </w:r>
            <w:r w:rsidR="00814EBB" w:rsidRPr="00CF0460">
              <w:rPr>
                <w:spacing w:val="0"/>
                <w:lang w:val="fr"/>
              </w:rPr>
              <w:t xml:space="preserve"> </w:t>
            </w:r>
            <w:r w:rsidR="002E4B83">
              <w:rPr>
                <w:spacing w:val="0"/>
                <w:lang w:val="fr"/>
              </w:rPr>
              <w:t>stipul</w:t>
            </w:r>
            <w:r w:rsidR="002E4B83" w:rsidRPr="00CF0460">
              <w:rPr>
                <w:spacing w:val="0"/>
                <w:lang w:val="fr"/>
              </w:rPr>
              <w:t xml:space="preserve">és </w:t>
            </w:r>
            <w:r w:rsidR="00814EBB" w:rsidRPr="00CF0460">
              <w:rPr>
                <w:spacing w:val="0"/>
                <w:lang w:val="fr"/>
              </w:rPr>
              <w:t xml:space="preserve">à la </w:t>
            </w:r>
            <w:r w:rsidR="00BA2944">
              <w:rPr>
                <w:spacing w:val="0"/>
                <w:lang w:val="fr"/>
              </w:rPr>
              <w:t>S</w:t>
            </w:r>
            <w:r w:rsidR="00814EBB" w:rsidRPr="00CF0460">
              <w:rPr>
                <w:spacing w:val="0"/>
                <w:lang w:val="fr"/>
              </w:rPr>
              <w:t>ection III, Critères d’</w:t>
            </w:r>
            <w:r w:rsidR="00BA2944">
              <w:rPr>
                <w:spacing w:val="0"/>
                <w:lang w:val="fr"/>
              </w:rPr>
              <w:t>E</w:t>
            </w:r>
            <w:r w:rsidR="00814EBB" w:rsidRPr="00CF0460">
              <w:rPr>
                <w:spacing w:val="0"/>
                <w:lang w:val="fr"/>
              </w:rPr>
              <w:t xml:space="preserve">valuation et de </w:t>
            </w:r>
            <w:r w:rsidR="00BA2944">
              <w:rPr>
                <w:spacing w:val="0"/>
                <w:lang w:val="fr"/>
              </w:rPr>
              <w:t>Q</w:t>
            </w:r>
            <w:r w:rsidR="00814EBB" w:rsidRPr="00CF0460">
              <w:rPr>
                <w:spacing w:val="0"/>
                <w:lang w:val="fr"/>
              </w:rPr>
              <w:t>ualification.</w:t>
            </w:r>
          </w:p>
          <w:p w14:paraId="6B06DE4F" w14:textId="0281515A" w:rsidR="00814EBB" w:rsidRPr="00A66640" w:rsidRDefault="00814EBB" w:rsidP="001B6AD0">
            <w:pPr>
              <w:pStyle w:val="SPDClauseNo"/>
              <w:numPr>
                <w:ilvl w:val="1"/>
                <w:numId w:val="124"/>
              </w:numPr>
              <w:spacing w:after="200"/>
              <w:ind w:left="614" w:hanging="614"/>
              <w:contextualSpacing w:val="0"/>
              <w:rPr>
                <w:spacing w:val="0"/>
                <w:lang w:val="fr-FR"/>
              </w:rPr>
            </w:pPr>
            <w:r w:rsidRPr="008E329A">
              <w:rPr>
                <w:spacing w:val="0"/>
                <w:lang w:val="fr"/>
              </w:rPr>
              <w:t xml:space="preserve">La détermination </w:t>
            </w:r>
            <w:r w:rsidR="00CE5A3C">
              <w:rPr>
                <w:spacing w:val="0"/>
                <w:lang w:val="fr"/>
              </w:rPr>
              <w:t>doit être</w:t>
            </w:r>
            <w:r w:rsidRPr="008E329A">
              <w:rPr>
                <w:spacing w:val="0"/>
                <w:lang w:val="fr"/>
              </w:rPr>
              <w:t xml:space="preserve"> fondée sur un examen des preuves documentaires des qualifications présentées par le </w:t>
            </w:r>
            <w:r w:rsidR="00CE5A3C">
              <w:rPr>
                <w:spacing w:val="0"/>
                <w:lang w:val="fr"/>
              </w:rPr>
              <w:t>S</w:t>
            </w:r>
            <w:r w:rsidRPr="008E329A">
              <w:rPr>
                <w:spacing w:val="0"/>
                <w:lang w:val="fr"/>
              </w:rPr>
              <w:t>oumissionnaire, conformément à l</w:t>
            </w:r>
            <w:r w:rsidR="0050581E">
              <w:rPr>
                <w:spacing w:val="0"/>
                <w:lang w:val="fr"/>
              </w:rPr>
              <w:t xml:space="preserve">’article </w:t>
            </w:r>
            <w:r w:rsidRPr="008E329A">
              <w:rPr>
                <w:spacing w:val="0"/>
                <w:lang w:val="fr"/>
              </w:rPr>
              <w:t>17</w:t>
            </w:r>
            <w:r w:rsidR="0050581E">
              <w:rPr>
                <w:spacing w:val="0"/>
                <w:lang w:val="fr"/>
              </w:rPr>
              <w:t xml:space="preserve"> des IS</w:t>
            </w:r>
            <w:r w:rsidRPr="008E329A">
              <w:rPr>
                <w:spacing w:val="0"/>
                <w:lang w:val="fr"/>
              </w:rPr>
              <w:t xml:space="preserve">. La détermination ne tiendra pas compte des qualifications d’autres entreprises telles que les filiales, les entités mères, les sociétés affiliées, les sous-traitants (autres que les sous-traitants spécialisés si le </w:t>
            </w:r>
            <w:r w:rsidR="005F2F7C">
              <w:rPr>
                <w:spacing w:val="0"/>
                <w:lang w:val="fr"/>
              </w:rPr>
              <w:t>Dossier d’Appel d’Offres</w:t>
            </w:r>
            <w:r w:rsidRPr="008E329A">
              <w:rPr>
                <w:spacing w:val="0"/>
                <w:lang w:val="fr"/>
              </w:rPr>
              <w:t xml:space="preserve"> le permet) ou toute autre entreprise différente du </w:t>
            </w:r>
            <w:r w:rsidR="0050581E">
              <w:rPr>
                <w:spacing w:val="0"/>
                <w:lang w:val="fr"/>
              </w:rPr>
              <w:t>S</w:t>
            </w:r>
            <w:r w:rsidRPr="008E329A">
              <w:rPr>
                <w:spacing w:val="0"/>
                <w:lang w:val="fr"/>
              </w:rPr>
              <w:t>oumissionnaire.</w:t>
            </w:r>
          </w:p>
          <w:p w14:paraId="3D413B1A" w14:textId="68E0D72F" w:rsidR="00196166" w:rsidRPr="001B6AD0" w:rsidRDefault="00814EBB" w:rsidP="00814EBB">
            <w:pPr>
              <w:pStyle w:val="SPDClauseNo"/>
              <w:numPr>
                <w:ilvl w:val="1"/>
                <w:numId w:val="124"/>
              </w:numPr>
              <w:spacing w:after="200"/>
              <w:ind w:left="614" w:hanging="614"/>
              <w:contextualSpacing w:val="0"/>
              <w:rPr>
                <w:spacing w:val="0"/>
                <w:lang w:val="fr-FR"/>
              </w:rPr>
            </w:pPr>
            <w:r w:rsidRPr="00AB7E86">
              <w:rPr>
                <w:lang w:val="fr"/>
              </w:rPr>
              <w:t>Avant la conclusion de l’</w:t>
            </w:r>
            <w:r w:rsidR="00BD4834">
              <w:rPr>
                <w:lang w:val="fr"/>
              </w:rPr>
              <w:t>A</w:t>
            </w:r>
            <w:r w:rsidRPr="00AB7E86">
              <w:rPr>
                <w:lang w:val="fr"/>
              </w:rPr>
              <w:t>ccord-</w:t>
            </w:r>
            <w:r w:rsidR="00BD4834">
              <w:rPr>
                <w:lang w:val="fr"/>
              </w:rPr>
              <w:t>C</w:t>
            </w:r>
            <w:r w:rsidRPr="00AB7E86">
              <w:rPr>
                <w:lang w:val="fr"/>
              </w:rPr>
              <w:t xml:space="preserve">adre, </w:t>
            </w:r>
            <w:r w:rsidR="009074C4">
              <w:rPr>
                <w:lang w:val="fr"/>
              </w:rPr>
              <w:t>l’</w:t>
            </w:r>
            <w:r w:rsidR="00F03F9E">
              <w:rPr>
                <w:lang w:val="fr"/>
              </w:rPr>
              <w:t>Agence d’Exécution</w:t>
            </w:r>
            <w:r w:rsidRPr="00AB7E86">
              <w:rPr>
                <w:lang w:val="fr"/>
              </w:rPr>
              <w:t xml:space="preserve"> vérifiera </w:t>
            </w:r>
            <w:r>
              <w:rPr>
                <w:lang w:val="fr"/>
              </w:rPr>
              <w:t xml:space="preserve">que le </w:t>
            </w:r>
            <w:r w:rsidR="00BD4834">
              <w:rPr>
                <w:lang w:val="fr"/>
              </w:rPr>
              <w:t>S</w:t>
            </w:r>
            <w:r w:rsidRPr="00AB7E86">
              <w:rPr>
                <w:lang w:val="fr"/>
              </w:rPr>
              <w:t>oumissionnaire retenu (y compris chaque membre d’un</w:t>
            </w:r>
            <w:r w:rsidR="00BD4834">
              <w:rPr>
                <w:lang w:val="fr"/>
              </w:rPr>
              <w:t xml:space="preserve"> GE</w:t>
            </w:r>
            <w:r w:rsidRPr="00AB7E86">
              <w:rPr>
                <w:lang w:val="fr"/>
              </w:rPr>
              <w:t xml:space="preserve">) n’est pas disqualifié par la </w:t>
            </w:r>
            <w:proofErr w:type="spellStart"/>
            <w:r w:rsidR="00010AFA">
              <w:rPr>
                <w:lang w:val="fr"/>
              </w:rPr>
              <w:t>BIsD</w:t>
            </w:r>
            <w:proofErr w:type="spellEnd"/>
            <w:r w:rsidRPr="00AB7E86">
              <w:rPr>
                <w:lang w:val="fr"/>
              </w:rPr>
              <w:t xml:space="preserve"> en raison du non-respect des obligations contractuelles en matière de prévention et de réponse en matière d’E</w:t>
            </w:r>
            <w:r w:rsidR="00BD4834">
              <w:rPr>
                <w:lang w:val="fr"/>
              </w:rPr>
              <w:t>A</w:t>
            </w:r>
            <w:r w:rsidRPr="00AB7E86">
              <w:rPr>
                <w:lang w:val="fr"/>
              </w:rPr>
              <w:t>S/</w:t>
            </w:r>
            <w:r w:rsidR="00BD4834">
              <w:rPr>
                <w:lang w:val="fr"/>
              </w:rPr>
              <w:t>HS</w:t>
            </w:r>
            <w:r w:rsidRPr="00AB7E86">
              <w:rPr>
                <w:lang w:val="fr"/>
              </w:rPr>
              <w:t>. L’</w:t>
            </w:r>
            <w:r w:rsidR="00F03F9E">
              <w:rPr>
                <w:lang w:val="fr"/>
              </w:rPr>
              <w:t>Agence d’Exécution</w:t>
            </w:r>
            <w:r w:rsidRPr="00AB7E86">
              <w:rPr>
                <w:lang w:val="fr"/>
              </w:rPr>
              <w:t xml:space="preserve"> effectuera la même vérification pour chaque sous-traitant proposé par le </w:t>
            </w:r>
            <w:r w:rsidR="004B10B8">
              <w:rPr>
                <w:lang w:val="fr"/>
              </w:rPr>
              <w:t>S</w:t>
            </w:r>
            <w:r w:rsidRPr="00AB7E86">
              <w:rPr>
                <w:lang w:val="fr"/>
              </w:rPr>
              <w:t>oumissionnaire retenu. Si un sous-traitant proposé ne satisfait pas à l’exigence, l’</w:t>
            </w:r>
            <w:r w:rsidR="00F03F9E">
              <w:rPr>
                <w:lang w:val="fr"/>
              </w:rPr>
              <w:t>Agence d’Exécution</w:t>
            </w:r>
            <w:r w:rsidRPr="00AB7E86">
              <w:rPr>
                <w:lang w:val="fr"/>
              </w:rPr>
              <w:t xml:space="preserve"> exigera du </w:t>
            </w:r>
            <w:r w:rsidR="004B10B8">
              <w:rPr>
                <w:lang w:val="fr"/>
              </w:rPr>
              <w:t>S</w:t>
            </w:r>
            <w:r w:rsidRPr="00AB7E86">
              <w:rPr>
                <w:lang w:val="fr"/>
              </w:rPr>
              <w:t>oumissionnaire qu’il propose un sous-traitant de remplacement.</w:t>
            </w:r>
          </w:p>
          <w:p w14:paraId="60BD7EC5" w14:textId="22699DB4" w:rsidR="007F151F" w:rsidRPr="00620067" w:rsidRDefault="00814EBB" w:rsidP="004D5343">
            <w:pPr>
              <w:pStyle w:val="SPDClauseNo"/>
              <w:numPr>
                <w:ilvl w:val="1"/>
                <w:numId w:val="124"/>
              </w:numPr>
              <w:spacing w:after="200"/>
              <w:ind w:left="614" w:hanging="614"/>
              <w:contextualSpacing w:val="0"/>
              <w:rPr>
                <w:lang w:val="fr-FR"/>
              </w:rPr>
            </w:pPr>
            <w:r w:rsidRPr="001B6AD0">
              <w:rPr>
                <w:lang w:val="fr"/>
              </w:rPr>
              <w:t xml:space="preserve">Seules les </w:t>
            </w:r>
            <w:r w:rsidR="004D37FB">
              <w:rPr>
                <w:lang w:val="fr"/>
              </w:rPr>
              <w:t>O</w:t>
            </w:r>
            <w:r w:rsidRPr="001B6AD0">
              <w:rPr>
                <w:lang w:val="fr"/>
              </w:rPr>
              <w:t xml:space="preserve">ffres </w:t>
            </w:r>
            <w:r w:rsidR="00E05E74">
              <w:rPr>
                <w:lang w:val="fr"/>
              </w:rPr>
              <w:t xml:space="preserve">conformes pour l’essentiel </w:t>
            </w:r>
            <w:r w:rsidR="00196166">
              <w:rPr>
                <w:lang w:val="fr"/>
              </w:rPr>
              <w:t>remise</w:t>
            </w:r>
            <w:r w:rsidRPr="001B6AD0">
              <w:rPr>
                <w:lang w:val="fr"/>
              </w:rPr>
              <w:t xml:space="preserve"> par des </w:t>
            </w:r>
            <w:r w:rsidR="00196166">
              <w:rPr>
                <w:lang w:val="fr"/>
              </w:rPr>
              <w:t>S</w:t>
            </w:r>
            <w:r w:rsidRPr="001B6AD0">
              <w:rPr>
                <w:lang w:val="fr"/>
              </w:rPr>
              <w:t>oumissionnaires éligibles et qualifiés f</w:t>
            </w:r>
            <w:r w:rsidR="00196166">
              <w:rPr>
                <w:lang w:val="fr"/>
              </w:rPr>
              <w:t>er</w:t>
            </w:r>
            <w:r w:rsidRPr="001B6AD0">
              <w:rPr>
                <w:lang w:val="fr"/>
              </w:rPr>
              <w:t xml:space="preserve">ont l’objet d’une évaluation technique détaillée pour évaluer l’adéquation de la </w:t>
            </w:r>
            <w:r w:rsidR="00196166">
              <w:rPr>
                <w:lang w:val="fr"/>
              </w:rPr>
              <w:t>P</w:t>
            </w:r>
            <w:r w:rsidRPr="001B6AD0">
              <w:rPr>
                <w:lang w:val="fr"/>
              </w:rPr>
              <w:t xml:space="preserve">artie </w:t>
            </w:r>
            <w:r w:rsidR="00196166">
              <w:rPr>
                <w:lang w:val="fr"/>
              </w:rPr>
              <w:t>T</w:t>
            </w:r>
            <w:r w:rsidRPr="001B6AD0">
              <w:rPr>
                <w:lang w:val="fr"/>
              </w:rPr>
              <w:t xml:space="preserve">echnique, suivie d’une évaluation en appliquant les facteurs/sous-facteurs techniques et les </w:t>
            </w:r>
            <w:r w:rsidR="00196166">
              <w:rPr>
                <w:lang w:val="fr"/>
              </w:rPr>
              <w:t>scores</w:t>
            </w:r>
            <w:r w:rsidRPr="001B6AD0">
              <w:rPr>
                <w:lang w:val="fr"/>
              </w:rPr>
              <w:t xml:space="preserve"> correspondants spécifiées dans le</w:t>
            </w:r>
            <w:r w:rsidR="00196166">
              <w:rPr>
                <w:lang w:val="fr"/>
              </w:rPr>
              <w:t xml:space="preserve">s </w:t>
            </w:r>
            <w:r w:rsidR="00196166" w:rsidRPr="001B6AD0">
              <w:rPr>
                <w:b/>
                <w:bCs/>
                <w:lang w:val="fr"/>
              </w:rPr>
              <w:t>DPAO</w:t>
            </w:r>
            <w:r w:rsidRPr="001B6AD0">
              <w:rPr>
                <w:lang w:val="fr"/>
              </w:rPr>
              <w:t>.</w:t>
            </w:r>
            <w:r w:rsidR="004D5343">
              <w:rPr>
                <w:lang w:val="fr"/>
              </w:rPr>
              <w:t xml:space="preserve"> </w:t>
            </w:r>
          </w:p>
        </w:tc>
      </w:tr>
      <w:tr w:rsidR="0093080B" w:rsidRPr="00734D63" w14:paraId="02A77A1F" w14:textId="77777777" w:rsidTr="00C7734C">
        <w:tc>
          <w:tcPr>
            <w:tcW w:w="9369" w:type="dxa"/>
            <w:gridSpan w:val="3"/>
          </w:tcPr>
          <w:p w14:paraId="1E8580B6" w14:textId="4C7B388A" w:rsidR="0093080B" w:rsidRPr="0093080B" w:rsidRDefault="0093080B" w:rsidP="001B6AD0">
            <w:pPr>
              <w:pStyle w:val="BodyText2"/>
            </w:pPr>
            <w:proofErr w:type="spellStart"/>
            <w:r>
              <w:t>Notification</w:t>
            </w:r>
            <w:proofErr w:type="spellEnd"/>
            <w:r>
              <w:t xml:space="preserve"> de </w:t>
            </w:r>
            <w:proofErr w:type="spellStart"/>
            <w:r>
              <w:t>l’Evaluation</w:t>
            </w:r>
            <w:proofErr w:type="spellEnd"/>
            <w:r>
              <w:t xml:space="preserve"> des </w:t>
            </w:r>
            <w:proofErr w:type="spellStart"/>
            <w:r>
              <w:t>Parties</w:t>
            </w:r>
            <w:proofErr w:type="spellEnd"/>
            <w:r>
              <w:t xml:space="preserve"> </w:t>
            </w:r>
            <w:proofErr w:type="spellStart"/>
            <w:r>
              <w:t>Techniques</w:t>
            </w:r>
            <w:proofErr w:type="spellEnd"/>
            <w:r>
              <w:t xml:space="preserve"> et </w:t>
            </w:r>
            <w:proofErr w:type="spellStart"/>
            <w:r>
              <w:t>Ouverture</w:t>
            </w:r>
            <w:proofErr w:type="spellEnd"/>
            <w:r>
              <w:t xml:space="preserve"> Publique </w:t>
            </w:r>
            <w:r w:rsidR="00BD39E1">
              <w:t xml:space="preserve">des </w:t>
            </w:r>
            <w:proofErr w:type="spellStart"/>
            <w:r w:rsidR="00BD39E1">
              <w:t>Parties</w:t>
            </w:r>
            <w:proofErr w:type="spellEnd"/>
            <w:r w:rsidR="00BD39E1">
              <w:t xml:space="preserve"> </w:t>
            </w:r>
            <w:proofErr w:type="spellStart"/>
            <w:r w:rsidR="00BD39E1">
              <w:t>Financières</w:t>
            </w:r>
            <w:proofErr w:type="spellEnd"/>
            <w:r w:rsidR="00BD39E1">
              <w:t xml:space="preserve"> des </w:t>
            </w:r>
            <w:proofErr w:type="spellStart"/>
            <w:r w:rsidR="00BD39E1">
              <w:t>Offres</w:t>
            </w:r>
            <w:proofErr w:type="spellEnd"/>
          </w:p>
        </w:tc>
      </w:tr>
      <w:tr w:rsidR="0093080B" w:rsidRPr="00734D63" w14:paraId="008BF5F5" w14:textId="77777777" w:rsidTr="00C7734C">
        <w:tc>
          <w:tcPr>
            <w:tcW w:w="2340" w:type="dxa"/>
          </w:tcPr>
          <w:p w14:paraId="21EC8699" w14:textId="31B531BF" w:rsidR="0093080B" w:rsidRPr="00734D63" w:rsidRDefault="004D39F1" w:rsidP="001B6AD0">
            <w:pPr>
              <w:pStyle w:val="Style4"/>
              <w:ind w:left="0" w:hanging="34"/>
            </w:pPr>
            <w:bookmarkStart w:id="299" w:name="_Toc137745083"/>
            <w:r>
              <w:t>31.</w:t>
            </w:r>
            <w:r w:rsidR="004D5343">
              <w:tab/>
            </w:r>
            <w:r w:rsidR="00B1014C">
              <w:t xml:space="preserve">Notification de l’Evaluation des Parties Techniques et Ouverture </w:t>
            </w:r>
            <w:r w:rsidR="00B1014C">
              <w:lastRenderedPageBreak/>
              <w:t>Publique des Parties Financières</w:t>
            </w:r>
            <w:bookmarkEnd w:id="299"/>
          </w:p>
        </w:tc>
        <w:tc>
          <w:tcPr>
            <w:tcW w:w="7029" w:type="dxa"/>
            <w:gridSpan w:val="2"/>
          </w:tcPr>
          <w:p w14:paraId="738CB332" w14:textId="1B5922BB" w:rsidR="00B1014C" w:rsidRPr="00FC7591" w:rsidRDefault="004D37FB" w:rsidP="00B1014C">
            <w:pPr>
              <w:pStyle w:val="Sub-ClauseText"/>
              <w:numPr>
                <w:ilvl w:val="1"/>
                <w:numId w:val="127"/>
              </w:numPr>
              <w:ind w:left="519" w:hanging="540"/>
              <w:rPr>
                <w:spacing w:val="0"/>
                <w:lang w:val="fr-FR"/>
              </w:rPr>
            </w:pPr>
            <w:r>
              <w:rPr>
                <w:spacing w:val="0"/>
                <w:lang w:val="fr"/>
              </w:rPr>
              <w:lastRenderedPageBreak/>
              <w:t>Après</w:t>
            </w:r>
            <w:r w:rsidR="00B1014C" w:rsidRPr="008E329A">
              <w:rPr>
                <w:spacing w:val="0"/>
                <w:lang w:val="fr"/>
              </w:rPr>
              <w:t xml:space="preserve"> l’évaluation des </w:t>
            </w:r>
            <w:r w:rsidR="00B1014C">
              <w:rPr>
                <w:spacing w:val="0"/>
                <w:lang w:val="fr"/>
              </w:rPr>
              <w:t>P</w:t>
            </w:r>
            <w:r w:rsidR="00B1014C" w:rsidRPr="008E329A">
              <w:rPr>
                <w:spacing w:val="0"/>
                <w:lang w:val="fr"/>
              </w:rPr>
              <w:t xml:space="preserve">arties </w:t>
            </w:r>
            <w:r w:rsidR="00B1014C">
              <w:rPr>
                <w:spacing w:val="0"/>
                <w:lang w:val="fr"/>
              </w:rPr>
              <w:t>Te</w:t>
            </w:r>
            <w:r w:rsidR="00B1014C" w:rsidRPr="008E329A">
              <w:rPr>
                <w:spacing w:val="0"/>
                <w:lang w:val="fr"/>
              </w:rPr>
              <w:t xml:space="preserve">chniques des </w:t>
            </w:r>
            <w:r w:rsidR="00B1014C">
              <w:rPr>
                <w:spacing w:val="0"/>
                <w:lang w:val="fr"/>
              </w:rPr>
              <w:t>Offres</w:t>
            </w:r>
            <w:r w:rsidR="00B1014C" w:rsidRPr="008E329A">
              <w:rPr>
                <w:spacing w:val="0"/>
                <w:lang w:val="fr"/>
              </w:rPr>
              <w:t xml:space="preserve"> et </w:t>
            </w:r>
            <w:r>
              <w:rPr>
                <w:spacing w:val="0"/>
                <w:lang w:val="fr"/>
              </w:rPr>
              <w:t>après</w:t>
            </w:r>
            <w:r w:rsidR="00B1014C" w:rsidRPr="008E329A">
              <w:rPr>
                <w:spacing w:val="0"/>
                <w:lang w:val="fr"/>
              </w:rPr>
              <w:t xml:space="preserve"> </w:t>
            </w:r>
            <w:r w:rsidR="00C04470">
              <w:rPr>
                <w:spacing w:val="0"/>
                <w:lang w:val="fr"/>
              </w:rPr>
              <w:t>la non-</w:t>
            </w:r>
            <w:r w:rsidR="00B1014C" w:rsidRPr="008E329A">
              <w:rPr>
                <w:spacing w:val="0"/>
                <w:lang w:val="fr"/>
              </w:rPr>
              <w:t xml:space="preserve">objection </w:t>
            </w:r>
            <w:r w:rsidR="00C04470">
              <w:rPr>
                <w:spacing w:val="0"/>
                <w:lang w:val="fr"/>
              </w:rPr>
              <w:t xml:space="preserve">de la </w:t>
            </w:r>
            <w:proofErr w:type="spellStart"/>
            <w:r w:rsidR="00010AFA">
              <w:rPr>
                <w:spacing w:val="0"/>
                <w:lang w:val="fr"/>
              </w:rPr>
              <w:t>BIsD</w:t>
            </w:r>
            <w:proofErr w:type="spellEnd"/>
            <w:r w:rsidR="00C04470">
              <w:rPr>
                <w:spacing w:val="0"/>
                <w:lang w:val="fr"/>
              </w:rPr>
              <w:t xml:space="preserve"> </w:t>
            </w:r>
            <w:r w:rsidR="00B1014C" w:rsidRPr="008E329A">
              <w:rPr>
                <w:spacing w:val="0"/>
                <w:lang w:val="fr"/>
              </w:rPr>
              <w:t>(le cas échéant), l’</w:t>
            </w:r>
            <w:r w:rsidR="00F03F9E">
              <w:rPr>
                <w:spacing w:val="0"/>
                <w:lang w:val="fr"/>
              </w:rPr>
              <w:t>Agence d’Exécution</w:t>
            </w:r>
            <w:r w:rsidR="00F91DED">
              <w:rPr>
                <w:spacing w:val="0"/>
                <w:lang w:val="fr"/>
              </w:rPr>
              <w:t>s</w:t>
            </w:r>
            <w:r w:rsidR="00B1014C" w:rsidRPr="008E329A">
              <w:rPr>
                <w:spacing w:val="0"/>
                <w:lang w:val="fr"/>
              </w:rPr>
              <w:t xml:space="preserve"> </w:t>
            </w:r>
            <w:r w:rsidR="00C04470">
              <w:rPr>
                <w:spacing w:val="0"/>
                <w:lang w:val="fr"/>
              </w:rPr>
              <w:t>notifiera</w:t>
            </w:r>
            <w:r w:rsidR="00B1014C" w:rsidRPr="008E329A">
              <w:rPr>
                <w:spacing w:val="0"/>
                <w:lang w:val="fr"/>
              </w:rPr>
              <w:t xml:space="preserve"> par écrit </w:t>
            </w:r>
            <w:r w:rsidR="00284246">
              <w:rPr>
                <w:spacing w:val="0"/>
                <w:lang w:val="fr"/>
              </w:rPr>
              <w:t>aux</w:t>
            </w:r>
            <w:r w:rsidR="00284246" w:rsidRPr="008E329A">
              <w:rPr>
                <w:spacing w:val="0"/>
                <w:lang w:val="fr"/>
              </w:rPr>
              <w:t xml:space="preserve"> </w:t>
            </w:r>
            <w:r w:rsidR="00B1014C">
              <w:rPr>
                <w:spacing w:val="0"/>
                <w:lang w:val="fr"/>
              </w:rPr>
              <w:t>S</w:t>
            </w:r>
            <w:r w:rsidR="00B1014C" w:rsidRPr="008E329A">
              <w:rPr>
                <w:spacing w:val="0"/>
                <w:lang w:val="fr"/>
              </w:rPr>
              <w:t xml:space="preserve">oumissionnaires qui n’ont pas satisfait aux critères de qualification et/ou dont les </w:t>
            </w:r>
            <w:r w:rsidR="007E2A95">
              <w:rPr>
                <w:spacing w:val="0"/>
                <w:lang w:val="fr"/>
              </w:rPr>
              <w:t>Offres</w:t>
            </w:r>
            <w:r w:rsidR="00B1014C" w:rsidRPr="008E329A">
              <w:rPr>
                <w:spacing w:val="0"/>
                <w:lang w:val="fr"/>
              </w:rPr>
              <w:t xml:space="preserve"> ont été jugées non </w:t>
            </w:r>
            <w:r w:rsidR="00B1014C" w:rsidRPr="008E329A">
              <w:rPr>
                <w:spacing w:val="0"/>
                <w:lang w:val="fr"/>
              </w:rPr>
              <w:lastRenderedPageBreak/>
              <w:t xml:space="preserve">conformes aux exigences du </w:t>
            </w:r>
            <w:r w:rsidR="005F2F7C">
              <w:rPr>
                <w:spacing w:val="0"/>
                <w:lang w:val="fr"/>
              </w:rPr>
              <w:t>Dossier d’Appel d’Offres</w:t>
            </w:r>
            <w:r w:rsidR="00B1014C" w:rsidRPr="008E329A">
              <w:rPr>
                <w:spacing w:val="0"/>
                <w:lang w:val="fr"/>
              </w:rPr>
              <w:t xml:space="preserve">, en </w:t>
            </w:r>
            <w:r w:rsidR="00B1014C">
              <w:rPr>
                <w:spacing w:val="0"/>
                <w:lang w:val="fr"/>
              </w:rPr>
              <w:t xml:space="preserve">leur donnant les </w:t>
            </w:r>
            <w:r w:rsidR="00B1014C" w:rsidRPr="008E329A">
              <w:rPr>
                <w:spacing w:val="0"/>
                <w:lang w:val="fr"/>
              </w:rPr>
              <w:t>informa</w:t>
            </w:r>
            <w:r w:rsidR="00B1014C">
              <w:rPr>
                <w:spacing w:val="0"/>
                <w:lang w:val="fr"/>
              </w:rPr>
              <w:t>tions</w:t>
            </w:r>
            <w:r w:rsidR="00B1014C" w:rsidRPr="008E329A">
              <w:rPr>
                <w:spacing w:val="0"/>
                <w:lang w:val="fr"/>
              </w:rPr>
              <w:t xml:space="preserve"> suivant</w:t>
            </w:r>
            <w:r w:rsidR="00B1014C">
              <w:rPr>
                <w:spacing w:val="0"/>
                <w:lang w:val="fr"/>
              </w:rPr>
              <w:t>e</w:t>
            </w:r>
            <w:r w:rsidR="00B1014C" w:rsidRPr="008E329A">
              <w:rPr>
                <w:spacing w:val="0"/>
                <w:lang w:val="fr"/>
              </w:rPr>
              <w:t>s :</w:t>
            </w:r>
          </w:p>
          <w:p w14:paraId="77C37182" w14:textId="15C2012F" w:rsidR="00B1014C" w:rsidRPr="00FC7591" w:rsidRDefault="00B1014C" w:rsidP="00B1014C">
            <w:pPr>
              <w:pStyle w:val="Heading3"/>
              <w:numPr>
                <w:ilvl w:val="2"/>
                <w:numId w:val="125"/>
              </w:numPr>
              <w:tabs>
                <w:tab w:val="clear" w:pos="1152"/>
                <w:tab w:val="num" w:pos="360"/>
                <w:tab w:val="num" w:pos="1728"/>
              </w:tabs>
              <w:spacing w:before="120" w:after="120"/>
              <w:ind w:left="969" w:hanging="514"/>
              <w:rPr>
                <w:lang w:val="fr-FR"/>
              </w:rPr>
            </w:pPr>
            <w:proofErr w:type="gramStart"/>
            <w:r w:rsidRPr="008E329A">
              <w:rPr>
                <w:color w:val="000000" w:themeColor="text1"/>
                <w:lang w:val="fr"/>
              </w:rPr>
              <w:t>les</w:t>
            </w:r>
            <w:proofErr w:type="gramEnd"/>
            <w:r w:rsidRPr="008E329A">
              <w:rPr>
                <w:color w:val="000000" w:themeColor="text1"/>
                <w:lang w:val="fr"/>
              </w:rPr>
              <w:t xml:space="preserve"> motifs pour lesquels l</w:t>
            </w:r>
            <w:r w:rsidR="00284246">
              <w:rPr>
                <w:color w:val="000000" w:themeColor="text1"/>
                <w:lang w:val="fr"/>
              </w:rPr>
              <w:t>a</w:t>
            </w:r>
            <w:r w:rsidRPr="008E329A">
              <w:rPr>
                <w:color w:val="000000" w:themeColor="text1"/>
                <w:lang w:val="fr"/>
              </w:rPr>
              <w:t xml:space="preserve"> </w:t>
            </w:r>
            <w:r>
              <w:rPr>
                <w:color w:val="000000" w:themeColor="text1"/>
                <w:lang w:val="fr"/>
              </w:rPr>
              <w:t>P</w:t>
            </w:r>
            <w:r w:rsidRPr="008E329A">
              <w:rPr>
                <w:color w:val="000000" w:themeColor="text1"/>
                <w:lang w:val="fr"/>
              </w:rPr>
              <w:t xml:space="preserve">artie </w:t>
            </w:r>
            <w:r>
              <w:rPr>
                <w:color w:val="000000" w:themeColor="text1"/>
                <w:lang w:val="fr"/>
              </w:rPr>
              <w:t>T</w:t>
            </w:r>
            <w:r w:rsidRPr="008E329A">
              <w:rPr>
                <w:color w:val="000000" w:themeColor="text1"/>
                <w:lang w:val="fr"/>
              </w:rPr>
              <w:t>echnique de l</w:t>
            </w:r>
            <w:r w:rsidR="00284246">
              <w:rPr>
                <w:color w:val="000000" w:themeColor="text1"/>
                <w:lang w:val="fr"/>
              </w:rPr>
              <w:t xml:space="preserve">eur </w:t>
            </w:r>
            <w:r>
              <w:rPr>
                <w:color w:val="000000" w:themeColor="text1"/>
                <w:lang w:val="fr"/>
              </w:rPr>
              <w:t>O</w:t>
            </w:r>
            <w:r w:rsidRPr="008E329A">
              <w:rPr>
                <w:color w:val="000000" w:themeColor="text1"/>
                <w:lang w:val="fr"/>
              </w:rPr>
              <w:t xml:space="preserve">ffre n’a pas satisfait aux exigences du </w:t>
            </w:r>
            <w:r w:rsidR="005F2F7C">
              <w:rPr>
                <w:color w:val="000000" w:themeColor="text1"/>
                <w:lang w:val="fr"/>
              </w:rPr>
              <w:t>Dossier d’Appel d’Offres</w:t>
            </w:r>
            <w:r>
              <w:rPr>
                <w:color w:val="000000" w:themeColor="text1"/>
                <w:lang w:val="fr"/>
              </w:rPr>
              <w:t xml:space="preserve"> </w:t>
            </w:r>
            <w:r w:rsidRPr="008E329A">
              <w:rPr>
                <w:color w:val="000000" w:themeColor="text1"/>
                <w:lang w:val="fr"/>
              </w:rPr>
              <w:t>;</w:t>
            </w:r>
          </w:p>
          <w:p w14:paraId="1FE686A2" w14:textId="17C2B7E0" w:rsidR="00B1014C" w:rsidRPr="00FC7591" w:rsidRDefault="00B1014C" w:rsidP="00B1014C">
            <w:pPr>
              <w:pStyle w:val="Heading3"/>
              <w:numPr>
                <w:ilvl w:val="2"/>
                <w:numId w:val="125"/>
              </w:numPr>
              <w:tabs>
                <w:tab w:val="clear" w:pos="1152"/>
                <w:tab w:val="num" w:pos="360"/>
                <w:tab w:val="num" w:pos="1728"/>
              </w:tabs>
              <w:spacing w:before="120" w:after="120"/>
              <w:ind w:left="969" w:hanging="514"/>
              <w:rPr>
                <w:lang w:val="fr-FR"/>
              </w:rPr>
            </w:pPr>
            <w:proofErr w:type="gramStart"/>
            <w:r w:rsidRPr="008E329A">
              <w:rPr>
                <w:lang w:val="fr"/>
              </w:rPr>
              <w:t>leur</w:t>
            </w:r>
            <w:proofErr w:type="gramEnd"/>
            <w:r w:rsidRPr="008E329A">
              <w:rPr>
                <w:lang w:val="fr"/>
              </w:rPr>
              <w:t xml:space="preserve"> enveloppe portant la mention « Partie </w:t>
            </w:r>
            <w:r>
              <w:rPr>
                <w:lang w:val="fr"/>
              </w:rPr>
              <w:t>F</w:t>
            </w:r>
            <w:r w:rsidRPr="008E329A">
              <w:rPr>
                <w:lang w:val="fr"/>
              </w:rPr>
              <w:t>inancière</w:t>
            </w:r>
            <w:r>
              <w:rPr>
                <w:lang w:val="fr"/>
              </w:rPr>
              <w:t xml:space="preserve"> </w:t>
            </w:r>
            <w:r w:rsidRPr="008E329A">
              <w:rPr>
                <w:lang w:val="fr"/>
              </w:rPr>
              <w:t xml:space="preserve">» leur sera retournée non ouverte après la fin du processus d’évaluation des </w:t>
            </w:r>
            <w:r w:rsidR="00996864">
              <w:rPr>
                <w:lang w:val="fr"/>
              </w:rPr>
              <w:t xml:space="preserve">Offres </w:t>
            </w:r>
            <w:r w:rsidRPr="008E329A">
              <w:rPr>
                <w:lang w:val="fr"/>
              </w:rPr>
              <w:t>et la signature d</w:t>
            </w:r>
            <w:r w:rsidR="00C92FB6">
              <w:rPr>
                <w:lang w:val="fr"/>
              </w:rPr>
              <w:t>e l’Accord-Cadre</w:t>
            </w:r>
            <w:r>
              <w:rPr>
                <w:lang w:val="fr"/>
              </w:rPr>
              <w:t xml:space="preserve"> </w:t>
            </w:r>
            <w:r w:rsidRPr="008E329A">
              <w:rPr>
                <w:lang w:val="fr"/>
              </w:rPr>
              <w:t>;</w:t>
            </w:r>
          </w:p>
          <w:p w14:paraId="69C7B8CF" w14:textId="39503172" w:rsidR="00B1014C" w:rsidRPr="00FC7591" w:rsidRDefault="00B1014C" w:rsidP="00B1014C">
            <w:pPr>
              <w:pStyle w:val="Heading3"/>
              <w:numPr>
                <w:ilvl w:val="2"/>
                <w:numId w:val="125"/>
              </w:numPr>
              <w:tabs>
                <w:tab w:val="clear" w:pos="1152"/>
                <w:tab w:val="num" w:pos="360"/>
                <w:tab w:val="num" w:pos="1728"/>
              </w:tabs>
              <w:spacing w:before="120" w:after="120"/>
              <w:ind w:left="996" w:hanging="567"/>
              <w:rPr>
                <w:lang w:val="fr-FR"/>
              </w:rPr>
            </w:pPr>
            <w:proofErr w:type="gramStart"/>
            <w:r w:rsidRPr="008E329A">
              <w:rPr>
                <w:lang w:val="fr"/>
              </w:rPr>
              <w:t>la</w:t>
            </w:r>
            <w:proofErr w:type="gramEnd"/>
            <w:r w:rsidRPr="008E329A">
              <w:rPr>
                <w:lang w:val="fr"/>
              </w:rPr>
              <w:t xml:space="preserve"> date, l’heure et le lieu de l’ouverture publique des enveloppes portant la mention « Partie </w:t>
            </w:r>
            <w:r>
              <w:rPr>
                <w:lang w:val="fr"/>
              </w:rPr>
              <w:t>F</w:t>
            </w:r>
            <w:r w:rsidRPr="008E329A">
              <w:rPr>
                <w:lang w:val="fr"/>
              </w:rPr>
              <w:t xml:space="preserve">inancière ». </w:t>
            </w:r>
          </w:p>
          <w:p w14:paraId="2E09D3BD" w14:textId="16228BD2" w:rsidR="00B1014C" w:rsidRPr="009D22F9" w:rsidRDefault="00B1014C" w:rsidP="00B1014C">
            <w:pPr>
              <w:pStyle w:val="Sub-ClauseText"/>
              <w:numPr>
                <w:ilvl w:val="1"/>
                <w:numId w:val="127"/>
              </w:numPr>
              <w:ind w:left="638" w:hanging="638"/>
              <w:rPr>
                <w:spacing w:val="0"/>
                <w:lang w:val="fr-FR"/>
              </w:rPr>
            </w:pPr>
            <w:r w:rsidRPr="008E329A">
              <w:rPr>
                <w:spacing w:val="0"/>
                <w:lang w:val="fr"/>
              </w:rPr>
              <w:t>L’</w:t>
            </w:r>
            <w:r w:rsidR="00F03F9E">
              <w:rPr>
                <w:spacing w:val="0"/>
                <w:lang w:val="fr"/>
              </w:rPr>
              <w:t>Agence d’Exécution</w:t>
            </w:r>
            <w:r w:rsidRPr="008E329A">
              <w:rPr>
                <w:spacing w:val="0"/>
                <w:lang w:val="fr"/>
              </w:rPr>
              <w:t xml:space="preserve"> </w:t>
            </w:r>
            <w:r w:rsidR="00745908">
              <w:rPr>
                <w:spacing w:val="0"/>
                <w:lang w:val="fr"/>
              </w:rPr>
              <w:t>noti</w:t>
            </w:r>
            <w:r w:rsidR="007277FD">
              <w:rPr>
                <w:spacing w:val="0"/>
                <w:lang w:val="fr"/>
              </w:rPr>
              <w:t>fi</w:t>
            </w:r>
            <w:r w:rsidR="00745908">
              <w:rPr>
                <w:spacing w:val="0"/>
                <w:lang w:val="fr"/>
              </w:rPr>
              <w:t>era</w:t>
            </w:r>
            <w:r w:rsidRPr="008E329A">
              <w:rPr>
                <w:spacing w:val="0"/>
                <w:lang w:val="fr"/>
              </w:rPr>
              <w:t xml:space="preserve"> simultanément</w:t>
            </w:r>
            <w:r w:rsidR="007277FD">
              <w:rPr>
                <w:spacing w:val="0"/>
                <w:lang w:val="fr"/>
              </w:rPr>
              <w:t xml:space="preserve"> </w:t>
            </w:r>
            <w:r w:rsidRPr="008E329A">
              <w:rPr>
                <w:spacing w:val="0"/>
                <w:lang w:val="fr"/>
              </w:rPr>
              <w:t xml:space="preserve">r par écrit </w:t>
            </w:r>
            <w:r w:rsidR="007277FD">
              <w:rPr>
                <w:spacing w:val="0"/>
                <w:lang w:val="fr"/>
              </w:rPr>
              <w:t>aux</w:t>
            </w:r>
            <w:r w:rsidRPr="008E329A">
              <w:rPr>
                <w:spacing w:val="0"/>
                <w:lang w:val="fr"/>
              </w:rPr>
              <w:t xml:space="preserve"> </w:t>
            </w:r>
            <w:r>
              <w:rPr>
                <w:spacing w:val="0"/>
                <w:lang w:val="fr"/>
              </w:rPr>
              <w:t>S</w:t>
            </w:r>
            <w:r w:rsidRPr="008E329A">
              <w:rPr>
                <w:spacing w:val="0"/>
                <w:lang w:val="fr"/>
              </w:rPr>
              <w:t>oumissionnaires dont l</w:t>
            </w:r>
            <w:r w:rsidR="007277FD">
              <w:rPr>
                <w:spacing w:val="0"/>
                <w:lang w:val="fr"/>
              </w:rPr>
              <w:t>a</w:t>
            </w:r>
            <w:r w:rsidRPr="008E329A">
              <w:rPr>
                <w:spacing w:val="0"/>
                <w:lang w:val="fr"/>
              </w:rPr>
              <w:t xml:space="preserve">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w:t>
            </w:r>
            <w:r w:rsidR="007277FD">
              <w:rPr>
                <w:spacing w:val="0"/>
                <w:lang w:val="fr"/>
              </w:rPr>
              <w:t>aura</w:t>
            </w:r>
            <w:r w:rsidR="007277FD" w:rsidRPr="008E329A">
              <w:rPr>
                <w:spacing w:val="0"/>
                <w:lang w:val="fr"/>
              </w:rPr>
              <w:t xml:space="preserve"> </w:t>
            </w:r>
            <w:r w:rsidRPr="008E329A">
              <w:rPr>
                <w:spacing w:val="0"/>
                <w:lang w:val="fr"/>
              </w:rPr>
              <w:t xml:space="preserve">été évaluée comme répondant </w:t>
            </w:r>
            <w:r w:rsidR="007277FD">
              <w:rPr>
                <w:spacing w:val="0"/>
                <w:lang w:val="fr"/>
              </w:rPr>
              <w:t xml:space="preserve">pour l’essentiel </w:t>
            </w:r>
            <w:r w:rsidRPr="008E329A">
              <w:rPr>
                <w:spacing w:val="0"/>
                <w:lang w:val="fr"/>
              </w:rPr>
              <w:t xml:space="preserve">au </w:t>
            </w:r>
            <w:r w:rsidR="005F2F7C">
              <w:rPr>
                <w:spacing w:val="0"/>
                <w:lang w:val="fr"/>
              </w:rPr>
              <w:t>Dossier d’Appel d’Offres</w:t>
            </w:r>
            <w:r w:rsidRPr="008E329A">
              <w:rPr>
                <w:spacing w:val="0"/>
                <w:lang w:val="fr"/>
              </w:rPr>
              <w:t xml:space="preserve"> et aux critères de qualification, en le</w:t>
            </w:r>
            <w:r w:rsidR="00625F30">
              <w:rPr>
                <w:spacing w:val="0"/>
                <w:lang w:val="fr"/>
              </w:rPr>
              <w:t>ur</w:t>
            </w:r>
            <w:r w:rsidRPr="008E329A">
              <w:rPr>
                <w:spacing w:val="0"/>
                <w:lang w:val="fr"/>
              </w:rPr>
              <w:t xml:space="preserve"> </w:t>
            </w:r>
            <w:r>
              <w:rPr>
                <w:spacing w:val="0"/>
                <w:lang w:val="fr"/>
              </w:rPr>
              <w:t xml:space="preserve">donnant les </w:t>
            </w:r>
            <w:r w:rsidRPr="008E329A">
              <w:rPr>
                <w:spacing w:val="0"/>
                <w:lang w:val="fr"/>
              </w:rPr>
              <w:t>informa</w:t>
            </w:r>
            <w:r>
              <w:rPr>
                <w:spacing w:val="0"/>
                <w:lang w:val="fr"/>
              </w:rPr>
              <w:t xml:space="preserve">tions </w:t>
            </w:r>
            <w:r w:rsidRPr="008E329A">
              <w:rPr>
                <w:spacing w:val="0"/>
                <w:lang w:val="fr"/>
              </w:rPr>
              <w:t>suivant</w:t>
            </w:r>
            <w:r>
              <w:rPr>
                <w:spacing w:val="0"/>
                <w:lang w:val="fr"/>
              </w:rPr>
              <w:t>e</w:t>
            </w:r>
            <w:r w:rsidRPr="008E329A">
              <w:rPr>
                <w:spacing w:val="0"/>
                <w:lang w:val="fr"/>
              </w:rPr>
              <w:t>s :</w:t>
            </w:r>
          </w:p>
          <w:p w14:paraId="4A0CBAC6" w14:textId="4F35F5FE" w:rsidR="00B1014C" w:rsidRPr="009D22F9" w:rsidRDefault="00B1014C" w:rsidP="00B1014C">
            <w:pPr>
              <w:pStyle w:val="Heading3"/>
              <w:numPr>
                <w:ilvl w:val="2"/>
                <w:numId w:val="126"/>
              </w:numPr>
              <w:tabs>
                <w:tab w:val="clear" w:pos="1152"/>
                <w:tab w:val="num" w:pos="360"/>
                <w:tab w:val="num" w:pos="1728"/>
              </w:tabs>
              <w:spacing w:before="120" w:after="120"/>
              <w:ind w:left="969" w:hanging="531"/>
              <w:rPr>
                <w:lang w:val="fr-FR"/>
              </w:rPr>
            </w:pPr>
            <w:proofErr w:type="gramStart"/>
            <w:r w:rsidRPr="008E329A">
              <w:rPr>
                <w:lang w:val="fr"/>
              </w:rPr>
              <w:t>leur</w:t>
            </w:r>
            <w:proofErr w:type="gramEnd"/>
            <w:r w:rsidRPr="008E329A">
              <w:rPr>
                <w:lang w:val="fr"/>
              </w:rPr>
              <w:t xml:space="preserve"> </w:t>
            </w:r>
            <w:r w:rsidR="001A3B88">
              <w:rPr>
                <w:lang w:val="fr"/>
              </w:rPr>
              <w:t xml:space="preserve">Offre </w:t>
            </w:r>
            <w:r w:rsidRPr="008E329A">
              <w:rPr>
                <w:lang w:val="fr"/>
              </w:rPr>
              <w:t xml:space="preserve">a été évaluée </w:t>
            </w:r>
            <w:r w:rsidR="00460EB9">
              <w:rPr>
                <w:lang w:val="fr"/>
              </w:rPr>
              <w:t xml:space="preserve">conforme </w:t>
            </w:r>
            <w:r w:rsidR="00625F30">
              <w:rPr>
                <w:lang w:val="fr"/>
              </w:rPr>
              <w:t xml:space="preserve">pour l’essentiel </w:t>
            </w:r>
            <w:r w:rsidRPr="008E329A">
              <w:rPr>
                <w:lang w:val="fr"/>
              </w:rPr>
              <w:t xml:space="preserve">au </w:t>
            </w:r>
            <w:r w:rsidR="005F2F7C">
              <w:rPr>
                <w:lang w:val="fr"/>
              </w:rPr>
              <w:t>Dossier d’Appel d’Offres</w:t>
            </w:r>
            <w:r w:rsidRPr="008E329A">
              <w:rPr>
                <w:lang w:val="fr"/>
              </w:rPr>
              <w:t xml:space="preserve"> et aux critères de qualification; et</w:t>
            </w:r>
          </w:p>
          <w:p w14:paraId="656611D9" w14:textId="37FBB153" w:rsidR="00B1014C" w:rsidRPr="009D22F9" w:rsidRDefault="00B1014C" w:rsidP="00B1014C">
            <w:pPr>
              <w:pStyle w:val="Heading3"/>
              <w:numPr>
                <w:ilvl w:val="2"/>
                <w:numId w:val="126"/>
              </w:numPr>
              <w:tabs>
                <w:tab w:val="clear" w:pos="1152"/>
                <w:tab w:val="num" w:pos="360"/>
                <w:tab w:val="num" w:pos="1728"/>
              </w:tabs>
              <w:spacing w:before="120" w:after="120"/>
              <w:ind w:left="969" w:hanging="531"/>
              <w:rPr>
                <w:lang w:val="fr-FR"/>
              </w:rPr>
            </w:pPr>
            <w:proofErr w:type="gramStart"/>
            <w:r w:rsidRPr="008E329A">
              <w:rPr>
                <w:lang w:val="fr"/>
              </w:rPr>
              <w:t>leur</w:t>
            </w:r>
            <w:proofErr w:type="gramEnd"/>
            <w:r w:rsidRPr="008E329A">
              <w:rPr>
                <w:lang w:val="fr"/>
              </w:rPr>
              <w:t xml:space="preserve"> enveloppe portant la mention « Partie </w:t>
            </w:r>
            <w:r>
              <w:rPr>
                <w:lang w:val="fr"/>
              </w:rPr>
              <w:t>F</w:t>
            </w:r>
            <w:r w:rsidRPr="008E329A">
              <w:rPr>
                <w:lang w:val="fr"/>
              </w:rPr>
              <w:t>inancière</w:t>
            </w:r>
            <w:r>
              <w:rPr>
                <w:lang w:val="fr"/>
              </w:rPr>
              <w:t xml:space="preserve"> </w:t>
            </w:r>
            <w:r w:rsidRPr="008E329A">
              <w:rPr>
                <w:lang w:val="fr"/>
              </w:rPr>
              <w:t xml:space="preserve">» sera ouverte </w:t>
            </w:r>
            <w:r w:rsidR="00625F30">
              <w:rPr>
                <w:lang w:val="fr"/>
              </w:rPr>
              <w:t>en séance publique d</w:t>
            </w:r>
            <w:r w:rsidRPr="008E329A">
              <w:rPr>
                <w:lang w:val="fr"/>
              </w:rPr>
              <w:t>’ouverture des Parties financières;</w:t>
            </w:r>
          </w:p>
          <w:p w14:paraId="17C79C75" w14:textId="4DCE9FAF" w:rsidR="00B1014C" w:rsidRPr="009D22F9" w:rsidRDefault="00B1014C" w:rsidP="00B1014C">
            <w:pPr>
              <w:pStyle w:val="Heading3"/>
              <w:numPr>
                <w:ilvl w:val="2"/>
                <w:numId w:val="126"/>
              </w:numPr>
              <w:tabs>
                <w:tab w:val="clear" w:pos="1152"/>
                <w:tab w:val="num" w:pos="360"/>
                <w:tab w:val="num" w:pos="1728"/>
              </w:tabs>
              <w:spacing w:before="120" w:after="120"/>
              <w:ind w:left="969" w:hanging="531"/>
              <w:rPr>
                <w:lang w:val="fr-FR"/>
              </w:rPr>
            </w:pPr>
            <w:proofErr w:type="gramStart"/>
            <w:r w:rsidRPr="008E329A">
              <w:rPr>
                <w:lang w:val="fr"/>
              </w:rPr>
              <w:t>la</w:t>
            </w:r>
            <w:proofErr w:type="gramEnd"/>
            <w:r w:rsidRPr="008E329A">
              <w:rPr>
                <w:lang w:val="fr"/>
              </w:rPr>
              <w:t xml:space="preserve"> date, l’heure et le lieu de l’ouverture publique des enveloppes portant la mention « Partie </w:t>
            </w:r>
            <w:r>
              <w:rPr>
                <w:lang w:val="fr"/>
              </w:rPr>
              <w:t>F</w:t>
            </w:r>
            <w:r w:rsidRPr="008E329A">
              <w:rPr>
                <w:lang w:val="fr"/>
              </w:rPr>
              <w:t>inancière</w:t>
            </w:r>
            <w:r>
              <w:rPr>
                <w:lang w:val="fr"/>
              </w:rPr>
              <w:t xml:space="preserve"> </w:t>
            </w:r>
            <w:r w:rsidRPr="008E329A">
              <w:rPr>
                <w:lang w:val="fr"/>
              </w:rPr>
              <w:t xml:space="preserve">». </w:t>
            </w:r>
          </w:p>
          <w:p w14:paraId="5FC9FA30" w14:textId="465AAB24" w:rsidR="00B1014C" w:rsidRPr="009D22F9" w:rsidRDefault="00B1014C" w:rsidP="00B1014C">
            <w:pPr>
              <w:pStyle w:val="Sub-ClauseText"/>
              <w:numPr>
                <w:ilvl w:val="1"/>
                <w:numId w:val="127"/>
              </w:numPr>
              <w:ind w:left="638" w:hanging="638"/>
              <w:rPr>
                <w:spacing w:val="0"/>
                <w:lang w:val="fr-FR"/>
              </w:rPr>
            </w:pPr>
            <w:r w:rsidRPr="008E329A">
              <w:rPr>
                <w:spacing w:val="0"/>
                <w:lang w:val="fr"/>
              </w:rPr>
              <w:t xml:space="preserve">La date </w:t>
            </w:r>
            <w:r w:rsidR="00574434" w:rsidRPr="008E329A">
              <w:rPr>
                <w:spacing w:val="0"/>
                <w:lang w:val="fr"/>
              </w:rPr>
              <w:t>d’ouverture ne devrait pas</w:t>
            </w:r>
            <w:r w:rsidR="00B05B93">
              <w:rPr>
                <w:spacing w:val="0"/>
                <w:lang w:val="fr"/>
              </w:rPr>
              <w:t xml:space="preserve"> être </w:t>
            </w:r>
            <w:r w:rsidR="00D81C21">
              <w:rPr>
                <w:spacing w:val="0"/>
                <w:lang w:val="fr"/>
              </w:rPr>
              <w:t xml:space="preserve">antérieure </w:t>
            </w:r>
            <w:r w:rsidR="00135C66">
              <w:rPr>
                <w:spacing w:val="0"/>
                <w:lang w:val="fr"/>
              </w:rPr>
              <w:t xml:space="preserve">de dix (10) jours ouvrables à compter de </w:t>
            </w:r>
            <w:r w:rsidR="009624EC">
              <w:rPr>
                <w:spacing w:val="0"/>
                <w:lang w:val="fr"/>
              </w:rPr>
              <w:t xml:space="preserve">la date de notification des résultats de l’évaluation technique, spécifiée </w:t>
            </w:r>
            <w:r w:rsidR="0047799C">
              <w:rPr>
                <w:spacing w:val="0"/>
                <w:lang w:val="fr"/>
              </w:rPr>
              <w:t>dans l</w:t>
            </w:r>
            <w:r w:rsidR="00D81C21">
              <w:rPr>
                <w:spacing w:val="0"/>
                <w:lang w:val="fr"/>
              </w:rPr>
              <w:t>’</w:t>
            </w:r>
            <w:r w:rsidR="0047799C">
              <w:rPr>
                <w:spacing w:val="0"/>
                <w:lang w:val="fr"/>
              </w:rPr>
              <w:t xml:space="preserve">article 31.1 et 31.2 des IS. </w:t>
            </w:r>
            <w:r w:rsidR="00BB3D68">
              <w:rPr>
                <w:spacing w:val="0"/>
                <w:lang w:val="fr"/>
              </w:rPr>
              <w:t xml:space="preserve">Cependant, si </w:t>
            </w:r>
            <w:r w:rsidR="009074C4">
              <w:rPr>
                <w:spacing w:val="0"/>
                <w:lang w:val="fr"/>
              </w:rPr>
              <w:t>l’</w:t>
            </w:r>
            <w:r w:rsidR="00F03F9E">
              <w:rPr>
                <w:spacing w:val="0"/>
                <w:lang w:val="fr"/>
              </w:rPr>
              <w:t>Agence d’Exécution</w:t>
            </w:r>
            <w:r w:rsidR="00BB3D68">
              <w:rPr>
                <w:spacing w:val="0"/>
                <w:lang w:val="fr"/>
              </w:rPr>
              <w:t xml:space="preserve"> reçoit une </w:t>
            </w:r>
            <w:r w:rsidR="001427B3">
              <w:rPr>
                <w:spacing w:val="0"/>
                <w:lang w:val="fr"/>
              </w:rPr>
              <w:t>réclamation</w:t>
            </w:r>
            <w:r w:rsidR="00BB3D68">
              <w:rPr>
                <w:spacing w:val="0"/>
                <w:lang w:val="fr"/>
              </w:rPr>
              <w:t xml:space="preserve"> sur les résultats de l’évaluation technique dans les dix (10) jours ouvrables, l</w:t>
            </w:r>
            <w:r w:rsidR="00EC5709">
              <w:rPr>
                <w:spacing w:val="0"/>
                <w:lang w:val="fr"/>
              </w:rPr>
              <w:t>a date d</w:t>
            </w:r>
            <w:r w:rsidR="00BB3D68">
              <w:rPr>
                <w:spacing w:val="0"/>
                <w:lang w:val="fr"/>
              </w:rPr>
              <w:t>’</w:t>
            </w:r>
            <w:r w:rsidR="00EC5709">
              <w:rPr>
                <w:spacing w:val="0"/>
                <w:lang w:val="fr"/>
              </w:rPr>
              <w:t>ouverture sera assuj</w:t>
            </w:r>
            <w:r w:rsidR="001427B3">
              <w:rPr>
                <w:spacing w:val="0"/>
                <w:lang w:val="fr"/>
              </w:rPr>
              <w:t>et</w:t>
            </w:r>
            <w:r w:rsidR="00EC5709">
              <w:rPr>
                <w:spacing w:val="0"/>
                <w:lang w:val="fr"/>
              </w:rPr>
              <w:t>tie à l</w:t>
            </w:r>
            <w:r w:rsidR="001427B3">
              <w:rPr>
                <w:spacing w:val="0"/>
                <w:lang w:val="fr"/>
              </w:rPr>
              <w:t>’</w:t>
            </w:r>
            <w:proofErr w:type="spellStart"/>
            <w:r w:rsidR="00EC5709">
              <w:rPr>
                <w:spacing w:val="0"/>
                <w:lang w:val="fr"/>
              </w:rPr>
              <w:t>árticle</w:t>
            </w:r>
            <w:proofErr w:type="spellEnd"/>
            <w:r w:rsidR="00EC5709">
              <w:rPr>
                <w:spacing w:val="0"/>
                <w:lang w:val="fr"/>
              </w:rPr>
              <w:t xml:space="preserve"> </w:t>
            </w:r>
            <w:r w:rsidR="00C17738">
              <w:rPr>
                <w:spacing w:val="0"/>
                <w:lang w:val="fr"/>
              </w:rPr>
              <w:t>4</w:t>
            </w:r>
            <w:r w:rsidR="00EC5709">
              <w:rPr>
                <w:spacing w:val="0"/>
                <w:lang w:val="fr"/>
              </w:rPr>
              <w:t xml:space="preserve">7.1 des IS. </w:t>
            </w:r>
            <w:r w:rsidRPr="008E329A">
              <w:rPr>
                <w:spacing w:val="0"/>
                <w:lang w:val="fr"/>
              </w:rPr>
              <w:t xml:space="preserve">La </w:t>
            </w:r>
            <w:r>
              <w:rPr>
                <w:spacing w:val="0"/>
                <w:lang w:val="fr"/>
              </w:rPr>
              <w:t>P</w:t>
            </w:r>
            <w:r w:rsidRPr="008E329A">
              <w:rPr>
                <w:spacing w:val="0"/>
                <w:lang w:val="fr"/>
              </w:rPr>
              <w:t xml:space="preserve">artie </w:t>
            </w:r>
            <w:r>
              <w:rPr>
                <w:spacing w:val="0"/>
                <w:lang w:val="fr"/>
              </w:rPr>
              <w:t>F</w:t>
            </w:r>
            <w:r w:rsidRPr="008E329A">
              <w:rPr>
                <w:spacing w:val="0"/>
                <w:lang w:val="fr"/>
              </w:rPr>
              <w:t>inancière de l’</w:t>
            </w:r>
            <w:r>
              <w:rPr>
                <w:spacing w:val="0"/>
                <w:lang w:val="fr"/>
              </w:rPr>
              <w:t>O</w:t>
            </w:r>
            <w:r w:rsidRPr="008E329A">
              <w:rPr>
                <w:spacing w:val="0"/>
                <w:lang w:val="fr"/>
              </w:rPr>
              <w:t xml:space="preserve">ffre sera ouverte publiquement en présence des représentants désignés des </w:t>
            </w:r>
            <w:r>
              <w:rPr>
                <w:spacing w:val="0"/>
                <w:lang w:val="fr"/>
              </w:rPr>
              <w:t>S</w:t>
            </w:r>
            <w:r w:rsidRPr="008E329A">
              <w:rPr>
                <w:spacing w:val="0"/>
                <w:lang w:val="fr"/>
              </w:rPr>
              <w:t>oumissionnaires et de toute personne qui choisit d’y assister.</w:t>
            </w:r>
          </w:p>
          <w:p w14:paraId="628FDA6D" w14:textId="57610C19" w:rsidR="00B1014C" w:rsidRPr="009D22F9" w:rsidRDefault="00B1014C" w:rsidP="00B1014C">
            <w:pPr>
              <w:pStyle w:val="Sub-ClauseText"/>
              <w:numPr>
                <w:ilvl w:val="1"/>
                <w:numId w:val="127"/>
              </w:numPr>
              <w:ind w:left="638" w:hanging="638"/>
              <w:rPr>
                <w:spacing w:val="0"/>
                <w:lang w:val="fr-FR"/>
              </w:rPr>
            </w:pPr>
            <w:r w:rsidRPr="008E329A">
              <w:rPr>
                <w:spacing w:val="0"/>
                <w:lang w:val="fr"/>
              </w:rPr>
              <w:t xml:space="preserve">Lors de cette ouverture publique, les </w:t>
            </w:r>
            <w:r>
              <w:rPr>
                <w:spacing w:val="0"/>
                <w:lang w:val="fr"/>
              </w:rPr>
              <w:t>P</w:t>
            </w:r>
            <w:r w:rsidRPr="008E329A">
              <w:rPr>
                <w:spacing w:val="0"/>
                <w:lang w:val="fr"/>
              </w:rPr>
              <w:t xml:space="preserve">arties </w:t>
            </w:r>
            <w:r>
              <w:rPr>
                <w:spacing w:val="0"/>
                <w:lang w:val="fr"/>
              </w:rPr>
              <w:t>F</w:t>
            </w:r>
            <w:r w:rsidRPr="008E329A">
              <w:rPr>
                <w:spacing w:val="0"/>
                <w:lang w:val="fr"/>
              </w:rPr>
              <w:t>inancières seront ouvertes par l’</w:t>
            </w:r>
            <w:r w:rsidR="00F03F9E">
              <w:rPr>
                <w:spacing w:val="0"/>
                <w:lang w:val="fr"/>
              </w:rPr>
              <w:t>Agence d’Exécution</w:t>
            </w:r>
            <w:r w:rsidRPr="008E329A">
              <w:rPr>
                <w:spacing w:val="0"/>
                <w:lang w:val="fr"/>
              </w:rPr>
              <w:t xml:space="preserve"> en présence des </w:t>
            </w:r>
            <w:r>
              <w:rPr>
                <w:spacing w:val="0"/>
                <w:lang w:val="fr"/>
              </w:rPr>
              <w:t>S</w:t>
            </w:r>
            <w:r w:rsidRPr="008E329A">
              <w:rPr>
                <w:spacing w:val="0"/>
                <w:lang w:val="fr"/>
              </w:rPr>
              <w:t xml:space="preserve">oumissionnaires, de leurs représentants désignés et de toute autre personne qui choisit d’y assister. Les </w:t>
            </w:r>
            <w:r>
              <w:rPr>
                <w:spacing w:val="0"/>
                <w:lang w:val="fr"/>
              </w:rPr>
              <w:t>S</w:t>
            </w:r>
            <w:r w:rsidRPr="008E329A">
              <w:rPr>
                <w:spacing w:val="0"/>
                <w:lang w:val="fr"/>
              </w:rPr>
              <w:t xml:space="preserve">oumissionnaires qui </w:t>
            </w:r>
            <w:r w:rsidR="001427B3">
              <w:rPr>
                <w:spacing w:val="0"/>
                <w:lang w:val="fr"/>
              </w:rPr>
              <w:t>ont satisfait</w:t>
            </w:r>
            <w:r w:rsidR="001427B3" w:rsidRPr="008E329A">
              <w:rPr>
                <w:spacing w:val="0"/>
                <w:lang w:val="fr"/>
              </w:rPr>
              <w:t xml:space="preserve"> </w:t>
            </w:r>
            <w:r w:rsidRPr="008E329A">
              <w:rPr>
                <w:spacing w:val="0"/>
                <w:lang w:val="fr"/>
              </w:rPr>
              <w:t xml:space="preserve">aux critères de qualification et dont les </w:t>
            </w:r>
            <w:r>
              <w:rPr>
                <w:spacing w:val="0"/>
                <w:lang w:val="fr"/>
              </w:rPr>
              <w:t>Offres</w:t>
            </w:r>
            <w:r w:rsidRPr="008E329A">
              <w:rPr>
                <w:spacing w:val="0"/>
                <w:lang w:val="fr"/>
              </w:rPr>
              <w:t xml:space="preserve"> ont été </w:t>
            </w:r>
            <w:r w:rsidR="00044E08">
              <w:rPr>
                <w:spacing w:val="0"/>
                <w:lang w:val="fr"/>
              </w:rPr>
              <w:t>évalu</w:t>
            </w:r>
            <w:r w:rsidR="00044E08" w:rsidRPr="008E329A">
              <w:rPr>
                <w:spacing w:val="0"/>
                <w:lang w:val="fr"/>
              </w:rPr>
              <w:t xml:space="preserve">ées </w:t>
            </w:r>
            <w:r w:rsidR="00E05E74">
              <w:rPr>
                <w:spacing w:val="0"/>
                <w:lang w:val="fr"/>
              </w:rPr>
              <w:t xml:space="preserve">conformes pour l’essentiel </w:t>
            </w:r>
            <w:r w:rsidRPr="008E329A">
              <w:rPr>
                <w:spacing w:val="0"/>
                <w:lang w:val="fr"/>
              </w:rPr>
              <w:t xml:space="preserve">verront leur enveloppe portant la mention « Partie </w:t>
            </w:r>
            <w:r>
              <w:rPr>
                <w:spacing w:val="0"/>
                <w:lang w:val="fr"/>
              </w:rPr>
              <w:t>F</w:t>
            </w:r>
            <w:r w:rsidRPr="008E329A">
              <w:rPr>
                <w:spacing w:val="0"/>
                <w:lang w:val="fr"/>
              </w:rPr>
              <w:t>inancière</w:t>
            </w:r>
            <w:r>
              <w:rPr>
                <w:lang w:val="fr"/>
              </w:rPr>
              <w:t xml:space="preserve"> </w:t>
            </w:r>
            <w:r w:rsidRPr="008E329A">
              <w:rPr>
                <w:spacing w:val="0"/>
                <w:lang w:val="fr"/>
              </w:rPr>
              <w:t>» ouverte lors de la deuxième ouverture publique. Chacune de ces enveloppes portant la mention «</w:t>
            </w:r>
            <w:r>
              <w:rPr>
                <w:lang w:val="fr"/>
              </w:rPr>
              <w:t xml:space="preserve"> </w:t>
            </w:r>
            <w:r w:rsidRPr="008E329A">
              <w:rPr>
                <w:spacing w:val="0"/>
                <w:lang w:val="fr"/>
              </w:rPr>
              <w:t xml:space="preserve">Partie </w:t>
            </w:r>
            <w:r>
              <w:rPr>
                <w:spacing w:val="0"/>
                <w:lang w:val="fr"/>
              </w:rPr>
              <w:t>F</w:t>
            </w:r>
            <w:r w:rsidRPr="008E329A">
              <w:rPr>
                <w:spacing w:val="0"/>
                <w:lang w:val="fr"/>
              </w:rPr>
              <w:t>inancière</w:t>
            </w:r>
            <w:r>
              <w:rPr>
                <w:lang w:val="fr"/>
              </w:rPr>
              <w:t xml:space="preserve"> </w:t>
            </w:r>
            <w:r w:rsidRPr="008E329A">
              <w:rPr>
                <w:spacing w:val="0"/>
                <w:lang w:val="fr"/>
              </w:rPr>
              <w:t xml:space="preserve">» </w:t>
            </w:r>
            <w:r w:rsidR="00044E08">
              <w:rPr>
                <w:spacing w:val="0"/>
                <w:lang w:val="fr"/>
              </w:rPr>
              <w:t>sera</w:t>
            </w:r>
            <w:r w:rsidR="00044E08" w:rsidRPr="008E329A">
              <w:rPr>
                <w:spacing w:val="0"/>
                <w:lang w:val="fr"/>
              </w:rPr>
              <w:t xml:space="preserve"> </w:t>
            </w:r>
            <w:r w:rsidRPr="008E329A">
              <w:rPr>
                <w:spacing w:val="0"/>
                <w:lang w:val="fr"/>
              </w:rPr>
              <w:t xml:space="preserve">inspectée pour confirmer qu’elle est restée </w:t>
            </w:r>
            <w:r w:rsidR="00361AEC">
              <w:rPr>
                <w:spacing w:val="0"/>
                <w:lang w:val="fr"/>
              </w:rPr>
              <w:t>cachetée</w:t>
            </w:r>
            <w:r w:rsidRPr="008E329A">
              <w:rPr>
                <w:spacing w:val="0"/>
                <w:lang w:val="fr"/>
              </w:rPr>
              <w:t xml:space="preserve"> et non ouverte. Ces enveloppes seront ensuite ouvertes par </w:t>
            </w:r>
            <w:r w:rsidR="00361AEC" w:rsidRPr="008E329A">
              <w:rPr>
                <w:spacing w:val="0"/>
                <w:lang w:val="fr"/>
              </w:rPr>
              <w:t>l’</w:t>
            </w:r>
            <w:r w:rsidR="00F03F9E">
              <w:rPr>
                <w:spacing w:val="0"/>
                <w:lang w:val="fr"/>
              </w:rPr>
              <w:t>Agence d’Exécution</w:t>
            </w:r>
            <w:r w:rsidRPr="008E329A">
              <w:rPr>
                <w:spacing w:val="0"/>
                <w:lang w:val="fr"/>
              </w:rPr>
              <w:t xml:space="preserve">. </w:t>
            </w:r>
            <w:r w:rsidR="00574434">
              <w:rPr>
                <w:spacing w:val="0"/>
                <w:lang w:val="fr"/>
              </w:rPr>
              <w:t>L</w:t>
            </w:r>
            <w:r w:rsidR="00361AEC" w:rsidRPr="008E329A">
              <w:rPr>
                <w:spacing w:val="0"/>
                <w:lang w:val="fr"/>
              </w:rPr>
              <w:t>’</w:t>
            </w:r>
            <w:r w:rsidR="00F03F9E">
              <w:rPr>
                <w:spacing w:val="0"/>
                <w:lang w:val="fr"/>
              </w:rPr>
              <w:t>Agence d’Exécution</w:t>
            </w:r>
            <w:r w:rsidRPr="008E329A">
              <w:rPr>
                <w:spacing w:val="0"/>
                <w:lang w:val="fr"/>
              </w:rPr>
              <w:t xml:space="preserve"> </w:t>
            </w:r>
            <w:r w:rsidR="009A769A">
              <w:rPr>
                <w:spacing w:val="0"/>
                <w:lang w:val="fr"/>
              </w:rPr>
              <w:t>annoncera</w:t>
            </w:r>
            <w:r w:rsidRPr="008E329A">
              <w:rPr>
                <w:spacing w:val="0"/>
                <w:lang w:val="fr"/>
              </w:rPr>
              <w:t xml:space="preserve"> le nom de chaque </w:t>
            </w:r>
            <w:r w:rsidR="00361AEC">
              <w:rPr>
                <w:spacing w:val="0"/>
                <w:lang w:val="fr"/>
              </w:rPr>
              <w:t>S</w:t>
            </w:r>
            <w:r w:rsidRPr="008E329A">
              <w:rPr>
                <w:spacing w:val="0"/>
                <w:lang w:val="fr"/>
              </w:rPr>
              <w:t>oumissionnaire et les prix de l’</w:t>
            </w:r>
            <w:r>
              <w:rPr>
                <w:spacing w:val="0"/>
                <w:lang w:val="fr"/>
              </w:rPr>
              <w:t>O</w:t>
            </w:r>
            <w:r w:rsidRPr="008E329A">
              <w:rPr>
                <w:spacing w:val="0"/>
                <w:lang w:val="fr"/>
              </w:rPr>
              <w:t xml:space="preserve">ffre, y </w:t>
            </w:r>
            <w:r w:rsidRPr="008E329A">
              <w:rPr>
                <w:spacing w:val="0"/>
                <w:lang w:val="fr"/>
              </w:rPr>
              <w:lastRenderedPageBreak/>
              <w:t xml:space="preserve">compris les </w:t>
            </w:r>
            <w:r>
              <w:rPr>
                <w:spacing w:val="0"/>
                <w:lang w:val="fr"/>
              </w:rPr>
              <w:t>rabais</w:t>
            </w:r>
            <w:r w:rsidRPr="008E329A">
              <w:rPr>
                <w:spacing w:val="0"/>
                <w:lang w:val="fr"/>
              </w:rPr>
              <w:t xml:space="preserve"> et tout autre détail que l’</w:t>
            </w:r>
            <w:r>
              <w:rPr>
                <w:spacing w:val="0"/>
                <w:lang w:val="fr"/>
              </w:rPr>
              <w:t>A</w:t>
            </w:r>
            <w:r w:rsidRPr="008E329A">
              <w:rPr>
                <w:spacing w:val="0"/>
                <w:lang w:val="fr"/>
              </w:rPr>
              <w:t xml:space="preserve">cheteur peut juger approprié. </w:t>
            </w:r>
          </w:p>
          <w:p w14:paraId="43BB8361" w14:textId="0C4C1E43" w:rsidR="00B1014C" w:rsidRPr="009D22F9" w:rsidRDefault="00B1014C" w:rsidP="00B1014C">
            <w:pPr>
              <w:pStyle w:val="Sub-ClauseText"/>
              <w:numPr>
                <w:ilvl w:val="1"/>
                <w:numId w:val="127"/>
              </w:numPr>
              <w:ind w:left="638" w:hanging="638"/>
              <w:rPr>
                <w:spacing w:val="0"/>
                <w:lang w:val="fr-FR"/>
              </w:rPr>
            </w:pPr>
            <w:r w:rsidRPr="008E329A">
              <w:rPr>
                <w:lang w:val="fr"/>
              </w:rPr>
              <w:t xml:space="preserve">Seules les enveloppes de </w:t>
            </w:r>
            <w:r>
              <w:rPr>
                <w:lang w:val="fr"/>
              </w:rPr>
              <w:t>P</w:t>
            </w:r>
            <w:r w:rsidRPr="008E329A">
              <w:rPr>
                <w:lang w:val="fr"/>
              </w:rPr>
              <w:t xml:space="preserve">artie </w:t>
            </w:r>
            <w:r>
              <w:rPr>
                <w:lang w:val="fr"/>
              </w:rPr>
              <w:t>F</w:t>
            </w:r>
            <w:r w:rsidRPr="008E329A">
              <w:rPr>
                <w:lang w:val="fr"/>
              </w:rPr>
              <w:t xml:space="preserve">inancière des </w:t>
            </w:r>
            <w:r>
              <w:rPr>
                <w:lang w:val="fr"/>
              </w:rPr>
              <w:t>Offres</w:t>
            </w:r>
            <w:r w:rsidRPr="008E329A">
              <w:rPr>
                <w:lang w:val="fr"/>
              </w:rPr>
              <w:t xml:space="preserve">, et </w:t>
            </w:r>
            <w:r>
              <w:rPr>
                <w:lang w:val="fr"/>
              </w:rPr>
              <w:t>les rabais</w:t>
            </w:r>
            <w:r w:rsidRPr="008E329A">
              <w:rPr>
                <w:lang w:val="fr"/>
              </w:rPr>
              <w:t xml:space="preserve"> qui sont ouverts et </w:t>
            </w:r>
            <w:r w:rsidR="00DD381A">
              <w:rPr>
                <w:lang w:val="fr"/>
              </w:rPr>
              <w:t>annoncés à haute voix</w:t>
            </w:r>
            <w:r w:rsidR="00DD381A" w:rsidRPr="008E329A">
              <w:rPr>
                <w:lang w:val="fr"/>
              </w:rPr>
              <w:t xml:space="preserve"> </w:t>
            </w:r>
            <w:r w:rsidRPr="008E329A">
              <w:rPr>
                <w:lang w:val="fr"/>
              </w:rPr>
              <w:t>à l’ouverture de</w:t>
            </w:r>
            <w:r>
              <w:rPr>
                <w:lang w:val="fr"/>
              </w:rPr>
              <w:t xml:space="preserve">s Offres </w:t>
            </w:r>
            <w:r w:rsidRPr="008E329A">
              <w:rPr>
                <w:lang w:val="fr"/>
              </w:rPr>
              <w:t xml:space="preserve">seront examinées plus avant pour évaluation. La </w:t>
            </w:r>
            <w:r w:rsidR="005B4187">
              <w:rPr>
                <w:lang w:val="fr"/>
              </w:rPr>
              <w:t>L</w:t>
            </w:r>
            <w:r w:rsidRPr="008E329A">
              <w:rPr>
                <w:lang w:val="fr"/>
              </w:rPr>
              <w:t xml:space="preserve">ettre </w:t>
            </w:r>
            <w:r>
              <w:rPr>
                <w:lang w:val="fr"/>
              </w:rPr>
              <w:t>de Soumission</w:t>
            </w:r>
            <w:r w:rsidRPr="008E329A">
              <w:rPr>
                <w:lang w:val="fr"/>
              </w:rPr>
              <w:t xml:space="preserve"> </w:t>
            </w:r>
            <w:r>
              <w:rPr>
                <w:lang w:val="fr"/>
              </w:rPr>
              <w:t>–</w:t>
            </w:r>
            <w:r w:rsidRPr="008E329A">
              <w:rPr>
                <w:lang w:val="fr"/>
              </w:rPr>
              <w:t xml:space="preserve"> </w:t>
            </w:r>
            <w:r>
              <w:rPr>
                <w:lang w:val="fr"/>
              </w:rPr>
              <w:t>P</w:t>
            </w:r>
            <w:r w:rsidRPr="008E329A">
              <w:rPr>
                <w:lang w:val="fr"/>
              </w:rPr>
              <w:t xml:space="preserve">artie </w:t>
            </w:r>
            <w:r w:rsidR="00C50042">
              <w:rPr>
                <w:lang w:val="fr"/>
              </w:rPr>
              <w:t>F</w:t>
            </w:r>
            <w:r w:rsidRPr="008E329A">
              <w:rPr>
                <w:lang w:val="fr"/>
              </w:rPr>
              <w:t xml:space="preserve">inancière et les </w:t>
            </w:r>
            <w:r>
              <w:rPr>
                <w:lang w:val="fr"/>
              </w:rPr>
              <w:t>Bordereaux de Prix</w:t>
            </w:r>
            <w:r w:rsidRPr="008E329A">
              <w:rPr>
                <w:lang w:val="fr"/>
              </w:rPr>
              <w:t xml:space="preserve"> </w:t>
            </w:r>
            <w:r w:rsidR="00C50042">
              <w:rPr>
                <w:lang w:val="fr"/>
              </w:rPr>
              <w:t>sero</w:t>
            </w:r>
            <w:r w:rsidR="00C50042" w:rsidRPr="008E329A">
              <w:rPr>
                <w:lang w:val="fr"/>
              </w:rPr>
              <w:t xml:space="preserve">nt </w:t>
            </w:r>
            <w:r w:rsidRPr="008E329A">
              <w:rPr>
                <w:lang w:val="fr"/>
              </w:rPr>
              <w:t xml:space="preserve">être paraphés par </w:t>
            </w:r>
            <w:r w:rsidR="00C50042">
              <w:rPr>
                <w:lang w:val="fr"/>
              </w:rPr>
              <w:t>les</w:t>
            </w:r>
            <w:r w:rsidR="00C50042" w:rsidRPr="008E329A">
              <w:rPr>
                <w:lang w:val="fr"/>
              </w:rPr>
              <w:t xml:space="preserve"> </w:t>
            </w:r>
            <w:r w:rsidRPr="008E329A">
              <w:rPr>
                <w:lang w:val="fr"/>
              </w:rPr>
              <w:t>représentant</w:t>
            </w:r>
            <w:r w:rsidR="00C50042">
              <w:rPr>
                <w:lang w:val="fr"/>
              </w:rPr>
              <w:t>s</w:t>
            </w:r>
            <w:r w:rsidRPr="008E329A">
              <w:rPr>
                <w:lang w:val="fr"/>
              </w:rPr>
              <w:t xml:space="preserve"> de l’</w:t>
            </w:r>
            <w:r w:rsidR="00F03F9E">
              <w:rPr>
                <w:lang w:val="fr"/>
              </w:rPr>
              <w:t>Agence d’Exécution</w:t>
            </w:r>
            <w:r w:rsidRPr="008E329A">
              <w:rPr>
                <w:lang w:val="fr"/>
              </w:rPr>
              <w:t xml:space="preserve"> </w:t>
            </w:r>
            <w:r w:rsidR="00A8755E">
              <w:rPr>
                <w:lang w:val="fr"/>
              </w:rPr>
              <w:t xml:space="preserve">participant </w:t>
            </w:r>
            <w:r w:rsidRPr="008E329A">
              <w:rPr>
                <w:lang w:val="fr"/>
              </w:rPr>
              <w:t>à l’ouverture de</w:t>
            </w:r>
            <w:r>
              <w:rPr>
                <w:lang w:val="fr"/>
              </w:rPr>
              <w:t>s Offres</w:t>
            </w:r>
            <w:r w:rsidR="00A8755E">
              <w:rPr>
                <w:lang w:val="fr"/>
              </w:rPr>
              <w:t>,</w:t>
            </w:r>
            <w:r w:rsidRPr="008E329A">
              <w:rPr>
                <w:lang w:val="fr"/>
              </w:rPr>
              <w:t xml:space="preserve"> de la manière spécifiée dans </w:t>
            </w:r>
            <w:r w:rsidRPr="00CF6336">
              <w:rPr>
                <w:b/>
                <w:bCs/>
                <w:lang w:val="fr"/>
              </w:rPr>
              <w:t>les DPAO</w:t>
            </w:r>
            <w:r w:rsidRPr="008E329A">
              <w:rPr>
                <w:lang w:val="fr"/>
              </w:rPr>
              <w:t>.</w:t>
            </w:r>
          </w:p>
          <w:p w14:paraId="0BABFCC7" w14:textId="0E7799D3" w:rsidR="00B1014C" w:rsidRPr="009D22F9" w:rsidRDefault="00093F5F" w:rsidP="00B1014C">
            <w:pPr>
              <w:pStyle w:val="Sub-ClauseText"/>
              <w:numPr>
                <w:ilvl w:val="1"/>
                <w:numId w:val="127"/>
              </w:numPr>
              <w:ind w:left="638" w:hanging="638"/>
              <w:rPr>
                <w:spacing w:val="0"/>
                <w:lang w:val="fr-FR"/>
              </w:rPr>
            </w:pPr>
            <w:proofErr w:type="gramStart"/>
            <w:r w:rsidRPr="008E329A">
              <w:rPr>
                <w:spacing w:val="0"/>
                <w:lang w:val="fr"/>
              </w:rPr>
              <w:t>l’</w:t>
            </w:r>
            <w:r w:rsidR="00F03F9E">
              <w:rPr>
                <w:spacing w:val="0"/>
                <w:lang w:val="fr"/>
              </w:rPr>
              <w:t>Agence</w:t>
            </w:r>
            <w:proofErr w:type="gramEnd"/>
            <w:r w:rsidR="00F03F9E">
              <w:rPr>
                <w:spacing w:val="0"/>
                <w:lang w:val="fr"/>
              </w:rPr>
              <w:t xml:space="preserve"> d’Exécution</w:t>
            </w:r>
            <w:r w:rsidRPr="008E329A">
              <w:rPr>
                <w:spacing w:val="0"/>
                <w:lang w:val="fr"/>
              </w:rPr>
              <w:t xml:space="preserve"> </w:t>
            </w:r>
            <w:r w:rsidR="00B1014C" w:rsidRPr="008E329A">
              <w:rPr>
                <w:spacing w:val="0"/>
                <w:lang w:val="fr"/>
              </w:rPr>
              <w:t>ne d</w:t>
            </w:r>
            <w:r>
              <w:rPr>
                <w:spacing w:val="0"/>
                <w:lang w:val="fr"/>
              </w:rPr>
              <w:t>evra</w:t>
            </w:r>
            <w:r w:rsidR="00B1014C" w:rsidRPr="008E329A">
              <w:rPr>
                <w:spacing w:val="0"/>
                <w:lang w:val="fr"/>
              </w:rPr>
              <w:t xml:space="preserve"> pas </w:t>
            </w:r>
            <w:r w:rsidR="00A8755E" w:rsidRPr="008E329A">
              <w:rPr>
                <w:spacing w:val="0"/>
                <w:lang w:val="fr"/>
              </w:rPr>
              <w:t>d</w:t>
            </w:r>
            <w:r w:rsidR="00A8755E">
              <w:rPr>
                <w:spacing w:val="0"/>
                <w:lang w:val="fr"/>
              </w:rPr>
              <w:t>ébattre</w:t>
            </w:r>
            <w:r w:rsidR="00A8755E" w:rsidRPr="008E329A">
              <w:rPr>
                <w:spacing w:val="0"/>
                <w:lang w:val="fr"/>
              </w:rPr>
              <w:t xml:space="preserve"> </w:t>
            </w:r>
            <w:r w:rsidR="00B1014C" w:rsidRPr="008E329A">
              <w:rPr>
                <w:spacing w:val="0"/>
                <w:lang w:val="fr"/>
              </w:rPr>
              <w:t>du bien-fondé d’une Offre</w:t>
            </w:r>
            <w:r w:rsidR="003F4E34">
              <w:rPr>
                <w:spacing w:val="0"/>
                <w:lang w:val="fr"/>
              </w:rPr>
              <w:t>,</w:t>
            </w:r>
            <w:r w:rsidR="00B1014C" w:rsidRPr="008E329A">
              <w:rPr>
                <w:spacing w:val="0"/>
                <w:lang w:val="fr"/>
              </w:rPr>
              <w:t xml:space="preserve"> ni rejeter les enveloppes portant la mention « PARTIE </w:t>
            </w:r>
            <w:r w:rsidR="00B1014C">
              <w:rPr>
                <w:spacing w:val="0"/>
                <w:lang w:val="fr"/>
              </w:rPr>
              <w:t>F</w:t>
            </w:r>
            <w:r w:rsidR="00B1014C" w:rsidRPr="008E329A">
              <w:rPr>
                <w:spacing w:val="0"/>
                <w:lang w:val="fr"/>
              </w:rPr>
              <w:t>INANCIÈRE</w:t>
            </w:r>
            <w:r w:rsidR="00B1014C">
              <w:rPr>
                <w:lang w:val="fr"/>
              </w:rPr>
              <w:t xml:space="preserve"> </w:t>
            </w:r>
            <w:r w:rsidR="00B1014C" w:rsidRPr="008E329A">
              <w:rPr>
                <w:spacing w:val="0"/>
                <w:lang w:val="fr"/>
              </w:rPr>
              <w:t>»</w:t>
            </w:r>
            <w:r w:rsidR="003F4E34">
              <w:rPr>
                <w:spacing w:val="0"/>
                <w:lang w:val="fr"/>
              </w:rPr>
              <w:t xml:space="preserve"> en séance</w:t>
            </w:r>
            <w:r w:rsidR="00B1014C" w:rsidRPr="008E329A">
              <w:rPr>
                <w:spacing w:val="0"/>
                <w:lang w:val="fr"/>
              </w:rPr>
              <w:t xml:space="preserve">. </w:t>
            </w:r>
          </w:p>
          <w:p w14:paraId="600D1E48" w14:textId="5F2D97E6" w:rsidR="00B1014C" w:rsidRPr="009D22F9" w:rsidRDefault="00093F5F" w:rsidP="00B1014C">
            <w:pPr>
              <w:pStyle w:val="Sub-ClauseText"/>
              <w:numPr>
                <w:ilvl w:val="1"/>
                <w:numId w:val="127"/>
              </w:numPr>
              <w:ind w:left="638" w:hanging="638"/>
              <w:rPr>
                <w:spacing w:val="0"/>
                <w:lang w:val="fr-FR"/>
              </w:rPr>
            </w:pPr>
            <w:proofErr w:type="gramStart"/>
            <w:r w:rsidRPr="008E329A">
              <w:rPr>
                <w:spacing w:val="0"/>
                <w:lang w:val="fr"/>
              </w:rPr>
              <w:t>l’</w:t>
            </w:r>
            <w:r w:rsidR="00F03F9E">
              <w:rPr>
                <w:spacing w:val="0"/>
                <w:lang w:val="fr"/>
              </w:rPr>
              <w:t>Agence</w:t>
            </w:r>
            <w:proofErr w:type="gramEnd"/>
            <w:r w:rsidR="00F03F9E">
              <w:rPr>
                <w:spacing w:val="0"/>
                <w:lang w:val="fr"/>
              </w:rPr>
              <w:t xml:space="preserve"> d’Exécution</w:t>
            </w:r>
            <w:r w:rsidRPr="008E329A">
              <w:rPr>
                <w:spacing w:val="0"/>
                <w:lang w:val="fr"/>
              </w:rPr>
              <w:t xml:space="preserve"> </w:t>
            </w:r>
            <w:r w:rsidR="00B1014C" w:rsidRPr="008E329A">
              <w:rPr>
                <w:spacing w:val="0"/>
                <w:lang w:val="fr"/>
              </w:rPr>
              <w:t>préparer</w:t>
            </w:r>
            <w:r w:rsidR="003F4E34">
              <w:rPr>
                <w:spacing w:val="0"/>
                <w:lang w:val="fr"/>
              </w:rPr>
              <w:t>a</w:t>
            </w:r>
            <w:r w:rsidR="00B1014C" w:rsidRPr="008E329A">
              <w:rPr>
                <w:spacing w:val="0"/>
                <w:lang w:val="fr"/>
              </w:rPr>
              <w:t xml:space="preserve"> un </w:t>
            </w:r>
            <w:r>
              <w:rPr>
                <w:spacing w:val="0"/>
                <w:lang w:val="fr"/>
              </w:rPr>
              <w:t>procès-verbal</w:t>
            </w:r>
            <w:r w:rsidR="00B1014C" w:rsidRPr="008E329A">
              <w:rPr>
                <w:spacing w:val="0"/>
                <w:lang w:val="fr"/>
              </w:rPr>
              <w:t xml:space="preserve"> de l’ouverture </w:t>
            </w:r>
            <w:r w:rsidR="007100B9" w:rsidRPr="008E329A">
              <w:rPr>
                <w:spacing w:val="0"/>
                <w:lang w:val="fr"/>
              </w:rPr>
              <w:t xml:space="preserve">de la </w:t>
            </w:r>
            <w:r w:rsidR="007100B9">
              <w:rPr>
                <w:spacing w:val="0"/>
                <w:lang w:val="fr"/>
              </w:rPr>
              <w:t>P</w:t>
            </w:r>
            <w:r w:rsidR="007100B9" w:rsidRPr="008E329A">
              <w:rPr>
                <w:spacing w:val="0"/>
                <w:lang w:val="fr"/>
              </w:rPr>
              <w:t xml:space="preserve">artie </w:t>
            </w:r>
            <w:r w:rsidR="007100B9">
              <w:rPr>
                <w:spacing w:val="0"/>
                <w:lang w:val="fr"/>
              </w:rPr>
              <w:t>F</w:t>
            </w:r>
            <w:r w:rsidR="007100B9" w:rsidRPr="008E329A">
              <w:rPr>
                <w:spacing w:val="0"/>
                <w:lang w:val="fr"/>
              </w:rPr>
              <w:t xml:space="preserve">inancière </w:t>
            </w:r>
            <w:r w:rsidR="00B1014C" w:rsidRPr="008E329A">
              <w:rPr>
                <w:spacing w:val="0"/>
                <w:lang w:val="fr"/>
              </w:rPr>
              <w:t>de</w:t>
            </w:r>
            <w:r w:rsidR="00B1014C">
              <w:rPr>
                <w:spacing w:val="0"/>
                <w:lang w:val="fr"/>
              </w:rPr>
              <w:t>s Offres</w:t>
            </w:r>
            <w:r w:rsidR="00B1014C" w:rsidRPr="008E329A">
              <w:rPr>
                <w:spacing w:val="0"/>
                <w:lang w:val="fr"/>
              </w:rPr>
              <w:t xml:space="preserve"> qui </w:t>
            </w:r>
            <w:r w:rsidR="007100B9">
              <w:rPr>
                <w:spacing w:val="0"/>
                <w:lang w:val="fr"/>
              </w:rPr>
              <w:t xml:space="preserve">devra </w:t>
            </w:r>
            <w:r w:rsidR="00B1014C" w:rsidRPr="008E329A">
              <w:rPr>
                <w:spacing w:val="0"/>
                <w:lang w:val="fr"/>
              </w:rPr>
              <w:t>comprendr</w:t>
            </w:r>
            <w:r w:rsidR="007100B9">
              <w:rPr>
                <w:spacing w:val="0"/>
                <w:lang w:val="fr"/>
              </w:rPr>
              <w:t>e</w:t>
            </w:r>
            <w:r w:rsidR="00B1014C" w:rsidRPr="008E329A">
              <w:rPr>
                <w:spacing w:val="0"/>
                <w:lang w:val="fr"/>
              </w:rPr>
              <w:t xml:space="preserve">, au minimum : </w:t>
            </w:r>
          </w:p>
          <w:p w14:paraId="724F8EA3" w14:textId="3C7AE738" w:rsidR="00B1014C" w:rsidRPr="009D22F9" w:rsidRDefault="00B1014C" w:rsidP="00B1014C">
            <w:pPr>
              <w:pStyle w:val="Sub-ClauseText"/>
              <w:ind w:left="1329" w:hanging="279"/>
              <w:rPr>
                <w:spacing w:val="0"/>
                <w:lang w:val="fr-FR"/>
              </w:rPr>
            </w:pPr>
            <w:r w:rsidRPr="008E329A">
              <w:rPr>
                <w:spacing w:val="0"/>
                <w:lang w:val="fr"/>
              </w:rPr>
              <w:t>(</w:t>
            </w:r>
            <w:proofErr w:type="gramStart"/>
            <w:r w:rsidRPr="008E329A">
              <w:rPr>
                <w:spacing w:val="0"/>
                <w:lang w:val="fr"/>
              </w:rPr>
              <w:t>a</w:t>
            </w:r>
            <w:proofErr w:type="gramEnd"/>
            <w:r w:rsidRPr="008E329A">
              <w:rPr>
                <w:spacing w:val="0"/>
                <w:lang w:val="fr"/>
              </w:rPr>
              <w:t xml:space="preserve">)le nom du </w:t>
            </w:r>
            <w:r>
              <w:rPr>
                <w:spacing w:val="0"/>
                <w:lang w:val="fr"/>
              </w:rPr>
              <w:t>S</w:t>
            </w:r>
            <w:r w:rsidRPr="008E329A">
              <w:rPr>
                <w:spacing w:val="0"/>
                <w:lang w:val="fr"/>
              </w:rPr>
              <w:t xml:space="preserve">oumissionnaire dont la </w:t>
            </w:r>
            <w:r>
              <w:rPr>
                <w:spacing w:val="0"/>
                <w:lang w:val="fr"/>
              </w:rPr>
              <w:t>P</w:t>
            </w:r>
            <w:r w:rsidRPr="008E329A">
              <w:rPr>
                <w:spacing w:val="0"/>
                <w:lang w:val="fr"/>
              </w:rPr>
              <w:t xml:space="preserve">artie </w:t>
            </w:r>
            <w:r>
              <w:rPr>
                <w:spacing w:val="0"/>
                <w:lang w:val="fr"/>
              </w:rPr>
              <w:t>F</w:t>
            </w:r>
            <w:r w:rsidRPr="008E329A">
              <w:rPr>
                <w:spacing w:val="0"/>
                <w:lang w:val="fr"/>
              </w:rPr>
              <w:t>inancière a été ouverte</w:t>
            </w:r>
            <w:r>
              <w:rPr>
                <w:spacing w:val="0"/>
                <w:lang w:val="fr"/>
              </w:rPr>
              <w:t> ;</w:t>
            </w:r>
            <w:r w:rsidR="00932799">
              <w:rPr>
                <w:spacing w:val="0"/>
                <w:lang w:val="fr"/>
              </w:rPr>
              <w:t xml:space="preserve"> et</w:t>
            </w:r>
          </w:p>
          <w:p w14:paraId="7477CE4F" w14:textId="6516732D" w:rsidR="00B1014C" w:rsidRPr="009D22F9" w:rsidRDefault="00B1014C" w:rsidP="00932799">
            <w:pPr>
              <w:pStyle w:val="Sub-ClauseText"/>
              <w:ind w:left="1329" w:hanging="279"/>
              <w:rPr>
                <w:spacing w:val="0"/>
                <w:lang w:val="fr-FR"/>
              </w:rPr>
            </w:pPr>
            <w:r w:rsidRPr="008E329A">
              <w:rPr>
                <w:spacing w:val="0"/>
                <w:lang w:val="fr"/>
              </w:rPr>
              <w:t>(</w:t>
            </w:r>
            <w:proofErr w:type="gramStart"/>
            <w:r w:rsidRPr="008E329A">
              <w:rPr>
                <w:spacing w:val="0"/>
                <w:lang w:val="fr"/>
              </w:rPr>
              <w:t>b</w:t>
            </w:r>
            <w:proofErr w:type="gramEnd"/>
            <w:r w:rsidRPr="008E329A">
              <w:rPr>
                <w:spacing w:val="0"/>
                <w:lang w:val="fr"/>
              </w:rPr>
              <w:t>)le prix de l’</w:t>
            </w:r>
            <w:r>
              <w:rPr>
                <w:spacing w:val="0"/>
                <w:lang w:val="fr"/>
              </w:rPr>
              <w:t>O</w:t>
            </w:r>
            <w:r w:rsidRPr="008E329A">
              <w:rPr>
                <w:spacing w:val="0"/>
                <w:lang w:val="fr"/>
              </w:rPr>
              <w:t xml:space="preserve">ffre, par </w:t>
            </w:r>
            <w:r w:rsidR="003F4E34">
              <w:rPr>
                <w:spacing w:val="0"/>
                <w:lang w:val="fr"/>
              </w:rPr>
              <w:t>article</w:t>
            </w:r>
            <w:r w:rsidR="00932799">
              <w:rPr>
                <w:spacing w:val="0"/>
                <w:lang w:val="fr"/>
              </w:rPr>
              <w:t>,</w:t>
            </w:r>
            <w:r w:rsidRPr="008E329A">
              <w:rPr>
                <w:spacing w:val="0"/>
                <w:lang w:val="fr"/>
              </w:rPr>
              <w:t xml:space="preserve"> y compris les </w:t>
            </w:r>
            <w:r>
              <w:rPr>
                <w:spacing w:val="0"/>
                <w:lang w:val="fr"/>
              </w:rPr>
              <w:t>rabais</w:t>
            </w:r>
            <w:r w:rsidRPr="008E329A">
              <w:rPr>
                <w:spacing w:val="0"/>
                <w:lang w:val="fr"/>
              </w:rPr>
              <w:t xml:space="preserve"> éventuels</w:t>
            </w:r>
            <w:r>
              <w:rPr>
                <w:spacing w:val="0"/>
                <w:lang w:val="fr"/>
              </w:rPr>
              <w:t> </w:t>
            </w:r>
            <w:r w:rsidRPr="008E329A">
              <w:rPr>
                <w:spacing w:val="0"/>
                <w:lang w:val="fr"/>
              </w:rPr>
              <w:t>.</w:t>
            </w:r>
          </w:p>
          <w:p w14:paraId="09F469D0" w14:textId="3CE9ADD4" w:rsidR="0093080B" w:rsidRPr="00734D63" w:rsidRDefault="00246BBE" w:rsidP="004D5343">
            <w:pPr>
              <w:ind w:left="686" w:hanging="720"/>
              <w:jc w:val="both"/>
            </w:pPr>
            <w:r>
              <w:t>31.8</w:t>
            </w:r>
            <w:r w:rsidR="00B1014C">
              <w:tab/>
            </w:r>
            <w:r w:rsidR="00B1014C" w:rsidRPr="00246BBE">
              <w:rPr>
                <w:lang w:val="fr"/>
              </w:rPr>
              <w:t>Les Soumissionnaires dont l</w:t>
            </w:r>
            <w:r w:rsidR="00932799">
              <w:rPr>
                <w:lang w:val="fr"/>
              </w:rPr>
              <w:t>’</w:t>
            </w:r>
            <w:r w:rsidR="00B1014C" w:rsidRPr="00246BBE">
              <w:rPr>
                <w:lang w:val="fr"/>
              </w:rPr>
              <w:t xml:space="preserve">enveloppe portant la mention « PARTIE FINANCIÈRE » </w:t>
            </w:r>
            <w:r w:rsidR="00932799">
              <w:rPr>
                <w:lang w:val="fr"/>
              </w:rPr>
              <w:t xml:space="preserve">a </w:t>
            </w:r>
            <w:r w:rsidR="00B1014C" w:rsidRPr="00246BBE">
              <w:rPr>
                <w:lang w:val="fr"/>
              </w:rPr>
              <w:t>été ouverte</w:t>
            </w:r>
            <w:r w:rsidR="00932799">
              <w:rPr>
                <w:lang w:val="fr"/>
              </w:rPr>
              <w:t xml:space="preserve"> </w:t>
            </w:r>
            <w:r w:rsidR="00B1014C" w:rsidRPr="00246BBE">
              <w:rPr>
                <w:lang w:val="fr"/>
              </w:rPr>
              <w:t xml:space="preserve">ou leurs représentants présents sont priés de signer le </w:t>
            </w:r>
            <w:r>
              <w:rPr>
                <w:lang w:val="fr"/>
              </w:rPr>
              <w:t>procès-verbal.</w:t>
            </w:r>
            <w:r w:rsidR="00B1014C" w:rsidRPr="00246BBE">
              <w:rPr>
                <w:lang w:val="fr"/>
              </w:rPr>
              <w:t xml:space="preserve"> L’omission de la signature d</w:t>
            </w:r>
            <w:r>
              <w:rPr>
                <w:lang w:val="fr"/>
              </w:rPr>
              <w:t xml:space="preserve">u procès-verbal par </w:t>
            </w:r>
            <w:r w:rsidR="00B1014C" w:rsidRPr="00246BBE">
              <w:rPr>
                <w:lang w:val="fr"/>
              </w:rPr>
              <w:t xml:space="preserve">un Soumissionnaire n’invalidera pas le contenu et l’effet du </w:t>
            </w:r>
            <w:r>
              <w:rPr>
                <w:lang w:val="fr"/>
              </w:rPr>
              <w:t>procès-verbal</w:t>
            </w:r>
            <w:r w:rsidR="00B1014C" w:rsidRPr="00246BBE">
              <w:rPr>
                <w:lang w:val="fr"/>
              </w:rPr>
              <w:t xml:space="preserve">. Une copie du </w:t>
            </w:r>
            <w:r>
              <w:rPr>
                <w:lang w:val="fr"/>
              </w:rPr>
              <w:t xml:space="preserve">procès-verbal </w:t>
            </w:r>
            <w:r w:rsidR="00B1014C" w:rsidRPr="00246BBE">
              <w:rPr>
                <w:lang w:val="fr"/>
              </w:rPr>
              <w:t>sera distribuée à tous les Soumissionnaires.</w:t>
            </w:r>
          </w:p>
        </w:tc>
      </w:tr>
      <w:tr w:rsidR="00573F94" w:rsidRPr="00734D63" w14:paraId="7CBDD51C" w14:textId="77777777" w:rsidTr="00C7734C">
        <w:tc>
          <w:tcPr>
            <w:tcW w:w="9369" w:type="dxa"/>
            <w:gridSpan w:val="3"/>
          </w:tcPr>
          <w:p w14:paraId="3FBE25D3" w14:textId="27871CEE" w:rsidR="00573F94" w:rsidRPr="00573F94" w:rsidRDefault="00573F94" w:rsidP="001B6AD0">
            <w:pPr>
              <w:pStyle w:val="BodyText2"/>
            </w:pPr>
            <w:r>
              <w:lastRenderedPageBreak/>
              <w:t xml:space="preserve">Evaluation des </w:t>
            </w:r>
            <w:proofErr w:type="spellStart"/>
            <w:r>
              <w:t>Parties</w:t>
            </w:r>
            <w:proofErr w:type="spellEnd"/>
            <w:r>
              <w:t xml:space="preserve"> </w:t>
            </w:r>
            <w:proofErr w:type="spellStart"/>
            <w:r>
              <w:t>Financières</w:t>
            </w:r>
            <w:proofErr w:type="spellEnd"/>
            <w:r>
              <w:t xml:space="preserve"> des </w:t>
            </w:r>
            <w:proofErr w:type="spellStart"/>
            <w:r>
              <w:t>Offres</w:t>
            </w:r>
            <w:proofErr w:type="spellEnd"/>
          </w:p>
        </w:tc>
      </w:tr>
      <w:tr w:rsidR="00D476DF" w:rsidRPr="00734D63" w14:paraId="1117751C" w14:textId="77777777" w:rsidTr="00C7734C">
        <w:tc>
          <w:tcPr>
            <w:tcW w:w="2340" w:type="dxa"/>
          </w:tcPr>
          <w:p w14:paraId="32CF81DA" w14:textId="0F66257F" w:rsidR="00D476DF" w:rsidRPr="00734D63" w:rsidRDefault="00D476DF" w:rsidP="001B6AD0">
            <w:pPr>
              <w:pStyle w:val="Style4"/>
              <w:ind w:left="0" w:firstLine="0"/>
            </w:pPr>
            <w:bookmarkStart w:id="300" w:name="_Toc137745084"/>
            <w:r>
              <w:t>32.</w:t>
            </w:r>
            <w:r w:rsidR="004D5343">
              <w:tab/>
            </w:r>
            <w:r>
              <w:t>Evaluation des Parties Financières</w:t>
            </w:r>
            <w:bookmarkEnd w:id="300"/>
          </w:p>
        </w:tc>
        <w:tc>
          <w:tcPr>
            <w:tcW w:w="7029" w:type="dxa"/>
            <w:gridSpan w:val="2"/>
          </w:tcPr>
          <w:p w14:paraId="2FA4A85E" w14:textId="1E6E2A17" w:rsidR="00D92FEE" w:rsidRPr="004C4172" w:rsidRDefault="00D92FEE" w:rsidP="00CF6336">
            <w:pPr>
              <w:pStyle w:val="SPDClauseNo"/>
              <w:ind w:left="596" w:hanging="596"/>
              <w:contextualSpacing w:val="0"/>
              <w:rPr>
                <w:lang w:val="fr-FR"/>
              </w:rPr>
            </w:pPr>
            <w:r>
              <w:rPr>
                <w:spacing w:val="0"/>
                <w:lang w:val="fr-FR"/>
              </w:rPr>
              <w:t>32.1</w:t>
            </w:r>
            <w:r w:rsidR="00932799">
              <w:rPr>
                <w:spacing w:val="0"/>
                <w:lang w:val="fr-FR"/>
              </w:rPr>
              <w:tab/>
            </w:r>
            <w:r w:rsidRPr="00451A23">
              <w:rPr>
                <w:spacing w:val="0"/>
                <w:lang w:val="fr"/>
              </w:rPr>
              <w:t xml:space="preserve">À condition qu’une </w:t>
            </w:r>
            <w:r>
              <w:rPr>
                <w:spacing w:val="0"/>
                <w:lang w:val="fr"/>
              </w:rPr>
              <w:t xml:space="preserve">Offre </w:t>
            </w:r>
            <w:r w:rsidRPr="00451A23">
              <w:rPr>
                <w:spacing w:val="0"/>
                <w:lang w:val="fr"/>
              </w:rPr>
              <w:t xml:space="preserve">soit </w:t>
            </w:r>
            <w:r w:rsidR="00932799">
              <w:rPr>
                <w:spacing w:val="0"/>
                <w:lang w:val="fr"/>
              </w:rPr>
              <w:t>conforme pour l’essentiel</w:t>
            </w:r>
            <w:r w:rsidRPr="00451A23">
              <w:rPr>
                <w:spacing w:val="0"/>
                <w:lang w:val="fr"/>
              </w:rPr>
              <w:t>, l’</w:t>
            </w:r>
            <w:r w:rsidR="00F03F9E">
              <w:rPr>
                <w:spacing w:val="0"/>
                <w:lang w:val="fr"/>
              </w:rPr>
              <w:t>Agence d’Exécution</w:t>
            </w:r>
            <w:r>
              <w:rPr>
                <w:spacing w:val="0"/>
                <w:lang w:val="fr"/>
              </w:rPr>
              <w:t xml:space="preserve"> </w:t>
            </w:r>
            <w:r w:rsidRPr="00451A23">
              <w:rPr>
                <w:spacing w:val="0"/>
                <w:lang w:val="fr"/>
              </w:rPr>
              <w:t xml:space="preserve">rectifiera les non-conformités </w:t>
            </w:r>
            <w:r w:rsidR="00932799">
              <w:rPr>
                <w:spacing w:val="0"/>
                <w:lang w:val="fr"/>
              </w:rPr>
              <w:t>mineur</w:t>
            </w:r>
            <w:r w:rsidR="00C91FD2">
              <w:rPr>
                <w:spacing w:val="0"/>
                <w:lang w:val="fr"/>
              </w:rPr>
              <w:t>es</w:t>
            </w:r>
            <w:r w:rsidRPr="00451A23">
              <w:rPr>
                <w:spacing w:val="0"/>
                <w:lang w:val="fr"/>
              </w:rPr>
              <w:t xml:space="preserve"> quantifiables </w:t>
            </w:r>
            <w:r w:rsidR="00932799">
              <w:rPr>
                <w:spacing w:val="0"/>
                <w:lang w:val="fr"/>
              </w:rPr>
              <w:t>affectant le</w:t>
            </w:r>
            <w:r w:rsidRPr="00451A23">
              <w:rPr>
                <w:spacing w:val="0"/>
                <w:lang w:val="fr"/>
              </w:rPr>
              <w:t xml:space="preserve"> prix de l’</w:t>
            </w:r>
            <w:r w:rsidR="00932799">
              <w:rPr>
                <w:spacing w:val="0"/>
                <w:lang w:val="fr"/>
              </w:rPr>
              <w:t>O</w:t>
            </w:r>
            <w:r w:rsidRPr="00451A23">
              <w:rPr>
                <w:spacing w:val="0"/>
                <w:lang w:val="fr"/>
              </w:rPr>
              <w:t>ffre.  À cet effet, le prix de l</w:t>
            </w:r>
            <w:r w:rsidR="00C91FD2">
              <w:rPr>
                <w:spacing w:val="0"/>
                <w:lang w:val="fr"/>
              </w:rPr>
              <w:t>’Offre</w:t>
            </w:r>
            <w:r w:rsidRPr="00451A23">
              <w:rPr>
                <w:spacing w:val="0"/>
                <w:lang w:val="fr"/>
              </w:rPr>
              <w:t xml:space="preserve"> sera ajusté, à des fins de comparaison seulement, pour refléter le prix d’un </w:t>
            </w:r>
            <w:r w:rsidR="00C91FD2">
              <w:rPr>
                <w:spacing w:val="0"/>
                <w:lang w:val="fr"/>
              </w:rPr>
              <w:t>élément</w:t>
            </w:r>
            <w:r w:rsidRPr="00451A23">
              <w:rPr>
                <w:spacing w:val="0"/>
                <w:lang w:val="fr"/>
              </w:rPr>
              <w:t xml:space="preserve"> ou </w:t>
            </w:r>
            <w:r w:rsidR="006A1D5C" w:rsidRPr="00451A23">
              <w:rPr>
                <w:spacing w:val="0"/>
                <w:lang w:val="fr"/>
              </w:rPr>
              <w:t>d’une composante manquante ou non conforme</w:t>
            </w:r>
            <w:r w:rsidRPr="00451A23">
              <w:rPr>
                <w:spacing w:val="0"/>
                <w:lang w:val="fr"/>
              </w:rPr>
              <w:t xml:space="preserve">, en ajoutant le prix moyen de l’article ou de la composante </w:t>
            </w:r>
            <w:r w:rsidR="00932799">
              <w:rPr>
                <w:spacing w:val="0"/>
                <w:lang w:val="fr"/>
              </w:rPr>
              <w:t>chiffr</w:t>
            </w:r>
            <w:r w:rsidR="00932799" w:rsidRPr="00451A23">
              <w:rPr>
                <w:spacing w:val="0"/>
                <w:lang w:val="fr"/>
              </w:rPr>
              <w:t xml:space="preserve">é </w:t>
            </w:r>
            <w:r w:rsidRPr="00451A23">
              <w:rPr>
                <w:spacing w:val="0"/>
                <w:lang w:val="fr"/>
              </w:rPr>
              <w:t xml:space="preserve">par les </w:t>
            </w:r>
            <w:r w:rsidR="00C91FD2">
              <w:rPr>
                <w:spacing w:val="0"/>
                <w:lang w:val="fr"/>
              </w:rPr>
              <w:t>S</w:t>
            </w:r>
            <w:r w:rsidRPr="00451A23">
              <w:rPr>
                <w:spacing w:val="0"/>
                <w:lang w:val="fr"/>
              </w:rPr>
              <w:t xml:space="preserve">oumissionnaires qui </w:t>
            </w:r>
            <w:r w:rsidR="006A1D5C">
              <w:rPr>
                <w:spacing w:val="0"/>
                <w:lang w:val="fr"/>
              </w:rPr>
              <w:t xml:space="preserve">sont </w:t>
            </w:r>
            <w:r w:rsidR="00E05E74">
              <w:rPr>
                <w:spacing w:val="0"/>
                <w:lang w:val="fr"/>
              </w:rPr>
              <w:t xml:space="preserve">conformes pour </w:t>
            </w:r>
            <w:proofErr w:type="gramStart"/>
            <w:r w:rsidR="00E05E74">
              <w:rPr>
                <w:spacing w:val="0"/>
                <w:lang w:val="fr"/>
              </w:rPr>
              <w:t xml:space="preserve">l’essentiel </w:t>
            </w:r>
            <w:r w:rsidRPr="00451A23">
              <w:rPr>
                <w:spacing w:val="0"/>
                <w:lang w:val="fr"/>
              </w:rPr>
              <w:t>.</w:t>
            </w:r>
            <w:proofErr w:type="gramEnd"/>
            <w:r w:rsidRPr="00451A23">
              <w:rPr>
                <w:spacing w:val="0"/>
                <w:lang w:val="fr"/>
              </w:rPr>
              <w:t xml:space="preserve"> Si le prix de l’</w:t>
            </w:r>
            <w:r w:rsidR="006A1D5C">
              <w:rPr>
                <w:spacing w:val="0"/>
                <w:lang w:val="fr"/>
              </w:rPr>
              <w:t>élément</w:t>
            </w:r>
            <w:r w:rsidRPr="00451A23">
              <w:rPr>
                <w:spacing w:val="0"/>
                <w:lang w:val="fr"/>
              </w:rPr>
              <w:t xml:space="preserve"> ou de l</w:t>
            </w:r>
            <w:r w:rsidR="006A1D5C">
              <w:rPr>
                <w:spacing w:val="0"/>
                <w:lang w:val="fr"/>
              </w:rPr>
              <w:t>a composante</w:t>
            </w:r>
            <w:r w:rsidRPr="00451A23">
              <w:rPr>
                <w:spacing w:val="0"/>
                <w:lang w:val="fr"/>
              </w:rPr>
              <w:t xml:space="preserve"> ne peut être dérivé du prix d’autres </w:t>
            </w:r>
            <w:r w:rsidR="006A1D5C">
              <w:rPr>
                <w:spacing w:val="0"/>
                <w:lang w:val="fr"/>
              </w:rPr>
              <w:t xml:space="preserve">Offres </w:t>
            </w:r>
            <w:r w:rsidR="00E05E74">
              <w:rPr>
                <w:spacing w:val="0"/>
                <w:lang w:val="fr"/>
              </w:rPr>
              <w:t xml:space="preserve">conformes pour </w:t>
            </w:r>
            <w:proofErr w:type="gramStart"/>
            <w:r w:rsidR="00E05E74">
              <w:rPr>
                <w:spacing w:val="0"/>
                <w:lang w:val="fr"/>
              </w:rPr>
              <w:t xml:space="preserve">l’essentiel </w:t>
            </w:r>
            <w:r w:rsidRPr="00451A23">
              <w:rPr>
                <w:spacing w:val="0"/>
                <w:lang w:val="fr"/>
              </w:rPr>
              <w:t>,</w:t>
            </w:r>
            <w:proofErr w:type="gramEnd"/>
            <w:r w:rsidRPr="00451A23">
              <w:rPr>
                <w:spacing w:val="0"/>
                <w:lang w:val="fr"/>
              </w:rPr>
              <w:t xml:space="preserve"> l’</w:t>
            </w:r>
            <w:r w:rsidR="00F03F9E">
              <w:rPr>
                <w:spacing w:val="0"/>
                <w:lang w:val="fr"/>
              </w:rPr>
              <w:t>Agence d’Exécution</w:t>
            </w:r>
            <w:r w:rsidRPr="00451A23">
              <w:rPr>
                <w:spacing w:val="0"/>
                <w:lang w:val="fr"/>
              </w:rPr>
              <w:t xml:space="preserve"> utilisera sa meilleure estimation.</w:t>
            </w:r>
          </w:p>
          <w:p w14:paraId="6CEBB53E" w14:textId="1CCAF49A" w:rsidR="00D476DF" w:rsidRPr="00D62321" w:rsidRDefault="00D476DF" w:rsidP="009D78F0">
            <w:pPr>
              <w:pStyle w:val="Sub-ClauseText"/>
              <w:numPr>
                <w:ilvl w:val="1"/>
                <w:numId w:val="141"/>
              </w:numPr>
              <w:spacing w:before="0"/>
              <w:ind w:left="596" w:hanging="596"/>
              <w:rPr>
                <w:spacing w:val="0"/>
                <w:lang w:val="fr-FR"/>
              </w:rPr>
            </w:pPr>
            <w:r w:rsidRPr="00D62321">
              <w:rPr>
                <w:spacing w:val="0"/>
                <w:lang w:val="fr"/>
              </w:rPr>
              <w:t>Pour évaluer la Partie Financière de chaque Offre, l’</w:t>
            </w:r>
            <w:r w:rsidR="00F03F9E">
              <w:rPr>
                <w:spacing w:val="0"/>
                <w:lang w:val="fr"/>
              </w:rPr>
              <w:t>Agence d’Exécution</w:t>
            </w:r>
            <w:r w:rsidRPr="00D62321">
              <w:rPr>
                <w:spacing w:val="0"/>
                <w:lang w:val="fr"/>
              </w:rPr>
              <w:t xml:space="preserve"> </w:t>
            </w:r>
            <w:r w:rsidR="00932799">
              <w:rPr>
                <w:spacing w:val="0"/>
                <w:lang w:val="fr"/>
              </w:rPr>
              <w:t>tiendra</w:t>
            </w:r>
            <w:r w:rsidRPr="00D62321">
              <w:rPr>
                <w:spacing w:val="0"/>
                <w:lang w:val="fr"/>
              </w:rPr>
              <w:t xml:space="preserve"> compte des éléments suivants :</w:t>
            </w:r>
          </w:p>
          <w:p w14:paraId="2994F3E6" w14:textId="70B7AD98" w:rsidR="00D476DF" w:rsidRPr="00706F48" w:rsidRDefault="00D476DF" w:rsidP="004D1F88">
            <w:pPr>
              <w:pStyle w:val="Heading3"/>
              <w:numPr>
                <w:ilvl w:val="2"/>
                <w:numId w:val="131"/>
              </w:numPr>
              <w:tabs>
                <w:tab w:val="clear" w:pos="1152"/>
                <w:tab w:val="num" w:pos="1728"/>
              </w:tabs>
              <w:spacing w:before="120" w:after="120"/>
              <w:rPr>
                <w:lang w:val="fr-FR"/>
              </w:rPr>
            </w:pPr>
            <w:proofErr w:type="gramStart"/>
            <w:r w:rsidRPr="008E329A">
              <w:rPr>
                <w:lang w:val="fr"/>
              </w:rPr>
              <w:t>l’évaluation</w:t>
            </w:r>
            <w:proofErr w:type="gramEnd"/>
            <w:r w:rsidRPr="008E329A">
              <w:rPr>
                <w:lang w:val="fr"/>
              </w:rPr>
              <w:t xml:space="preserve"> sera effectuée pour </w:t>
            </w:r>
            <w:r w:rsidR="00264E1C">
              <w:rPr>
                <w:lang w:val="fr"/>
              </w:rPr>
              <w:t>cha</w:t>
            </w:r>
            <w:r w:rsidR="00A444EE">
              <w:rPr>
                <w:lang w:val="fr"/>
              </w:rPr>
              <w:t>que</w:t>
            </w:r>
            <w:r w:rsidR="00264E1C">
              <w:rPr>
                <w:lang w:val="fr"/>
              </w:rPr>
              <w:t xml:space="preserve"> élément </w:t>
            </w:r>
            <w:r w:rsidRPr="008E329A">
              <w:rPr>
                <w:lang w:val="fr"/>
              </w:rPr>
              <w:t>tel qu</w:t>
            </w:r>
            <w:r w:rsidR="0042439E">
              <w:rPr>
                <w:lang w:val="fr"/>
              </w:rPr>
              <w:t xml:space="preserve">e </w:t>
            </w:r>
            <w:r w:rsidR="00932799">
              <w:rPr>
                <w:lang w:val="fr"/>
              </w:rPr>
              <w:t>chiffré</w:t>
            </w:r>
            <w:r w:rsidR="00932799" w:rsidRPr="008E329A">
              <w:rPr>
                <w:lang w:val="fr"/>
              </w:rPr>
              <w:t xml:space="preserve"> </w:t>
            </w:r>
            <w:r w:rsidRPr="008E329A">
              <w:rPr>
                <w:lang w:val="fr"/>
              </w:rPr>
              <w:t>conformément à l’</w:t>
            </w:r>
            <w:r>
              <w:rPr>
                <w:lang w:val="fr"/>
              </w:rPr>
              <w:t xml:space="preserve">article 14 des IS </w:t>
            </w:r>
            <w:r w:rsidRPr="008E329A">
              <w:rPr>
                <w:lang w:val="fr"/>
              </w:rPr>
              <w:t>;</w:t>
            </w:r>
          </w:p>
          <w:p w14:paraId="525D9971" w14:textId="775ED99A" w:rsidR="00D476DF" w:rsidRPr="00706F48" w:rsidRDefault="00D476DF" w:rsidP="004D1F88">
            <w:pPr>
              <w:pStyle w:val="Heading3"/>
              <w:numPr>
                <w:ilvl w:val="2"/>
                <w:numId w:val="131"/>
              </w:numPr>
              <w:tabs>
                <w:tab w:val="clear" w:pos="1152"/>
                <w:tab w:val="num" w:pos="1728"/>
              </w:tabs>
              <w:spacing w:before="120" w:after="120"/>
              <w:rPr>
                <w:lang w:val="fr-FR"/>
              </w:rPr>
            </w:pPr>
            <w:proofErr w:type="gramStart"/>
            <w:r>
              <w:rPr>
                <w:lang w:val="fr"/>
              </w:rPr>
              <w:t>l’</w:t>
            </w:r>
            <w:r w:rsidRPr="008E329A">
              <w:rPr>
                <w:lang w:val="fr"/>
              </w:rPr>
              <w:t>ajustement</w:t>
            </w:r>
            <w:proofErr w:type="gramEnd"/>
            <w:r w:rsidRPr="008E329A">
              <w:rPr>
                <w:lang w:val="fr"/>
              </w:rPr>
              <w:t xml:space="preserve"> des prix pour correction d’erreurs arithmétiques conformément à l</w:t>
            </w:r>
            <w:r>
              <w:rPr>
                <w:lang w:val="fr"/>
              </w:rPr>
              <w:t xml:space="preserve">’article </w:t>
            </w:r>
            <w:r w:rsidRPr="008E329A">
              <w:rPr>
                <w:lang w:val="fr"/>
              </w:rPr>
              <w:t>3</w:t>
            </w:r>
            <w:r w:rsidR="0042439E">
              <w:rPr>
                <w:lang w:val="fr"/>
              </w:rPr>
              <w:t>3</w:t>
            </w:r>
            <w:r w:rsidRPr="008E329A">
              <w:rPr>
                <w:lang w:val="fr"/>
              </w:rPr>
              <w:t>.1</w:t>
            </w:r>
            <w:r>
              <w:rPr>
                <w:lang w:val="fr"/>
              </w:rPr>
              <w:t xml:space="preserve"> des IS </w:t>
            </w:r>
            <w:r w:rsidRPr="008E329A">
              <w:rPr>
                <w:lang w:val="fr"/>
              </w:rPr>
              <w:t>;</w:t>
            </w:r>
          </w:p>
          <w:p w14:paraId="6BD46A8D" w14:textId="518B96FB" w:rsidR="00D476DF" w:rsidRPr="00E3787C" w:rsidRDefault="00D476DF" w:rsidP="004D1F88">
            <w:pPr>
              <w:pStyle w:val="Heading3"/>
              <w:numPr>
                <w:ilvl w:val="2"/>
                <w:numId w:val="131"/>
              </w:numPr>
              <w:tabs>
                <w:tab w:val="clear" w:pos="1152"/>
                <w:tab w:val="num" w:pos="1728"/>
              </w:tabs>
              <w:spacing w:before="120" w:after="120"/>
              <w:rPr>
                <w:lang w:val="fr-FR"/>
              </w:rPr>
            </w:pPr>
            <w:proofErr w:type="gramStart"/>
            <w:r>
              <w:rPr>
                <w:lang w:val="fr"/>
              </w:rPr>
              <w:lastRenderedPageBreak/>
              <w:t>l’</w:t>
            </w:r>
            <w:r w:rsidRPr="008E329A">
              <w:rPr>
                <w:lang w:val="fr"/>
              </w:rPr>
              <w:t>ajustement</w:t>
            </w:r>
            <w:proofErr w:type="gramEnd"/>
            <w:r w:rsidRPr="008E329A">
              <w:rPr>
                <w:lang w:val="fr"/>
              </w:rPr>
              <w:t xml:space="preserve"> des prix en raison des rabais </w:t>
            </w:r>
            <w:r w:rsidR="00932799">
              <w:rPr>
                <w:lang w:val="fr"/>
              </w:rPr>
              <w:t>in</w:t>
            </w:r>
            <w:r w:rsidR="00490458">
              <w:rPr>
                <w:lang w:val="fr"/>
              </w:rPr>
              <w:t xml:space="preserve">conditionnels </w:t>
            </w:r>
            <w:r w:rsidRPr="008E329A">
              <w:rPr>
                <w:lang w:val="fr"/>
              </w:rPr>
              <w:t>offerts conformément à l</w:t>
            </w:r>
            <w:r>
              <w:rPr>
                <w:lang w:val="fr"/>
              </w:rPr>
              <w:t xml:space="preserve">’article </w:t>
            </w:r>
            <w:r w:rsidRPr="008E329A">
              <w:rPr>
                <w:lang w:val="fr"/>
              </w:rPr>
              <w:t>14.4</w:t>
            </w:r>
            <w:r>
              <w:rPr>
                <w:lang w:val="fr"/>
              </w:rPr>
              <w:t xml:space="preserve"> des IS </w:t>
            </w:r>
            <w:r w:rsidRPr="008E329A">
              <w:rPr>
                <w:lang w:val="fr"/>
              </w:rPr>
              <w:t>;</w:t>
            </w:r>
          </w:p>
          <w:p w14:paraId="4F088FA5" w14:textId="778254F4" w:rsidR="00D476DF" w:rsidRPr="00E3787C" w:rsidRDefault="00D476DF" w:rsidP="004D1F88">
            <w:pPr>
              <w:pStyle w:val="Heading3"/>
              <w:numPr>
                <w:ilvl w:val="2"/>
                <w:numId w:val="131"/>
              </w:numPr>
              <w:tabs>
                <w:tab w:val="clear" w:pos="1152"/>
                <w:tab w:val="num" w:pos="1728"/>
              </w:tabs>
              <w:spacing w:before="120" w:after="120"/>
              <w:rPr>
                <w:lang w:val="fr-FR"/>
              </w:rPr>
            </w:pPr>
            <w:proofErr w:type="gramStart"/>
            <w:r>
              <w:rPr>
                <w:lang w:val="fr"/>
              </w:rPr>
              <w:t>la</w:t>
            </w:r>
            <w:proofErr w:type="gramEnd"/>
            <w:r>
              <w:rPr>
                <w:lang w:val="fr"/>
              </w:rPr>
              <w:t xml:space="preserve"> </w:t>
            </w:r>
            <w:proofErr w:type="spellStart"/>
            <w:r w:rsidRPr="008E329A">
              <w:rPr>
                <w:lang w:val="fr"/>
              </w:rPr>
              <w:t>converti</w:t>
            </w:r>
            <w:r>
              <w:rPr>
                <w:lang w:val="fr"/>
              </w:rPr>
              <w:t>on</w:t>
            </w:r>
            <w:proofErr w:type="spellEnd"/>
            <w:r>
              <w:rPr>
                <w:lang w:val="fr"/>
              </w:rPr>
              <w:t xml:space="preserve"> du</w:t>
            </w:r>
            <w:r w:rsidRPr="008E329A">
              <w:rPr>
                <w:lang w:val="fr"/>
              </w:rPr>
              <w:t xml:space="preserve"> montant résultant de l’application des points </w:t>
            </w:r>
            <w:r>
              <w:rPr>
                <w:lang w:val="fr"/>
              </w:rPr>
              <w:t>(</w:t>
            </w:r>
            <w:r w:rsidRPr="008E329A">
              <w:rPr>
                <w:lang w:val="fr"/>
              </w:rPr>
              <w:t xml:space="preserve">a) à </w:t>
            </w:r>
            <w:r>
              <w:rPr>
                <w:lang w:val="fr"/>
              </w:rPr>
              <w:t>(</w:t>
            </w:r>
            <w:r w:rsidRPr="008E329A">
              <w:rPr>
                <w:lang w:val="fr"/>
              </w:rPr>
              <w:t>c) ci-dessus, le cas échéant, en une monnaie unique conformément à l</w:t>
            </w:r>
            <w:r>
              <w:rPr>
                <w:lang w:val="fr"/>
              </w:rPr>
              <w:t xml:space="preserve">’article </w:t>
            </w:r>
            <w:r w:rsidRPr="008E329A">
              <w:rPr>
                <w:lang w:val="fr"/>
              </w:rPr>
              <w:t>3</w:t>
            </w:r>
            <w:r w:rsidR="0018337C">
              <w:rPr>
                <w:lang w:val="fr"/>
              </w:rPr>
              <w:t>4.1</w:t>
            </w:r>
            <w:r>
              <w:rPr>
                <w:lang w:val="fr"/>
              </w:rPr>
              <w:t xml:space="preserve"> des IS </w:t>
            </w:r>
            <w:r w:rsidRPr="008E329A">
              <w:rPr>
                <w:lang w:val="fr"/>
              </w:rPr>
              <w:t>;</w:t>
            </w:r>
          </w:p>
          <w:p w14:paraId="167B807D" w14:textId="732BF146" w:rsidR="00D476DF" w:rsidRPr="00E3787C" w:rsidRDefault="00D476DF" w:rsidP="004D1F88">
            <w:pPr>
              <w:pStyle w:val="Heading3"/>
              <w:numPr>
                <w:ilvl w:val="2"/>
                <w:numId w:val="131"/>
              </w:numPr>
              <w:tabs>
                <w:tab w:val="clear" w:pos="1152"/>
                <w:tab w:val="num" w:pos="1728"/>
              </w:tabs>
              <w:spacing w:before="120" w:after="120"/>
              <w:rPr>
                <w:lang w:val="fr-FR"/>
              </w:rPr>
            </w:pPr>
            <w:proofErr w:type="gramStart"/>
            <w:r>
              <w:rPr>
                <w:lang w:val="fr"/>
              </w:rPr>
              <w:t>l’</w:t>
            </w:r>
            <w:r w:rsidRPr="008E329A">
              <w:rPr>
                <w:lang w:val="fr"/>
              </w:rPr>
              <w:t>ajustement</w:t>
            </w:r>
            <w:proofErr w:type="gramEnd"/>
            <w:r w:rsidRPr="008E329A">
              <w:rPr>
                <w:lang w:val="fr"/>
              </w:rPr>
              <w:t xml:space="preserve"> des prix en raison de non-conformités </w:t>
            </w:r>
            <w:r w:rsidR="00932799">
              <w:rPr>
                <w:lang w:val="fr"/>
              </w:rPr>
              <w:t>mineure</w:t>
            </w:r>
            <w:r w:rsidRPr="008E329A">
              <w:rPr>
                <w:lang w:val="fr"/>
              </w:rPr>
              <w:t>s quantifiables conformément à l</w:t>
            </w:r>
            <w:r>
              <w:rPr>
                <w:lang w:val="fr"/>
              </w:rPr>
              <w:t xml:space="preserve">’article </w:t>
            </w:r>
            <w:r w:rsidR="0084345F">
              <w:rPr>
                <w:lang w:val="fr"/>
              </w:rPr>
              <w:t>32.1</w:t>
            </w:r>
            <w:r>
              <w:rPr>
                <w:lang w:val="fr"/>
              </w:rPr>
              <w:t xml:space="preserve"> des IS</w:t>
            </w:r>
            <w:r w:rsidRPr="008E329A">
              <w:rPr>
                <w:lang w:val="fr"/>
              </w:rPr>
              <w:t>; et</w:t>
            </w:r>
          </w:p>
          <w:p w14:paraId="1AFD0332" w14:textId="1AF6AE0E" w:rsidR="00D476DF" w:rsidRPr="00E3787C" w:rsidRDefault="00D476DF" w:rsidP="004D1F88">
            <w:pPr>
              <w:pStyle w:val="Heading3"/>
              <w:numPr>
                <w:ilvl w:val="2"/>
                <w:numId w:val="131"/>
              </w:numPr>
              <w:tabs>
                <w:tab w:val="clear" w:pos="1152"/>
                <w:tab w:val="num" w:pos="1728"/>
              </w:tabs>
              <w:spacing w:before="120" w:after="120"/>
              <w:rPr>
                <w:lang w:val="fr-FR"/>
              </w:rPr>
            </w:pPr>
            <w:proofErr w:type="gramStart"/>
            <w:r w:rsidRPr="008E329A">
              <w:rPr>
                <w:lang w:val="fr"/>
              </w:rPr>
              <w:t>les</w:t>
            </w:r>
            <w:proofErr w:type="gramEnd"/>
            <w:r w:rsidRPr="008E329A">
              <w:rPr>
                <w:lang w:val="fr"/>
              </w:rPr>
              <w:t xml:space="preserve"> facteurs d’évaluation </w:t>
            </w:r>
            <w:r w:rsidR="00932799">
              <w:rPr>
                <w:lang w:val="fr"/>
              </w:rPr>
              <w:t>additionnel</w:t>
            </w:r>
            <w:r w:rsidRPr="008E329A">
              <w:rPr>
                <w:lang w:val="fr"/>
              </w:rPr>
              <w:t xml:space="preserve">s spécifiés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p>
          <w:p w14:paraId="6BFB1330" w14:textId="3C7C235E" w:rsidR="0052775E" w:rsidRPr="001B6AD0" w:rsidRDefault="00491DAF" w:rsidP="001B6AD0">
            <w:pPr>
              <w:shd w:val="clear" w:color="auto" w:fill="FDFDFD"/>
              <w:ind w:left="596" w:hanging="596"/>
              <w:jc w:val="both"/>
              <w:rPr>
                <w:szCs w:val="24"/>
                <w:lang w:eastAsia="en-US"/>
              </w:rPr>
            </w:pPr>
            <w:r>
              <w:rPr>
                <w:szCs w:val="24"/>
                <w:lang w:eastAsia="en-US"/>
              </w:rPr>
              <w:t>32.3</w:t>
            </w:r>
            <w:r w:rsidR="00840A30">
              <w:rPr>
                <w:szCs w:val="24"/>
                <w:lang w:eastAsia="en-US"/>
              </w:rPr>
              <w:tab/>
            </w:r>
            <w:r w:rsidR="00932799">
              <w:rPr>
                <w:szCs w:val="24"/>
                <w:lang w:eastAsia="en-US"/>
              </w:rPr>
              <w:t>Le cas échéant</w:t>
            </w:r>
            <w:r w:rsidR="0052775E" w:rsidRPr="001B6AD0">
              <w:rPr>
                <w:szCs w:val="24"/>
                <w:lang w:eastAsia="en-US"/>
              </w:rPr>
              <w:t>, l’effet estimé des dispositions relatives à l</w:t>
            </w:r>
            <w:r w:rsidR="0004529F">
              <w:rPr>
                <w:szCs w:val="24"/>
                <w:lang w:eastAsia="en-US"/>
              </w:rPr>
              <w:t>a révision des prix</w:t>
            </w:r>
            <w:r w:rsidR="0052775E" w:rsidRPr="001B6AD0">
              <w:rPr>
                <w:szCs w:val="24"/>
                <w:lang w:eastAsia="en-US"/>
              </w:rPr>
              <w:t xml:space="preserve"> d</w:t>
            </w:r>
            <w:r w:rsidR="0004529F">
              <w:rPr>
                <w:szCs w:val="24"/>
                <w:lang w:eastAsia="en-US"/>
              </w:rPr>
              <w:t>e</w:t>
            </w:r>
            <w:r w:rsidR="0052775E" w:rsidRPr="001B6AD0">
              <w:rPr>
                <w:szCs w:val="24"/>
                <w:lang w:eastAsia="en-US"/>
              </w:rPr>
              <w:t xml:space="preserve"> l’</w:t>
            </w:r>
            <w:r w:rsidR="0004529F">
              <w:rPr>
                <w:szCs w:val="24"/>
                <w:lang w:eastAsia="en-US"/>
              </w:rPr>
              <w:t>A</w:t>
            </w:r>
            <w:r w:rsidR="0052775E" w:rsidRPr="001B6AD0">
              <w:rPr>
                <w:szCs w:val="24"/>
                <w:lang w:eastAsia="en-US"/>
              </w:rPr>
              <w:t>ccord-</w:t>
            </w:r>
            <w:r w:rsidR="0004529F">
              <w:rPr>
                <w:szCs w:val="24"/>
                <w:lang w:eastAsia="en-US"/>
              </w:rPr>
              <w:t>C</w:t>
            </w:r>
            <w:r w:rsidR="0052775E" w:rsidRPr="001B6AD0">
              <w:rPr>
                <w:szCs w:val="24"/>
                <w:lang w:eastAsia="en-US"/>
              </w:rPr>
              <w:t>adre, appliquées pendant la durée de l’</w:t>
            </w:r>
            <w:r w:rsidR="0004529F">
              <w:rPr>
                <w:szCs w:val="24"/>
                <w:lang w:eastAsia="en-US"/>
              </w:rPr>
              <w:t>A</w:t>
            </w:r>
            <w:r w:rsidR="0052775E" w:rsidRPr="001B6AD0">
              <w:rPr>
                <w:szCs w:val="24"/>
                <w:lang w:eastAsia="en-US"/>
              </w:rPr>
              <w:t>ccord-</w:t>
            </w:r>
            <w:r w:rsidR="0004529F">
              <w:rPr>
                <w:szCs w:val="24"/>
                <w:lang w:eastAsia="en-US"/>
              </w:rPr>
              <w:t>C</w:t>
            </w:r>
            <w:r w:rsidR="0052775E" w:rsidRPr="001B6AD0">
              <w:rPr>
                <w:szCs w:val="24"/>
                <w:lang w:eastAsia="en-US"/>
              </w:rPr>
              <w:t xml:space="preserve">adre, </w:t>
            </w:r>
            <w:r w:rsidR="00932799" w:rsidRPr="001B6AD0">
              <w:rPr>
                <w:szCs w:val="24"/>
                <w:lang w:eastAsia="en-US"/>
              </w:rPr>
              <w:t>n</w:t>
            </w:r>
            <w:r w:rsidR="00932799">
              <w:rPr>
                <w:szCs w:val="24"/>
                <w:lang w:eastAsia="en-US"/>
              </w:rPr>
              <w:t>e sera</w:t>
            </w:r>
            <w:r w:rsidR="00932799" w:rsidRPr="001B6AD0">
              <w:rPr>
                <w:szCs w:val="24"/>
                <w:lang w:eastAsia="en-US"/>
              </w:rPr>
              <w:t xml:space="preserve"> </w:t>
            </w:r>
            <w:r w:rsidR="0052775E" w:rsidRPr="001B6AD0">
              <w:rPr>
                <w:szCs w:val="24"/>
                <w:lang w:eastAsia="en-US"/>
              </w:rPr>
              <w:t>pas pris en compte dans l’</w:t>
            </w:r>
            <w:r w:rsidR="0052775E" w:rsidRPr="00CF6336">
              <w:rPr>
                <w:szCs w:val="24"/>
                <w:lang w:eastAsia="en-US"/>
              </w:rPr>
              <w:t>évaluation</w:t>
            </w:r>
            <w:r w:rsidR="0052775E" w:rsidRPr="001B6AD0">
              <w:rPr>
                <w:szCs w:val="24"/>
                <w:lang w:eastAsia="en-US"/>
              </w:rPr>
              <w:t xml:space="preserve"> de l</w:t>
            </w:r>
            <w:r w:rsidR="0004529F">
              <w:rPr>
                <w:szCs w:val="24"/>
                <w:lang w:eastAsia="en-US"/>
              </w:rPr>
              <w:t xml:space="preserve">’Offre </w:t>
            </w:r>
            <w:r w:rsidR="00932799">
              <w:rPr>
                <w:szCs w:val="24"/>
                <w:lang w:eastAsia="en-US"/>
              </w:rPr>
              <w:t>lors de la Procédure</w:t>
            </w:r>
            <w:r w:rsidR="00945EBE">
              <w:rPr>
                <w:szCs w:val="24"/>
                <w:lang w:eastAsia="en-US"/>
              </w:rPr>
              <w:t xml:space="preserve"> </w:t>
            </w:r>
            <w:r w:rsidR="00932799">
              <w:rPr>
                <w:szCs w:val="24"/>
                <w:lang w:eastAsia="en-US"/>
              </w:rPr>
              <w:t>P</w:t>
            </w:r>
            <w:r w:rsidR="00945EBE">
              <w:rPr>
                <w:szCs w:val="24"/>
                <w:lang w:eastAsia="en-US"/>
              </w:rPr>
              <w:t>rimaire</w:t>
            </w:r>
            <w:r w:rsidR="00932799">
              <w:rPr>
                <w:szCs w:val="24"/>
                <w:lang w:eastAsia="en-US"/>
              </w:rPr>
              <w:t xml:space="preserve"> d’Acquisition</w:t>
            </w:r>
            <w:r w:rsidR="007821DC">
              <w:rPr>
                <w:szCs w:val="24"/>
                <w:lang w:eastAsia="en-US"/>
              </w:rPr>
              <w:t>.</w:t>
            </w:r>
          </w:p>
          <w:p w14:paraId="7EA124FB" w14:textId="2D2C8265" w:rsidR="00D476DF" w:rsidRPr="00E3787C" w:rsidRDefault="00932799" w:rsidP="00F66D69">
            <w:pPr>
              <w:pStyle w:val="Sub-ClauseText"/>
              <w:numPr>
                <w:ilvl w:val="1"/>
                <w:numId w:val="210"/>
              </w:numPr>
              <w:rPr>
                <w:spacing w:val="0"/>
                <w:lang w:val="fr-FR"/>
              </w:rPr>
            </w:pPr>
            <w:r>
              <w:rPr>
                <w:spacing w:val="0"/>
                <w:lang w:val="fr-FR"/>
              </w:rPr>
              <w:tab/>
            </w:r>
            <w:r w:rsidR="00D476DF" w:rsidRPr="008E329A">
              <w:rPr>
                <w:spacing w:val="0"/>
                <w:lang w:val="fr"/>
              </w:rPr>
              <w:t>L’évaluation d’une Offre par l’</w:t>
            </w:r>
            <w:r w:rsidR="00F03F9E">
              <w:rPr>
                <w:spacing w:val="0"/>
                <w:lang w:val="fr"/>
              </w:rPr>
              <w:t>Agence d’Exécution</w:t>
            </w:r>
            <w:r w:rsidR="00E8262A">
              <w:rPr>
                <w:spacing w:val="0"/>
                <w:lang w:val="fr"/>
              </w:rPr>
              <w:t xml:space="preserve"> </w:t>
            </w:r>
            <w:r w:rsidR="00E8262A" w:rsidRPr="008E329A">
              <w:rPr>
                <w:spacing w:val="0"/>
                <w:lang w:val="fr"/>
              </w:rPr>
              <w:t>exclura</w:t>
            </w:r>
            <w:r w:rsidR="00D476DF" w:rsidRPr="008E329A">
              <w:rPr>
                <w:spacing w:val="0"/>
                <w:lang w:val="fr"/>
              </w:rPr>
              <w:t xml:space="preserve"> et ne tiendra pas compte :</w:t>
            </w:r>
          </w:p>
          <w:p w14:paraId="0714A806" w14:textId="0B339CE5" w:rsidR="00D476DF" w:rsidRPr="00E3787C" w:rsidRDefault="00D476DF" w:rsidP="004D1F88">
            <w:pPr>
              <w:pStyle w:val="Heading3"/>
              <w:numPr>
                <w:ilvl w:val="2"/>
                <w:numId w:val="131"/>
              </w:numPr>
              <w:tabs>
                <w:tab w:val="clear" w:pos="1152"/>
                <w:tab w:val="num" w:pos="1728"/>
              </w:tabs>
              <w:spacing w:before="120" w:after="120"/>
              <w:rPr>
                <w:lang w:val="fr-FR"/>
              </w:rPr>
            </w:pPr>
            <w:proofErr w:type="gramStart"/>
            <w:r w:rsidRPr="008E329A">
              <w:rPr>
                <w:lang w:val="fr"/>
              </w:rPr>
              <w:t>dans</w:t>
            </w:r>
            <w:proofErr w:type="gramEnd"/>
            <w:r w:rsidRPr="008E329A">
              <w:rPr>
                <w:lang w:val="fr"/>
              </w:rPr>
              <w:t xml:space="preserve"> le cas de </w:t>
            </w:r>
            <w:r w:rsidR="00B95A6F">
              <w:rPr>
                <w:lang w:val="fr"/>
              </w:rPr>
              <w:t>Biens</w:t>
            </w:r>
            <w:r w:rsidRPr="008E329A">
              <w:rPr>
                <w:lang w:val="fr"/>
              </w:rPr>
              <w:t xml:space="preserve"> fabriquées dans le </w:t>
            </w:r>
            <w:r>
              <w:rPr>
                <w:lang w:val="fr"/>
              </w:rPr>
              <w:t>P</w:t>
            </w:r>
            <w:r w:rsidRPr="008E329A">
              <w:rPr>
                <w:lang w:val="fr"/>
              </w:rPr>
              <w:t>ays de l’</w:t>
            </w:r>
            <w:r>
              <w:rPr>
                <w:lang w:val="fr"/>
              </w:rPr>
              <w:t>A</w:t>
            </w:r>
            <w:r w:rsidRPr="008E329A">
              <w:rPr>
                <w:lang w:val="fr"/>
              </w:rPr>
              <w:t xml:space="preserve">cheteur, </w:t>
            </w:r>
            <w:r w:rsidR="00932799">
              <w:rPr>
                <w:lang w:val="fr"/>
              </w:rPr>
              <w:t>d</w:t>
            </w:r>
            <w:r w:rsidRPr="008E329A">
              <w:rPr>
                <w:lang w:val="fr"/>
              </w:rPr>
              <w:t xml:space="preserve">es taxes de vente et autres taxes similaires, qui seront payables sur les </w:t>
            </w:r>
            <w:r w:rsidR="00B95A6F">
              <w:rPr>
                <w:lang w:val="fr"/>
              </w:rPr>
              <w:t>Biens</w:t>
            </w:r>
            <w:r w:rsidRPr="008E329A">
              <w:rPr>
                <w:lang w:val="fr"/>
              </w:rPr>
              <w:t xml:space="preserve"> si un</w:t>
            </w:r>
            <w:r w:rsidR="00932799">
              <w:rPr>
                <w:lang w:val="fr"/>
              </w:rPr>
              <w:t>e</w:t>
            </w:r>
            <w:r w:rsidRPr="008E329A">
              <w:rPr>
                <w:lang w:val="fr"/>
              </w:rPr>
              <w:t xml:space="preserve"> </w:t>
            </w:r>
            <w:r w:rsidR="00C818E7">
              <w:rPr>
                <w:lang w:val="fr"/>
              </w:rPr>
              <w:t>Commande subséquente</w:t>
            </w:r>
            <w:r w:rsidR="008F433F">
              <w:rPr>
                <w:lang w:val="fr"/>
              </w:rPr>
              <w:t xml:space="preserve"> </w:t>
            </w:r>
            <w:r w:rsidRPr="008E329A">
              <w:rPr>
                <w:lang w:val="fr"/>
              </w:rPr>
              <w:t>est attribué</w:t>
            </w:r>
            <w:r w:rsidR="00932799">
              <w:rPr>
                <w:lang w:val="fr"/>
              </w:rPr>
              <w:t>e</w:t>
            </w:r>
            <w:r w:rsidRPr="008E329A">
              <w:rPr>
                <w:lang w:val="fr"/>
              </w:rPr>
              <w:t xml:space="preserve"> au </w:t>
            </w:r>
            <w:r>
              <w:rPr>
                <w:lang w:val="fr"/>
              </w:rPr>
              <w:t>S</w:t>
            </w:r>
            <w:r w:rsidRPr="008E329A">
              <w:rPr>
                <w:lang w:val="fr"/>
              </w:rPr>
              <w:t>oumissionnaire;</w:t>
            </w:r>
          </w:p>
          <w:p w14:paraId="3E7EA4F4" w14:textId="24F231CA" w:rsidR="00D476DF" w:rsidRPr="00E3787C" w:rsidRDefault="00D476DF" w:rsidP="004D1F88">
            <w:pPr>
              <w:pStyle w:val="Heading3"/>
              <w:numPr>
                <w:ilvl w:val="2"/>
                <w:numId w:val="131"/>
              </w:numPr>
              <w:tabs>
                <w:tab w:val="clear" w:pos="1152"/>
                <w:tab w:val="num" w:pos="1728"/>
              </w:tabs>
              <w:spacing w:before="120" w:after="120"/>
              <w:rPr>
                <w:lang w:val="fr-FR"/>
              </w:rPr>
            </w:pPr>
            <w:proofErr w:type="gramStart"/>
            <w:r w:rsidRPr="008E329A">
              <w:rPr>
                <w:lang w:val="fr"/>
              </w:rPr>
              <w:t>dans</w:t>
            </w:r>
            <w:proofErr w:type="gramEnd"/>
            <w:r w:rsidRPr="008E329A">
              <w:rPr>
                <w:lang w:val="fr"/>
              </w:rPr>
              <w:t xml:space="preserve"> le cas de </w:t>
            </w:r>
            <w:r w:rsidR="00B95A6F">
              <w:rPr>
                <w:lang w:val="fr"/>
              </w:rPr>
              <w:t>Biens</w:t>
            </w:r>
            <w:r w:rsidRPr="008E329A">
              <w:rPr>
                <w:lang w:val="fr"/>
              </w:rPr>
              <w:t xml:space="preserve"> fabriquées en dehors du Pays de l’Acheteur, déjà importées ou à importer, des droits de douane et autres taxes à l’importation prélevés sur le</w:t>
            </w:r>
            <w:r>
              <w:rPr>
                <w:lang w:val="fr"/>
              </w:rPr>
              <w:t xml:space="preserve">s </w:t>
            </w:r>
            <w:r w:rsidR="00B95A6F">
              <w:rPr>
                <w:lang w:val="fr"/>
              </w:rPr>
              <w:t>Biens</w:t>
            </w:r>
            <w:r w:rsidRPr="008E329A">
              <w:rPr>
                <w:lang w:val="fr"/>
              </w:rPr>
              <w:t xml:space="preserve"> importé</w:t>
            </w:r>
            <w:r>
              <w:rPr>
                <w:lang w:val="fr"/>
              </w:rPr>
              <w:t>es</w:t>
            </w:r>
            <w:r w:rsidRPr="008E329A">
              <w:rPr>
                <w:lang w:val="fr"/>
              </w:rPr>
              <w:t xml:space="preserve">, des taxes de vente et autres taxes similaires, qui seront payables sur les </w:t>
            </w:r>
            <w:r w:rsidR="00B95A6F">
              <w:rPr>
                <w:lang w:val="fr"/>
              </w:rPr>
              <w:t>Biens</w:t>
            </w:r>
            <w:r>
              <w:rPr>
                <w:lang w:val="fr"/>
              </w:rPr>
              <w:t xml:space="preserve"> </w:t>
            </w:r>
            <w:r w:rsidRPr="008E329A">
              <w:rPr>
                <w:lang w:val="fr"/>
              </w:rPr>
              <w:t xml:space="preserve">si </w:t>
            </w:r>
            <w:r w:rsidR="00932799" w:rsidRPr="008E329A">
              <w:rPr>
                <w:lang w:val="fr"/>
              </w:rPr>
              <w:t>un</w:t>
            </w:r>
            <w:r w:rsidR="00932799">
              <w:rPr>
                <w:lang w:val="fr"/>
              </w:rPr>
              <w:t>e</w:t>
            </w:r>
            <w:r w:rsidR="00932799" w:rsidRPr="008E329A">
              <w:rPr>
                <w:lang w:val="fr"/>
              </w:rPr>
              <w:t xml:space="preserve"> </w:t>
            </w:r>
            <w:r w:rsidR="00932799">
              <w:rPr>
                <w:lang w:val="fr"/>
              </w:rPr>
              <w:t xml:space="preserve">Commande subséquente </w:t>
            </w:r>
            <w:r w:rsidR="00932799" w:rsidRPr="008E329A">
              <w:rPr>
                <w:lang w:val="fr"/>
              </w:rPr>
              <w:t>est attribué</w:t>
            </w:r>
            <w:r w:rsidR="00932799">
              <w:rPr>
                <w:lang w:val="fr"/>
              </w:rPr>
              <w:t>e</w:t>
            </w:r>
            <w:r w:rsidRPr="008E329A">
              <w:rPr>
                <w:lang w:val="fr"/>
              </w:rPr>
              <w:t xml:space="preserve"> au Soumissionnaire ; </w:t>
            </w:r>
          </w:p>
          <w:p w14:paraId="1B8AF604" w14:textId="5FED09AB" w:rsidR="00D476DF" w:rsidRPr="00E3787C" w:rsidRDefault="00932799" w:rsidP="004D1F88">
            <w:pPr>
              <w:pStyle w:val="Heading3"/>
              <w:numPr>
                <w:ilvl w:val="2"/>
                <w:numId w:val="131"/>
              </w:numPr>
              <w:tabs>
                <w:tab w:val="clear" w:pos="1152"/>
                <w:tab w:val="num" w:pos="1728"/>
              </w:tabs>
              <w:spacing w:before="120" w:after="120"/>
              <w:rPr>
                <w:lang w:val="fr-FR"/>
              </w:rPr>
            </w:pPr>
            <w:proofErr w:type="gramStart"/>
            <w:r>
              <w:rPr>
                <w:lang w:val="fr"/>
              </w:rPr>
              <w:t>le</w:t>
            </w:r>
            <w:proofErr w:type="gramEnd"/>
            <w:r>
              <w:rPr>
                <w:lang w:val="fr"/>
              </w:rPr>
              <w:t xml:space="preserve"> cas échéant, </w:t>
            </w:r>
            <w:r w:rsidR="00D476DF" w:rsidRPr="008E329A">
              <w:rPr>
                <w:lang w:val="fr"/>
              </w:rPr>
              <w:t>tout</w:t>
            </w:r>
            <w:r w:rsidR="00D476DF">
              <w:rPr>
                <w:lang w:val="fr"/>
              </w:rPr>
              <w:t xml:space="preserve">e révision </w:t>
            </w:r>
            <w:r w:rsidR="00D476DF" w:rsidRPr="008E329A">
              <w:rPr>
                <w:lang w:val="fr"/>
              </w:rPr>
              <w:t xml:space="preserve">de prix pendant la période d’exécution </w:t>
            </w:r>
            <w:r>
              <w:rPr>
                <w:lang w:val="fr"/>
              </w:rPr>
              <w:t xml:space="preserve">des Commandes </w:t>
            </w:r>
            <w:proofErr w:type="spellStart"/>
            <w:r>
              <w:rPr>
                <w:lang w:val="fr"/>
              </w:rPr>
              <w:t>subséquantes</w:t>
            </w:r>
            <w:proofErr w:type="spellEnd"/>
            <w:r w:rsidR="00D476DF" w:rsidRPr="008E329A">
              <w:rPr>
                <w:lang w:val="fr"/>
              </w:rPr>
              <w:t xml:space="preserve">, </w:t>
            </w:r>
            <w:proofErr w:type="spellStart"/>
            <w:r w:rsidR="00D476DF" w:rsidRPr="008E329A">
              <w:rPr>
                <w:lang w:val="fr"/>
              </w:rPr>
              <w:t>s</w:t>
            </w:r>
            <w:r>
              <w:rPr>
                <w:lang w:val="fr"/>
              </w:rPr>
              <w:t>i</w:t>
            </w:r>
            <w:r w:rsidR="00D476DF" w:rsidRPr="008E329A">
              <w:rPr>
                <w:lang w:val="fr"/>
              </w:rPr>
              <w:t>prévu</w:t>
            </w:r>
            <w:proofErr w:type="spellEnd"/>
            <w:r w:rsidR="00D476DF" w:rsidRPr="008E329A">
              <w:rPr>
                <w:lang w:val="fr"/>
              </w:rPr>
              <w:t xml:space="preserve"> dans </w:t>
            </w:r>
            <w:r>
              <w:rPr>
                <w:lang w:val="fr"/>
              </w:rPr>
              <w:t>la Section B : Dispositions spécifiques de l’Accord-Cadre</w:t>
            </w:r>
            <w:r w:rsidR="00D476DF" w:rsidRPr="008E329A">
              <w:rPr>
                <w:lang w:val="fr"/>
              </w:rPr>
              <w:t>.</w:t>
            </w:r>
          </w:p>
          <w:p w14:paraId="5DB558AB" w14:textId="4AF54932" w:rsidR="00D476DF" w:rsidRPr="00C06613" w:rsidRDefault="00D476DF" w:rsidP="001B6AD0">
            <w:pPr>
              <w:spacing w:after="120"/>
              <w:ind w:left="582" w:hanging="549"/>
              <w:jc w:val="both"/>
              <w:rPr>
                <w:bCs/>
              </w:rPr>
            </w:pPr>
            <w:r>
              <w:rPr>
                <w:lang w:val="fr"/>
              </w:rPr>
              <w:t>3</w:t>
            </w:r>
            <w:r w:rsidR="00F66D69">
              <w:rPr>
                <w:lang w:val="fr"/>
              </w:rPr>
              <w:t>2</w:t>
            </w:r>
            <w:r>
              <w:rPr>
                <w:lang w:val="fr"/>
              </w:rPr>
              <w:t>.5</w:t>
            </w:r>
            <w:r>
              <w:rPr>
                <w:lang w:val="fr"/>
              </w:rPr>
              <w:tab/>
            </w:r>
            <w:r w:rsidRPr="008E329A">
              <w:rPr>
                <w:lang w:val="fr"/>
              </w:rPr>
              <w:t xml:space="preserve">L’évaluation d’une </w:t>
            </w:r>
            <w:r>
              <w:rPr>
                <w:lang w:val="fr"/>
              </w:rPr>
              <w:t>O</w:t>
            </w:r>
            <w:r w:rsidRPr="008E329A">
              <w:rPr>
                <w:lang w:val="fr"/>
              </w:rPr>
              <w:t>ffre par l’</w:t>
            </w:r>
            <w:r w:rsidR="00F03F9E">
              <w:rPr>
                <w:lang w:val="fr"/>
              </w:rPr>
              <w:t>Agence d’Exécution</w:t>
            </w:r>
            <w:r w:rsidRPr="008E329A">
              <w:rPr>
                <w:lang w:val="fr"/>
              </w:rPr>
              <w:t xml:space="preserve"> peut nécessiter la prise en compte d’autres facteurs, en plus du prix de l’</w:t>
            </w:r>
            <w:r>
              <w:rPr>
                <w:lang w:val="fr"/>
              </w:rPr>
              <w:t>O</w:t>
            </w:r>
            <w:r w:rsidRPr="008E329A">
              <w:rPr>
                <w:lang w:val="fr"/>
              </w:rPr>
              <w:t>ffre indiqué conformément à l’</w:t>
            </w:r>
            <w:r>
              <w:rPr>
                <w:lang w:val="fr"/>
              </w:rPr>
              <w:t xml:space="preserve">article </w:t>
            </w:r>
            <w:r w:rsidRPr="008E329A">
              <w:rPr>
                <w:lang w:val="fr"/>
              </w:rPr>
              <w:t>14</w:t>
            </w:r>
            <w:r>
              <w:rPr>
                <w:lang w:val="fr"/>
              </w:rPr>
              <w:t xml:space="preserve"> des IS</w:t>
            </w:r>
            <w:r w:rsidRPr="008E329A">
              <w:rPr>
                <w:lang w:val="fr"/>
              </w:rPr>
              <w:t xml:space="preserve">. Ces facteurs peuvent être liés aux caractéristiques, aux performances et aux conditions générales d’achat des </w:t>
            </w:r>
            <w:r w:rsidR="00B95A6F">
              <w:rPr>
                <w:lang w:val="fr"/>
              </w:rPr>
              <w:t>Biens</w:t>
            </w:r>
            <w:r>
              <w:rPr>
                <w:lang w:val="fr"/>
              </w:rPr>
              <w:t xml:space="preserve"> </w:t>
            </w:r>
            <w:r w:rsidRPr="008E329A">
              <w:rPr>
                <w:lang w:val="fr"/>
              </w:rPr>
              <w:t xml:space="preserve">et </w:t>
            </w:r>
            <w:r w:rsidR="00A906FE">
              <w:rPr>
                <w:lang w:val="fr"/>
              </w:rPr>
              <w:t>Services connexes</w:t>
            </w:r>
            <w:r w:rsidR="006F5D1A">
              <w:rPr>
                <w:lang w:val="fr"/>
              </w:rPr>
              <w:t>, ou à la localisation</w:t>
            </w:r>
            <w:r w:rsidR="00A906FE">
              <w:rPr>
                <w:lang w:val="fr"/>
              </w:rPr>
              <w:t xml:space="preserve"> </w:t>
            </w:r>
            <w:r w:rsidR="00EE007B">
              <w:rPr>
                <w:lang w:val="fr"/>
              </w:rPr>
              <w:t>géographique</w:t>
            </w:r>
            <w:r w:rsidRPr="008E329A">
              <w:rPr>
                <w:lang w:val="fr"/>
              </w:rPr>
              <w:t xml:space="preserve">. L’effet des facteurs, le cas échéant, doit être exprimé en termes monétaires pour faciliter la comparaison des </w:t>
            </w:r>
            <w:r>
              <w:rPr>
                <w:lang w:val="fr"/>
              </w:rPr>
              <w:t>O</w:t>
            </w:r>
            <w:r w:rsidRPr="008E329A">
              <w:rPr>
                <w:lang w:val="fr"/>
              </w:rPr>
              <w:t>ffres, sauf indication contraire</w:t>
            </w:r>
            <w:r w:rsidRPr="008E329A">
              <w:rPr>
                <w:b/>
                <w:lang w:val="fr"/>
              </w:rPr>
              <w:t xml:space="preserve"> dans le</w:t>
            </w:r>
            <w:r>
              <w:rPr>
                <w:b/>
                <w:lang w:val="fr"/>
              </w:rPr>
              <w:t>s DPAO</w:t>
            </w:r>
            <w:r w:rsidR="00EE007B">
              <w:rPr>
                <w:b/>
                <w:lang w:val="fr"/>
              </w:rPr>
              <w:t>,</w:t>
            </w:r>
            <w:r w:rsidRPr="008E329A">
              <w:rPr>
                <w:b/>
                <w:lang w:val="fr"/>
              </w:rPr>
              <w:t xml:space="preserve"> </w:t>
            </w:r>
            <w:r w:rsidR="00385BFC" w:rsidRPr="008E329A">
              <w:rPr>
                <w:lang w:val="fr"/>
              </w:rPr>
              <w:t>sélectionnés</w:t>
            </w:r>
            <w:r w:rsidR="00385BFC" w:rsidRPr="00177F4A">
              <w:rPr>
                <w:bCs/>
                <w:lang w:val="fr"/>
              </w:rPr>
              <w:t xml:space="preserve"> </w:t>
            </w:r>
            <w:r w:rsidRPr="00177F4A">
              <w:rPr>
                <w:bCs/>
                <w:lang w:val="fr"/>
              </w:rPr>
              <w:t xml:space="preserve">parmi ceux </w:t>
            </w:r>
            <w:r w:rsidR="00385BFC">
              <w:rPr>
                <w:bCs/>
                <w:lang w:val="fr"/>
              </w:rPr>
              <w:t>indiqu</w:t>
            </w:r>
            <w:r w:rsidR="00385BFC" w:rsidRPr="00177F4A">
              <w:rPr>
                <w:bCs/>
                <w:lang w:val="fr"/>
              </w:rPr>
              <w:t xml:space="preserve">és </w:t>
            </w:r>
            <w:r w:rsidRPr="00177F4A">
              <w:rPr>
                <w:bCs/>
                <w:lang w:val="fr"/>
              </w:rPr>
              <w:t xml:space="preserve">à la </w:t>
            </w:r>
            <w:r w:rsidR="00FB39CF">
              <w:rPr>
                <w:bCs/>
                <w:lang w:val="fr"/>
              </w:rPr>
              <w:t>S</w:t>
            </w:r>
            <w:r w:rsidRPr="00177F4A">
              <w:rPr>
                <w:bCs/>
                <w:lang w:val="fr"/>
              </w:rPr>
              <w:t>ection III, Critères d’</w:t>
            </w:r>
            <w:r>
              <w:rPr>
                <w:bCs/>
                <w:lang w:val="fr"/>
              </w:rPr>
              <w:t>E</w:t>
            </w:r>
            <w:r w:rsidRPr="00177F4A">
              <w:rPr>
                <w:bCs/>
                <w:lang w:val="fr"/>
              </w:rPr>
              <w:t xml:space="preserve">valuation et de </w:t>
            </w:r>
            <w:r>
              <w:rPr>
                <w:bCs/>
                <w:lang w:val="fr"/>
              </w:rPr>
              <w:t>Q</w:t>
            </w:r>
            <w:r w:rsidRPr="00177F4A">
              <w:rPr>
                <w:bCs/>
                <w:lang w:val="fr"/>
              </w:rPr>
              <w:t xml:space="preserve">ualification. Les critères et les méthodes à utiliser </w:t>
            </w:r>
            <w:r w:rsidR="00053D48">
              <w:rPr>
                <w:bCs/>
                <w:lang w:val="fr"/>
              </w:rPr>
              <w:t>sero</w:t>
            </w:r>
            <w:r w:rsidR="00053D48" w:rsidRPr="00177F4A">
              <w:rPr>
                <w:bCs/>
                <w:lang w:val="fr"/>
              </w:rPr>
              <w:t xml:space="preserve">nt </w:t>
            </w:r>
            <w:r w:rsidRPr="00177F4A">
              <w:rPr>
                <w:bCs/>
                <w:lang w:val="fr"/>
              </w:rPr>
              <w:t>ceux spécifiés à l</w:t>
            </w:r>
            <w:r>
              <w:rPr>
                <w:bCs/>
                <w:lang w:val="fr"/>
              </w:rPr>
              <w:t xml:space="preserve">’article </w:t>
            </w:r>
            <w:r w:rsidRPr="00177F4A">
              <w:rPr>
                <w:bCs/>
                <w:lang w:val="fr"/>
              </w:rPr>
              <w:t>3</w:t>
            </w:r>
            <w:r w:rsidR="009C74D3">
              <w:rPr>
                <w:bCs/>
                <w:lang w:val="fr"/>
              </w:rPr>
              <w:t>2.2(f)</w:t>
            </w:r>
            <w:r>
              <w:rPr>
                <w:bCs/>
                <w:lang w:val="fr"/>
              </w:rPr>
              <w:t xml:space="preserve"> des IS</w:t>
            </w:r>
            <w:r w:rsidRPr="00177F4A">
              <w:rPr>
                <w:bCs/>
                <w:lang w:val="fr"/>
              </w:rPr>
              <w:t>.</w:t>
            </w:r>
          </w:p>
        </w:tc>
      </w:tr>
      <w:tr w:rsidR="00055CF3" w:rsidRPr="00734D63" w14:paraId="2CE63425" w14:textId="77777777" w:rsidTr="00C7734C">
        <w:tc>
          <w:tcPr>
            <w:tcW w:w="2340" w:type="dxa"/>
          </w:tcPr>
          <w:p w14:paraId="6B47D7AC" w14:textId="5B32A872" w:rsidR="00055CF3" w:rsidRPr="00734D63" w:rsidRDefault="004D5343" w:rsidP="004D5343">
            <w:pPr>
              <w:pStyle w:val="Style4"/>
              <w:ind w:left="0" w:firstLine="0"/>
            </w:pPr>
            <w:bookmarkStart w:id="301" w:name="_Hlt438533232"/>
            <w:bookmarkStart w:id="302" w:name="_Toc438532638"/>
            <w:bookmarkStart w:id="303" w:name="_Toc438532639"/>
            <w:bookmarkStart w:id="304" w:name="_Toc382927799"/>
            <w:bookmarkStart w:id="305" w:name="_Toc137745085"/>
            <w:bookmarkEnd w:id="301"/>
            <w:bookmarkEnd w:id="302"/>
            <w:bookmarkEnd w:id="303"/>
            <w:r>
              <w:lastRenderedPageBreak/>
              <w:t>33.</w:t>
            </w:r>
            <w:r>
              <w:tab/>
            </w:r>
            <w:r w:rsidR="00055CF3" w:rsidRPr="00734D63">
              <w:t xml:space="preserve">Correction des </w:t>
            </w:r>
            <w:r w:rsidR="00055CF3">
              <w:t>E</w:t>
            </w:r>
            <w:r w:rsidR="00055CF3" w:rsidRPr="00734D63">
              <w:t xml:space="preserve">rreurs </w:t>
            </w:r>
            <w:r w:rsidR="00055CF3">
              <w:t>A</w:t>
            </w:r>
            <w:r w:rsidR="00055CF3" w:rsidRPr="00734D63">
              <w:t>rithmétiques</w:t>
            </w:r>
            <w:bookmarkEnd w:id="304"/>
            <w:bookmarkEnd w:id="305"/>
          </w:p>
        </w:tc>
        <w:tc>
          <w:tcPr>
            <w:tcW w:w="7029" w:type="dxa"/>
            <w:gridSpan w:val="2"/>
          </w:tcPr>
          <w:p w14:paraId="60D44290" w14:textId="1B67A664" w:rsidR="00055CF3" w:rsidRPr="00734D63" w:rsidRDefault="00055CF3" w:rsidP="00055CF3">
            <w:pPr>
              <w:spacing w:after="120"/>
              <w:ind w:left="576" w:hanging="576"/>
              <w:jc w:val="both"/>
            </w:pPr>
            <w:r w:rsidRPr="00734D63">
              <w:t>3</w:t>
            </w:r>
            <w:r w:rsidR="00BF415E">
              <w:t>3</w:t>
            </w:r>
            <w:r w:rsidRPr="00734D63">
              <w:t>.1</w:t>
            </w:r>
            <w:r w:rsidRPr="00734D63">
              <w:tab/>
            </w:r>
            <w:r>
              <w:t xml:space="preserve">Pour évaluer la Partie Financière de chaque Offre, </w:t>
            </w:r>
            <w:r w:rsidRPr="00734D63">
              <w:t>l’Acheteur rectifiera les erreurs arithmétiques sur la base suivante :</w:t>
            </w:r>
          </w:p>
          <w:p w14:paraId="38F686F4" w14:textId="14E1E637" w:rsidR="007C6009" w:rsidRDefault="00055CF3" w:rsidP="007C6009">
            <w:pPr>
              <w:pStyle w:val="ListParagraph"/>
              <w:numPr>
                <w:ilvl w:val="0"/>
                <w:numId w:val="144"/>
              </w:numPr>
              <w:spacing w:after="120"/>
            </w:pPr>
            <w:r w:rsidRPr="00734D63">
              <w:t>S’il y a contradiction entre le</w:t>
            </w:r>
            <w:r w:rsidR="0025178F">
              <w:t>s</w:t>
            </w:r>
            <w:r w:rsidRPr="00734D63">
              <w:t xml:space="preserve"> prix unitaire</w:t>
            </w:r>
            <w:r w:rsidR="0025178F">
              <w:t>s</w:t>
            </w:r>
            <w:r w:rsidR="0091680A">
              <w:t xml:space="preserve"> dans le </w:t>
            </w:r>
            <w:r w:rsidR="00053D48">
              <w:t xml:space="preserve">Récapitulatif </w:t>
            </w:r>
            <w:r w:rsidR="0091680A">
              <w:t>d</w:t>
            </w:r>
            <w:r w:rsidR="00053D48">
              <w:t>e</w:t>
            </w:r>
            <w:r w:rsidR="0091680A">
              <w:t xml:space="preserve"> Bordereau</w:t>
            </w:r>
            <w:r w:rsidR="00053D48">
              <w:t>x</w:t>
            </w:r>
            <w:r w:rsidRPr="00734D63">
              <w:t xml:space="preserve"> </w:t>
            </w:r>
            <w:r w:rsidR="0091680A">
              <w:t xml:space="preserve">des Prix </w:t>
            </w:r>
            <w:r w:rsidRPr="00734D63">
              <w:t>et le</w:t>
            </w:r>
            <w:r w:rsidR="00D653EA">
              <w:t>s Bordereaux de Prix individuels,</w:t>
            </w:r>
            <w:r w:rsidRPr="00734D63">
              <w:t xml:space="preserve"> le prix unitaire fera foi</w:t>
            </w:r>
            <w:r w:rsidR="00D653EA">
              <w:t xml:space="preserve"> ; </w:t>
            </w:r>
            <w:r w:rsidR="004C37CA">
              <w:t>et</w:t>
            </w:r>
          </w:p>
          <w:p w14:paraId="56DB0F48" w14:textId="1DF6BC0B" w:rsidR="00055CF3" w:rsidRPr="00734D63" w:rsidRDefault="00FE0266" w:rsidP="004D5343">
            <w:pPr>
              <w:pStyle w:val="ListParagraph"/>
              <w:numPr>
                <w:ilvl w:val="0"/>
                <w:numId w:val="144"/>
              </w:numPr>
              <w:spacing w:after="120"/>
            </w:pPr>
            <w:r w:rsidRPr="00734D63">
              <w:t>S’il y a contradiction entre le prix indiqué en lettres et en chiffres, le montant en lettres fera foi, à moins que ce montant soit lié à une erreur arithmétique, auquel cas le montant en chiffres prévaudra sous réserve de</w:t>
            </w:r>
            <w:r>
              <w:t xml:space="preserve"> l’</w:t>
            </w:r>
            <w:r w:rsidRPr="00734D63">
              <w:t>alinéas (a) ci-dessus.</w:t>
            </w:r>
          </w:p>
        </w:tc>
      </w:tr>
      <w:tr w:rsidR="00055CF3" w:rsidRPr="00734D63" w14:paraId="63C5C574" w14:textId="77777777" w:rsidTr="00C7734C">
        <w:trPr>
          <w:gridAfter w:val="1"/>
          <w:wAfter w:w="27" w:type="dxa"/>
        </w:trPr>
        <w:tc>
          <w:tcPr>
            <w:tcW w:w="2340" w:type="dxa"/>
          </w:tcPr>
          <w:p w14:paraId="166B3401" w14:textId="77777777" w:rsidR="00055CF3" w:rsidRPr="00734D63" w:rsidRDefault="00055CF3" w:rsidP="00055CF3">
            <w:bookmarkStart w:id="306" w:name="_Toc438532640"/>
            <w:bookmarkStart w:id="307" w:name="_Toc438532641"/>
            <w:bookmarkEnd w:id="306"/>
            <w:bookmarkEnd w:id="307"/>
          </w:p>
        </w:tc>
        <w:tc>
          <w:tcPr>
            <w:tcW w:w="7002" w:type="dxa"/>
          </w:tcPr>
          <w:p w14:paraId="29B6C58F" w14:textId="56453EDA" w:rsidR="00055CF3" w:rsidRPr="00734D63" w:rsidRDefault="00055CF3" w:rsidP="00055CF3">
            <w:pPr>
              <w:spacing w:after="200"/>
              <w:ind w:left="576" w:hanging="576"/>
              <w:jc w:val="both"/>
              <w:rPr>
                <w:sz w:val="16"/>
              </w:rPr>
            </w:pPr>
            <w:r w:rsidRPr="00734D63">
              <w:t>3</w:t>
            </w:r>
            <w:r w:rsidR="00BF415E">
              <w:t>3</w:t>
            </w:r>
            <w:r w:rsidRPr="00734D63">
              <w:t>.2</w:t>
            </w:r>
            <w:r w:rsidRPr="00734D63">
              <w:tab/>
              <w:t xml:space="preserve">Il sera demandé au Soumissionnaire </w:t>
            </w:r>
            <w:r w:rsidR="00700E96">
              <w:t xml:space="preserve">concerné </w:t>
            </w:r>
            <w:r w:rsidRPr="00734D63">
              <w:t>d’accepter la correction des erreurs arithmétiques. Si le Soumissionnaire n’accepte pas les corrections apportées en conformité avec l</w:t>
            </w:r>
            <w:r w:rsidR="00BF415E">
              <w:t>’</w:t>
            </w:r>
            <w:r w:rsidRPr="00734D63">
              <w:t>article 3</w:t>
            </w:r>
            <w:r w:rsidR="00BF415E">
              <w:t>3</w:t>
            </w:r>
            <w:r w:rsidRPr="00734D63">
              <w:t>.1</w:t>
            </w:r>
            <w:r>
              <w:t xml:space="preserve"> des IS</w:t>
            </w:r>
            <w:r w:rsidRPr="00734D63">
              <w:t>, son offre sera écartée.</w:t>
            </w:r>
          </w:p>
        </w:tc>
      </w:tr>
      <w:tr w:rsidR="00055CF3" w:rsidRPr="00734D63" w14:paraId="2DFD733C" w14:textId="77777777" w:rsidTr="00C7734C">
        <w:trPr>
          <w:gridAfter w:val="1"/>
          <w:wAfter w:w="27" w:type="dxa"/>
        </w:trPr>
        <w:tc>
          <w:tcPr>
            <w:tcW w:w="2340" w:type="dxa"/>
          </w:tcPr>
          <w:p w14:paraId="3534F06C" w14:textId="2C21490A" w:rsidR="00055CF3" w:rsidRPr="00734D63" w:rsidRDefault="00055CF3" w:rsidP="00055CF3">
            <w:pPr>
              <w:pStyle w:val="Style4"/>
            </w:pPr>
            <w:bookmarkStart w:id="308" w:name="_Toc438438857"/>
            <w:bookmarkStart w:id="309" w:name="_Toc438532646"/>
            <w:bookmarkStart w:id="310" w:name="_Toc438734001"/>
            <w:bookmarkStart w:id="311" w:name="_Toc438907038"/>
            <w:bookmarkStart w:id="312" w:name="_Toc438907237"/>
            <w:bookmarkStart w:id="313" w:name="_Toc382927800"/>
            <w:bookmarkStart w:id="314" w:name="_Toc137745086"/>
            <w:r w:rsidRPr="00734D63">
              <w:t>3</w:t>
            </w:r>
            <w:r w:rsidR="00BF415E">
              <w:t>4</w:t>
            </w:r>
            <w:r w:rsidRPr="00734D63">
              <w:t>.</w:t>
            </w:r>
            <w:r w:rsidR="004D5343">
              <w:tab/>
            </w:r>
            <w:r w:rsidRPr="00734D63">
              <w:t>Conversion en une seule monnaie</w:t>
            </w:r>
            <w:bookmarkEnd w:id="308"/>
            <w:bookmarkEnd w:id="309"/>
            <w:bookmarkEnd w:id="310"/>
            <w:bookmarkEnd w:id="311"/>
            <w:bookmarkEnd w:id="312"/>
            <w:bookmarkEnd w:id="313"/>
            <w:bookmarkEnd w:id="314"/>
          </w:p>
        </w:tc>
        <w:tc>
          <w:tcPr>
            <w:tcW w:w="7002" w:type="dxa"/>
          </w:tcPr>
          <w:p w14:paraId="4AF82DAF" w14:textId="5DAED009" w:rsidR="00055CF3" w:rsidRPr="00734D63" w:rsidRDefault="00055CF3" w:rsidP="00055CF3">
            <w:pPr>
              <w:spacing w:after="200"/>
              <w:ind w:left="576" w:hanging="576"/>
              <w:jc w:val="both"/>
            </w:pPr>
            <w:r w:rsidRPr="00734D63">
              <w:t>3</w:t>
            </w:r>
            <w:r w:rsidR="00BF415E">
              <w:t>4</w:t>
            </w:r>
            <w:r w:rsidRPr="00734D63">
              <w:t>.1</w:t>
            </w:r>
            <w:r w:rsidRPr="00734D63">
              <w:tab/>
              <w:t xml:space="preserve">Aux fins d’évaluation et de comparaison, </w:t>
            </w:r>
            <w:r w:rsidR="009074C4">
              <w:t>l’</w:t>
            </w:r>
            <w:r w:rsidR="00F03F9E">
              <w:t>Agence d’Exécution</w:t>
            </w:r>
            <w:r w:rsidRPr="00734D63">
              <w:t xml:space="preserve"> convertira tous les prix des offres exprimés dans diverses monnaies en une seule monnaie, comme indiqué dans les </w:t>
            </w:r>
            <w:r w:rsidRPr="00734D63">
              <w:rPr>
                <w:b/>
                <w:bCs/>
              </w:rPr>
              <w:t>DPAO</w:t>
            </w:r>
            <w:r w:rsidRPr="00734D63">
              <w:t>.</w:t>
            </w:r>
          </w:p>
        </w:tc>
      </w:tr>
      <w:tr w:rsidR="00055CF3" w:rsidRPr="00734D63" w14:paraId="3851AC1F" w14:textId="77777777" w:rsidTr="00C7734C">
        <w:trPr>
          <w:gridAfter w:val="1"/>
          <w:wAfter w:w="27" w:type="dxa"/>
        </w:trPr>
        <w:tc>
          <w:tcPr>
            <w:tcW w:w="2340" w:type="dxa"/>
          </w:tcPr>
          <w:p w14:paraId="6F3A8469" w14:textId="268D3D45" w:rsidR="00055CF3" w:rsidRPr="00734D63" w:rsidRDefault="00055CF3" w:rsidP="00055CF3">
            <w:pPr>
              <w:pStyle w:val="Style4"/>
            </w:pPr>
            <w:bookmarkStart w:id="315" w:name="_Toc438438858"/>
            <w:bookmarkStart w:id="316" w:name="_Toc438532647"/>
            <w:bookmarkStart w:id="317" w:name="_Toc438734002"/>
            <w:bookmarkStart w:id="318" w:name="_Toc438907039"/>
            <w:bookmarkStart w:id="319" w:name="_Toc438907238"/>
            <w:bookmarkStart w:id="320" w:name="_Toc382927801"/>
            <w:bookmarkStart w:id="321" w:name="_Toc137745087"/>
            <w:r w:rsidRPr="00734D63">
              <w:t>3</w:t>
            </w:r>
            <w:r w:rsidR="00D90D33">
              <w:t>5</w:t>
            </w:r>
            <w:r w:rsidRPr="00734D63">
              <w:t>.</w:t>
            </w:r>
            <w:r>
              <w:tab/>
            </w:r>
            <w:r w:rsidRPr="00734D63">
              <w:t xml:space="preserve">Marge de </w:t>
            </w:r>
            <w:bookmarkEnd w:id="315"/>
            <w:bookmarkEnd w:id="316"/>
            <w:bookmarkEnd w:id="317"/>
            <w:bookmarkEnd w:id="318"/>
            <w:bookmarkEnd w:id="319"/>
            <w:r w:rsidRPr="00734D63">
              <w:t>préférence</w:t>
            </w:r>
            <w:bookmarkEnd w:id="320"/>
            <w:bookmarkEnd w:id="321"/>
          </w:p>
        </w:tc>
        <w:tc>
          <w:tcPr>
            <w:tcW w:w="7002" w:type="dxa"/>
          </w:tcPr>
          <w:p w14:paraId="32F69227" w14:textId="3F5CF799" w:rsidR="00055CF3" w:rsidRPr="00734D63" w:rsidRDefault="00055CF3" w:rsidP="00055CF3">
            <w:pPr>
              <w:spacing w:after="180"/>
              <w:ind w:left="576" w:hanging="576"/>
              <w:jc w:val="both"/>
            </w:pPr>
            <w:r w:rsidRPr="00734D63">
              <w:t>3</w:t>
            </w:r>
            <w:r w:rsidR="00CA7C0F">
              <w:t>5</w:t>
            </w:r>
            <w:r w:rsidRPr="00734D63">
              <w:t>.1</w:t>
            </w:r>
            <w:r w:rsidRPr="00734D63">
              <w:tab/>
            </w:r>
            <w:r w:rsidR="001A7171">
              <w:t>A</w:t>
            </w:r>
            <w:r w:rsidRPr="00734D63">
              <w:t>ucune marge de préférence ne sera accordée</w:t>
            </w:r>
            <w:r w:rsidR="001A7171">
              <w:t xml:space="preserve"> dans l</w:t>
            </w:r>
            <w:r w:rsidR="00700E96">
              <w:t>a</w:t>
            </w:r>
            <w:r w:rsidR="001A7171">
              <w:t xml:space="preserve"> </w:t>
            </w:r>
            <w:r w:rsidR="00700E96">
              <w:t>Procédure</w:t>
            </w:r>
            <w:r w:rsidR="00B05293">
              <w:t xml:space="preserve"> Primaire </w:t>
            </w:r>
            <w:r w:rsidR="00700E96">
              <w:t xml:space="preserve">d’Acquisition </w:t>
            </w:r>
            <w:r w:rsidR="00B05293">
              <w:t>et dans tout</w:t>
            </w:r>
            <w:r w:rsidR="002C4225">
              <w:t>e</w:t>
            </w:r>
            <w:r w:rsidR="00B05293">
              <w:t xml:space="preserve"> </w:t>
            </w:r>
            <w:r w:rsidR="002C4225">
              <w:t>Procédure</w:t>
            </w:r>
            <w:r w:rsidR="00B05293">
              <w:t xml:space="preserve"> </w:t>
            </w:r>
            <w:r w:rsidR="002C4225">
              <w:t>S</w:t>
            </w:r>
            <w:r w:rsidR="00B05293">
              <w:t>econdaire</w:t>
            </w:r>
            <w:r w:rsidR="002C4225">
              <w:t xml:space="preserve"> d’Acquisition</w:t>
            </w:r>
            <w:r w:rsidRPr="00734D63">
              <w:t>.</w:t>
            </w:r>
          </w:p>
        </w:tc>
      </w:tr>
      <w:tr w:rsidR="00F13913" w:rsidRPr="00734D63" w14:paraId="1A8FD171" w14:textId="77777777" w:rsidTr="00C7734C">
        <w:trPr>
          <w:gridAfter w:val="1"/>
          <w:wAfter w:w="27" w:type="dxa"/>
        </w:trPr>
        <w:tc>
          <w:tcPr>
            <w:tcW w:w="2340" w:type="dxa"/>
          </w:tcPr>
          <w:p w14:paraId="69E59E4C" w14:textId="40239E4B" w:rsidR="00F13913" w:rsidRPr="00734D63" w:rsidRDefault="00E55187" w:rsidP="00640418">
            <w:pPr>
              <w:pStyle w:val="Style4"/>
              <w:ind w:left="0" w:firstLine="0"/>
            </w:pPr>
            <w:bookmarkStart w:id="322" w:name="_Toc137745088"/>
            <w:r>
              <w:t>36.</w:t>
            </w:r>
            <w:r w:rsidR="004D5343">
              <w:tab/>
            </w:r>
            <w:r w:rsidR="00F13913">
              <w:t>Comparaison des Parties Financières</w:t>
            </w:r>
            <w:bookmarkEnd w:id="322"/>
          </w:p>
        </w:tc>
        <w:tc>
          <w:tcPr>
            <w:tcW w:w="7002" w:type="dxa"/>
          </w:tcPr>
          <w:p w14:paraId="28F6AE77" w14:textId="27C78CB6" w:rsidR="00F13913" w:rsidRPr="0064784F" w:rsidRDefault="00E55187" w:rsidP="00055CF3">
            <w:pPr>
              <w:pStyle w:val="Sub-ClauseText"/>
              <w:ind w:left="519" w:hanging="519"/>
              <w:rPr>
                <w:lang w:val="fr-FR"/>
              </w:rPr>
            </w:pPr>
            <w:r>
              <w:rPr>
                <w:spacing w:val="0"/>
                <w:lang w:val="fr"/>
              </w:rPr>
              <w:t>36.1</w:t>
            </w:r>
            <w:r w:rsidR="004D5343">
              <w:rPr>
                <w:spacing w:val="0"/>
                <w:lang w:val="fr"/>
              </w:rPr>
              <w:tab/>
            </w:r>
            <w:r w:rsidR="00F13913" w:rsidRPr="008E329A">
              <w:rPr>
                <w:spacing w:val="0"/>
                <w:lang w:val="fr"/>
              </w:rPr>
              <w:t>L’</w:t>
            </w:r>
            <w:r w:rsidR="00F03F9E">
              <w:rPr>
                <w:spacing w:val="0"/>
                <w:lang w:val="fr"/>
              </w:rPr>
              <w:t>Agence d’Exécution</w:t>
            </w:r>
            <w:r w:rsidR="00F13913" w:rsidRPr="008E329A">
              <w:rPr>
                <w:spacing w:val="0"/>
                <w:lang w:val="fr"/>
              </w:rPr>
              <w:t xml:space="preserve"> comparer</w:t>
            </w:r>
            <w:r w:rsidR="00370984">
              <w:rPr>
                <w:spacing w:val="0"/>
                <w:lang w:val="fr"/>
              </w:rPr>
              <w:t>a</w:t>
            </w:r>
            <w:r w:rsidR="00F13913" w:rsidRPr="008E329A">
              <w:rPr>
                <w:spacing w:val="0"/>
                <w:lang w:val="fr"/>
              </w:rPr>
              <w:t xml:space="preserve"> les coûts évalués des </w:t>
            </w:r>
            <w:r w:rsidR="00F13913">
              <w:rPr>
                <w:spacing w:val="0"/>
                <w:lang w:val="fr"/>
              </w:rPr>
              <w:t>Offres</w:t>
            </w:r>
            <w:r w:rsidR="00F13913" w:rsidRPr="008E329A">
              <w:rPr>
                <w:spacing w:val="0"/>
                <w:lang w:val="fr"/>
              </w:rPr>
              <w:t xml:space="preserve"> pour déterminer l’Offre </w:t>
            </w:r>
            <w:r w:rsidR="002D79E5">
              <w:rPr>
                <w:spacing w:val="0"/>
                <w:lang w:val="fr"/>
              </w:rPr>
              <w:t xml:space="preserve">(les Offres) </w:t>
            </w:r>
            <w:r w:rsidR="00F13913" w:rsidRPr="008E329A">
              <w:rPr>
                <w:spacing w:val="0"/>
                <w:lang w:val="fr"/>
              </w:rPr>
              <w:t>qui a</w:t>
            </w:r>
            <w:r w:rsidR="002D79E5">
              <w:rPr>
                <w:spacing w:val="0"/>
                <w:lang w:val="fr"/>
              </w:rPr>
              <w:t>(ont)</w:t>
            </w:r>
            <w:r w:rsidR="00F13913" w:rsidRPr="008E329A">
              <w:rPr>
                <w:spacing w:val="0"/>
                <w:lang w:val="fr"/>
              </w:rPr>
              <w:t xml:space="preserve"> le</w:t>
            </w:r>
            <w:r w:rsidR="00370984">
              <w:rPr>
                <w:spacing w:val="0"/>
                <w:lang w:val="fr"/>
              </w:rPr>
              <w:t>(s)</w:t>
            </w:r>
            <w:r w:rsidR="00F13913" w:rsidRPr="008E329A">
              <w:rPr>
                <w:spacing w:val="0"/>
                <w:lang w:val="fr"/>
              </w:rPr>
              <w:t xml:space="preserve"> coût</w:t>
            </w:r>
            <w:r w:rsidR="002D79E5">
              <w:rPr>
                <w:spacing w:val="0"/>
                <w:lang w:val="fr"/>
              </w:rPr>
              <w:t>(s)</w:t>
            </w:r>
            <w:r w:rsidR="00F13913" w:rsidRPr="008E329A">
              <w:rPr>
                <w:spacing w:val="0"/>
                <w:lang w:val="fr"/>
              </w:rPr>
              <w:t xml:space="preserve"> évalué</w:t>
            </w:r>
            <w:r w:rsidR="002D79E5">
              <w:rPr>
                <w:spacing w:val="0"/>
                <w:lang w:val="fr"/>
              </w:rPr>
              <w:t>(s)</w:t>
            </w:r>
            <w:r w:rsidR="00F13913" w:rsidRPr="008E329A">
              <w:rPr>
                <w:spacing w:val="0"/>
                <w:lang w:val="fr"/>
              </w:rPr>
              <w:t xml:space="preserve"> le plus bas. </w:t>
            </w:r>
            <w:r w:rsidR="00F13913">
              <w:rPr>
                <w:spacing w:val="0"/>
                <w:lang w:val="fr"/>
              </w:rPr>
              <w:t xml:space="preserve">La comparaison sera sur la base des prix </w:t>
            </w:r>
            <w:r w:rsidR="00537347">
              <w:rPr>
                <w:spacing w:val="0"/>
                <w:lang w:val="fr"/>
              </w:rPr>
              <w:t xml:space="preserve">unitaires </w:t>
            </w:r>
            <w:r w:rsidR="002D79E5">
              <w:rPr>
                <w:spacing w:val="0"/>
                <w:lang w:val="fr"/>
              </w:rPr>
              <w:t xml:space="preserve">chiffrés </w:t>
            </w:r>
            <w:r w:rsidR="00537347">
              <w:rPr>
                <w:spacing w:val="0"/>
                <w:lang w:val="fr"/>
              </w:rPr>
              <w:t>conformément à l’article 14 des IS</w:t>
            </w:r>
            <w:r w:rsidR="008952F0">
              <w:rPr>
                <w:spacing w:val="0"/>
                <w:lang w:val="fr"/>
              </w:rPr>
              <w:t xml:space="preserve">, plus tous </w:t>
            </w:r>
            <w:r w:rsidR="00A906FE">
              <w:rPr>
                <w:spacing w:val="0"/>
                <w:lang w:val="fr"/>
              </w:rPr>
              <w:t xml:space="preserve">Services connexes </w:t>
            </w:r>
            <w:r w:rsidR="008952F0">
              <w:rPr>
                <w:spacing w:val="0"/>
                <w:lang w:val="fr"/>
              </w:rPr>
              <w:t>requis</w:t>
            </w:r>
            <w:r w:rsidR="000E4932">
              <w:rPr>
                <w:spacing w:val="0"/>
                <w:lang w:val="fr"/>
              </w:rPr>
              <w:t xml:space="preserve">, tel </w:t>
            </w:r>
            <w:r w:rsidR="002A4163">
              <w:rPr>
                <w:spacing w:val="0"/>
                <w:lang w:val="fr"/>
              </w:rPr>
              <w:t xml:space="preserve">que proposé </w:t>
            </w:r>
            <w:r w:rsidR="00EB2160">
              <w:rPr>
                <w:spacing w:val="0"/>
                <w:lang w:val="fr"/>
              </w:rPr>
              <w:t xml:space="preserve">en vertu de l’article 14 des IS. </w:t>
            </w:r>
            <w:r w:rsidR="00F13913" w:rsidRPr="008E329A">
              <w:rPr>
                <w:spacing w:val="0"/>
                <w:lang w:val="fr"/>
              </w:rPr>
              <w:t>L’évaluation des prix ne tien</w:t>
            </w:r>
            <w:r w:rsidR="00EB2160">
              <w:rPr>
                <w:spacing w:val="0"/>
                <w:lang w:val="fr"/>
              </w:rPr>
              <w:t>dra</w:t>
            </w:r>
            <w:r w:rsidR="00F13913" w:rsidRPr="008E329A">
              <w:rPr>
                <w:spacing w:val="0"/>
                <w:lang w:val="fr"/>
              </w:rPr>
              <w:t xml:space="preserve"> pas compte</w:t>
            </w:r>
            <w:r w:rsidR="00F13913">
              <w:rPr>
                <w:spacing w:val="0"/>
                <w:lang w:val="fr"/>
              </w:rPr>
              <w:t xml:space="preserve"> </w:t>
            </w:r>
            <w:r w:rsidR="00EB2160">
              <w:rPr>
                <w:lang w:val="fr"/>
              </w:rPr>
              <w:t>d</w:t>
            </w:r>
            <w:r w:rsidR="00F13913" w:rsidRPr="00820CD1">
              <w:rPr>
                <w:lang w:val="fr"/>
              </w:rPr>
              <w:t xml:space="preserve">es droits de douane et autres taxes perçus sur les </w:t>
            </w:r>
            <w:r w:rsidR="00B95A6F">
              <w:rPr>
                <w:lang w:val="fr"/>
              </w:rPr>
              <w:t>Biens</w:t>
            </w:r>
            <w:r w:rsidR="002A4163" w:rsidRPr="008E329A">
              <w:rPr>
                <w:lang w:val="fr"/>
              </w:rPr>
              <w:t xml:space="preserve"> </w:t>
            </w:r>
            <w:r w:rsidR="00F13913" w:rsidRPr="008E329A">
              <w:rPr>
                <w:lang w:val="fr"/>
              </w:rPr>
              <w:t xml:space="preserve">importées et </w:t>
            </w:r>
            <w:r w:rsidR="00F13913" w:rsidRPr="00820CD1">
              <w:rPr>
                <w:lang w:val="fr"/>
              </w:rPr>
              <w:t>les taxes de vente et autres taxes similaires perçues</w:t>
            </w:r>
            <w:r w:rsidR="00F13913">
              <w:rPr>
                <w:lang w:val="fr"/>
              </w:rPr>
              <w:t xml:space="preserve"> </w:t>
            </w:r>
            <w:r w:rsidR="00F13913" w:rsidRPr="00820CD1">
              <w:rPr>
                <w:lang w:val="fr"/>
              </w:rPr>
              <w:t xml:space="preserve">dans </w:t>
            </w:r>
            <w:r w:rsidR="00F13913">
              <w:rPr>
                <w:lang w:val="fr"/>
              </w:rPr>
              <w:t xml:space="preserve">le </w:t>
            </w:r>
            <w:r w:rsidR="00F13913" w:rsidRPr="008E329A">
              <w:rPr>
                <w:lang w:val="fr"/>
              </w:rPr>
              <w:t>cadre de la vente ou de la livraison de</w:t>
            </w:r>
            <w:r w:rsidR="00D47240">
              <w:rPr>
                <w:lang w:val="fr"/>
              </w:rPr>
              <w:t>s</w:t>
            </w:r>
            <w:r w:rsidR="00F13913" w:rsidRPr="008E329A">
              <w:rPr>
                <w:lang w:val="fr"/>
              </w:rPr>
              <w:t xml:space="preserve"> </w:t>
            </w:r>
            <w:r w:rsidR="00B95A6F">
              <w:rPr>
                <w:lang w:val="fr"/>
              </w:rPr>
              <w:t>Biens</w:t>
            </w:r>
            <w:r w:rsidR="00F13913">
              <w:rPr>
                <w:lang w:val="fr"/>
              </w:rPr>
              <w:t>.</w:t>
            </w:r>
          </w:p>
        </w:tc>
      </w:tr>
      <w:tr w:rsidR="00FB1B7A" w:rsidRPr="00734D63" w14:paraId="76BD70D0" w14:textId="77777777" w:rsidTr="00C7734C">
        <w:trPr>
          <w:gridAfter w:val="1"/>
          <w:wAfter w:w="27" w:type="dxa"/>
        </w:trPr>
        <w:tc>
          <w:tcPr>
            <w:tcW w:w="9342" w:type="dxa"/>
            <w:gridSpan w:val="2"/>
          </w:tcPr>
          <w:p w14:paraId="1991502C" w14:textId="57A794B3" w:rsidR="00FB1B7A" w:rsidRPr="001B6AD0" w:rsidRDefault="00FB1B7A" w:rsidP="001B6AD0">
            <w:pPr>
              <w:pStyle w:val="BodyText2"/>
            </w:pPr>
            <w:r>
              <w:t xml:space="preserve">Evaluation </w:t>
            </w:r>
            <w:proofErr w:type="spellStart"/>
            <w:r w:rsidR="00D47240">
              <w:t>combinée</w:t>
            </w:r>
            <w:proofErr w:type="spellEnd"/>
            <w:r w:rsidR="00D47240">
              <w:t xml:space="preserve"> </w:t>
            </w:r>
            <w:r>
              <w:t xml:space="preserve">des </w:t>
            </w:r>
            <w:proofErr w:type="spellStart"/>
            <w:r w:rsidR="00FE5AF9">
              <w:t>Parties</w:t>
            </w:r>
            <w:proofErr w:type="spellEnd"/>
            <w:r w:rsidR="00FE5AF9">
              <w:t xml:space="preserve"> </w:t>
            </w:r>
            <w:proofErr w:type="spellStart"/>
            <w:r w:rsidR="00FE5AF9">
              <w:t>Techniques</w:t>
            </w:r>
            <w:proofErr w:type="spellEnd"/>
            <w:r w:rsidR="00FE5AF9">
              <w:t xml:space="preserve"> et </w:t>
            </w:r>
            <w:proofErr w:type="spellStart"/>
            <w:r w:rsidR="00FE5AF9">
              <w:t>Financières</w:t>
            </w:r>
            <w:proofErr w:type="spellEnd"/>
            <w:r w:rsidR="00FE5AF9">
              <w:t xml:space="preserve"> et </w:t>
            </w:r>
            <w:proofErr w:type="spellStart"/>
            <w:r w:rsidR="00FE5AF9">
              <w:t>Notification</w:t>
            </w:r>
            <w:proofErr w:type="spellEnd"/>
            <w:r w:rsidR="00FE5AF9">
              <w:t xml:space="preserve"> de </w:t>
            </w:r>
            <w:proofErr w:type="spellStart"/>
            <w:r w:rsidR="00FE5AF9">
              <w:t>l’Intention</w:t>
            </w:r>
            <w:proofErr w:type="spellEnd"/>
            <w:r w:rsidR="00FE5AF9">
              <w:t xml:space="preserve"> de </w:t>
            </w:r>
            <w:proofErr w:type="spellStart"/>
            <w:r w:rsidR="00FE5AF9">
              <w:t>Conclure</w:t>
            </w:r>
            <w:proofErr w:type="spellEnd"/>
            <w:r w:rsidR="00FE5AF9">
              <w:t xml:space="preserve"> un Accord-Cadre</w:t>
            </w:r>
          </w:p>
        </w:tc>
      </w:tr>
      <w:tr w:rsidR="00055CF3" w:rsidRPr="003A6003" w14:paraId="1C3C987B" w14:textId="77777777" w:rsidTr="00C7734C">
        <w:trPr>
          <w:gridAfter w:val="1"/>
          <w:wAfter w:w="27" w:type="dxa"/>
        </w:trPr>
        <w:tc>
          <w:tcPr>
            <w:tcW w:w="2340" w:type="dxa"/>
          </w:tcPr>
          <w:p w14:paraId="31C1401B" w14:textId="6F145B6C" w:rsidR="00055CF3" w:rsidRPr="002E6885" w:rsidRDefault="00063FD6" w:rsidP="00055CF3">
            <w:pPr>
              <w:rPr>
                <w:b/>
                <w:bCs/>
              </w:rPr>
            </w:pPr>
            <w:bookmarkStart w:id="323" w:name="_Toc438532644"/>
            <w:bookmarkStart w:id="324" w:name="_Hlt438533055"/>
            <w:bookmarkStart w:id="325" w:name="_Toc438532649"/>
            <w:bookmarkStart w:id="326" w:name="_Toc438532652"/>
            <w:bookmarkEnd w:id="323"/>
            <w:bookmarkEnd w:id="324"/>
            <w:bookmarkEnd w:id="325"/>
            <w:bookmarkEnd w:id="326"/>
            <w:r w:rsidRPr="002E6885">
              <w:rPr>
                <w:b/>
                <w:bCs/>
              </w:rPr>
              <w:t>37.</w:t>
            </w:r>
            <w:r w:rsidR="004D5343">
              <w:rPr>
                <w:b/>
                <w:bCs/>
              </w:rPr>
              <w:tab/>
            </w:r>
            <w:r w:rsidR="0061097F" w:rsidRPr="002E6885">
              <w:rPr>
                <w:b/>
                <w:bCs/>
              </w:rPr>
              <w:t xml:space="preserve">Evaluation </w:t>
            </w:r>
            <w:r w:rsidR="00D47240">
              <w:rPr>
                <w:b/>
                <w:bCs/>
              </w:rPr>
              <w:t xml:space="preserve">combinée </w:t>
            </w:r>
            <w:r w:rsidR="0061097F" w:rsidRPr="002E6885">
              <w:rPr>
                <w:b/>
                <w:bCs/>
              </w:rPr>
              <w:t>des Parties Techniques et Financières,</w:t>
            </w:r>
            <w:r w:rsidR="000249B4" w:rsidRPr="002E6885">
              <w:rPr>
                <w:b/>
                <w:bCs/>
              </w:rPr>
              <w:t xml:space="preserve"> Droit de l’</w:t>
            </w:r>
            <w:r w:rsidR="00F03F9E">
              <w:rPr>
                <w:b/>
                <w:bCs/>
              </w:rPr>
              <w:t>Agence d’Exécution</w:t>
            </w:r>
            <w:r w:rsidR="000249B4" w:rsidRPr="002E6885">
              <w:rPr>
                <w:b/>
                <w:bCs/>
              </w:rPr>
              <w:t xml:space="preserve"> d</w:t>
            </w:r>
            <w:r w:rsidR="008C7D1B" w:rsidRPr="002E6885">
              <w:rPr>
                <w:b/>
                <w:bCs/>
              </w:rPr>
              <w:t xml:space="preserve">’accepter ou de rejeter les </w:t>
            </w:r>
            <w:r w:rsidR="00843421">
              <w:rPr>
                <w:b/>
                <w:bCs/>
              </w:rPr>
              <w:t>O</w:t>
            </w:r>
            <w:r w:rsidR="008C7D1B" w:rsidRPr="002E6885">
              <w:rPr>
                <w:b/>
                <w:bCs/>
              </w:rPr>
              <w:t>ffres</w:t>
            </w:r>
          </w:p>
        </w:tc>
        <w:tc>
          <w:tcPr>
            <w:tcW w:w="7002" w:type="dxa"/>
          </w:tcPr>
          <w:p w14:paraId="4A03087B" w14:textId="6D747981" w:rsidR="00055CF3" w:rsidRDefault="002E6885" w:rsidP="008A7910">
            <w:pPr>
              <w:spacing w:after="120"/>
              <w:ind w:left="506" w:hanging="540"/>
              <w:jc w:val="both"/>
            </w:pPr>
            <w:r>
              <w:t>37.1</w:t>
            </w:r>
            <w:r w:rsidR="004D5343">
              <w:tab/>
            </w:r>
            <w:r w:rsidR="00B65E6B">
              <w:t xml:space="preserve">L’évaluation par </w:t>
            </w:r>
            <w:r w:rsidR="009074C4">
              <w:t>l’</w:t>
            </w:r>
            <w:r w:rsidR="00F03F9E">
              <w:t>Agence d’Exécution</w:t>
            </w:r>
            <w:r w:rsidR="00B65E6B">
              <w:t xml:space="preserve"> </w:t>
            </w:r>
            <w:r w:rsidR="008A7910">
              <w:t>prendra en compte les facteurs techniques</w:t>
            </w:r>
            <w:r w:rsidR="00F601CD">
              <w:t xml:space="preserve">, en plus des facteurs de coût conformément </w:t>
            </w:r>
            <w:r w:rsidR="00DA50C3">
              <w:t xml:space="preserve">à la Section III, Critères d’Evaluation et de </w:t>
            </w:r>
            <w:r w:rsidR="00843421">
              <w:t>Q</w:t>
            </w:r>
            <w:r w:rsidR="00DA50C3">
              <w:t xml:space="preserve">ualification. La pondération à </w:t>
            </w:r>
            <w:r w:rsidR="008C6013">
              <w:t>attribuer au</w:t>
            </w:r>
            <w:r w:rsidR="00E601AF">
              <w:t xml:space="preserve">x facteurs techniques et coûts </w:t>
            </w:r>
            <w:r w:rsidR="00086D62">
              <w:t xml:space="preserve">est spécifiée </w:t>
            </w:r>
            <w:r w:rsidR="00086D62" w:rsidRPr="00086D62">
              <w:rPr>
                <w:b/>
                <w:bCs/>
              </w:rPr>
              <w:t>dans les DPAO.</w:t>
            </w:r>
            <w:r w:rsidR="00E601AF">
              <w:t xml:space="preserve"> </w:t>
            </w:r>
            <w:r w:rsidR="009074C4">
              <w:t>L’</w:t>
            </w:r>
            <w:r w:rsidR="00F03F9E">
              <w:t>Agence d’Exécution</w:t>
            </w:r>
            <w:r w:rsidR="00086D62">
              <w:t xml:space="preserve"> </w:t>
            </w:r>
            <w:r w:rsidR="00604890">
              <w:t>classera les Offres sur la base du score (B) de l’Offre évaluée.</w:t>
            </w:r>
          </w:p>
          <w:p w14:paraId="7D69B285" w14:textId="28662F18" w:rsidR="00562439" w:rsidRDefault="003A6003" w:rsidP="00CF6336">
            <w:pPr>
              <w:shd w:val="clear" w:color="auto" w:fill="FDFDFD"/>
              <w:spacing w:after="120"/>
              <w:ind w:left="506" w:hanging="540"/>
              <w:jc w:val="both"/>
              <w:rPr>
                <w:szCs w:val="24"/>
                <w:lang w:eastAsia="en-US"/>
              </w:rPr>
            </w:pPr>
            <w:r>
              <w:rPr>
                <w:szCs w:val="24"/>
                <w:lang w:eastAsia="en-US"/>
              </w:rPr>
              <w:t>37.2</w:t>
            </w:r>
            <w:r w:rsidR="004D5343">
              <w:rPr>
                <w:szCs w:val="24"/>
                <w:lang w:eastAsia="en-US"/>
              </w:rPr>
              <w:tab/>
            </w:r>
            <w:r w:rsidR="009074C4">
              <w:rPr>
                <w:szCs w:val="24"/>
                <w:lang w:eastAsia="en-US"/>
              </w:rPr>
              <w:t>L’</w:t>
            </w:r>
            <w:r w:rsidR="00F03F9E">
              <w:rPr>
                <w:szCs w:val="24"/>
                <w:lang w:eastAsia="en-US"/>
              </w:rPr>
              <w:t>Agence d’Exécution</w:t>
            </w:r>
            <w:r w:rsidRPr="003A6003">
              <w:rPr>
                <w:szCs w:val="24"/>
                <w:lang w:eastAsia="en-US"/>
              </w:rPr>
              <w:t xml:space="preserve"> déterminera l’</w:t>
            </w:r>
            <w:r>
              <w:rPr>
                <w:szCs w:val="24"/>
                <w:lang w:eastAsia="en-US"/>
              </w:rPr>
              <w:t>O</w:t>
            </w:r>
            <w:r w:rsidRPr="003A6003">
              <w:rPr>
                <w:szCs w:val="24"/>
                <w:lang w:eastAsia="en-US"/>
              </w:rPr>
              <w:t xml:space="preserve">ffre la </w:t>
            </w:r>
            <w:r>
              <w:rPr>
                <w:szCs w:val="24"/>
                <w:lang w:eastAsia="en-US"/>
              </w:rPr>
              <w:t>P</w:t>
            </w:r>
            <w:r w:rsidRPr="003A6003">
              <w:rPr>
                <w:szCs w:val="24"/>
                <w:lang w:eastAsia="en-US"/>
              </w:rPr>
              <w:t xml:space="preserve">lus </w:t>
            </w:r>
            <w:r>
              <w:rPr>
                <w:szCs w:val="24"/>
                <w:lang w:eastAsia="en-US"/>
              </w:rPr>
              <w:t>A</w:t>
            </w:r>
            <w:r w:rsidRPr="003A6003">
              <w:rPr>
                <w:szCs w:val="24"/>
                <w:lang w:eastAsia="en-US"/>
              </w:rPr>
              <w:t>vantageuse. L</w:t>
            </w:r>
            <w:r>
              <w:rPr>
                <w:szCs w:val="24"/>
                <w:lang w:eastAsia="en-US"/>
              </w:rPr>
              <w:t>’Offre</w:t>
            </w:r>
            <w:r w:rsidRPr="003A6003">
              <w:rPr>
                <w:szCs w:val="24"/>
                <w:lang w:eastAsia="en-US"/>
              </w:rPr>
              <w:t xml:space="preserve"> la </w:t>
            </w:r>
            <w:r>
              <w:rPr>
                <w:szCs w:val="24"/>
                <w:lang w:eastAsia="en-US"/>
              </w:rPr>
              <w:t>P</w:t>
            </w:r>
            <w:r w:rsidRPr="003A6003">
              <w:rPr>
                <w:szCs w:val="24"/>
                <w:lang w:eastAsia="en-US"/>
              </w:rPr>
              <w:t xml:space="preserve">lus </w:t>
            </w:r>
            <w:r>
              <w:rPr>
                <w:szCs w:val="24"/>
                <w:lang w:eastAsia="en-US"/>
              </w:rPr>
              <w:t>A</w:t>
            </w:r>
            <w:r w:rsidRPr="003A6003">
              <w:rPr>
                <w:szCs w:val="24"/>
                <w:lang w:eastAsia="en-US"/>
              </w:rPr>
              <w:t>vantageuse est l’</w:t>
            </w:r>
            <w:r>
              <w:rPr>
                <w:szCs w:val="24"/>
                <w:lang w:eastAsia="en-US"/>
              </w:rPr>
              <w:t>O</w:t>
            </w:r>
            <w:r w:rsidRPr="003A6003">
              <w:rPr>
                <w:szCs w:val="24"/>
                <w:lang w:eastAsia="en-US"/>
              </w:rPr>
              <w:t xml:space="preserve">ffre du </w:t>
            </w:r>
            <w:r>
              <w:rPr>
                <w:szCs w:val="24"/>
                <w:lang w:eastAsia="en-US"/>
              </w:rPr>
              <w:t>S</w:t>
            </w:r>
            <w:r w:rsidRPr="003A6003">
              <w:rPr>
                <w:szCs w:val="24"/>
                <w:lang w:eastAsia="en-US"/>
              </w:rPr>
              <w:t>oumissionnaire qui répond aux critères de qualification et dont l</w:t>
            </w:r>
            <w:r>
              <w:rPr>
                <w:szCs w:val="24"/>
                <w:lang w:eastAsia="en-US"/>
              </w:rPr>
              <w:t xml:space="preserve">’Offre </w:t>
            </w:r>
            <w:r w:rsidRPr="003A6003">
              <w:rPr>
                <w:szCs w:val="24"/>
                <w:lang w:eastAsia="en-US"/>
              </w:rPr>
              <w:t xml:space="preserve">a été jugée </w:t>
            </w:r>
            <w:r w:rsidR="00E05E74">
              <w:rPr>
                <w:szCs w:val="24"/>
                <w:lang w:eastAsia="en-US"/>
              </w:rPr>
              <w:t xml:space="preserve">conforme pour l’essentiel </w:t>
            </w:r>
            <w:r w:rsidRPr="003A6003">
              <w:rPr>
                <w:szCs w:val="24"/>
                <w:lang w:eastAsia="en-US"/>
              </w:rPr>
              <w:t xml:space="preserve">au </w:t>
            </w:r>
            <w:r w:rsidR="005F2F7C">
              <w:rPr>
                <w:szCs w:val="24"/>
                <w:lang w:eastAsia="en-US"/>
              </w:rPr>
              <w:t>Dossier d’Appel d’Offres</w:t>
            </w:r>
            <w:r w:rsidRPr="003A6003">
              <w:rPr>
                <w:szCs w:val="24"/>
                <w:lang w:eastAsia="en-US"/>
              </w:rPr>
              <w:t xml:space="preserve"> et qui est </w:t>
            </w:r>
            <w:r w:rsidRPr="003A6003">
              <w:rPr>
                <w:szCs w:val="24"/>
                <w:lang w:eastAsia="en-US"/>
              </w:rPr>
              <w:lastRenderedPageBreak/>
              <w:t>l</w:t>
            </w:r>
            <w:r>
              <w:rPr>
                <w:szCs w:val="24"/>
                <w:lang w:eastAsia="en-US"/>
              </w:rPr>
              <w:t xml:space="preserve">’Offre </w:t>
            </w:r>
            <w:r w:rsidRPr="003A6003">
              <w:rPr>
                <w:szCs w:val="24"/>
                <w:lang w:eastAsia="en-US"/>
              </w:rPr>
              <w:t>ayant obtenu l</w:t>
            </w:r>
            <w:r>
              <w:rPr>
                <w:szCs w:val="24"/>
                <w:lang w:eastAsia="en-US"/>
              </w:rPr>
              <w:t>e score</w:t>
            </w:r>
            <w:r w:rsidRPr="003A6003">
              <w:rPr>
                <w:szCs w:val="24"/>
                <w:lang w:eastAsia="en-US"/>
              </w:rPr>
              <w:t xml:space="preserve"> </w:t>
            </w:r>
            <w:r w:rsidR="002D14C1" w:rsidRPr="003A6003">
              <w:rPr>
                <w:szCs w:val="24"/>
                <w:lang w:eastAsia="en-US"/>
              </w:rPr>
              <w:t xml:space="preserve">combiné </w:t>
            </w:r>
            <w:r w:rsidRPr="003A6003">
              <w:rPr>
                <w:szCs w:val="24"/>
                <w:lang w:eastAsia="en-US"/>
              </w:rPr>
              <w:t>technique et financi</w:t>
            </w:r>
            <w:r>
              <w:rPr>
                <w:szCs w:val="24"/>
                <w:lang w:eastAsia="en-US"/>
              </w:rPr>
              <w:t>er</w:t>
            </w:r>
            <w:r w:rsidRPr="003A6003">
              <w:rPr>
                <w:szCs w:val="24"/>
                <w:lang w:eastAsia="en-US"/>
              </w:rPr>
              <w:t xml:space="preserve"> l</w:t>
            </w:r>
            <w:r>
              <w:rPr>
                <w:szCs w:val="24"/>
                <w:lang w:eastAsia="en-US"/>
              </w:rPr>
              <w:t>e</w:t>
            </w:r>
            <w:r w:rsidRPr="003A6003">
              <w:rPr>
                <w:szCs w:val="24"/>
                <w:lang w:eastAsia="en-US"/>
              </w:rPr>
              <w:t xml:space="preserve"> plus élevé. </w:t>
            </w:r>
          </w:p>
          <w:p w14:paraId="3666AE61" w14:textId="73296E7A" w:rsidR="00193C79" w:rsidRPr="003A6003" w:rsidRDefault="00562439" w:rsidP="00193C79">
            <w:pPr>
              <w:spacing w:after="120"/>
              <w:ind w:left="506" w:hanging="540"/>
              <w:jc w:val="both"/>
            </w:pPr>
            <w:r>
              <w:rPr>
                <w:szCs w:val="24"/>
                <w:lang w:eastAsia="en-US"/>
              </w:rPr>
              <w:t>37.3</w:t>
            </w:r>
            <w:r w:rsidR="004D5343">
              <w:rPr>
                <w:szCs w:val="24"/>
                <w:lang w:eastAsia="en-US"/>
              </w:rPr>
              <w:tab/>
            </w:r>
            <w:r w:rsidR="009074C4">
              <w:rPr>
                <w:szCs w:val="24"/>
                <w:lang w:eastAsia="en-US"/>
              </w:rPr>
              <w:t>L’</w:t>
            </w:r>
            <w:r w:rsidR="00F03F9E">
              <w:rPr>
                <w:szCs w:val="24"/>
                <w:lang w:eastAsia="en-US"/>
              </w:rPr>
              <w:t>Agence d’Exécution</w:t>
            </w:r>
            <w:r w:rsidR="003A6003" w:rsidRPr="003A6003">
              <w:rPr>
                <w:szCs w:val="24"/>
                <w:lang w:eastAsia="en-US"/>
              </w:rPr>
              <w:t xml:space="preserve"> se réserve le droit d’accepter ou de rejeter toute </w:t>
            </w:r>
            <w:r w:rsidR="003A6003">
              <w:rPr>
                <w:szCs w:val="24"/>
                <w:lang w:eastAsia="en-US"/>
              </w:rPr>
              <w:t>Offre</w:t>
            </w:r>
            <w:r w:rsidR="003A6003" w:rsidRPr="003A6003">
              <w:rPr>
                <w:szCs w:val="24"/>
                <w:lang w:eastAsia="en-US"/>
              </w:rPr>
              <w:t xml:space="preserve">, d’annuler le processus d’appel d’offres et de rejeter toutes les </w:t>
            </w:r>
            <w:r w:rsidR="003A6003">
              <w:rPr>
                <w:szCs w:val="24"/>
                <w:lang w:eastAsia="en-US"/>
              </w:rPr>
              <w:t>Offres</w:t>
            </w:r>
            <w:r w:rsidR="003A6003" w:rsidRPr="003A6003">
              <w:rPr>
                <w:szCs w:val="24"/>
                <w:lang w:eastAsia="en-US"/>
              </w:rPr>
              <w:t xml:space="preserve"> à tout moment avant la conclusion d’un ou de plusieurs </w:t>
            </w:r>
            <w:r w:rsidR="003A6003">
              <w:rPr>
                <w:szCs w:val="24"/>
                <w:lang w:eastAsia="en-US"/>
              </w:rPr>
              <w:t>A</w:t>
            </w:r>
            <w:r w:rsidR="003A6003" w:rsidRPr="003A6003">
              <w:rPr>
                <w:szCs w:val="24"/>
                <w:lang w:eastAsia="en-US"/>
              </w:rPr>
              <w:t>ccords-</w:t>
            </w:r>
            <w:r w:rsidR="003A6003">
              <w:rPr>
                <w:szCs w:val="24"/>
                <w:lang w:eastAsia="en-US"/>
              </w:rPr>
              <w:t>C</w:t>
            </w:r>
            <w:r w:rsidR="003A6003" w:rsidRPr="003A6003">
              <w:rPr>
                <w:szCs w:val="24"/>
                <w:lang w:eastAsia="en-US"/>
              </w:rPr>
              <w:t xml:space="preserve">adres, sans pour autant encourir de responsabilité envers les </w:t>
            </w:r>
            <w:r w:rsidR="003A6003">
              <w:rPr>
                <w:szCs w:val="24"/>
                <w:lang w:eastAsia="en-US"/>
              </w:rPr>
              <w:t>S</w:t>
            </w:r>
            <w:r w:rsidR="003A6003" w:rsidRPr="003A6003">
              <w:rPr>
                <w:szCs w:val="24"/>
                <w:lang w:eastAsia="en-US"/>
              </w:rPr>
              <w:t xml:space="preserve">oumissionnaires. En cas d’annulation, toutes les </w:t>
            </w:r>
            <w:r w:rsidR="003A6003">
              <w:rPr>
                <w:szCs w:val="24"/>
                <w:lang w:eastAsia="en-US"/>
              </w:rPr>
              <w:t>O</w:t>
            </w:r>
            <w:r w:rsidR="003A6003" w:rsidRPr="003A6003">
              <w:rPr>
                <w:szCs w:val="24"/>
                <w:lang w:eastAsia="en-US"/>
              </w:rPr>
              <w:t xml:space="preserve">ffres soumises seront rapidement retournées aux </w:t>
            </w:r>
            <w:r w:rsidR="003A6003">
              <w:rPr>
                <w:szCs w:val="24"/>
                <w:lang w:eastAsia="en-US"/>
              </w:rPr>
              <w:t>S</w:t>
            </w:r>
            <w:r w:rsidR="003A6003" w:rsidRPr="003A6003">
              <w:rPr>
                <w:szCs w:val="24"/>
                <w:lang w:eastAsia="en-US"/>
              </w:rPr>
              <w:t>oumissionnaires.</w:t>
            </w:r>
          </w:p>
        </w:tc>
      </w:tr>
      <w:tr w:rsidR="00055CF3" w:rsidRPr="00734D63" w14:paraId="19F86D49" w14:textId="77777777" w:rsidTr="00C7734C">
        <w:trPr>
          <w:gridAfter w:val="1"/>
          <w:wAfter w:w="27" w:type="dxa"/>
        </w:trPr>
        <w:tc>
          <w:tcPr>
            <w:tcW w:w="2340" w:type="dxa"/>
          </w:tcPr>
          <w:p w14:paraId="542B3EC8" w14:textId="48CADF25" w:rsidR="00055CF3" w:rsidRPr="00734D63" w:rsidRDefault="00055CF3" w:rsidP="00562439">
            <w:pPr>
              <w:pStyle w:val="Style4"/>
              <w:ind w:left="0" w:firstLine="0"/>
            </w:pPr>
            <w:bookmarkStart w:id="327" w:name="_Toc137745089"/>
            <w:r>
              <w:lastRenderedPageBreak/>
              <w:t>3</w:t>
            </w:r>
            <w:r w:rsidR="00721789">
              <w:t>8</w:t>
            </w:r>
            <w:r>
              <w:t>.</w:t>
            </w:r>
            <w:r w:rsidR="004D5343">
              <w:tab/>
            </w:r>
            <w:r>
              <w:t>Période d’Attente</w:t>
            </w:r>
            <w:bookmarkEnd w:id="327"/>
          </w:p>
        </w:tc>
        <w:tc>
          <w:tcPr>
            <w:tcW w:w="7002" w:type="dxa"/>
          </w:tcPr>
          <w:p w14:paraId="1A145B1F" w14:textId="17803875" w:rsidR="00055CF3" w:rsidRPr="00734D63" w:rsidRDefault="00055CF3" w:rsidP="00055CF3">
            <w:pPr>
              <w:ind w:left="519" w:hanging="519"/>
              <w:jc w:val="both"/>
            </w:pPr>
            <w:r>
              <w:rPr>
                <w:lang w:val="fr"/>
              </w:rPr>
              <w:t>3</w:t>
            </w:r>
            <w:r w:rsidR="00721789">
              <w:rPr>
                <w:lang w:val="fr"/>
              </w:rPr>
              <w:t>8</w:t>
            </w:r>
            <w:r>
              <w:rPr>
                <w:lang w:val="fr"/>
              </w:rPr>
              <w:t>.1</w:t>
            </w:r>
            <w:r w:rsidR="00840A30">
              <w:rPr>
                <w:lang w:val="fr"/>
              </w:rPr>
              <w:tab/>
            </w:r>
            <w:r w:rsidRPr="00E25832">
              <w:rPr>
                <w:lang w:val="fr"/>
              </w:rPr>
              <w:t>L</w:t>
            </w:r>
            <w:r w:rsidR="007A491B">
              <w:rPr>
                <w:lang w:val="fr"/>
              </w:rPr>
              <w:t>’Accord-Cadre</w:t>
            </w:r>
            <w:r w:rsidR="00593048">
              <w:rPr>
                <w:lang w:val="fr"/>
              </w:rPr>
              <w:t xml:space="preserve"> (les Accords-Cadres)</w:t>
            </w:r>
            <w:r w:rsidRPr="00E25832">
              <w:rPr>
                <w:lang w:val="fr"/>
              </w:rPr>
              <w:t xml:space="preserve"> ne sera</w:t>
            </w:r>
            <w:r w:rsidR="00593048">
              <w:rPr>
                <w:lang w:val="fr"/>
              </w:rPr>
              <w:t>(ont)</w:t>
            </w:r>
            <w:r w:rsidRPr="00E25832">
              <w:rPr>
                <w:lang w:val="fr"/>
              </w:rPr>
              <w:t xml:space="preserve"> pas </w:t>
            </w:r>
            <w:r w:rsidR="007A491B">
              <w:rPr>
                <w:lang w:val="fr"/>
              </w:rPr>
              <w:t>conclu</w:t>
            </w:r>
            <w:r w:rsidR="00593048">
              <w:rPr>
                <w:lang w:val="fr"/>
              </w:rPr>
              <w:t>(s)</w:t>
            </w:r>
            <w:r w:rsidRPr="00E25832">
              <w:rPr>
                <w:lang w:val="fr"/>
              </w:rPr>
              <w:t xml:space="preserve"> avant l’expiration de la Période d</w:t>
            </w:r>
            <w:r>
              <w:rPr>
                <w:lang w:val="fr"/>
              </w:rPr>
              <w:t>’Attente</w:t>
            </w:r>
            <w:r w:rsidRPr="00E25832">
              <w:rPr>
                <w:lang w:val="fr"/>
              </w:rPr>
              <w:t xml:space="preserve">. La </w:t>
            </w:r>
            <w:r>
              <w:rPr>
                <w:lang w:val="fr"/>
              </w:rPr>
              <w:t>P</w:t>
            </w:r>
            <w:r w:rsidRPr="00E25832">
              <w:rPr>
                <w:lang w:val="fr"/>
              </w:rPr>
              <w:t>ériode d</w:t>
            </w:r>
            <w:r>
              <w:rPr>
                <w:lang w:val="fr"/>
              </w:rPr>
              <w:t>’Attente</w:t>
            </w:r>
            <w:r w:rsidRPr="00E25832">
              <w:rPr>
                <w:lang w:val="fr"/>
              </w:rPr>
              <w:t xml:space="preserve"> </w:t>
            </w:r>
            <w:r>
              <w:rPr>
                <w:lang w:val="fr"/>
              </w:rPr>
              <w:t>sera</w:t>
            </w:r>
            <w:r w:rsidRPr="00E25832">
              <w:rPr>
                <w:lang w:val="fr"/>
              </w:rPr>
              <w:t xml:space="preserve"> de dix (10) jours ouvrables, à moins qu’elle ne soit prolongée conformément à l’</w:t>
            </w:r>
            <w:r>
              <w:rPr>
                <w:lang w:val="fr"/>
              </w:rPr>
              <w:t xml:space="preserve">article </w:t>
            </w:r>
            <w:r w:rsidRPr="00E25832">
              <w:rPr>
                <w:lang w:val="fr"/>
              </w:rPr>
              <w:t>44</w:t>
            </w:r>
            <w:r>
              <w:rPr>
                <w:lang w:val="fr"/>
              </w:rPr>
              <w:t xml:space="preserve"> des IS</w:t>
            </w:r>
            <w:r w:rsidRPr="00E25832">
              <w:rPr>
                <w:lang w:val="fr"/>
              </w:rPr>
              <w:t xml:space="preserve">. </w:t>
            </w:r>
            <w:r>
              <w:rPr>
                <w:lang w:val="fr"/>
              </w:rPr>
              <w:t xml:space="preserve"> </w:t>
            </w:r>
            <w:r w:rsidRPr="00E25832">
              <w:rPr>
                <w:lang w:val="fr"/>
              </w:rPr>
              <w:t xml:space="preserve">La </w:t>
            </w:r>
            <w:r>
              <w:rPr>
                <w:lang w:val="fr"/>
              </w:rPr>
              <w:t>P</w:t>
            </w:r>
            <w:r w:rsidRPr="00E25832">
              <w:rPr>
                <w:lang w:val="fr"/>
              </w:rPr>
              <w:t>ériode d</w:t>
            </w:r>
            <w:r>
              <w:rPr>
                <w:lang w:val="fr"/>
              </w:rPr>
              <w:t>’Attente</w:t>
            </w:r>
            <w:r w:rsidRPr="00E25832">
              <w:rPr>
                <w:lang w:val="fr"/>
              </w:rPr>
              <w:t xml:space="preserve"> commence le lendemain de la date à laquelle </w:t>
            </w:r>
            <w:r w:rsidR="009074C4">
              <w:rPr>
                <w:lang w:val="fr"/>
              </w:rPr>
              <w:t>l’</w:t>
            </w:r>
            <w:r w:rsidR="00F03F9E">
              <w:rPr>
                <w:lang w:val="fr"/>
              </w:rPr>
              <w:t>Agence d’Exécution</w:t>
            </w:r>
            <w:r w:rsidRPr="00E25832">
              <w:rPr>
                <w:lang w:val="fr"/>
              </w:rPr>
              <w:t xml:space="preserve"> a transmis à chaque </w:t>
            </w:r>
            <w:r>
              <w:rPr>
                <w:lang w:val="fr"/>
              </w:rPr>
              <w:t>S</w:t>
            </w:r>
            <w:r w:rsidRPr="00E25832">
              <w:rPr>
                <w:lang w:val="fr"/>
              </w:rPr>
              <w:t xml:space="preserve">oumissionnaire la </w:t>
            </w:r>
            <w:r>
              <w:rPr>
                <w:lang w:val="fr"/>
              </w:rPr>
              <w:t>N</w:t>
            </w:r>
            <w:r w:rsidRPr="00E25832">
              <w:rPr>
                <w:lang w:val="fr"/>
              </w:rPr>
              <w:t xml:space="preserve">otification de son </w:t>
            </w:r>
            <w:r>
              <w:rPr>
                <w:lang w:val="fr"/>
              </w:rPr>
              <w:t>I</w:t>
            </w:r>
            <w:r w:rsidRPr="00E25832">
              <w:rPr>
                <w:lang w:val="fr"/>
              </w:rPr>
              <w:t>ntention d</w:t>
            </w:r>
            <w:r w:rsidR="00740C99">
              <w:rPr>
                <w:lang w:val="fr"/>
              </w:rPr>
              <w:t>e conclure un Accord-Cadre</w:t>
            </w:r>
            <w:r w:rsidRPr="00E25832">
              <w:rPr>
                <w:lang w:val="fr"/>
              </w:rPr>
              <w:t xml:space="preserve">. Lorsqu’une seule </w:t>
            </w:r>
            <w:r w:rsidR="00985354">
              <w:rPr>
                <w:lang w:val="fr"/>
              </w:rPr>
              <w:t xml:space="preserve">Offre </w:t>
            </w:r>
            <w:r w:rsidRPr="00E25832">
              <w:rPr>
                <w:lang w:val="fr"/>
              </w:rPr>
              <w:t xml:space="preserve">est présentée, ou si </w:t>
            </w:r>
            <w:r w:rsidR="00442F4C">
              <w:rPr>
                <w:lang w:val="fr"/>
              </w:rPr>
              <w:t>la Procédure</w:t>
            </w:r>
            <w:r w:rsidR="00985354">
              <w:rPr>
                <w:lang w:val="fr"/>
              </w:rPr>
              <w:t xml:space="preserve"> Primaire </w:t>
            </w:r>
            <w:r w:rsidR="00442F4C">
              <w:rPr>
                <w:lang w:val="fr"/>
              </w:rPr>
              <w:t xml:space="preserve">d’Acquisition </w:t>
            </w:r>
            <w:r w:rsidRPr="00E25832">
              <w:rPr>
                <w:lang w:val="fr"/>
              </w:rPr>
              <w:t xml:space="preserve">répond à une situation d’urgence reconnue par la </w:t>
            </w:r>
            <w:proofErr w:type="spellStart"/>
            <w:r w:rsidR="00010AFA">
              <w:rPr>
                <w:lang w:val="fr"/>
              </w:rPr>
              <w:t>BIsD</w:t>
            </w:r>
            <w:proofErr w:type="spellEnd"/>
            <w:r w:rsidRPr="00E25832">
              <w:rPr>
                <w:lang w:val="fr"/>
              </w:rPr>
              <w:t xml:space="preserve">, la </w:t>
            </w:r>
            <w:r>
              <w:rPr>
                <w:lang w:val="fr"/>
              </w:rPr>
              <w:t>P</w:t>
            </w:r>
            <w:r w:rsidRPr="00E25832">
              <w:rPr>
                <w:lang w:val="fr"/>
              </w:rPr>
              <w:t>ériode d</w:t>
            </w:r>
            <w:r>
              <w:rPr>
                <w:lang w:val="fr"/>
              </w:rPr>
              <w:t>’Attente</w:t>
            </w:r>
            <w:r w:rsidRPr="00E25832">
              <w:rPr>
                <w:lang w:val="fr"/>
              </w:rPr>
              <w:t xml:space="preserve"> ne s’applique</w:t>
            </w:r>
            <w:r>
              <w:rPr>
                <w:lang w:val="fr"/>
              </w:rPr>
              <w:t>ra</w:t>
            </w:r>
            <w:r w:rsidRPr="00E25832">
              <w:rPr>
                <w:lang w:val="fr"/>
              </w:rPr>
              <w:t xml:space="preserve"> pas.</w:t>
            </w:r>
          </w:p>
        </w:tc>
      </w:tr>
      <w:tr w:rsidR="00055CF3" w:rsidRPr="00734D63" w14:paraId="50750E07" w14:textId="77777777" w:rsidTr="00C7734C">
        <w:trPr>
          <w:gridAfter w:val="1"/>
          <w:wAfter w:w="27" w:type="dxa"/>
        </w:trPr>
        <w:tc>
          <w:tcPr>
            <w:tcW w:w="2340" w:type="dxa"/>
          </w:tcPr>
          <w:p w14:paraId="010D7114" w14:textId="7BCCF706" w:rsidR="00055CF3" w:rsidRPr="00734D63" w:rsidRDefault="005D798C" w:rsidP="00055CF3">
            <w:pPr>
              <w:pStyle w:val="Style4"/>
            </w:pPr>
            <w:bookmarkStart w:id="328" w:name="_Toc137745090"/>
            <w:r>
              <w:t>39</w:t>
            </w:r>
            <w:r w:rsidR="00055CF3">
              <w:t>.</w:t>
            </w:r>
            <w:r w:rsidR="004D5343">
              <w:tab/>
            </w:r>
            <w:r w:rsidR="00055CF3">
              <w:t>Notification d’Intention d</w:t>
            </w:r>
            <w:r w:rsidR="008E6F3A">
              <w:t>e Conclure un Accord-Cadre</w:t>
            </w:r>
            <w:bookmarkEnd w:id="328"/>
          </w:p>
        </w:tc>
        <w:tc>
          <w:tcPr>
            <w:tcW w:w="7002" w:type="dxa"/>
          </w:tcPr>
          <w:p w14:paraId="179582E6" w14:textId="2D0296FA" w:rsidR="00055CF3" w:rsidRPr="004037EB" w:rsidRDefault="009074C4" w:rsidP="002517FF">
            <w:pPr>
              <w:pStyle w:val="Footer"/>
              <w:numPr>
                <w:ilvl w:val="1"/>
                <w:numId w:val="211"/>
              </w:numPr>
              <w:spacing w:after="120"/>
              <w:ind w:left="506" w:hanging="506"/>
              <w:jc w:val="both"/>
              <w:rPr>
                <w:color w:val="000000" w:themeColor="text1"/>
                <w:lang w:val="fr-FR"/>
              </w:rPr>
            </w:pPr>
            <w:r>
              <w:rPr>
                <w:lang w:val="fr"/>
              </w:rPr>
              <w:t>L’</w:t>
            </w:r>
            <w:r w:rsidR="00F03F9E">
              <w:rPr>
                <w:lang w:val="fr"/>
              </w:rPr>
              <w:t>Agence d’Exécution</w:t>
            </w:r>
            <w:r w:rsidR="00055CF3">
              <w:rPr>
                <w:lang w:val="fr"/>
              </w:rPr>
              <w:t xml:space="preserve"> enverra à chaque Soumissionnaire </w:t>
            </w:r>
            <w:r w:rsidR="00F97E47">
              <w:rPr>
                <w:lang w:val="fr"/>
              </w:rPr>
              <w:t xml:space="preserve">(qui n’a pas déjà été notifié </w:t>
            </w:r>
            <w:r w:rsidR="004310BF">
              <w:rPr>
                <w:lang w:val="fr"/>
              </w:rPr>
              <w:t xml:space="preserve">qu’il n’a pas été retenu) </w:t>
            </w:r>
            <w:r w:rsidR="00055CF3">
              <w:rPr>
                <w:lang w:val="fr"/>
              </w:rPr>
              <w:t>la Notification de son Intention d</w:t>
            </w:r>
            <w:r w:rsidR="008E6F3A">
              <w:rPr>
                <w:lang w:val="fr"/>
              </w:rPr>
              <w:t>e Conclure un</w:t>
            </w:r>
            <w:r w:rsidR="00473F91">
              <w:rPr>
                <w:lang w:val="fr"/>
              </w:rPr>
              <w:t>(</w:t>
            </w:r>
            <w:r w:rsidR="004310BF">
              <w:rPr>
                <w:lang w:val="fr"/>
              </w:rPr>
              <w:t>des</w:t>
            </w:r>
            <w:r w:rsidR="00473F91">
              <w:rPr>
                <w:lang w:val="fr"/>
              </w:rPr>
              <w:t>)</w:t>
            </w:r>
            <w:r w:rsidR="008E6F3A">
              <w:rPr>
                <w:lang w:val="fr"/>
              </w:rPr>
              <w:t xml:space="preserve"> Accord</w:t>
            </w:r>
            <w:r w:rsidR="00473F91">
              <w:rPr>
                <w:lang w:val="fr"/>
              </w:rPr>
              <w:t>(s)</w:t>
            </w:r>
            <w:r w:rsidR="008E6F3A">
              <w:rPr>
                <w:lang w:val="fr"/>
              </w:rPr>
              <w:t>-Cadre</w:t>
            </w:r>
            <w:r w:rsidR="00473F91">
              <w:rPr>
                <w:lang w:val="fr"/>
              </w:rPr>
              <w:t>(</w:t>
            </w:r>
            <w:r w:rsidR="004310BF">
              <w:rPr>
                <w:lang w:val="fr"/>
              </w:rPr>
              <w:t>s</w:t>
            </w:r>
            <w:r w:rsidR="00473F91">
              <w:rPr>
                <w:lang w:val="fr"/>
              </w:rPr>
              <w:t>)</w:t>
            </w:r>
            <w:r w:rsidR="008E6F3A">
              <w:rPr>
                <w:lang w:val="fr"/>
              </w:rPr>
              <w:t xml:space="preserve"> </w:t>
            </w:r>
            <w:r w:rsidR="008900C6">
              <w:rPr>
                <w:lang w:val="fr"/>
              </w:rPr>
              <w:t>avec le</w:t>
            </w:r>
            <w:r w:rsidR="00473F91">
              <w:rPr>
                <w:lang w:val="fr"/>
              </w:rPr>
              <w:t>(</w:t>
            </w:r>
            <w:r w:rsidR="008900C6">
              <w:rPr>
                <w:lang w:val="fr"/>
              </w:rPr>
              <w:t>s</w:t>
            </w:r>
            <w:r w:rsidR="00473F91">
              <w:rPr>
                <w:lang w:val="fr"/>
              </w:rPr>
              <w:t>)</w:t>
            </w:r>
            <w:r w:rsidR="008900C6">
              <w:rPr>
                <w:lang w:val="fr"/>
              </w:rPr>
              <w:t xml:space="preserve"> </w:t>
            </w:r>
            <w:r w:rsidR="00055CF3">
              <w:rPr>
                <w:lang w:val="fr"/>
              </w:rPr>
              <w:t>Soumissionnaire</w:t>
            </w:r>
            <w:r w:rsidR="00473F91">
              <w:rPr>
                <w:lang w:val="fr"/>
              </w:rPr>
              <w:t>(</w:t>
            </w:r>
            <w:r w:rsidR="008900C6">
              <w:rPr>
                <w:lang w:val="fr"/>
              </w:rPr>
              <w:t>s</w:t>
            </w:r>
            <w:r w:rsidR="00473F91">
              <w:rPr>
                <w:lang w:val="fr"/>
              </w:rPr>
              <w:t>)</w:t>
            </w:r>
            <w:r w:rsidR="00055CF3">
              <w:rPr>
                <w:lang w:val="fr"/>
              </w:rPr>
              <w:t xml:space="preserve"> retenu</w:t>
            </w:r>
            <w:r w:rsidR="00473F91">
              <w:rPr>
                <w:lang w:val="fr"/>
              </w:rPr>
              <w:t>(</w:t>
            </w:r>
            <w:r w:rsidR="008900C6">
              <w:rPr>
                <w:lang w:val="fr"/>
              </w:rPr>
              <w:t>s</w:t>
            </w:r>
            <w:r w:rsidR="00473F91">
              <w:rPr>
                <w:lang w:val="fr"/>
              </w:rPr>
              <w:t>)</w:t>
            </w:r>
            <w:r w:rsidR="00055CF3">
              <w:rPr>
                <w:lang w:val="fr"/>
              </w:rPr>
              <w:t>.  La Notification d’Intention d</w:t>
            </w:r>
            <w:r w:rsidR="00B248DB">
              <w:rPr>
                <w:lang w:val="fr"/>
              </w:rPr>
              <w:t xml:space="preserve">e Conclure un Accord-Cadre </w:t>
            </w:r>
            <w:r w:rsidR="00055CF3">
              <w:rPr>
                <w:lang w:val="fr"/>
              </w:rPr>
              <w:t>doit contenir, au minimum, les informations suivantes :</w:t>
            </w:r>
          </w:p>
          <w:p w14:paraId="5DCB6062" w14:textId="0B03C868"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rPr>
                <w:color w:val="000000" w:themeColor="text1"/>
              </w:rPr>
            </w:pPr>
            <w:proofErr w:type="gramStart"/>
            <w:r w:rsidRPr="004A2C5F">
              <w:rPr>
                <w:color w:val="000000" w:themeColor="text1"/>
                <w:lang w:val="fr"/>
              </w:rPr>
              <w:t>le</w:t>
            </w:r>
            <w:proofErr w:type="gramEnd"/>
            <w:r w:rsidRPr="004A2C5F">
              <w:rPr>
                <w:color w:val="000000" w:themeColor="text1"/>
                <w:lang w:val="fr"/>
              </w:rPr>
              <w:t xml:space="preserve"> nom et l’adresse du</w:t>
            </w:r>
            <w:r w:rsidR="00473F91">
              <w:rPr>
                <w:color w:val="000000" w:themeColor="text1"/>
                <w:lang w:val="fr"/>
              </w:rPr>
              <w:t>(</w:t>
            </w:r>
            <w:r w:rsidR="00280A12">
              <w:rPr>
                <w:color w:val="000000" w:themeColor="text1"/>
                <w:lang w:val="fr"/>
              </w:rPr>
              <w:t>es</w:t>
            </w:r>
            <w:r w:rsidR="00473F91">
              <w:rPr>
                <w:color w:val="000000" w:themeColor="text1"/>
                <w:lang w:val="fr"/>
              </w:rPr>
              <w:t>)</w:t>
            </w:r>
            <w:r w:rsidRPr="004A2C5F">
              <w:rPr>
                <w:color w:val="000000" w:themeColor="text1"/>
                <w:lang w:val="fr"/>
              </w:rPr>
              <w:t xml:space="preserve"> </w:t>
            </w:r>
            <w:r>
              <w:rPr>
                <w:color w:val="000000" w:themeColor="text1"/>
                <w:lang w:val="fr"/>
              </w:rPr>
              <w:t>S</w:t>
            </w:r>
            <w:r w:rsidRPr="004A2C5F">
              <w:rPr>
                <w:color w:val="000000" w:themeColor="text1"/>
                <w:lang w:val="fr"/>
              </w:rPr>
              <w:t>oumissionnaire</w:t>
            </w:r>
            <w:r w:rsidR="00473F91">
              <w:rPr>
                <w:color w:val="000000" w:themeColor="text1"/>
                <w:lang w:val="fr"/>
              </w:rPr>
              <w:t>(</w:t>
            </w:r>
            <w:r w:rsidR="00280A12">
              <w:rPr>
                <w:color w:val="000000" w:themeColor="text1"/>
                <w:lang w:val="fr"/>
              </w:rPr>
              <w:t>s</w:t>
            </w:r>
            <w:r w:rsidR="00473F91">
              <w:rPr>
                <w:color w:val="000000" w:themeColor="text1"/>
                <w:lang w:val="fr"/>
              </w:rPr>
              <w:t>)</w:t>
            </w:r>
            <w:r w:rsidRPr="004A2C5F">
              <w:rPr>
                <w:color w:val="000000" w:themeColor="text1"/>
                <w:lang w:val="fr"/>
              </w:rPr>
              <w:t xml:space="preserve"> </w:t>
            </w:r>
            <w:r w:rsidR="00473F91">
              <w:rPr>
                <w:color w:val="000000" w:themeColor="text1"/>
                <w:lang w:val="fr"/>
              </w:rPr>
              <w:t>ayant présenté</w:t>
            </w:r>
            <w:r w:rsidRPr="004A2C5F">
              <w:rPr>
                <w:color w:val="000000" w:themeColor="text1"/>
                <w:lang w:val="fr"/>
              </w:rPr>
              <w:t xml:space="preserve"> l’</w:t>
            </w:r>
            <w:r w:rsidR="00473F91">
              <w:rPr>
                <w:color w:val="000000" w:themeColor="text1"/>
                <w:lang w:val="fr"/>
              </w:rPr>
              <w:t>(l</w:t>
            </w:r>
            <w:r w:rsidR="000F6633">
              <w:rPr>
                <w:color w:val="000000" w:themeColor="text1"/>
                <w:lang w:val="fr"/>
              </w:rPr>
              <w:t>es</w:t>
            </w:r>
            <w:r w:rsidR="00473F91">
              <w:rPr>
                <w:color w:val="000000" w:themeColor="text1"/>
                <w:lang w:val="fr"/>
              </w:rPr>
              <w:t>)</w:t>
            </w:r>
            <w:r w:rsidR="000F6633">
              <w:rPr>
                <w:color w:val="000000" w:themeColor="text1"/>
                <w:lang w:val="fr"/>
              </w:rPr>
              <w:t xml:space="preserve"> </w:t>
            </w:r>
            <w:r>
              <w:rPr>
                <w:color w:val="000000" w:themeColor="text1"/>
                <w:lang w:val="fr"/>
              </w:rPr>
              <w:t>O</w:t>
            </w:r>
            <w:r w:rsidRPr="004A2C5F">
              <w:rPr>
                <w:color w:val="000000" w:themeColor="text1"/>
                <w:lang w:val="fr"/>
              </w:rPr>
              <w:t>ffre</w:t>
            </w:r>
            <w:r w:rsidR="00473F91">
              <w:rPr>
                <w:color w:val="000000" w:themeColor="text1"/>
                <w:lang w:val="fr"/>
              </w:rPr>
              <w:t>(</w:t>
            </w:r>
            <w:r w:rsidR="000F6633">
              <w:rPr>
                <w:color w:val="000000" w:themeColor="text1"/>
                <w:lang w:val="fr"/>
              </w:rPr>
              <w:t>s</w:t>
            </w:r>
            <w:r w:rsidR="00473F91">
              <w:rPr>
                <w:color w:val="000000" w:themeColor="text1"/>
                <w:lang w:val="fr"/>
              </w:rPr>
              <w:t>)</w:t>
            </w:r>
            <w:r w:rsidRPr="004A2C5F">
              <w:rPr>
                <w:color w:val="000000" w:themeColor="text1"/>
                <w:lang w:val="fr"/>
              </w:rPr>
              <w:t xml:space="preserve"> retenue</w:t>
            </w:r>
            <w:r w:rsidR="00473F91">
              <w:rPr>
                <w:color w:val="000000" w:themeColor="text1"/>
                <w:lang w:val="fr"/>
              </w:rPr>
              <w:t>(</w:t>
            </w:r>
            <w:r w:rsidR="000F6633">
              <w:rPr>
                <w:color w:val="000000" w:themeColor="text1"/>
                <w:lang w:val="fr"/>
              </w:rPr>
              <w:t>s</w:t>
            </w:r>
            <w:r w:rsidR="00473F91">
              <w:rPr>
                <w:color w:val="000000" w:themeColor="text1"/>
                <w:lang w:val="fr"/>
              </w:rPr>
              <w:t>)</w:t>
            </w:r>
            <w:r>
              <w:rPr>
                <w:color w:val="000000" w:themeColor="text1"/>
                <w:lang w:val="fr"/>
              </w:rPr>
              <w:t xml:space="preserve"> </w:t>
            </w:r>
            <w:r w:rsidRPr="004A2C5F">
              <w:rPr>
                <w:color w:val="000000" w:themeColor="text1"/>
                <w:lang w:val="fr"/>
              </w:rPr>
              <w:t>;</w:t>
            </w:r>
          </w:p>
          <w:p w14:paraId="5E3D7D98" w14:textId="324A25FB"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jc w:val="left"/>
              <w:textAlignment w:val="auto"/>
              <w:rPr>
                <w:color w:val="000000" w:themeColor="text1"/>
              </w:rPr>
            </w:pPr>
            <w:proofErr w:type="gramStart"/>
            <w:r w:rsidRPr="004A2C5F">
              <w:rPr>
                <w:color w:val="000000" w:themeColor="text1"/>
                <w:lang w:val="fr"/>
              </w:rPr>
              <w:t>le</w:t>
            </w:r>
            <w:proofErr w:type="gramEnd"/>
            <w:r w:rsidR="00900ED4">
              <w:rPr>
                <w:color w:val="000000" w:themeColor="text1"/>
                <w:lang w:val="fr"/>
              </w:rPr>
              <w:t>(s)</w:t>
            </w:r>
            <w:r w:rsidRPr="004A2C5F">
              <w:rPr>
                <w:color w:val="000000" w:themeColor="text1"/>
                <w:lang w:val="fr"/>
              </w:rPr>
              <w:t xml:space="preserve"> prix </w:t>
            </w:r>
            <w:r w:rsidR="00900ED4">
              <w:rPr>
                <w:color w:val="000000" w:themeColor="text1"/>
                <w:lang w:val="fr"/>
              </w:rPr>
              <w:t>de</w:t>
            </w:r>
            <w:r w:rsidRPr="004A2C5F">
              <w:rPr>
                <w:color w:val="000000" w:themeColor="text1"/>
                <w:lang w:val="fr"/>
              </w:rPr>
              <w:t xml:space="preserve"> l’</w:t>
            </w:r>
            <w:r w:rsidR="00067876">
              <w:rPr>
                <w:color w:val="000000" w:themeColor="text1"/>
                <w:lang w:val="fr"/>
              </w:rPr>
              <w:t>(des)O</w:t>
            </w:r>
            <w:r w:rsidR="00067876" w:rsidRPr="004A2C5F">
              <w:rPr>
                <w:color w:val="000000" w:themeColor="text1"/>
                <w:lang w:val="fr"/>
              </w:rPr>
              <w:t>ffre</w:t>
            </w:r>
            <w:r w:rsidR="00067876">
              <w:rPr>
                <w:color w:val="000000" w:themeColor="text1"/>
                <w:lang w:val="fr"/>
              </w:rPr>
              <w:t>(s)</w:t>
            </w:r>
            <w:r w:rsidR="00067876" w:rsidRPr="004A2C5F">
              <w:rPr>
                <w:color w:val="000000" w:themeColor="text1"/>
                <w:lang w:val="fr"/>
              </w:rPr>
              <w:t xml:space="preserve"> retenue</w:t>
            </w:r>
            <w:r w:rsidR="00067876">
              <w:rPr>
                <w:color w:val="000000" w:themeColor="text1"/>
                <w:lang w:val="fr"/>
              </w:rPr>
              <w:t>(s) ou le(s) mécanisme(s) de prix</w:t>
            </w:r>
            <w:r w:rsidRPr="004A2C5F">
              <w:rPr>
                <w:color w:val="000000" w:themeColor="text1"/>
                <w:lang w:val="fr"/>
              </w:rPr>
              <w:t>;</w:t>
            </w:r>
          </w:p>
          <w:p w14:paraId="780822EE" w14:textId="3D93E52E"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proofErr w:type="gramStart"/>
            <w:r w:rsidRPr="004A2C5F">
              <w:rPr>
                <w:lang w:val="fr"/>
              </w:rPr>
              <w:t>les</w:t>
            </w:r>
            <w:proofErr w:type="gramEnd"/>
            <w:r w:rsidRPr="004A2C5F">
              <w:rPr>
                <w:lang w:val="fr"/>
              </w:rPr>
              <w:t xml:space="preserve"> noms de tous les </w:t>
            </w:r>
            <w:r>
              <w:rPr>
                <w:lang w:val="fr"/>
              </w:rPr>
              <w:t>S</w:t>
            </w:r>
            <w:r w:rsidRPr="004A2C5F">
              <w:rPr>
                <w:lang w:val="fr"/>
              </w:rPr>
              <w:t xml:space="preserve">oumissionnaires qui ont </w:t>
            </w:r>
            <w:r>
              <w:rPr>
                <w:lang w:val="fr"/>
              </w:rPr>
              <w:t>remis des Offres</w:t>
            </w:r>
            <w:r w:rsidRPr="004A2C5F">
              <w:rPr>
                <w:lang w:val="fr"/>
              </w:rPr>
              <w:t xml:space="preserve"> et leurs prix </w:t>
            </w:r>
            <w:r w:rsidR="00067876">
              <w:rPr>
                <w:color w:val="000000" w:themeColor="text1"/>
                <w:lang w:val="fr"/>
              </w:rPr>
              <w:t>ou le(s) mécanisme(s) de prix</w:t>
            </w:r>
            <w:r w:rsidR="00067876" w:rsidRPr="004A2C5F">
              <w:rPr>
                <w:lang w:val="fr"/>
              </w:rPr>
              <w:t xml:space="preserve"> </w:t>
            </w:r>
            <w:r w:rsidRPr="004A2C5F">
              <w:rPr>
                <w:lang w:val="fr"/>
              </w:rPr>
              <w:t>tels que lus et évalués</w:t>
            </w:r>
            <w:r w:rsidR="006A09FE">
              <w:rPr>
                <w:lang w:val="fr"/>
              </w:rPr>
              <w:t>, et les scores techniques</w:t>
            </w:r>
            <w:r w:rsidRPr="004A2C5F">
              <w:rPr>
                <w:lang w:val="fr"/>
              </w:rPr>
              <w:t>;</w:t>
            </w:r>
          </w:p>
          <w:p w14:paraId="6B31082F" w14:textId="303DD8BD"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proofErr w:type="gramStart"/>
            <w:r w:rsidRPr="004A2C5F">
              <w:rPr>
                <w:bCs/>
                <w:lang w:val="fr"/>
              </w:rPr>
              <w:t>un</w:t>
            </w:r>
            <w:proofErr w:type="gramEnd"/>
            <w:r w:rsidRPr="004A2C5F">
              <w:rPr>
                <w:bCs/>
                <w:lang w:val="fr"/>
              </w:rPr>
              <w:t xml:space="preserve"> exposé des raisons pour lesquelles l’</w:t>
            </w:r>
            <w:r>
              <w:rPr>
                <w:bCs/>
                <w:lang w:val="fr"/>
              </w:rPr>
              <w:t>O</w:t>
            </w:r>
            <w:r w:rsidRPr="004A2C5F">
              <w:rPr>
                <w:bCs/>
                <w:lang w:val="fr"/>
              </w:rPr>
              <w:t xml:space="preserve">ffre (du </w:t>
            </w:r>
            <w:r>
              <w:rPr>
                <w:bCs/>
                <w:lang w:val="fr"/>
              </w:rPr>
              <w:t>S</w:t>
            </w:r>
            <w:r w:rsidRPr="004A2C5F">
              <w:rPr>
                <w:bCs/>
                <w:lang w:val="fr"/>
              </w:rPr>
              <w:t xml:space="preserve">oumissionnaire non retenu auquel la notification est adressée) n’a pas abouti, à moins que les informations sur le prix visées au point </w:t>
            </w:r>
            <w:r>
              <w:rPr>
                <w:bCs/>
                <w:lang w:val="fr"/>
              </w:rPr>
              <w:t>(</w:t>
            </w:r>
            <w:r w:rsidRPr="004A2C5F">
              <w:rPr>
                <w:bCs/>
                <w:lang w:val="fr"/>
              </w:rPr>
              <w:t>c) ci-dessus ne révèlent déjà la raison;</w:t>
            </w:r>
          </w:p>
          <w:p w14:paraId="4FEE69B1" w14:textId="77777777" w:rsidR="00055CF3" w:rsidRPr="00794AC3"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proofErr w:type="gramStart"/>
            <w:r w:rsidRPr="004A2C5F">
              <w:rPr>
                <w:lang w:val="fr"/>
              </w:rPr>
              <w:t>la</w:t>
            </w:r>
            <w:proofErr w:type="gramEnd"/>
            <w:r w:rsidRPr="004A2C5F">
              <w:rPr>
                <w:lang w:val="fr"/>
              </w:rPr>
              <w:t xml:space="preserve"> date d’expiration de la </w:t>
            </w:r>
            <w:r>
              <w:rPr>
                <w:lang w:val="fr"/>
              </w:rPr>
              <w:t>P</w:t>
            </w:r>
            <w:r w:rsidRPr="004A2C5F">
              <w:rPr>
                <w:lang w:val="fr"/>
              </w:rPr>
              <w:t>ériode d</w:t>
            </w:r>
            <w:r>
              <w:rPr>
                <w:lang w:val="fr"/>
              </w:rPr>
              <w:t>’Attente</w:t>
            </w:r>
            <w:r w:rsidRPr="004A2C5F">
              <w:rPr>
                <w:lang w:val="fr"/>
              </w:rPr>
              <w:t>;</w:t>
            </w:r>
          </w:p>
          <w:p w14:paraId="7BB7AD02" w14:textId="1464BEEC" w:rsidR="00055CF3" w:rsidRPr="00734D63"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proofErr w:type="gramStart"/>
            <w:r w:rsidRPr="00794AC3">
              <w:rPr>
                <w:lang w:val="fr"/>
              </w:rPr>
              <w:t>des</w:t>
            </w:r>
            <w:proofErr w:type="gramEnd"/>
            <w:r w:rsidRPr="00794AC3">
              <w:rPr>
                <w:lang w:val="fr"/>
              </w:rPr>
              <w:t xml:space="preserve"> instructions sur la façon de demander un </w:t>
            </w:r>
            <w:r w:rsidR="00BF7C29">
              <w:rPr>
                <w:lang w:val="fr"/>
              </w:rPr>
              <w:t>d</w:t>
            </w:r>
            <w:r w:rsidR="00D24DE8">
              <w:rPr>
                <w:lang w:val="fr"/>
              </w:rPr>
              <w:t>é</w:t>
            </w:r>
            <w:r w:rsidR="00BF7C29">
              <w:rPr>
                <w:lang w:val="fr"/>
              </w:rPr>
              <w:t>briefing</w:t>
            </w:r>
            <w:r w:rsidRPr="00794AC3">
              <w:rPr>
                <w:lang w:val="fr"/>
              </w:rPr>
              <w:t xml:space="preserve"> et/ou de </w:t>
            </w:r>
            <w:r w:rsidR="00D24DE8">
              <w:rPr>
                <w:lang w:val="fr"/>
              </w:rPr>
              <w:t>présent</w:t>
            </w:r>
            <w:r w:rsidR="00D24DE8" w:rsidRPr="00794AC3">
              <w:rPr>
                <w:lang w:val="fr"/>
              </w:rPr>
              <w:t xml:space="preserve">er </w:t>
            </w:r>
            <w:r w:rsidRPr="00794AC3">
              <w:rPr>
                <w:lang w:val="fr"/>
              </w:rPr>
              <w:t xml:space="preserve">une </w:t>
            </w:r>
            <w:r w:rsidR="001427B3">
              <w:rPr>
                <w:lang w:val="fr"/>
              </w:rPr>
              <w:t>réclamation</w:t>
            </w:r>
            <w:r w:rsidRPr="00794AC3">
              <w:rPr>
                <w:lang w:val="fr"/>
              </w:rPr>
              <w:t xml:space="preserve"> pendant la </w:t>
            </w:r>
            <w:r>
              <w:rPr>
                <w:lang w:val="fr"/>
              </w:rPr>
              <w:t>P</w:t>
            </w:r>
            <w:r w:rsidRPr="00794AC3">
              <w:rPr>
                <w:lang w:val="fr"/>
              </w:rPr>
              <w:t>ériode d</w:t>
            </w:r>
            <w:r>
              <w:rPr>
                <w:lang w:val="fr"/>
              </w:rPr>
              <w:t>’Attente</w:t>
            </w:r>
            <w:r w:rsidRPr="00794AC3">
              <w:rPr>
                <w:lang w:val="fr"/>
              </w:rPr>
              <w:t>.</w:t>
            </w:r>
          </w:p>
        </w:tc>
      </w:tr>
      <w:tr w:rsidR="00055CF3" w:rsidRPr="00734D63" w14:paraId="3AF87D7B" w14:textId="77777777" w:rsidTr="00C7734C">
        <w:trPr>
          <w:gridAfter w:val="1"/>
          <w:wAfter w:w="27" w:type="dxa"/>
        </w:trPr>
        <w:tc>
          <w:tcPr>
            <w:tcW w:w="9342" w:type="dxa"/>
            <w:gridSpan w:val="2"/>
          </w:tcPr>
          <w:p w14:paraId="1C59C573" w14:textId="77FD2106" w:rsidR="00055CF3" w:rsidRPr="00734D63" w:rsidRDefault="00055CF3" w:rsidP="00055CF3">
            <w:pPr>
              <w:pStyle w:val="Style3"/>
              <w:keepNext/>
              <w:keepLines/>
              <w:rPr>
                <w:sz w:val="16"/>
              </w:rPr>
            </w:pPr>
            <w:bookmarkStart w:id="329" w:name="_Toc438438863"/>
            <w:bookmarkStart w:id="330" w:name="_Toc438532657"/>
            <w:bookmarkStart w:id="331" w:name="_Toc438734007"/>
            <w:bookmarkStart w:id="332" w:name="_Toc438962089"/>
            <w:bookmarkStart w:id="333" w:name="_Toc461939621"/>
            <w:bookmarkStart w:id="334" w:name="_Toc382927806"/>
            <w:bookmarkStart w:id="335" w:name="_Toc137745091"/>
            <w:r w:rsidRPr="00734D63">
              <w:lastRenderedPageBreak/>
              <w:t xml:space="preserve">Attribution </w:t>
            </w:r>
            <w:bookmarkEnd w:id="329"/>
            <w:bookmarkEnd w:id="330"/>
            <w:bookmarkEnd w:id="331"/>
            <w:bookmarkEnd w:id="332"/>
            <w:bookmarkEnd w:id="333"/>
            <w:bookmarkEnd w:id="334"/>
            <w:r w:rsidR="00D24DE8">
              <w:t>de Contrat-Cadre</w:t>
            </w:r>
            <w:bookmarkEnd w:id="335"/>
          </w:p>
        </w:tc>
      </w:tr>
      <w:tr w:rsidR="00055CF3" w:rsidRPr="00734D63" w14:paraId="68C5ED5D" w14:textId="77777777" w:rsidTr="00C7734C">
        <w:trPr>
          <w:gridAfter w:val="1"/>
          <w:wAfter w:w="27" w:type="dxa"/>
        </w:trPr>
        <w:tc>
          <w:tcPr>
            <w:tcW w:w="2340" w:type="dxa"/>
          </w:tcPr>
          <w:p w14:paraId="69F2B411" w14:textId="4ADD8914" w:rsidR="00055CF3" w:rsidRPr="00734D63" w:rsidRDefault="00055CF3" w:rsidP="00055CF3">
            <w:pPr>
              <w:pStyle w:val="Style4"/>
              <w:keepNext/>
              <w:keepLines/>
            </w:pPr>
            <w:bookmarkStart w:id="336" w:name="_Toc438438864"/>
            <w:bookmarkStart w:id="337" w:name="_Toc438532658"/>
            <w:bookmarkStart w:id="338" w:name="_Toc438734008"/>
            <w:bookmarkStart w:id="339" w:name="_Toc438907044"/>
            <w:bookmarkStart w:id="340" w:name="_Toc438907243"/>
            <w:bookmarkStart w:id="341" w:name="_Toc382927807"/>
            <w:bookmarkStart w:id="342" w:name="_Toc137745092"/>
            <w:r>
              <w:t>4</w:t>
            </w:r>
            <w:r w:rsidR="006924DD">
              <w:t>0</w:t>
            </w:r>
            <w:r w:rsidRPr="00734D63">
              <w:t>.</w:t>
            </w:r>
            <w:r w:rsidR="004D5343">
              <w:tab/>
            </w:r>
            <w:r w:rsidRPr="00734D63">
              <w:t>Critères d’attribution</w:t>
            </w:r>
            <w:bookmarkEnd w:id="336"/>
            <w:bookmarkEnd w:id="337"/>
            <w:bookmarkEnd w:id="338"/>
            <w:bookmarkEnd w:id="339"/>
            <w:bookmarkEnd w:id="340"/>
            <w:bookmarkEnd w:id="341"/>
            <w:bookmarkEnd w:id="342"/>
          </w:p>
        </w:tc>
        <w:tc>
          <w:tcPr>
            <w:tcW w:w="7002" w:type="dxa"/>
          </w:tcPr>
          <w:p w14:paraId="42DFF284" w14:textId="5357CA5A" w:rsidR="000F69AC" w:rsidRDefault="00055CF3" w:rsidP="00055CF3">
            <w:pPr>
              <w:keepNext/>
              <w:keepLines/>
              <w:spacing w:after="200"/>
              <w:ind w:left="576" w:hanging="576"/>
              <w:jc w:val="both"/>
            </w:pPr>
            <w:r>
              <w:t>4</w:t>
            </w:r>
            <w:r w:rsidR="006924DD">
              <w:t>0</w:t>
            </w:r>
            <w:r w:rsidRPr="00734D63">
              <w:t>.1</w:t>
            </w:r>
            <w:r w:rsidR="004D5343">
              <w:tab/>
            </w:r>
            <w:r w:rsidR="00D24DE8">
              <w:t xml:space="preserve">Ceci est </w:t>
            </w:r>
            <w:r w:rsidR="000F69AC">
              <w:t>un Accord-Cadre fermé.</w:t>
            </w:r>
          </w:p>
          <w:p w14:paraId="1EF2EEF5" w14:textId="5766D0AE" w:rsidR="00055CF3" w:rsidRPr="00734D63" w:rsidRDefault="000F69AC" w:rsidP="001B6AD0">
            <w:pPr>
              <w:keepNext/>
              <w:keepLines/>
              <w:spacing w:after="200"/>
              <w:ind w:left="576" w:hanging="576"/>
              <w:jc w:val="both"/>
            </w:pPr>
            <w:r>
              <w:t>40.2</w:t>
            </w:r>
            <w:r w:rsidR="004D5343">
              <w:tab/>
            </w:r>
            <w:r w:rsidR="009074C4">
              <w:t>L’</w:t>
            </w:r>
            <w:r w:rsidR="00F03F9E">
              <w:t>Agence d’Exécution</w:t>
            </w:r>
            <w:r w:rsidR="00055CF3" w:rsidRPr="00734D63">
              <w:t xml:space="preserve"> </w:t>
            </w:r>
            <w:r w:rsidR="007518E9">
              <w:t>spécifier</w:t>
            </w:r>
            <w:r w:rsidR="002406F9">
              <w:t>a</w:t>
            </w:r>
            <w:r w:rsidR="007518E9">
              <w:t xml:space="preserve"> dans les DPAO et/ou la Section III</w:t>
            </w:r>
            <w:r w:rsidR="00070023">
              <w:t xml:space="preserve"> – Critères d’Evaluation et de qualification, les critèr</w:t>
            </w:r>
            <w:r w:rsidR="00264338">
              <w:t>e</w:t>
            </w:r>
            <w:r w:rsidR="00070023">
              <w:t xml:space="preserve">s qui </w:t>
            </w:r>
            <w:r w:rsidR="00264338">
              <w:t>seront appliqués pour la sélection du</w:t>
            </w:r>
            <w:r w:rsidR="002406F9">
              <w:t>(</w:t>
            </w:r>
            <w:r w:rsidR="00264338">
              <w:t>es</w:t>
            </w:r>
            <w:r w:rsidR="002406F9">
              <w:t>)</w:t>
            </w:r>
            <w:r w:rsidR="00264338">
              <w:t xml:space="preserve"> Soumissionnaire</w:t>
            </w:r>
            <w:r w:rsidR="002406F9">
              <w:t>(</w:t>
            </w:r>
            <w:r w:rsidR="00264338">
              <w:t>s</w:t>
            </w:r>
            <w:r w:rsidR="002406F9">
              <w:t>)</w:t>
            </w:r>
            <w:r w:rsidR="00264338">
              <w:t xml:space="preserve"> </w:t>
            </w:r>
            <w:r w:rsidR="00E967B9">
              <w:t xml:space="preserve">avec </w:t>
            </w:r>
            <w:r w:rsidR="002406F9">
              <w:t>lequel(lesquels)</w:t>
            </w:r>
            <w:r w:rsidR="00E967B9">
              <w:t xml:space="preserve"> un Accord-Cadre </w:t>
            </w:r>
            <w:r w:rsidR="00574EF8">
              <w:t xml:space="preserve">peut être conclu. </w:t>
            </w:r>
          </w:p>
        </w:tc>
      </w:tr>
      <w:tr w:rsidR="00055CF3" w:rsidRPr="00734D63" w14:paraId="66D681A6" w14:textId="77777777" w:rsidTr="00C7734C">
        <w:trPr>
          <w:gridAfter w:val="1"/>
          <w:wAfter w:w="27" w:type="dxa"/>
        </w:trPr>
        <w:tc>
          <w:tcPr>
            <w:tcW w:w="2340" w:type="dxa"/>
          </w:tcPr>
          <w:p w14:paraId="1022C396" w14:textId="127AEE21" w:rsidR="00055CF3" w:rsidRPr="00734D63" w:rsidRDefault="00055CF3" w:rsidP="001B6AD0">
            <w:pPr>
              <w:pStyle w:val="Style4"/>
              <w:ind w:left="-34" w:firstLine="34"/>
            </w:pPr>
            <w:bookmarkStart w:id="343" w:name="_Toc438438866"/>
            <w:bookmarkStart w:id="344" w:name="_Toc438532660"/>
            <w:bookmarkStart w:id="345" w:name="_Toc438734010"/>
            <w:bookmarkStart w:id="346" w:name="_Toc438907046"/>
            <w:bookmarkStart w:id="347" w:name="_Toc438907245"/>
            <w:bookmarkStart w:id="348" w:name="_Toc382927809"/>
            <w:bookmarkStart w:id="349" w:name="_Toc137745093"/>
            <w:r w:rsidRPr="00734D63">
              <w:t>4</w:t>
            </w:r>
            <w:r w:rsidR="000F4A70">
              <w:t>1</w:t>
            </w:r>
            <w:r w:rsidRPr="00734D63">
              <w:t>.</w:t>
            </w:r>
            <w:r>
              <w:tab/>
            </w:r>
            <w:r w:rsidRPr="00734D63">
              <w:t>Notification de l</w:t>
            </w:r>
            <w:r w:rsidR="00BE7059">
              <w:t>a Conclusion d’un Accord-Cadre</w:t>
            </w:r>
            <w:bookmarkEnd w:id="343"/>
            <w:bookmarkEnd w:id="344"/>
            <w:bookmarkEnd w:id="345"/>
            <w:bookmarkEnd w:id="346"/>
            <w:bookmarkEnd w:id="347"/>
            <w:bookmarkEnd w:id="348"/>
            <w:bookmarkEnd w:id="349"/>
          </w:p>
        </w:tc>
        <w:tc>
          <w:tcPr>
            <w:tcW w:w="7002" w:type="dxa"/>
          </w:tcPr>
          <w:p w14:paraId="1C7C47AD" w14:textId="7AA3BF9C" w:rsidR="00055CF3" w:rsidRPr="00734D63" w:rsidRDefault="00055CF3" w:rsidP="00055CF3">
            <w:pPr>
              <w:tabs>
                <w:tab w:val="left" w:pos="576"/>
                <w:tab w:val="left" w:pos="1152"/>
              </w:tabs>
              <w:spacing w:after="120"/>
              <w:ind w:left="612" w:hanging="612"/>
              <w:jc w:val="both"/>
            </w:pPr>
            <w:r w:rsidRPr="00734D63">
              <w:t>4</w:t>
            </w:r>
            <w:r w:rsidR="000F4A70">
              <w:t>1</w:t>
            </w:r>
            <w:r w:rsidRPr="00734D63">
              <w:t>.1</w:t>
            </w:r>
            <w:r w:rsidRPr="00734D63">
              <w:tab/>
              <w:t>Avant l</w:t>
            </w:r>
            <w:r>
              <w:t>a date d</w:t>
            </w:r>
            <w:r w:rsidRPr="00734D63">
              <w:t xml:space="preserve">’expiration de validité des </w:t>
            </w:r>
            <w:r>
              <w:t>O</w:t>
            </w:r>
            <w:r w:rsidRPr="00734D63">
              <w:t>ffres</w:t>
            </w:r>
            <w:r>
              <w:t xml:space="preserve"> et à l’expiration de la Période d’Attente, spécifiée à l’article 3</w:t>
            </w:r>
            <w:r w:rsidR="00BE7059">
              <w:t>8.1</w:t>
            </w:r>
            <w:r>
              <w:t xml:space="preserve"> des IS ou toute extension, et après avoir </w:t>
            </w:r>
            <w:r w:rsidR="002406F9">
              <w:t xml:space="preserve">traité </w:t>
            </w:r>
            <w:r>
              <w:t xml:space="preserve">toute </w:t>
            </w:r>
            <w:r w:rsidR="001427B3">
              <w:t>réclamation</w:t>
            </w:r>
            <w:r>
              <w:t xml:space="preserve"> introduite durant la Période d’Attente</w:t>
            </w:r>
            <w:r w:rsidRPr="00734D63">
              <w:t>,</w:t>
            </w:r>
            <w:r>
              <w:t xml:space="preserve"> </w:t>
            </w:r>
            <w:r w:rsidR="009074C4">
              <w:t>l’</w:t>
            </w:r>
            <w:r w:rsidR="00F03F9E">
              <w:t>Agence d’Exécution</w:t>
            </w:r>
            <w:r w:rsidRPr="00734D63">
              <w:t xml:space="preserve"> notifiera au</w:t>
            </w:r>
            <w:r w:rsidR="00C654B6">
              <w:t>(x)</w:t>
            </w:r>
            <w:r w:rsidRPr="00734D63">
              <w:t xml:space="preserve"> Soumissionnaire</w:t>
            </w:r>
            <w:r w:rsidR="00C654B6">
              <w:t>(s)</w:t>
            </w:r>
            <w:r w:rsidRPr="00734D63">
              <w:t xml:space="preserve"> retenu</w:t>
            </w:r>
            <w:r w:rsidR="00C654B6">
              <w:t>(s)</w:t>
            </w:r>
            <w:r w:rsidRPr="00734D63">
              <w:t xml:space="preserve">, par écrit, </w:t>
            </w:r>
            <w:r w:rsidR="001E308F">
              <w:t>la Conclusion d</w:t>
            </w:r>
            <w:r w:rsidR="004A4D39">
              <w:t xml:space="preserve">’un Accord-Cadre en </w:t>
            </w:r>
            <w:r w:rsidR="002406F9">
              <w:t xml:space="preserve">joignant </w:t>
            </w:r>
            <w:r w:rsidR="004A4D39">
              <w:t xml:space="preserve">l’Accord-Cadre </w:t>
            </w:r>
            <w:r w:rsidR="00DB1E4F">
              <w:t>pour signature par le</w:t>
            </w:r>
            <w:r w:rsidR="002406F9">
              <w:t>(</w:t>
            </w:r>
            <w:r w:rsidR="00DB1E4F">
              <w:t>s</w:t>
            </w:r>
            <w:r w:rsidR="002406F9">
              <w:t>)</w:t>
            </w:r>
            <w:r w:rsidR="00DB1E4F">
              <w:t xml:space="preserve"> Soumissionnaire</w:t>
            </w:r>
            <w:r w:rsidR="00C654B6">
              <w:t>(</w:t>
            </w:r>
            <w:r w:rsidR="00DB1E4F">
              <w:t>s</w:t>
            </w:r>
            <w:r w:rsidR="002406F9">
              <w:t>)</w:t>
            </w:r>
            <w:r w:rsidR="00DB1E4F">
              <w:t>.</w:t>
            </w:r>
            <w:r w:rsidR="005F6E8F">
              <w:t xml:space="preserve"> </w:t>
            </w:r>
            <w:proofErr w:type="gramStart"/>
            <w:r w:rsidR="005F6E8F">
              <w:t>et</w:t>
            </w:r>
            <w:proofErr w:type="gramEnd"/>
            <w:r w:rsidR="005F6E8F">
              <w:t xml:space="preserve"> </w:t>
            </w:r>
            <w:r w:rsidR="00581F19">
              <w:t>la demande</w:t>
            </w:r>
            <w:r w:rsidR="005F6E8F">
              <w:t xml:space="preserve"> de soumettre le Formulaire de Divulgation des Bénéficiaires </w:t>
            </w:r>
            <w:r w:rsidR="00C654B6">
              <w:t>effectifs d</w:t>
            </w:r>
            <w:r w:rsidR="0050478C">
              <w:t xml:space="preserve">ans le </w:t>
            </w:r>
            <w:r w:rsidR="00C654B6">
              <w:t xml:space="preserve">délai de </w:t>
            </w:r>
            <w:r w:rsidR="0050478C">
              <w:t xml:space="preserve">huit (8) jours </w:t>
            </w:r>
            <w:proofErr w:type="spellStart"/>
            <w:r w:rsidR="00581F19">
              <w:t>suivaant</w:t>
            </w:r>
            <w:proofErr w:type="spellEnd"/>
            <w:r w:rsidR="0050478C">
              <w:t xml:space="preserve"> la réception de la </w:t>
            </w:r>
            <w:r w:rsidR="00581F19">
              <w:t>demande.</w:t>
            </w:r>
          </w:p>
        </w:tc>
      </w:tr>
      <w:tr w:rsidR="009C3576" w:rsidRPr="00734D63" w14:paraId="05FE7FA8" w14:textId="77777777" w:rsidTr="00C7734C">
        <w:trPr>
          <w:gridAfter w:val="1"/>
          <w:wAfter w:w="27" w:type="dxa"/>
        </w:trPr>
        <w:tc>
          <w:tcPr>
            <w:tcW w:w="2340" w:type="dxa"/>
          </w:tcPr>
          <w:p w14:paraId="2149D11C" w14:textId="5A404ADC" w:rsidR="009C3576" w:rsidRDefault="009C3576" w:rsidP="00055CF3">
            <w:pPr>
              <w:pStyle w:val="Style4"/>
            </w:pPr>
            <w:bookmarkStart w:id="350" w:name="_Toc137745094"/>
            <w:r>
              <w:t>42.</w:t>
            </w:r>
            <w:r w:rsidR="004D5343">
              <w:tab/>
            </w:r>
            <w:r w:rsidR="00505BF0">
              <w:t>Pas d’Obligation d’Acheter</w:t>
            </w:r>
            <w:bookmarkEnd w:id="350"/>
          </w:p>
        </w:tc>
        <w:tc>
          <w:tcPr>
            <w:tcW w:w="7002" w:type="dxa"/>
          </w:tcPr>
          <w:p w14:paraId="27E7E30F" w14:textId="0CFFBCB6" w:rsidR="009C3576" w:rsidRDefault="00505BF0" w:rsidP="00055CF3">
            <w:pPr>
              <w:pStyle w:val="S1-subpara"/>
              <w:numPr>
                <w:ilvl w:val="0"/>
                <w:numId w:val="0"/>
              </w:numPr>
              <w:spacing w:before="120" w:after="120"/>
              <w:ind w:left="619" w:hanging="619"/>
              <w:rPr>
                <w:lang w:val="fr-FR"/>
              </w:rPr>
            </w:pPr>
            <w:r>
              <w:rPr>
                <w:lang w:val="fr-FR"/>
              </w:rPr>
              <w:t>42.1</w:t>
            </w:r>
            <w:r w:rsidR="004D5343">
              <w:rPr>
                <w:lang w:val="fr-FR"/>
              </w:rPr>
              <w:tab/>
            </w:r>
            <w:r>
              <w:rPr>
                <w:lang w:val="fr-FR"/>
              </w:rPr>
              <w:t xml:space="preserve">La conclusion de l’Accord-Cadre </w:t>
            </w:r>
            <w:r w:rsidR="00905B26">
              <w:rPr>
                <w:lang w:val="fr-FR"/>
              </w:rPr>
              <w:t>n’imposera pas une obligation à l’</w:t>
            </w:r>
            <w:r w:rsidR="00F03F9E">
              <w:rPr>
                <w:lang w:val="fr-FR"/>
              </w:rPr>
              <w:t>Agence d’Exécution</w:t>
            </w:r>
            <w:r w:rsidR="00905B26">
              <w:rPr>
                <w:lang w:val="fr-FR"/>
              </w:rPr>
              <w:t xml:space="preserve"> </w:t>
            </w:r>
            <w:r w:rsidR="009D0411">
              <w:rPr>
                <w:lang w:val="fr-FR"/>
              </w:rPr>
              <w:t>et/ou aux Ach</w:t>
            </w:r>
            <w:r w:rsidR="00581F19">
              <w:rPr>
                <w:lang w:val="fr-FR"/>
              </w:rPr>
              <w:t>e</w:t>
            </w:r>
            <w:r w:rsidR="009D0411">
              <w:rPr>
                <w:lang w:val="fr-FR"/>
              </w:rPr>
              <w:t xml:space="preserve">teurs d’acheter </w:t>
            </w:r>
            <w:r w:rsidR="00581F19">
              <w:rPr>
                <w:lang w:val="fr-FR"/>
              </w:rPr>
              <w:t>d</w:t>
            </w:r>
            <w:r w:rsidR="009D0411">
              <w:rPr>
                <w:lang w:val="fr-FR"/>
              </w:rPr>
              <w:t xml:space="preserve">es </w:t>
            </w:r>
            <w:r w:rsidR="00B95A6F">
              <w:rPr>
                <w:lang w:val="fr-FR"/>
              </w:rPr>
              <w:t>Biens</w:t>
            </w:r>
            <w:r w:rsidR="009D0411">
              <w:rPr>
                <w:lang w:val="fr-FR"/>
              </w:rPr>
              <w:t xml:space="preserve"> en vertu de l’Accord-Cadre.</w:t>
            </w:r>
          </w:p>
        </w:tc>
      </w:tr>
      <w:tr w:rsidR="00B14D6B" w:rsidRPr="00734D63" w14:paraId="26432DFF" w14:textId="77777777" w:rsidTr="00C7734C">
        <w:trPr>
          <w:gridAfter w:val="1"/>
          <w:wAfter w:w="27" w:type="dxa"/>
        </w:trPr>
        <w:tc>
          <w:tcPr>
            <w:tcW w:w="2340" w:type="dxa"/>
          </w:tcPr>
          <w:p w14:paraId="1A4E879B" w14:textId="55971BF8" w:rsidR="00B14D6B" w:rsidRDefault="00B14D6B" w:rsidP="00055CF3">
            <w:pPr>
              <w:pStyle w:val="Style4"/>
            </w:pPr>
            <w:bookmarkStart w:id="351" w:name="_Toc137745095"/>
            <w:r>
              <w:t>43.</w:t>
            </w:r>
            <w:r w:rsidR="004D5343">
              <w:tab/>
            </w:r>
            <w:r w:rsidR="002F1D4A">
              <w:t>Non-</w:t>
            </w:r>
            <w:r w:rsidR="00CE2E02">
              <w:t>exclusivité</w:t>
            </w:r>
            <w:bookmarkEnd w:id="351"/>
          </w:p>
        </w:tc>
        <w:tc>
          <w:tcPr>
            <w:tcW w:w="7002" w:type="dxa"/>
          </w:tcPr>
          <w:p w14:paraId="51B4F5B6" w14:textId="300D14AF" w:rsidR="00B14D6B" w:rsidRPr="003708DD" w:rsidRDefault="00CE2E02" w:rsidP="00055CF3">
            <w:pPr>
              <w:pStyle w:val="S1-subpara"/>
              <w:numPr>
                <w:ilvl w:val="0"/>
                <w:numId w:val="0"/>
              </w:numPr>
              <w:spacing w:before="120" w:after="120"/>
              <w:ind w:left="619" w:hanging="619"/>
              <w:rPr>
                <w:lang w:val="fr-FR"/>
              </w:rPr>
            </w:pPr>
            <w:r>
              <w:rPr>
                <w:lang w:val="fr-FR"/>
              </w:rPr>
              <w:t>43.1</w:t>
            </w:r>
            <w:r w:rsidR="004D5343">
              <w:rPr>
                <w:lang w:val="fr-FR"/>
              </w:rPr>
              <w:tab/>
            </w:r>
            <w:r>
              <w:rPr>
                <w:lang w:val="fr-FR"/>
              </w:rPr>
              <w:t>L</w:t>
            </w:r>
            <w:r w:rsidR="001C51AE">
              <w:rPr>
                <w:lang w:val="fr-FR"/>
              </w:rPr>
              <w:t>a</w:t>
            </w:r>
            <w:r>
              <w:rPr>
                <w:lang w:val="fr-FR"/>
              </w:rPr>
              <w:t xml:space="preserve"> </w:t>
            </w:r>
            <w:r w:rsidR="001C51AE">
              <w:rPr>
                <w:lang w:val="fr-FR"/>
              </w:rPr>
              <w:t>Procédure</w:t>
            </w:r>
            <w:r>
              <w:rPr>
                <w:lang w:val="fr-FR"/>
              </w:rPr>
              <w:t xml:space="preserve"> Primaire</w:t>
            </w:r>
            <w:r w:rsidR="001C51AE">
              <w:rPr>
                <w:lang w:val="fr-FR"/>
              </w:rPr>
              <w:t xml:space="preserve"> d’Acquisition</w:t>
            </w:r>
            <w:r>
              <w:rPr>
                <w:lang w:val="fr-FR"/>
              </w:rPr>
              <w:t xml:space="preserve"> </w:t>
            </w:r>
            <w:r w:rsidR="00487122">
              <w:rPr>
                <w:lang w:val="fr-FR"/>
              </w:rPr>
              <w:t>n’est pas exclusi</w:t>
            </w:r>
            <w:r w:rsidR="00B811F4">
              <w:rPr>
                <w:lang w:val="fr-FR"/>
              </w:rPr>
              <w:t>ve</w:t>
            </w:r>
            <w:r w:rsidR="00487122">
              <w:rPr>
                <w:lang w:val="fr-FR"/>
              </w:rPr>
              <w:t xml:space="preserve"> et l’</w:t>
            </w:r>
            <w:r w:rsidR="00F03F9E">
              <w:rPr>
                <w:lang w:val="fr-FR"/>
              </w:rPr>
              <w:t>Agence d’Exécution</w:t>
            </w:r>
            <w:r w:rsidR="00487122">
              <w:rPr>
                <w:lang w:val="fr-FR"/>
              </w:rPr>
              <w:t xml:space="preserve"> </w:t>
            </w:r>
            <w:r w:rsidR="0059223B">
              <w:rPr>
                <w:lang w:val="fr-FR"/>
              </w:rPr>
              <w:t xml:space="preserve">se réserve le droit </w:t>
            </w:r>
            <w:r w:rsidR="00B811F4">
              <w:rPr>
                <w:lang w:val="fr-FR"/>
              </w:rPr>
              <w:t xml:space="preserve">d’acquérir les </w:t>
            </w:r>
            <w:r w:rsidR="00B95A6F">
              <w:rPr>
                <w:lang w:val="fr-FR"/>
              </w:rPr>
              <w:t>Biens</w:t>
            </w:r>
            <w:r w:rsidR="00B811F4">
              <w:rPr>
                <w:lang w:val="fr-FR"/>
              </w:rPr>
              <w:t xml:space="preserve"> auprès</w:t>
            </w:r>
            <w:r w:rsidR="0059223B">
              <w:rPr>
                <w:lang w:val="fr-FR"/>
              </w:rPr>
              <w:t xml:space="preserve"> d’autres fournisseurs </w:t>
            </w:r>
            <w:r w:rsidR="009C3576">
              <w:rPr>
                <w:lang w:val="fr-FR"/>
              </w:rPr>
              <w:t xml:space="preserve">qui ne sont pas des Fournisseurs </w:t>
            </w:r>
            <w:r w:rsidR="00B27C31">
              <w:rPr>
                <w:lang w:val="fr-FR"/>
              </w:rPr>
              <w:t>ACC</w:t>
            </w:r>
            <w:r w:rsidR="009C3576">
              <w:rPr>
                <w:lang w:val="fr-FR"/>
              </w:rPr>
              <w:t>.</w:t>
            </w:r>
            <w:r w:rsidR="0059223B">
              <w:rPr>
                <w:lang w:val="fr-FR"/>
              </w:rPr>
              <w:t xml:space="preserve"> </w:t>
            </w:r>
          </w:p>
        </w:tc>
      </w:tr>
      <w:tr w:rsidR="00055CF3" w:rsidRPr="00734D63" w14:paraId="39E693F7" w14:textId="77777777" w:rsidTr="00C7734C">
        <w:trPr>
          <w:gridAfter w:val="1"/>
          <w:wAfter w:w="27" w:type="dxa"/>
        </w:trPr>
        <w:tc>
          <w:tcPr>
            <w:tcW w:w="2340" w:type="dxa"/>
          </w:tcPr>
          <w:p w14:paraId="5AAB4FD5" w14:textId="00DF3F4A" w:rsidR="00055CF3" w:rsidRPr="00734D63" w:rsidRDefault="00055CF3" w:rsidP="00055CF3">
            <w:pPr>
              <w:pStyle w:val="Style4"/>
            </w:pPr>
            <w:bookmarkStart w:id="352" w:name="_Toc137745096"/>
            <w:r>
              <w:t>44.</w:t>
            </w:r>
            <w:r w:rsidR="004D5343">
              <w:tab/>
            </w:r>
            <w:proofErr w:type="gramStart"/>
            <w:r>
              <w:t>Debriefing</w:t>
            </w:r>
            <w:proofErr w:type="gramEnd"/>
            <w:r>
              <w:t xml:space="preserve"> par </w:t>
            </w:r>
            <w:r w:rsidR="009074C4">
              <w:t>l’</w:t>
            </w:r>
            <w:bookmarkEnd w:id="352"/>
            <w:r w:rsidR="00F03F9E">
              <w:t>Agence d’Exécution</w:t>
            </w:r>
          </w:p>
        </w:tc>
        <w:tc>
          <w:tcPr>
            <w:tcW w:w="7002" w:type="dxa"/>
          </w:tcPr>
          <w:p w14:paraId="1F20F26E" w14:textId="7F9ABA1B" w:rsidR="00055CF3" w:rsidRPr="00154C9D" w:rsidRDefault="00055CF3" w:rsidP="00055CF3">
            <w:pPr>
              <w:pStyle w:val="S1-subpara"/>
              <w:numPr>
                <w:ilvl w:val="0"/>
                <w:numId w:val="0"/>
              </w:numPr>
              <w:spacing w:before="120" w:after="120"/>
              <w:ind w:left="619" w:hanging="619"/>
              <w:rPr>
                <w:lang w:val="fr-FR"/>
              </w:rPr>
            </w:pPr>
            <w:r w:rsidRPr="003708DD">
              <w:rPr>
                <w:lang w:val="fr-FR"/>
              </w:rPr>
              <w:t>44.1</w:t>
            </w:r>
            <w:r w:rsidR="00BD63BE">
              <w:rPr>
                <w:lang w:val="fr-FR"/>
              </w:rPr>
              <w:tab/>
            </w:r>
            <w:r w:rsidRPr="004A2C5F">
              <w:rPr>
                <w:lang w:val="fr"/>
              </w:rPr>
              <w:t>À la réception de l</w:t>
            </w:r>
            <w:r>
              <w:rPr>
                <w:lang w:val="fr"/>
              </w:rPr>
              <w:t>a Notification de l</w:t>
            </w:r>
            <w:r w:rsidRPr="004A2C5F">
              <w:rPr>
                <w:lang w:val="fr"/>
              </w:rPr>
              <w:t>’</w:t>
            </w:r>
            <w:r>
              <w:rPr>
                <w:lang w:val="fr"/>
              </w:rPr>
              <w:t>I</w:t>
            </w:r>
            <w:r w:rsidRPr="004A2C5F">
              <w:rPr>
                <w:lang w:val="fr"/>
              </w:rPr>
              <w:t>ntention d’</w:t>
            </w:r>
            <w:r>
              <w:rPr>
                <w:lang w:val="fr"/>
              </w:rPr>
              <w:t>A</w:t>
            </w:r>
            <w:r w:rsidRPr="004A2C5F">
              <w:rPr>
                <w:lang w:val="fr"/>
              </w:rPr>
              <w:t xml:space="preserve">ttribution de </w:t>
            </w:r>
            <w:r w:rsidR="009074C4">
              <w:rPr>
                <w:lang w:val="fr"/>
              </w:rPr>
              <w:t>l’</w:t>
            </w:r>
            <w:r w:rsidR="00F03F9E">
              <w:rPr>
                <w:lang w:val="fr"/>
              </w:rPr>
              <w:t>Agence d’Exécution</w:t>
            </w:r>
            <w:r w:rsidRPr="004A2C5F">
              <w:rPr>
                <w:lang w:val="fr"/>
              </w:rPr>
              <w:t xml:space="preserve"> visé</w:t>
            </w:r>
            <w:r>
              <w:rPr>
                <w:lang w:val="fr"/>
              </w:rPr>
              <w:t>e</w:t>
            </w:r>
            <w:r w:rsidRPr="004A2C5F">
              <w:rPr>
                <w:lang w:val="fr"/>
              </w:rPr>
              <w:t xml:space="preserve"> à l’</w:t>
            </w:r>
            <w:r>
              <w:rPr>
                <w:lang w:val="fr"/>
              </w:rPr>
              <w:t xml:space="preserve">article </w:t>
            </w:r>
            <w:r w:rsidR="00805952">
              <w:rPr>
                <w:lang w:val="fr"/>
              </w:rPr>
              <w:t>39.1</w:t>
            </w:r>
            <w:r>
              <w:rPr>
                <w:lang w:val="fr"/>
              </w:rPr>
              <w:t xml:space="preserve"> des IS</w:t>
            </w:r>
            <w:r w:rsidRPr="004A2C5F">
              <w:rPr>
                <w:lang w:val="fr"/>
              </w:rPr>
              <w:t xml:space="preserve">, un </w:t>
            </w:r>
            <w:r>
              <w:rPr>
                <w:lang w:val="fr"/>
              </w:rPr>
              <w:t>S</w:t>
            </w:r>
            <w:r w:rsidRPr="004A2C5F">
              <w:rPr>
                <w:lang w:val="fr"/>
              </w:rPr>
              <w:t xml:space="preserve">oumissionnaire non retenu dispose de trois (3) jours ouvrables pour faire une demande écrite à </w:t>
            </w:r>
            <w:r w:rsidR="009074C4">
              <w:rPr>
                <w:lang w:val="fr"/>
              </w:rPr>
              <w:t>l’</w:t>
            </w:r>
            <w:r w:rsidR="00F03F9E">
              <w:rPr>
                <w:lang w:val="fr"/>
              </w:rPr>
              <w:t>Agence d’Exécution</w:t>
            </w:r>
            <w:r w:rsidRPr="004A2C5F">
              <w:rPr>
                <w:lang w:val="fr"/>
              </w:rPr>
              <w:t xml:space="preserve"> en vue d’un </w:t>
            </w:r>
            <w:r>
              <w:rPr>
                <w:lang w:val="fr"/>
              </w:rPr>
              <w:t>d</w:t>
            </w:r>
            <w:r w:rsidR="00BD63BE">
              <w:rPr>
                <w:lang w:val="fr"/>
              </w:rPr>
              <w:t>é</w:t>
            </w:r>
            <w:r>
              <w:rPr>
                <w:lang w:val="fr"/>
              </w:rPr>
              <w:t>briefing</w:t>
            </w:r>
            <w:r w:rsidRPr="004A2C5F">
              <w:rPr>
                <w:lang w:val="fr"/>
              </w:rPr>
              <w:t xml:space="preserve">. </w:t>
            </w:r>
            <w:r w:rsidR="009074C4">
              <w:rPr>
                <w:lang w:val="fr"/>
              </w:rPr>
              <w:t>L’</w:t>
            </w:r>
            <w:r w:rsidR="00F03F9E">
              <w:rPr>
                <w:lang w:val="fr"/>
              </w:rPr>
              <w:t>Agence d’Exécution</w:t>
            </w:r>
            <w:r w:rsidRPr="004A2C5F">
              <w:rPr>
                <w:lang w:val="fr"/>
              </w:rPr>
              <w:t xml:space="preserve"> d</w:t>
            </w:r>
            <w:r>
              <w:rPr>
                <w:lang w:val="fr"/>
              </w:rPr>
              <w:t>evra</w:t>
            </w:r>
            <w:r w:rsidRPr="004A2C5F">
              <w:rPr>
                <w:lang w:val="fr"/>
              </w:rPr>
              <w:t xml:space="preserve"> </w:t>
            </w:r>
            <w:r w:rsidR="00B47434">
              <w:rPr>
                <w:lang w:val="fr"/>
              </w:rPr>
              <w:t>organiser un d</w:t>
            </w:r>
            <w:r w:rsidR="00BD63BE">
              <w:rPr>
                <w:lang w:val="fr"/>
              </w:rPr>
              <w:t>é</w:t>
            </w:r>
            <w:r w:rsidR="00B47434">
              <w:rPr>
                <w:lang w:val="fr"/>
              </w:rPr>
              <w:t>briefing pour</w:t>
            </w:r>
            <w:r w:rsidRPr="004A2C5F">
              <w:rPr>
                <w:lang w:val="fr"/>
              </w:rPr>
              <w:t xml:space="preserve"> tou</w:t>
            </w:r>
            <w:r w:rsidR="00BD63BE">
              <w:rPr>
                <w:lang w:val="fr"/>
              </w:rPr>
              <w:t>t</w:t>
            </w:r>
            <w:r w:rsidRPr="004A2C5F">
              <w:rPr>
                <w:lang w:val="fr"/>
              </w:rPr>
              <w:t xml:space="preserve"> </w:t>
            </w:r>
            <w:r>
              <w:rPr>
                <w:lang w:val="fr"/>
              </w:rPr>
              <w:t>S</w:t>
            </w:r>
            <w:r w:rsidRPr="004A2C5F">
              <w:rPr>
                <w:lang w:val="fr"/>
              </w:rPr>
              <w:t>oumissionnaire non retenu dont la demande est reçue dans ce délai.</w:t>
            </w:r>
          </w:p>
          <w:p w14:paraId="4E012BA5" w14:textId="7FDF2AC3" w:rsidR="00055CF3" w:rsidRPr="00154C9D" w:rsidRDefault="00055CF3" w:rsidP="00055CF3">
            <w:pPr>
              <w:pStyle w:val="S1-subpara"/>
              <w:numPr>
                <w:ilvl w:val="1"/>
                <w:numId w:val="87"/>
              </w:numPr>
              <w:spacing w:before="120" w:after="120"/>
              <w:ind w:left="609" w:hanging="540"/>
              <w:rPr>
                <w:lang w:val="fr-FR"/>
              </w:rPr>
            </w:pPr>
            <w:r w:rsidRPr="004A2C5F">
              <w:rPr>
                <w:lang w:val="fr"/>
              </w:rPr>
              <w:t xml:space="preserve">Lorsqu’une demande de débriefing est reçue dans le délai imparti, </w:t>
            </w:r>
            <w:r w:rsidR="009074C4">
              <w:rPr>
                <w:lang w:val="fr"/>
              </w:rPr>
              <w:t>l’</w:t>
            </w:r>
            <w:r w:rsidR="00F03F9E">
              <w:rPr>
                <w:lang w:val="fr"/>
              </w:rPr>
              <w:t>Agence d’Exécution</w:t>
            </w:r>
            <w:r w:rsidRPr="004A2C5F">
              <w:rPr>
                <w:lang w:val="fr"/>
              </w:rPr>
              <w:t xml:space="preserve"> </w:t>
            </w:r>
            <w:r w:rsidR="00690EC2">
              <w:rPr>
                <w:lang w:val="fr"/>
              </w:rPr>
              <w:t>accordera</w:t>
            </w:r>
            <w:r w:rsidRPr="004A2C5F">
              <w:rPr>
                <w:lang w:val="fr"/>
              </w:rPr>
              <w:t xml:space="preserve"> </w:t>
            </w:r>
            <w:r w:rsidR="00690EC2">
              <w:rPr>
                <w:lang w:val="fr"/>
              </w:rPr>
              <w:t>le</w:t>
            </w:r>
            <w:r w:rsidR="00690EC2" w:rsidRPr="004A2C5F">
              <w:rPr>
                <w:lang w:val="fr"/>
              </w:rPr>
              <w:t xml:space="preserve"> </w:t>
            </w:r>
            <w:r w:rsidRPr="004A2C5F">
              <w:rPr>
                <w:lang w:val="fr"/>
              </w:rPr>
              <w:t>débriefing dans le</w:t>
            </w:r>
            <w:r w:rsidR="00690EC2">
              <w:rPr>
                <w:lang w:val="fr"/>
              </w:rPr>
              <w:t xml:space="preserve"> délai de</w:t>
            </w:r>
            <w:r w:rsidRPr="004A2C5F">
              <w:rPr>
                <w:lang w:val="fr"/>
              </w:rPr>
              <w:t xml:space="preserve"> cinq (5) jours ouvrables, à moins que </w:t>
            </w:r>
            <w:r w:rsidR="009074C4">
              <w:rPr>
                <w:lang w:val="fr"/>
              </w:rPr>
              <w:t>l’</w:t>
            </w:r>
            <w:r w:rsidR="00F03F9E">
              <w:rPr>
                <w:lang w:val="fr"/>
              </w:rPr>
              <w:t>Agence d’Exécution</w:t>
            </w:r>
            <w:r w:rsidRPr="004A2C5F">
              <w:rPr>
                <w:lang w:val="fr"/>
              </w:rPr>
              <w:t xml:space="preserve"> ne décide, pour des raisons justifiables, </w:t>
            </w:r>
            <w:r w:rsidR="00690EC2">
              <w:rPr>
                <w:lang w:val="fr"/>
              </w:rPr>
              <w:t>d’accorder</w:t>
            </w:r>
            <w:r w:rsidRPr="004A2C5F">
              <w:rPr>
                <w:lang w:val="fr"/>
              </w:rPr>
              <w:t xml:space="preserve"> le débriefing </w:t>
            </w:r>
            <w:proofErr w:type="spellStart"/>
            <w:r w:rsidR="00690EC2">
              <w:rPr>
                <w:lang w:val="fr"/>
              </w:rPr>
              <w:t>au delà</w:t>
            </w:r>
            <w:proofErr w:type="spellEnd"/>
            <w:r w:rsidRPr="004A2C5F">
              <w:rPr>
                <w:lang w:val="fr"/>
              </w:rPr>
              <w:t xml:space="preserve"> de ce délai. Dans ce cas, la </w:t>
            </w:r>
            <w:r>
              <w:rPr>
                <w:lang w:val="fr"/>
              </w:rPr>
              <w:t>P</w:t>
            </w:r>
            <w:r w:rsidRPr="004A2C5F">
              <w:rPr>
                <w:lang w:val="fr"/>
              </w:rPr>
              <w:t>ériode d</w:t>
            </w:r>
            <w:r>
              <w:rPr>
                <w:lang w:val="fr"/>
              </w:rPr>
              <w:t xml:space="preserve">’Attente </w:t>
            </w:r>
            <w:r w:rsidRPr="004A2C5F">
              <w:rPr>
                <w:lang w:val="fr"/>
              </w:rPr>
              <w:t xml:space="preserve">sera automatiquement prolongée jusqu’à cinq (5) jours ouvrables après </w:t>
            </w:r>
            <w:r w:rsidR="005B0507">
              <w:rPr>
                <w:lang w:val="fr"/>
              </w:rPr>
              <w:t>l</w:t>
            </w:r>
            <w:r w:rsidRPr="004A2C5F">
              <w:rPr>
                <w:lang w:val="fr"/>
              </w:rPr>
              <w:t xml:space="preserve">e débriefing.  Si plus d’un débriefing est ainsi retardé, la </w:t>
            </w:r>
            <w:r>
              <w:rPr>
                <w:lang w:val="fr"/>
              </w:rPr>
              <w:t>P</w:t>
            </w:r>
            <w:r w:rsidRPr="004A2C5F">
              <w:rPr>
                <w:lang w:val="fr"/>
              </w:rPr>
              <w:t>ériode d</w:t>
            </w:r>
            <w:r>
              <w:rPr>
                <w:lang w:val="fr"/>
              </w:rPr>
              <w:t>’Attente</w:t>
            </w:r>
            <w:r w:rsidRPr="004A2C5F">
              <w:rPr>
                <w:lang w:val="fr"/>
              </w:rPr>
              <w:t xml:space="preserve"> ne doit pas se terminer plus </w:t>
            </w:r>
            <w:r w:rsidR="005B0507">
              <w:rPr>
                <w:lang w:val="fr"/>
              </w:rPr>
              <w:t>tôt que</w:t>
            </w:r>
            <w:r w:rsidR="005B0507" w:rsidRPr="004A2C5F">
              <w:rPr>
                <w:lang w:val="fr"/>
              </w:rPr>
              <w:t xml:space="preserve"> </w:t>
            </w:r>
            <w:r w:rsidRPr="004A2C5F">
              <w:rPr>
                <w:lang w:val="fr"/>
              </w:rPr>
              <w:t xml:space="preserve">cinq (5) jours ouvrables après le dernier débriefing. </w:t>
            </w:r>
            <w:r w:rsidR="009074C4">
              <w:rPr>
                <w:lang w:val="fr"/>
              </w:rPr>
              <w:t>L’</w:t>
            </w:r>
            <w:r w:rsidR="00F03F9E">
              <w:rPr>
                <w:lang w:val="fr"/>
              </w:rPr>
              <w:t>Agence d’Exécution</w:t>
            </w:r>
            <w:r w:rsidRPr="004A2C5F">
              <w:rPr>
                <w:lang w:val="fr"/>
              </w:rPr>
              <w:t xml:space="preserve"> informera rapidement, par les moyens les plus rapides disponibles, tous les </w:t>
            </w:r>
            <w:r>
              <w:rPr>
                <w:lang w:val="fr"/>
              </w:rPr>
              <w:t>Soumissionnaires</w:t>
            </w:r>
            <w:r w:rsidRPr="004A2C5F">
              <w:rPr>
                <w:lang w:val="fr"/>
              </w:rPr>
              <w:t xml:space="preserve"> de la </w:t>
            </w:r>
            <w:r>
              <w:rPr>
                <w:lang w:val="fr"/>
              </w:rPr>
              <w:t>P</w:t>
            </w:r>
            <w:r w:rsidRPr="004A2C5F">
              <w:rPr>
                <w:lang w:val="fr"/>
              </w:rPr>
              <w:t xml:space="preserve">ériode </w:t>
            </w:r>
            <w:r>
              <w:rPr>
                <w:lang w:val="fr"/>
              </w:rPr>
              <w:t>d’Attente p</w:t>
            </w:r>
            <w:r w:rsidRPr="004A2C5F">
              <w:rPr>
                <w:lang w:val="fr"/>
              </w:rPr>
              <w:t>rolongée.</w:t>
            </w:r>
          </w:p>
          <w:p w14:paraId="0D26E040" w14:textId="3A82B8D9" w:rsidR="00055CF3" w:rsidRPr="009015D5" w:rsidRDefault="00055CF3" w:rsidP="00055CF3">
            <w:pPr>
              <w:pStyle w:val="S1-subpara"/>
              <w:numPr>
                <w:ilvl w:val="1"/>
                <w:numId w:val="87"/>
              </w:numPr>
              <w:spacing w:before="120" w:after="120"/>
              <w:ind w:left="609" w:hanging="609"/>
              <w:rPr>
                <w:lang w:val="fr-FR"/>
              </w:rPr>
            </w:pPr>
            <w:r w:rsidRPr="004A2C5F">
              <w:rPr>
                <w:lang w:val="fr"/>
              </w:rPr>
              <w:lastRenderedPageBreak/>
              <w:t xml:space="preserve">Lorsqu’une demande de débriefing est reçue par </w:t>
            </w:r>
            <w:r w:rsidR="009074C4">
              <w:rPr>
                <w:lang w:val="fr"/>
              </w:rPr>
              <w:t>l’</w:t>
            </w:r>
            <w:r w:rsidR="00F03F9E">
              <w:rPr>
                <w:lang w:val="fr"/>
              </w:rPr>
              <w:t>Agence d’Exécution</w:t>
            </w:r>
            <w:r w:rsidRPr="004A2C5F">
              <w:rPr>
                <w:lang w:val="fr"/>
              </w:rPr>
              <w:t xml:space="preserve"> après la date limite de trois (3) jours ouvrables, </w:t>
            </w:r>
            <w:r w:rsidR="009074C4">
              <w:rPr>
                <w:lang w:val="fr"/>
              </w:rPr>
              <w:t>l’</w:t>
            </w:r>
            <w:r w:rsidR="00F03F9E">
              <w:rPr>
                <w:lang w:val="fr"/>
              </w:rPr>
              <w:t>Agence d’Exécution</w:t>
            </w:r>
            <w:r w:rsidRPr="004A2C5F">
              <w:rPr>
                <w:lang w:val="fr"/>
              </w:rPr>
              <w:t xml:space="preserve"> </w:t>
            </w:r>
            <w:r w:rsidR="005B0507">
              <w:rPr>
                <w:lang w:val="fr"/>
              </w:rPr>
              <w:t>accordera</w:t>
            </w:r>
            <w:r w:rsidRPr="004A2C5F">
              <w:rPr>
                <w:lang w:val="fr"/>
              </w:rPr>
              <w:t xml:space="preserve"> le débriefing dès que possible, et normalement au plus tard quinze (15) jours ouvrables à compter de la date de publication de l</w:t>
            </w:r>
            <w:r>
              <w:rPr>
                <w:lang w:val="fr"/>
              </w:rPr>
              <w:t xml:space="preserve">a Notification </w:t>
            </w:r>
            <w:r w:rsidR="00FB6A3C">
              <w:rPr>
                <w:lang w:val="fr"/>
              </w:rPr>
              <w:t>de Conclusion de l’Accord-Cadre</w:t>
            </w:r>
            <w:r w:rsidRPr="004A2C5F">
              <w:rPr>
                <w:lang w:val="fr"/>
              </w:rPr>
              <w:t xml:space="preserve">. Les demandes de débriefing reçues </w:t>
            </w:r>
            <w:r w:rsidR="00FB6A3C">
              <w:rPr>
                <w:lang w:val="fr"/>
              </w:rPr>
              <w:t>au-delà</w:t>
            </w:r>
            <w:r w:rsidRPr="004A2C5F">
              <w:rPr>
                <w:lang w:val="fr"/>
              </w:rPr>
              <w:t xml:space="preserve"> du délai de trois (3) jours n’entraînent pas de prolongation de la </w:t>
            </w:r>
            <w:r>
              <w:rPr>
                <w:lang w:val="fr"/>
              </w:rPr>
              <w:t>P</w:t>
            </w:r>
            <w:r w:rsidRPr="004A2C5F">
              <w:rPr>
                <w:lang w:val="fr"/>
              </w:rPr>
              <w:t>ériode d</w:t>
            </w:r>
            <w:r>
              <w:rPr>
                <w:lang w:val="fr"/>
              </w:rPr>
              <w:t>’Attente</w:t>
            </w:r>
            <w:r w:rsidRPr="004A2C5F">
              <w:rPr>
                <w:lang w:val="fr"/>
              </w:rPr>
              <w:t xml:space="preserve">.  </w:t>
            </w:r>
          </w:p>
          <w:p w14:paraId="792274C5" w14:textId="3E0F4AE6" w:rsidR="00055CF3" w:rsidRPr="009015D5" w:rsidRDefault="00055CF3" w:rsidP="00055CF3">
            <w:pPr>
              <w:pStyle w:val="S1-subpara"/>
              <w:numPr>
                <w:ilvl w:val="1"/>
                <w:numId w:val="87"/>
              </w:numPr>
              <w:spacing w:before="120" w:after="120"/>
              <w:ind w:left="609" w:hanging="609"/>
              <w:rPr>
                <w:lang w:val="fr-FR"/>
              </w:rPr>
            </w:pPr>
            <w:r w:rsidRPr="009015D5">
              <w:rPr>
                <w:lang w:val="fr"/>
              </w:rPr>
              <w:t xml:space="preserve">Le </w:t>
            </w:r>
            <w:proofErr w:type="spellStart"/>
            <w:r>
              <w:rPr>
                <w:lang w:val="fr"/>
              </w:rPr>
              <w:t>d</w:t>
            </w:r>
            <w:r w:rsidR="00FB6A3C">
              <w:rPr>
                <w:lang w:val="fr"/>
              </w:rPr>
              <w:t>é</w:t>
            </w:r>
            <w:r>
              <w:rPr>
                <w:lang w:val="fr"/>
              </w:rPr>
              <w:t>friefing</w:t>
            </w:r>
            <w:proofErr w:type="spellEnd"/>
            <w:r>
              <w:rPr>
                <w:lang w:val="fr"/>
              </w:rPr>
              <w:t xml:space="preserve"> </w:t>
            </w:r>
            <w:r w:rsidRPr="009015D5">
              <w:rPr>
                <w:lang w:val="fr"/>
              </w:rPr>
              <w:t xml:space="preserve">de </w:t>
            </w:r>
            <w:r>
              <w:rPr>
                <w:lang w:val="fr"/>
              </w:rPr>
              <w:t>S</w:t>
            </w:r>
            <w:r w:rsidRPr="009015D5">
              <w:rPr>
                <w:lang w:val="fr"/>
              </w:rPr>
              <w:t xml:space="preserve">oumissionnaire non retenu peut être </w:t>
            </w:r>
            <w:r w:rsidR="003C430D">
              <w:rPr>
                <w:lang w:val="fr"/>
              </w:rPr>
              <w:t>effectué</w:t>
            </w:r>
            <w:r w:rsidR="003C430D" w:rsidRPr="009015D5">
              <w:rPr>
                <w:lang w:val="fr"/>
              </w:rPr>
              <w:t xml:space="preserve"> </w:t>
            </w:r>
            <w:r w:rsidRPr="009015D5">
              <w:rPr>
                <w:lang w:val="fr"/>
              </w:rPr>
              <w:t>par écrit ou verbalement</w:t>
            </w:r>
            <w:r w:rsidR="00B669ED">
              <w:rPr>
                <w:lang w:val="fr"/>
              </w:rPr>
              <w:t xml:space="preserve"> </w:t>
            </w:r>
            <w:r w:rsidR="00B669ED" w:rsidRPr="00B669ED">
              <w:rPr>
                <w:lang w:val="fr"/>
              </w:rPr>
              <w:t>(par téléphone ou vidéoconférence) ou en personne</w:t>
            </w:r>
            <w:r w:rsidRPr="009015D5">
              <w:rPr>
                <w:lang w:val="fr"/>
              </w:rPr>
              <w:t xml:space="preserve">. Les </w:t>
            </w:r>
            <w:r>
              <w:rPr>
                <w:lang w:val="fr"/>
              </w:rPr>
              <w:t>S</w:t>
            </w:r>
            <w:r w:rsidRPr="009015D5">
              <w:rPr>
                <w:lang w:val="fr"/>
              </w:rPr>
              <w:t>oumissionnaires supporte</w:t>
            </w:r>
            <w:r>
              <w:rPr>
                <w:lang w:val="fr"/>
              </w:rPr>
              <w:t>ro</w:t>
            </w:r>
            <w:r w:rsidRPr="009015D5">
              <w:rPr>
                <w:lang w:val="fr"/>
              </w:rPr>
              <w:t>nt leurs propres frais d’assistance à une telle réunion de débriefing.</w:t>
            </w:r>
          </w:p>
        </w:tc>
      </w:tr>
      <w:tr w:rsidR="00055CF3" w:rsidRPr="00734D63" w14:paraId="5527E6B4" w14:textId="77777777" w:rsidTr="00C7734C">
        <w:trPr>
          <w:gridAfter w:val="1"/>
          <w:wAfter w:w="27" w:type="dxa"/>
        </w:trPr>
        <w:tc>
          <w:tcPr>
            <w:tcW w:w="2340" w:type="dxa"/>
          </w:tcPr>
          <w:p w14:paraId="4E38BA49" w14:textId="5B111B46" w:rsidR="00055CF3" w:rsidRPr="00734D63" w:rsidRDefault="00055CF3" w:rsidP="00055CF3">
            <w:pPr>
              <w:pStyle w:val="Style4"/>
            </w:pPr>
            <w:bookmarkStart w:id="353" w:name="_Toc438438867"/>
            <w:bookmarkStart w:id="354" w:name="_Toc438532661"/>
            <w:bookmarkStart w:id="355" w:name="_Toc438734011"/>
            <w:bookmarkStart w:id="356" w:name="_Toc438907047"/>
            <w:bookmarkStart w:id="357" w:name="_Toc438907246"/>
            <w:bookmarkStart w:id="358" w:name="_Toc382927810"/>
            <w:bookmarkStart w:id="359" w:name="_Toc137745097"/>
            <w:r w:rsidRPr="00734D63">
              <w:lastRenderedPageBreak/>
              <w:t>4</w:t>
            </w:r>
            <w:r>
              <w:t>5</w:t>
            </w:r>
            <w:r w:rsidRPr="00734D63">
              <w:t>.</w:t>
            </w:r>
            <w:r>
              <w:tab/>
            </w:r>
            <w:r w:rsidRPr="00734D63">
              <w:t>Signature d</w:t>
            </w:r>
            <w:r w:rsidR="00BD73EE">
              <w:t>e l’Accord-</w:t>
            </w:r>
            <w:r w:rsidR="00BD73EE" w:rsidRPr="00BD73EE">
              <w:t>Cadre</w:t>
            </w:r>
            <w:bookmarkEnd w:id="353"/>
            <w:bookmarkEnd w:id="354"/>
            <w:bookmarkEnd w:id="355"/>
            <w:bookmarkEnd w:id="356"/>
            <w:bookmarkEnd w:id="357"/>
            <w:bookmarkEnd w:id="358"/>
            <w:bookmarkEnd w:id="359"/>
          </w:p>
        </w:tc>
        <w:tc>
          <w:tcPr>
            <w:tcW w:w="7002" w:type="dxa"/>
          </w:tcPr>
          <w:p w14:paraId="3FBA7EB9" w14:textId="77777777" w:rsidR="00E15DE1" w:rsidRDefault="00055CF3" w:rsidP="00044F30">
            <w:pPr>
              <w:shd w:val="clear" w:color="auto" w:fill="FDFDFD"/>
              <w:ind w:left="686" w:hanging="686"/>
              <w:jc w:val="both"/>
              <w:rPr>
                <w:szCs w:val="24"/>
                <w:lang w:eastAsia="en-US"/>
              </w:rPr>
            </w:pPr>
            <w:r w:rsidRPr="009015D5">
              <w:t>45.1</w:t>
            </w:r>
            <w:r w:rsidRPr="009015D5">
              <w:tab/>
            </w:r>
            <w:r w:rsidR="00044F30" w:rsidRPr="001B6AD0">
              <w:rPr>
                <w:szCs w:val="24"/>
                <w:lang w:eastAsia="en-US"/>
              </w:rPr>
              <w:t>À moins qu’une date limite antérieure ne soit stipulée dans le</w:t>
            </w:r>
            <w:r w:rsidR="00E15DE1">
              <w:rPr>
                <w:szCs w:val="24"/>
                <w:lang w:eastAsia="en-US"/>
              </w:rPr>
              <w:t xml:space="preserve">s </w:t>
            </w:r>
            <w:r w:rsidR="00E15DE1" w:rsidRPr="001B6AD0">
              <w:rPr>
                <w:b/>
                <w:bCs/>
                <w:szCs w:val="24"/>
                <w:lang w:eastAsia="en-US"/>
              </w:rPr>
              <w:t>DPAO</w:t>
            </w:r>
            <w:r w:rsidR="00044F30" w:rsidRPr="001B6AD0">
              <w:rPr>
                <w:szCs w:val="24"/>
                <w:lang w:eastAsia="en-US"/>
              </w:rPr>
              <w:t xml:space="preserve">, le </w:t>
            </w:r>
            <w:r w:rsidR="00E15DE1">
              <w:rPr>
                <w:szCs w:val="24"/>
                <w:lang w:eastAsia="en-US"/>
              </w:rPr>
              <w:t>S</w:t>
            </w:r>
            <w:r w:rsidR="00044F30" w:rsidRPr="001B6AD0">
              <w:rPr>
                <w:szCs w:val="24"/>
                <w:lang w:eastAsia="en-US"/>
              </w:rPr>
              <w:t>oumissionnaire doit signer, dater et retourner l’</w:t>
            </w:r>
            <w:r w:rsidR="00E15DE1">
              <w:rPr>
                <w:szCs w:val="24"/>
                <w:lang w:eastAsia="en-US"/>
              </w:rPr>
              <w:t>A</w:t>
            </w:r>
            <w:r w:rsidR="00044F30" w:rsidRPr="001B6AD0">
              <w:rPr>
                <w:szCs w:val="24"/>
                <w:lang w:eastAsia="en-US"/>
              </w:rPr>
              <w:t>ccord-</w:t>
            </w:r>
            <w:r w:rsidR="00E15DE1">
              <w:rPr>
                <w:szCs w:val="24"/>
                <w:lang w:eastAsia="en-US"/>
              </w:rPr>
              <w:t>C</w:t>
            </w:r>
            <w:r w:rsidR="00044F30" w:rsidRPr="001B6AD0">
              <w:rPr>
                <w:szCs w:val="24"/>
                <w:lang w:eastAsia="en-US"/>
              </w:rPr>
              <w:t xml:space="preserve">adre dans les vingt-huit (28) jours suivant sa réception. </w:t>
            </w:r>
          </w:p>
          <w:p w14:paraId="6DAB0691" w14:textId="7243C851" w:rsidR="00055CF3" w:rsidRPr="002517FF" w:rsidRDefault="00E15DE1" w:rsidP="002517FF">
            <w:pPr>
              <w:shd w:val="clear" w:color="auto" w:fill="FDFDFD"/>
              <w:ind w:left="686" w:hanging="686"/>
              <w:jc w:val="both"/>
              <w:rPr>
                <w:szCs w:val="24"/>
                <w:lang w:eastAsia="en-US"/>
              </w:rPr>
            </w:pPr>
            <w:r>
              <w:rPr>
                <w:szCs w:val="24"/>
                <w:lang w:eastAsia="en-US"/>
              </w:rPr>
              <w:t>45.2</w:t>
            </w:r>
            <w:r w:rsidR="0022320C">
              <w:rPr>
                <w:szCs w:val="24"/>
                <w:lang w:eastAsia="en-US"/>
              </w:rPr>
              <w:tab/>
            </w:r>
            <w:r w:rsidR="00044F30" w:rsidRPr="001B6AD0">
              <w:rPr>
                <w:szCs w:val="24"/>
                <w:lang w:eastAsia="en-US"/>
              </w:rPr>
              <w:t xml:space="preserve">Dans </w:t>
            </w:r>
            <w:r w:rsidR="00044F30" w:rsidRPr="00CF6336">
              <w:rPr>
                <w:szCs w:val="24"/>
                <w:lang w:eastAsia="en-US"/>
              </w:rPr>
              <w:t>le</w:t>
            </w:r>
            <w:r w:rsidR="00044F30" w:rsidRPr="001B6AD0">
              <w:rPr>
                <w:szCs w:val="24"/>
                <w:lang w:eastAsia="en-US"/>
              </w:rPr>
              <w:t xml:space="preserve"> cas d’un </w:t>
            </w:r>
            <w:r>
              <w:rPr>
                <w:szCs w:val="24"/>
                <w:lang w:eastAsia="en-US"/>
              </w:rPr>
              <w:t>A</w:t>
            </w:r>
            <w:r w:rsidR="00044F30" w:rsidRPr="001B6AD0">
              <w:rPr>
                <w:szCs w:val="24"/>
                <w:lang w:eastAsia="en-US"/>
              </w:rPr>
              <w:t>ccord-</w:t>
            </w:r>
            <w:r>
              <w:rPr>
                <w:szCs w:val="24"/>
                <w:lang w:eastAsia="en-US"/>
              </w:rPr>
              <w:t>C</w:t>
            </w:r>
            <w:r w:rsidR="00044F30" w:rsidRPr="001B6AD0">
              <w:rPr>
                <w:szCs w:val="24"/>
                <w:lang w:eastAsia="en-US"/>
              </w:rPr>
              <w:t xml:space="preserve">adre </w:t>
            </w:r>
            <w:r w:rsidR="0022320C">
              <w:rPr>
                <w:szCs w:val="24"/>
                <w:lang w:eastAsia="en-US"/>
              </w:rPr>
              <w:t xml:space="preserve">à </w:t>
            </w:r>
            <w:r w:rsidR="00044F30" w:rsidRPr="001B6AD0">
              <w:rPr>
                <w:szCs w:val="24"/>
                <w:lang w:eastAsia="en-US"/>
              </w:rPr>
              <w:t>utilisateurs</w:t>
            </w:r>
            <w:r w:rsidR="0022320C">
              <w:rPr>
                <w:szCs w:val="24"/>
                <w:lang w:eastAsia="en-US"/>
              </w:rPr>
              <w:t xml:space="preserve"> multiples</w:t>
            </w:r>
            <w:r w:rsidR="00044F30" w:rsidRPr="001B6AD0">
              <w:rPr>
                <w:szCs w:val="24"/>
                <w:lang w:eastAsia="en-US"/>
              </w:rPr>
              <w:t xml:space="preserve">, </w:t>
            </w:r>
            <w:r w:rsidR="00044F30" w:rsidRPr="00CF6336">
              <w:rPr>
                <w:szCs w:val="24"/>
                <w:lang w:eastAsia="en-US"/>
              </w:rPr>
              <w:t>l</w:t>
            </w:r>
            <w:r w:rsidR="00044F30" w:rsidRPr="001B6AD0">
              <w:rPr>
                <w:szCs w:val="24"/>
                <w:lang w:eastAsia="en-US"/>
              </w:rPr>
              <w:t>’</w:t>
            </w:r>
            <w:r w:rsidR="00F03F9E">
              <w:rPr>
                <w:szCs w:val="24"/>
                <w:lang w:eastAsia="en-US"/>
              </w:rPr>
              <w:t>Agence d’Exécution</w:t>
            </w:r>
            <w:r w:rsidR="002431B8">
              <w:rPr>
                <w:szCs w:val="24"/>
                <w:lang w:eastAsia="en-US"/>
              </w:rPr>
              <w:t xml:space="preserve"> </w:t>
            </w:r>
            <w:r w:rsidR="00044F30" w:rsidRPr="001B6AD0">
              <w:rPr>
                <w:szCs w:val="24"/>
                <w:lang w:eastAsia="en-US"/>
              </w:rPr>
              <w:t>signe</w:t>
            </w:r>
            <w:r w:rsidR="002431B8">
              <w:rPr>
                <w:szCs w:val="24"/>
                <w:lang w:eastAsia="en-US"/>
              </w:rPr>
              <w:t>r</w:t>
            </w:r>
            <w:r w:rsidR="0022320C">
              <w:rPr>
                <w:szCs w:val="24"/>
                <w:lang w:eastAsia="en-US"/>
              </w:rPr>
              <w:t>a</w:t>
            </w:r>
            <w:r w:rsidR="00044F30" w:rsidRPr="001B6AD0">
              <w:rPr>
                <w:szCs w:val="24"/>
                <w:lang w:eastAsia="en-US"/>
              </w:rPr>
              <w:t xml:space="preserve"> chaque </w:t>
            </w:r>
            <w:r w:rsidR="002431B8">
              <w:rPr>
                <w:szCs w:val="24"/>
                <w:lang w:eastAsia="en-US"/>
              </w:rPr>
              <w:t>A</w:t>
            </w:r>
            <w:r w:rsidR="00044F30" w:rsidRPr="001B6AD0">
              <w:rPr>
                <w:szCs w:val="24"/>
                <w:lang w:eastAsia="en-US"/>
              </w:rPr>
              <w:t>ccord-</w:t>
            </w:r>
            <w:r w:rsidR="002431B8">
              <w:rPr>
                <w:szCs w:val="24"/>
                <w:lang w:eastAsia="en-US"/>
              </w:rPr>
              <w:t>C</w:t>
            </w:r>
            <w:r w:rsidR="00044F30" w:rsidRPr="001B6AD0">
              <w:rPr>
                <w:szCs w:val="24"/>
                <w:lang w:eastAsia="en-US"/>
              </w:rPr>
              <w:t xml:space="preserve">adre au nom de tous les </w:t>
            </w:r>
            <w:r w:rsidR="002431B8">
              <w:rPr>
                <w:szCs w:val="24"/>
                <w:lang w:eastAsia="en-US"/>
              </w:rPr>
              <w:t>A</w:t>
            </w:r>
            <w:r w:rsidR="00044F30" w:rsidRPr="001B6AD0">
              <w:rPr>
                <w:szCs w:val="24"/>
                <w:lang w:eastAsia="en-US"/>
              </w:rPr>
              <w:t>cheteurs participants.</w:t>
            </w:r>
          </w:p>
        </w:tc>
      </w:tr>
      <w:tr w:rsidR="00C27FE1" w:rsidRPr="00734D63" w14:paraId="652E417C" w14:textId="77777777" w:rsidTr="00C7734C">
        <w:trPr>
          <w:gridAfter w:val="1"/>
          <w:wAfter w:w="27" w:type="dxa"/>
        </w:trPr>
        <w:tc>
          <w:tcPr>
            <w:tcW w:w="2340" w:type="dxa"/>
          </w:tcPr>
          <w:p w14:paraId="7DAED726" w14:textId="6E9555F4" w:rsidR="00C27FE1" w:rsidRPr="003C7F78" w:rsidRDefault="00C27FE1" w:rsidP="004D5343">
            <w:pPr>
              <w:pStyle w:val="Style4"/>
              <w:rPr>
                <w:b w:val="0"/>
                <w:bCs/>
              </w:rPr>
            </w:pPr>
            <w:bookmarkStart w:id="360" w:name="_Toc137745098"/>
            <w:r w:rsidRPr="004D5343">
              <w:t>46.</w:t>
            </w:r>
            <w:r w:rsidR="004D5343" w:rsidRPr="004D5343">
              <w:tab/>
            </w:r>
            <w:r w:rsidRPr="004D5343">
              <w:t xml:space="preserve">Publication de la </w:t>
            </w:r>
            <w:r w:rsidR="004D51F3" w:rsidRPr="004D5343">
              <w:t xml:space="preserve">Notification de la </w:t>
            </w:r>
            <w:r w:rsidRPr="004D5343">
              <w:t>Conclusion d</w:t>
            </w:r>
            <w:r w:rsidR="004D51F3" w:rsidRPr="004D5343">
              <w:t>e l’Accord-Cadre</w:t>
            </w:r>
            <w:bookmarkEnd w:id="360"/>
          </w:p>
        </w:tc>
        <w:tc>
          <w:tcPr>
            <w:tcW w:w="7002" w:type="dxa"/>
          </w:tcPr>
          <w:p w14:paraId="298BF898" w14:textId="257032A8" w:rsidR="00B761BF" w:rsidRPr="00F37AF3" w:rsidRDefault="004D51F3" w:rsidP="001B6AD0">
            <w:pPr>
              <w:pStyle w:val="SPDClauseNo"/>
              <w:spacing w:after="200"/>
              <w:ind w:left="506" w:hanging="540"/>
              <w:contextualSpacing w:val="0"/>
              <w:rPr>
                <w:lang w:val="fr-FR"/>
              </w:rPr>
            </w:pPr>
            <w:r w:rsidRPr="001B6AD0">
              <w:rPr>
                <w:lang w:val="fr-FR"/>
              </w:rPr>
              <w:t>46.1</w:t>
            </w:r>
            <w:r w:rsidR="004D5343">
              <w:rPr>
                <w:lang w:val="fr"/>
              </w:rPr>
              <w:tab/>
            </w:r>
            <w:r w:rsidR="00B761BF" w:rsidRPr="00CF0460">
              <w:rPr>
                <w:lang w:val="fr"/>
              </w:rPr>
              <w:t xml:space="preserve">Dans les dix (10) jours ouvrables suivant la transmission au(x) soumissionnaire(s) retenu(s) de la (des) notification(s) de conclusion d’un ou de plusieurs </w:t>
            </w:r>
            <w:r w:rsidR="003541A8">
              <w:rPr>
                <w:lang w:val="fr"/>
              </w:rPr>
              <w:t>A</w:t>
            </w:r>
            <w:r w:rsidR="00B761BF" w:rsidRPr="00CF0460">
              <w:rPr>
                <w:lang w:val="fr"/>
              </w:rPr>
              <w:t>ccords-</w:t>
            </w:r>
            <w:r w:rsidR="003541A8">
              <w:rPr>
                <w:lang w:val="fr"/>
              </w:rPr>
              <w:t>C</w:t>
            </w:r>
            <w:r w:rsidR="00B761BF" w:rsidRPr="00CF0460">
              <w:rPr>
                <w:lang w:val="fr"/>
              </w:rPr>
              <w:t xml:space="preserve">adres, conformément </w:t>
            </w:r>
            <w:r w:rsidR="003541A8">
              <w:rPr>
                <w:lang w:val="fr"/>
              </w:rPr>
              <w:t xml:space="preserve">à l’article </w:t>
            </w:r>
            <w:r w:rsidR="00B761BF" w:rsidRPr="00204C49">
              <w:rPr>
                <w:b/>
                <w:lang w:val="fr"/>
              </w:rPr>
              <w:t>41.1</w:t>
            </w:r>
            <w:r w:rsidR="003541A8">
              <w:rPr>
                <w:b/>
                <w:lang w:val="fr"/>
              </w:rPr>
              <w:t xml:space="preserve"> des IS</w:t>
            </w:r>
            <w:r w:rsidR="00B761BF">
              <w:rPr>
                <w:lang w:val="fr"/>
              </w:rPr>
              <w:t xml:space="preserve">, </w:t>
            </w:r>
            <w:r w:rsidR="00B761BF" w:rsidRPr="00CF0460">
              <w:rPr>
                <w:lang w:val="fr"/>
              </w:rPr>
              <w:t>l’</w:t>
            </w:r>
            <w:r w:rsidR="00F03F9E">
              <w:rPr>
                <w:lang w:val="fr"/>
              </w:rPr>
              <w:t>Agence d’Exécution</w:t>
            </w:r>
            <w:r w:rsidR="00B761BF" w:rsidRPr="00CF0460">
              <w:rPr>
                <w:lang w:val="fr"/>
              </w:rPr>
              <w:t xml:space="preserve"> publier</w:t>
            </w:r>
            <w:r w:rsidR="00053B70">
              <w:rPr>
                <w:lang w:val="fr"/>
              </w:rPr>
              <w:t>a</w:t>
            </w:r>
            <w:r w:rsidR="00B761BF" w:rsidRPr="00CF0460">
              <w:rPr>
                <w:lang w:val="fr"/>
              </w:rPr>
              <w:t xml:space="preserve"> l</w:t>
            </w:r>
            <w:r w:rsidR="008B22D2">
              <w:rPr>
                <w:lang w:val="fr"/>
              </w:rPr>
              <w:t xml:space="preserve">a </w:t>
            </w:r>
            <w:r w:rsidR="002854D5">
              <w:rPr>
                <w:lang w:val="fr"/>
              </w:rPr>
              <w:t>N</w:t>
            </w:r>
            <w:r w:rsidR="008B22D2">
              <w:rPr>
                <w:lang w:val="fr"/>
              </w:rPr>
              <w:t xml:space="preserve">otification </w:t>
            </w:r>
            <w:r w:rsidR="00B761BF" w:rsidRPr="00CF0460">
              <w:rPr>
                <w:lang w:val="fr"/>
              </w:rPr>
              <w:t xml:space="preserve">de </w:t>
            </w:r>
            <w:r w:rsidR="008B22D2">
              <w:rPr>
                <w:lang w:val="fr"/>
              </w:rPr>
              <w:t xml:space="preserve">la </w:t>
            </w:r>
            <w:r w:rsidR="002854D5">
              <w:rPr>
                <w:lang w:val="fr"/>
              </w:rPr>
              <w:t>C</w:t>
            </w:r>
            <w:r w:rsidR="00B761BF" w:rsidRPr="00CF0460">
              <w:rPr>
                <w:lang w:val="fr"/>
              </w:rPr>
              <w:t>onclusion d’</w:t>
            </w:r>
            <w:r w:rsidR="008B22D2">
              <w:rPr>
                <w:lang w:val="fr"/>
              </w:rPr>
              <w:t>A</w:t>
            </w:r>
            <w:r w:rsidR="00B761BF" w:rsidRPr="00CF0460">
              <w:rPr>
                <w:lang w:val="fr"/>
              </w:rPr>
              <w:t>ccord-</w:t>
            </w:r>
            <w:r w:rsidR="008B22D2">
              <w:rPr>
                <w:lang w:val="fr"/>
              </w:rPr>
              <w:t>C</w:t>
            </w:r>
            <w:r w:rsidR="00B761BF" w:rsidRPr="00CF0460">
              <w:rPr>
                <w:lang w:val="fr"/>
              </w:rPr>
              <w:t xml:space="preserve">adre qui doit contenir, au minimum, les renseignements suivants : </w:t>
            </w:r>
          </w:p>
          <w:p w14:paraId="79CCBAEE" w14:textId="23CCD93B"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proofErr w:type="gramStart"/>
            <w:r w:rsidRPr="00B46768">
              <w:rPr>
                <w:spacing w:val="-2"/>
                <w:lang w:val="fr"/>
              </w:rPr>
              <w:t>le</w:t>
            </w:r>
            <w:proofErr w:type="gramEnd"/>
            <w:r w:rsidRPr="00B46768">
              <w:rPr>
                <w:spacing w:val="-2"/>
                <w:lang w:val="fr"/>
              </w:rPr>
              <w:t xml:space="preserve"> nom et l’adresse de l’</w:t>
            </w:r>
            <w:r w:rsidR="00F03F9E">
              <w:rPr>
                <w:spacing w:val="-2"/>
                <w:lang w:val="fr"/>
              </w:rPr>
              <w:t>Agence d’Exécution</w:t>
            </w:r>
            <w:r w:rsidR="008B22D2">
              <w:rPr>
                <w:spacing w:val="-2"/>
                <w:lang w:val="fr"/>
              </w:rPr>
              <w:t xml:space="preserve"> </w:t>
            </w:r>
            <w:r w:rsidRPr="00B46768">
              <w:rPr>
                <w:spacing w:val="-2"/>
                <w:lang w:val="fr"/>
              </w:rPr>
              <w:t xml:space="preserve">et, le cas échéant, de tous les </w:t>
            </w:r>
            <w:r w:rsidR="00BA6811">
              <w:rPr>
                <w:spacing w:val="-2"/>
                <w:lang w:val="fr"/>
              </w:rPr>
              <w:t>A</w:t>
            </w:r>
            <w:r w:rsidRPr="00B46768">
              <w:rPr>
                <w:spacing w:val="-2"/>
                <w:lang w:val="fr"/>
              </w:rPr>
              <w:t>cheteurs participants;</w:t>
            </w:r>
          </w:p>
          <w:p w14:paraId="3E2C22E3" w14:textId="430DC79D"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proofErr w:type="gramStart"/>
            <w:r w:rsidRPr="00B46768">
              <w:rPr>
                <w:spacing w:val="-2"/>
                <w:lang w:val="fr"/>
              </w:rPr>
              <w:t>le</w:t>
            </w:r>
            <w:proofErr w:type="gramEnd"/>
            <w:r w:rsidRPr="00B46768">
              <w:rPr>
                <w:spacing w:val="-2"/>
                <w:lang w:val="fr"/>
              </w:rPr>
              <w:t xml:space="preserve"> nom et le numéro de référence de l’</w:t>
            </w:r>
            <w:r w:rsidR="00BA6811">
              <w:rPr>
                <w:spacing w:val="-2"/>
                <w:lang w:val="fr"/>
              </w:rPr>
              <w:t>A</w:t>
            </w:r>
            <w:r w:rsidRPr="00B46768">
              <w:rPr>
                <w:spacing w:val="-2"/>
                <w:lang w:val="fr"/>
              </w:rPr>
              <w:t>ccord-</w:t>
            </w:r>
            <w:r w:rsidR="00BA6811">
              <w:rPr>
                <w:spacing w:val="-2"/>
                <w:lang w:val="fr"/>
              </w:rPr>
              <w:t>C</w:t>
            </w:r>
            <w:r w:rsidRPr="00B46768">
              <w:rPr>
                <w:spacing w:val="-2"/>
                <w:lang w:val="fr"/>
              </w:rPr>
              <w:t>adre conclu, ainsi que la méthode de sélection utilisée;</w:t>
            </w:r>
          </w:p>
          <w:p w14:paraId="3E4343FE" w14:textId="7339343F"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proofErr w:type="gramStart"/>
            <w:r w:rsidRPr="003F1B32">
              <w:rPr>
                <w:lang w:val="fr"/>
              </w:rPr>
              <w:t>les</w:t>
            </w:r>
            <w:proofErr w:type="gramEnd"/>
            <w:r w:rsidRPr="003F1B32">
              <w:rPr>
                <w:lang w:val="fr"/>
              </w:rPr>
              <w:t xml:space="preserve"> noms de tous les </w:t>
            </w:r>
            <w:r w:rsidR="00BA6811">
              <w:rPr>
                <w:lang w:val="fr"/>
              </w:rPr>
              <w:t>S</w:t>
            </w:r>
            <w:r w:rsidRPr="003F1B32">
              <w:rPr>
                <w:lang w:val="fr"/>
              </w:rPr>
              <w:t xml:space="preserve">oumissionnaires qui ont </w:t>
            </w:r>
            <w:r w:rsidR="00BA6811">
              <w:rPr>
                <w:lang w:val="fr"/>
              </w:rPr>
              <w:t xml:space="preserve">remis </w:t>
            </w:r>
            <w:r w:rsidRPr="003F1B32">
              <w:rPr>
                <w:lang w:val="fr"/>
              </w:rPr>
              <w:t xml:space="preserve">des </w:t>
            </w:r>
            <w:r w:rsidR="00BA6811">
              <w:rPr>
                <w:lang w:val="fr"/>
              </w:rPr>
              <w:t>Offres</w:t>
            </w:r>
            <w:r w:rsidRPr="003F1B32">
              <w:rPr>
                <w:lang w:val="fr"/>
              </w:rPr>
              <w:t>, ainsi que leurs prix, ou mécanismes de tarification</w:t>
            </w:r>
            <w:r w:rsidRPr="00B46768">
              <w:rPr>
                <w:spacing w:val="-2"/>
                <w:lang w:val="fr"/>
              </w:rPr>
              <w:t xml:space="preserve">, tels qu’ils ont été lus à l’ouverture des </w:t>
            </w:r>
            <w:r w:rsidR="00BA6811">
              <w:rPr>
                <w:spacing w:val="-2"/>
                <w:lang w:val="fr"/>
              </w:rPr>
              <w:t xml:space="preserve">Offres </w:t>
            </w:r>
            <w:r w:rsidRPr="00B46768">
              <w:rPr>
                <w:spacing w:val="-2"/>
                <w:lang w:val="fr"/>
              </w:rPr>
              <w:t>et évalués;</w:t>
            </w:r>
          </w:p>
          <w:p w14:paraId="359445D5" w14:textId="64EFF487"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proofErr w:type="gramStart"/>
            <w:r w:rsidRPr="00B46768">
              <w:rPr>
                <w:spacing w:val="-2"/>
                <w:lang w:val="fr"/>
              </w:rPr>
              <w:t>les</w:t>
            </w:r>
            <w:proofErr w:type="gramEnd"/>
            <w:r w:rsidRPr="00B46768">
              <w:rPr>
                <w:spacing w:val="-2"/>
                <w:lang w:val="fr"/>
              </w:rPr>
              <w:t xml:space="preserve"> noms de tous les </w:t>
            </w:r>
            <w:r w:rsidR="00BA6811">
              <w:rPr>
                <w:spacing w:val="-2"/>
                <w:lang w:val="fr"/>
              </w:rPr>
              <w:t>S</w:t>
            </w:r>
            <w:r w:rsidRPr="00B46768">
              <w:rPr>
                <w:spacing w:val="-2"/>
                <w:lang w:val="fr"/>
              </w:rPr>
              <w:t xml:space="preserve">oumissionnaires dont les </w:t>
            </w:r>
            <w:r w:rsidR="00BA6811">
              <w:rPr>
                <w:spacing w:val="-2"/>
                <w:lang w:val="fr"/>
              </w:rPr>
              <w:t>Offres</w:t>
            </w:r>
            <w:r w:rsidRPr="00B46768">
              <w:rPr>
                <w:spacing w:val="-2"/>
                <w:lang w:val="fr"/>
              </w:rPr>
              <w:t xml:space="preserve"> ont été rejetées ou n’ont pas été évaluées, avec les raisons de leur </w:t>
            </w:r>
            <w:r w:rsidR="00EC0ED5">
              <w:rPr>
                <w:spacing w:val="-2"/>
                <w:lang w:val="fr"/>
              </w:rPr>
              <w:t>rejet ;</w:t>
            </w:r>
          </w:p>
          <w:p w14:paraId="1447DF10" w14:textId="75C288B4"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proofErr w:type="gramStart"/>
            <w:r w:rsidRPr="00B46768">
              <w:rPr>
                <w:spacing w:val="-2"/>
                <w:lang w:val="fr"/>
              </w:rPr>
              <w:t>le</w:t>
            </w:r>
            <w:proofErr w:type="gramEnd"/>
            <w:r w:rsidRPr="00B46768">
              <w:rPr>
                <w:spacing w:val="-2"/>
                <w:lang w:val="fr"/>
              </w:rPr>
              <w:t xml:space="preserve"> nom du</w:t>
            </w:r>
            <w:r w:rsidR="00D71E88">
              <w:rPr>
                <w:spacing w:val="-2"/>
                <w:lang w:val="fr"/>
              </w:rPr>
              <w:t>(</w:t>
            </w:r>
            <w:r w:rsidRPr="00B46768">
              <w:rPr>
                <w:spacing w:val="-2"/>
                <w:lang w:val="fr"/>
              </w:rPr>
              <w:t>des</w:t>
            </w:r>
            <w:r w:rsidR="00D71E88">
              <w:rPr>
                <w:spacing w:val="-2"/>
                <w:lang w:val="fr"/>
              </w:rPr>
              <w:t>)</w:t>
            </w:r>
            <w:r w:rsidRPr="00B46768">
              <w:rPr>
                <w:spacing w:val="-2"/>
                <w:lang w:val="fr"/>
              </w:rPr>
              <w:t xml:space="preserve"> </w:t>
            </w:r>
            <w:r w:rsidR="00EC0ED5">
              <w:rPr>
                <w:spacing w:val="-2"/>
                <w:lang w:val="fr"/>
              </w:rPr>
              <w:t>S</w:t>
            </w:r>
            <w:r w:rsidRPr="00B46768">
              <w:rPr>
                <w:spacing w:val="-2"/>
                <w:lang w:val="fr"/>
              </w:rPr>
              <w:t>oumissionnaire</w:t>
            </w:r>
            <w:r w:rsidR="00D71E88">
              <w:rPr>
                <w:spacing w:val="-2"/>
                <w:lang w:val="fr"/>
              </w:rPr>
              <w:t>(</w:t>
            </w:r>
            <w:r w:rsidRPr="00B46768">
              <w:rPr>
                <w:spacing w:val="-2"/>
                <w:lang w:val="fr"/>
              </w:rPr>
              <w:t>s</w:t>
            </w:r>
            <w:r w:rsidR="00D71E88">
              <w:rPr>
                <w:spacing w:val="-2"/>
                <w:lang w:val="fr"/>
              </w:rPr>
              <w:t xml:space="preserve">) </w:t>
            </w:r>
            <w:r w:rsidRPr="00B46768">
              <w:rPr>
                <w:spacing w:val="-2"/>
                <w:lang w:val="fr"/>
              </w:rPr>
              <w:t>retenu</w:t>
            </w:r>
            <w:r w:rsidR="00D71E88">
              <w:rPr>
                <w:spacing w:val="-2"/>
                <w:lang w:val="fr"/>
              </w:rPr>
              <w:t>(</w:t>
            </w:r>
            <w:r w:rsidRPr="00B46768">
              <w:rPr>
                <w:spacing w:val="-2"/>
                <w:lang w:val="fr"/>
              </w:rPr>
              <w:t>s</w:t>
            </w:r>
            <w:r w:rsidR="00D71E88">
              <w:rPr>
                <w:spacing w:val="-2"/>
                <w:lang w:val="fr"/>
              </w:rPr>
              <w:t>)</w:t>
            </w:r>
            <w:r w:rsidRPr="00B46768">
              <w:rPr>
                <w:spacing w:val="-2"/>
                <w:lang w:val="fr"/>
              </w:rPr>
              <w:t>, la durée de l’</w:t>
            </w:r>
            <w:r w:rsidR="00EC0ED5">
              <w:rPr>
                <w:spacing w:val="-2"/>
                <w:lang w:val="fr"/>
              </w:rPr>
              <w:t>A</w:t>
            </w:r>
            <w:r w:rsidRPr="00B46768">
              <w:rPr>
                <w:spacing w:val="-2"/>
                <w:lang w:val="fr"/>
              </w:rPr>
              <w:t>ccord-</w:t>
            </w:r>
            <w:r w:rsidR="00EC0ED5">
              <w:rPr>
                <w:spacing w:val="-2"/>
                <w:lang w:val="fr"/>
              </w:rPr>
              <w:t>C</w:t>
            </w:r>
            <w:r w:rsidRPr="00B46768">
              <w:rPr>
                <w:spacing w:val="-2"/>
                <w:lang w:val="fr"/>
              </w:rPr>
              <w:t>adre et un résumé de sa portée</w:t>
            </w:r>
            <w:r w:rsidR="00EC0ED5">
              <w:rPr>
                <w:spacing w:val="-2"/>
                <w:lang w:val="fr"/>
              </w:rPr>
              <w:t xml:space="preserve"> </w:t>
            </w:r>
            <w:r>
              <w:rPr>
                <w:spacing w:val="-2"/>
                <w:lang w:val="fr"/>
              </w:rPr>
              <w:t>;</w:t>
            </w:r>
          </w:p>
          <w:p w14:paraId="244524C2" w14:textId="730A1F17" w:rsidR="00B761BF" w:rsidRPr="00F37AF3" w:rsidRDefault="00EC0ED5"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proofErr w:type="gramStart"/>
            <w:r>
              <w:rPr>
                <w:lang w:val="fr"/>
              </w:rPr>
              <w:t>le</w:t>
            </w:r>
            <w:proofErr w:type="gramEnd"/>
            <w:r w:rsidR="00650C95">
              <w:rPr>
                <w:lang w:val="fr"/>
              </w:rPr>
              <w:t>(s)</w:t>
            </w:r>
            <w:r>
              <w:rPr>
                <w:lang w:val="fr"/>
              </w:rPr>
              <w:t xml:space="preserve"> </w:t>
            </w:r>
            <w:r w:rsidR="00B761BF" w:rsidRPr="00430AAD">
              <w:rPr>
                <w:lang w:val="fr"/>
              </w:rPr>
              <w:t>Formulaire</w:t>
            </w:r>
            <w:r w:rsidR="00650C95">
              <w:rPr>
                <w:lang w:val="fr"/>
              </w:rPr>
              <w:t>(s)</w:t>
            </w:r>
            <w:r w:rsidR="00B761BF" w:rsidRPr="00430AAD">
              <w:rPr>
                <w:lang w:val="fr"/>
              </w:rPr>
              <w:t xml:space="preserve"> de </w:t>
            </w:r>
            <w:r w:rsidR="00941BF8">
              <w:rPr>
                <w:lang w:val="fr"/>
              </w:rPr>
              <w:t>D</w:t>
            </w:r>
            <w:r w:rsidR="00B761BF" w:rsidRPr="00430AAD">
              <w:rPr>
                <w:lang w:val="fr"/>
              </w:rPr>
              <w:t xml:space="preserve">ivulgation </w:t>
            </w:r>
            <w:r w:rsidR="00941BF8">
              <w:rPr>
                <w:lang w:val="fr"/>
              </w:rPr>
              <w:t>d</w:t>
            </w:r>
            <w:r w:rsidR="00D71E88">
              <w:rPr>
                <w:lang w:val="fr"/>
              </w:rPr>
              <w:t>es</w:t>
            </w:r>
            <w:r w:rsidR="00941BF8">
              <w:rPr>
                <w:lang w:val="fr"/>
              </w:rPr>
              <w:t xml:space="preserve"> B</w:t>
            </w:r>
            <w:r w:rsidR="00B761BF" w:rsidRPr="00430AAD">
              <w:rPr>
                <w:lang w:val="fr"/>
              </w:rPr>
              <w:t>énéficiaire</w:t>
            </w:r>
            <w:r w:rsidR="00D71E88">
              <w:rPr>
                <w:lang w:val="fr"/>
              </w:rPr>
              <w:t>s effectifs</w:t>
            </w:r>
            <w:r w:rsidR="00B761BF" w:rsidRPr="00430AAD">
              <w:rPr>
                <w:lang w:val="fr"/>
              </w:rPr>
              <w:t xml:space="preserve"> du</w:t>
            </w:r>
            <w:r w:rsidR="00650C95">
              <w:rPr>
                <w:lang w:val="fr"/>
              </w:rPr>
              <w:t>(des)</w:t>
            </w:r>
            <w:r w:rsidR="00B761BF" w:rsidRPr="00430AAD">
              <w:rPr>
                <w:lang w:val="fr"/>
              </w:rPr>
              <w:t xml:space="preserve"> </w:t>
            </w:r>
            <w:r w:rsidR="00941BF8">
              <w:rPr>
                <w:lang w:val="fr"/>
              </w:rPr>
              <w:t>S</w:t>
            </w:r>
            <w:r w:rsidR="00B761BF" w:rsidRPr="00430AAD">
              <w:rPr>
                <w:lang w:val="fr"/>
              </w:rPr>
              <w:t>oumissionnaire</w:t>
            </w:r>
            <w:r w:rsidR="00650C95">
              <w:rPr>
                <w:lang w:val="fr"/>
              </w:rPr>
              <w:t>(s)</w:t>
            </w:r>
            <w:r w:rsidR="00B761BF" w:rsidRPr="00430AAD">
              <w:rPr>
                <w:lang w:val="fr"/>
              </w:rPr>
              <w:t xml:space="preserve"> retenu.</w:t>
            </w:r>
          </w:p>
          <w:p w14:paraId="3780D9BF" w14:textId="512852F7" w:rsidR="00C00869" w:rsidRPr="00B27C31" w:rsidRDefault="00B761BF" w:rsidP="00B27C31">
            <w:pPr>
              <w:pStyle w:val="SPDClauseNo"/>
              <w:numPr>
                <w:ilvl w:val="1"/>
                <w:numId w:val="147"/>
              </w:numPr>
              <w:spacing w:after="200"/>
              <w:ind w:hanging="634"/>
              <w:contextualSpacing w:val="0"/>
              <w:rPr>
                <w:lang w:val="fr-FR"/>
              </w:rPr>
            </w:pPr>
            <w:r w:rsidRPr="00CF0460">
              <w:rPr>
                <w:lang w:val="fr"/>
              </w:rPr>
              <w:t>L</w:t>
            </w:r>
            <w:r w:rsidR="002365BD">
              <w:rPr>
                <w:lang w:val="fr"/>
              </w:rPr>
              <w:t>a Notification de la C</w:t>
            </w:r>
            <w:r w:rsidRPr="00CF0460">
              <w:rPr>
                <w:lang w:val="fr"/>
              </w:rPr>
              <w:t>onclusion de l’</w:t>
            </w:r>
            <w:r w:rsidR="002365BD">
              <w:rPr>
                <w:lang w:val="fr"/>
              </w:rPr>
              <w:t>A</w:t>
            </w:r>
            <w:r w:rsidRPr="00CF0460">
              <w:rPr>
                <w:lang w:val="fr"/>
              </w:rPr>
              <w:t>ccord-</w:t>
            </w:r>
            <w:r w:rsidR="002365BD">
              <w:rPr>
                <w:lang w:val="fr"/>
              </w:rPr>
              <w:t>C</w:t>
            </w:r>
            <w:r w:rsidRPr="00CF0460">
              <w:rPr>
                <w:lang w:val="fr"/>
              </w:rPr>
              <w:t xml:space="preserve">adre </w:t>
            </w:r>
            <w:r w:rsidR="004D5343">
              <w:rPr>
                <w:lang w:val="fr"/>
              </w:rPr>
              <w:t xml:space="preserve">sera </w:t>
            </w:r>
            <w:r w:rsidR="004D5343" w:rsidRPr="00CF0460">
              <w:rPr>
                <w:lang w:val="fr"/>
              </w:rPr>
              <w:t>publiée</w:t>
            </w:r>
            <w:r w:rsidRPr="00CF0460">
              <w:rPr>
                <w:lang w:val="fr"/>
              </w:rPr>
              <w:t xml:space="preserve"> </w:t>
            </w:r>
            <w:r w:rsidR="00B27C31">
              <w:rPr>
                <w:lang w:val="fr"/>
              </w:rPr>
              <w:t>par</w:t>
            </w:r>
            <w:r w:rsidRPr="00CF0460">
              <w:rPr>
                <w:lang w:val="fr"/>
              </w:rPr>
              <w:t xml:space="preserve"> l’</w:t>
            </w:r>
            <w:r w:rsidR="00F03F9E">
              <w:rPr>
                <w:lang w:val="fr"/>
              </w:rPr>
              <w:t>Agence d’Exécution</w:t>
            </w:r>
            <w:r w:rsidR="002365BD">
              <w:rPr>
                <w:lang w:val="fr"/>
              </w:rPr>
              <w:t xml:space="preserve"> </w:t>
            </w:r>
            <w:r w:rsidR="00B27C31" w:rsidRPr="00C00869">
              <w:rPr>
                <w:szCs w:val="24"/>
                <w:lang w:val="fr-FR"/>
              </w:rPr>
              <w:t xml:space="preserve">sur UNDB en ligne ou le site internet </w:t>
            </w:r>
            <w:proofErr w:type="gramStart"/>
            <w:r w:rsidR="00B27C31" w:rsidRPr="00C00869">
              <w:rPr>
                <w:szCs w:val="24"/>
                <w:lang w:val="fr-FR"/>
              </w:rPr>
              <w:t>DgMarket,  ainsi</w:t>
            </w:r>
            <w:proofErr w:type="gramEnd"/>
            <w:r w:rsidR="00B27C31" w:rsidRPr="00C00869">
              <w:rPr>
                <w:szCs w:val="24"/>
                <w:lang w:val="fr-FR"/>
              </w:rPr>
              <w:t xml:space="preserve"> que sur le site internet de la </w:t>
            </w:r>
            <w:proofErr w:type="spellStart"/>
            <w:r w:rsidR="00B27C31" w:rsidRPr="00C00869">
              <w:rPr>
                <w:szCs w:val="24"/>
                <w:lang w:val="fr-FR"/>
              </w:rPr>
              <w:t>BIsD</w:t>
            </w:r>
            <w:proofErr w:type="spellEnd"/>
            <w:r w:rsidR="00B27C31" w:rsidRPr="00C00869">
              <w:rPr>
                <w:szCs w:val="24"/>
                <w:lang w:val="fr-FR"/>
              </w:rPr>
              <w:t xml:space="preserve"> et sur le site </w:t>
            </w:r>
            <w:r w:rsidR="00B27C31">
              <w:rPr>
                <w:szCs w:val="24"/>
                <w:lang w:val="fr-FR"/>
              </w:rPr>
              <w:t xml:space="preserve">de </w:t>
            </w:r>
            <w:r w:rsidR="00B27C31" w:rsidRPr="00CF0460">
              <w:rPr>
                <w:lang w:val="fr"/>
              </w:rPr>
              <w:t>l’</w:t>
            </w:r>
            <w:r w:rsidR="00F03F9E">
              <w:rPr>
                <w:lang w:val="fr"/>
              </w:rPr>
              <w:t>Agence d’Exécution</w:t>
            </w:r>
            <w:r w:rsidR="00B27C31">
              <w:rPr>
                <w:lang w:val="fr"/>
              </w:rPr>
              <w:t>,</w:t>
            </w:r>
            <w:r w:rsidR="00B27C31" w:rsidRPr="00C00869">
              <w:rPr>
                <w:szCs w:val="24"/>
                <w:lang w:val="fr-FR"/>
              </w:rPr>
              <w:t xml:space="preserve"> le cas échéant</w:t>
            </w:r>
            <w:r w:rsidRPr="00CF0460">
              <w:rPr>
                <w:lang w:val="fr"/>
              </w:rPr>
              <w:t>.</w:t>
            </w:r>
          </w:p>
        </w:tc>
      </w:tr>
      <w:tr w:rsidR="00055CF3" w:rsidRPr="00734D63" w14:paraId="4FCCE426" w14:textId="77777777" w:rsidTr="00C7734C">
        <w:trPr>
          <w:gridAfter w:val="1"/>
          <w:wAfter w:w="27" w:type="dxa"/>
        </w:trPr>
        <w:tc>
          <w:tcPr>
            <w:tcW w:w="2340" w:type="dxa"/>
          </w:tcPr>
          <w:p w14:paraId="6E647846" w14:textId="7FFE80A8" w:rsidR="00055CF3" w:rsidRPr="003C7F78" w:rsidRDefault="00055CF3" w:rsidP="004D5343">
            <w:pPr>
              <w:pStyle w:val="Style4"/>
              <w:rPr>
                <w:b w:val="0"/>
                <w:bCs/>
              </w:rPr>
            </w:pPr>
            <w:bookmarkStart w:id="361" w:name="_Toc137745099"/>
            <w:r w:rsidRPr="004D5343">
              <w:lastRenderedPageBreak/>
              <w:t>47.</w:t>
            </w:r>
            <w:r w:rsidR="004D5343" w:rsidRPr="004D5343">
              <w:tab/>
            </w:r>
            <w:r w:rsidR="00650C95" w:rsidRPr="004D5343">
              <w:t>Réclamation relative</w:t>
            </w:r>
            <w:r w:rsidRPr="004D5343">
              <w:t xml:space="preserve"> à la passation de marchés</w:t>
            </w:r>
            <w:bookmarkEnd w:id="361"/>
          </w:p>
        </w:tc>
        <w:tc>
          <w:tcPr>
            <w:tcW w:w="7002" w:type="dxa"/>
          </w:tcPr>
          <w:p w14:paraId="1F670F91" w14:textId="5563DD00" w:rsidR="00055CF3" w:rsidRPr="00734D63" w:rsidRDefault="00055CF3" w:rsidP="00055CF3">
            <w:pPr>
              <w:tabs>
                <w:tab w:val="left" w:pos="720"/>
              </w:tabs>
              <w:spacing w:after="200"/>
              <w:ind w:left="576" w:hanging="576"/>
              <w:jc w:val="both"/>
            </w:pPr>
            <w:r>
              <w:t>47.1</w:t>
            </w:r>
            <w:r w:rsidR="00650C95">
              <w:tab/>
            </w:r>
            <w:r>
              <w:t xml:space="preserve">Les procédures pour déposer </w:t>
            </w:r>
            <w:r w:rsidR="00650C95">
              <w:t>une Réclamation relative</w:t>
            </w:r>
            <w:r>
              <w:t xml:space="preserve"> à la </w:t>
            </w:r>
            <w:r w:rsidR="00650C95">
              <w:t>P</w:t>
            </w:r>
            <w:r>
              <w:t xml:space="preserve">assation de </w:t>
            </w:r>
            <w:r w:rsidR="00650C95">
              <w:t>M</w:t>
            </w:r>
            <w:r>
              <w:t xml:space="preserve">archés sont telles que spécifiées dans </w:t>
            </w:r>
            <w:r w:rsidRPr="00CF6336">
              <w:rPr>
                <w:b/>
                <w:bCs/>
              </w:rPr>
              <w:t>les DPAO</w:t>
            </w:r>
            <w:r>
              <w:t>.</w:t>
            </w:r>
          </w:p>
        </w:tc>
      </w:tr>
      <w:tr w:rsidR="001A7090" w:rsidRPr="00734D63" w14:paraId="6F9CEEE9" w14:textId="77777777" w:rsidTr="00C7734C">
        <w:trPr>
          <w:gridAfter w:val="1"/>
          <w:wAfter w:w="27" w:type="dxa"/>
        </w:trPr>
        <w:tc>
          <w:tcPr>
            <w:tcW w:w="9342" w:type="dxa"/>
            <w:gridSpan w:val="2"/>
          </w:tcPr>
          <w:p w14:paraId="01AD4782" w14:textId="2406FDF2" w:rsidR="001A7090" w:rsidRPr="001B6AD0" w:rsidRDefault="005222F0" w:rsidP="00CF6336">
            <w:pPr>
              <w:pStyle w:val="Style3"/>
              <w:keepNext/>
              <w:keepLines/>
              <w:rPr>
                <w:b w:val="0"/>
                <w:bCs/>
                <w:szCs w:val="28"/>
              </w:rPr>
            </w:pPr>
            <w:bookmarkStart w:id="362" w:name="_Toc137745100"/>
            <w:r>
              <w:rPr>
                <w:bCs/>
                <w:szCs w:val="28"/>
              </w:rPr>
              <w:t>Proc</w:t>
            </w:r>
            <w:r w:rsidR="00650C95">
              <w:rPr>
                <w:bCs/>
                <w:szCs w:val="28"/>
              </w:rPr>
              <w:t>édure</w:t>
            </w:r>
            <w:r w:rsidR="004D5343">
              <w:rPr>
                <w:bCs/>
                <w:szCs w:val="28"/>
              </w:rPr>
              <w:t xml:space="preserve"> </w:t>
            </w:r>
            <w:r>
              <w:rPr>
                <w:bCs/>
                <w:szCs w:val="28"/>
              </w:rPr>
              <w:t xml:space="preserve">Secondaire </w:t>
            </w:r>
            <w:r w:rsidR="00286D01">
              <w:rPr>
                <w:bCs/>
                <w:szCs w:val="28"/>
              </w:rPr>
              <w:t>d’Acquisition</w:t>
            </w:r>
            <w:r w:rsidR="004D5343">
              <w:rPr>
                <w:bCs/>
                <w:szCs w:val="28"/>
              </w:rPr>
              <w:t xml:space="preserve"> </w:t>
            </w:r>
            <w:r w:rsidR="00807427">
              <w:rPr>
                <w:bCs/>
                <w:szCs w:val="28"/>
              </w:rPr>
              <w:t xml:space="preserve">pour attribution </w:t>
            </w:r>
            <w:r w:rsidR="00C818E7" w:rsidRPr="00286D01">
              <w:rPr>
                <w:bCs/>
                <w:szCs w:val="28"/>
              </w:rPr>
              <w:t>de Commande subséquente</w:t>
            </w:r>
            <w:bookmarkEnd w:id="362"/>
          </w:p>
        </w:tc>
      </w:tr>
      <w:tr w:rsidR="001A7090" w:rsidRPr="00950C95" w14:paraId="57785950" w14:textId="77777777" w:rsidTr="00C7734C">
        <w:trPr>
          <w:gridAfter w:val="1"/>
          <w:wAfter w:w="27" w:type="dxa"/>
        </w:trPr>
        <w:tc>
          <w:tcPr>
            <w:tcW w:w="2340" w:type="dxa"/>
          </w:tcPr>
          <w:p w14:paraId="63ED596B" w14:textId="03768542" w:rsidR="001A7090" w:rsidRPr="004D5343" w:rsidRDefault="00385119" w:rsidP="004D5343">
            <w:pPr>
              <w:pStyle w:val="Style4"/>
            </w:pPr>
            <w:bookmarkStart w:id="363" w:name="_Toc137745101"/>
            <w:r w:rsidRPr="004D5343">
              <w:t>48.</w:t>
            </w:r>
            <w:r w:rsidR="004D5343" w:rsidRPr="004D5343">
              <w:tab/>
            </w:r>
            <w:r w:rsidRPr="004D5343">
              <w:t xml:space="preserve">Méthode et Critères </w:t>
            </w:r>
            <w:r w:rsidR="000E56BB" w:rsidRPr="004D5343">
              <w:t>pour attribution d’un</w:t>
            </w:r>
            <w:r w:rsidR="008E6572" w:rsidRPr="004D5343">
              <w:t>e Commande subséquente</w:t>
            </w:r>
            <w:bookmarkEnd w:id="363"/>
          </w:p>
        </w:tc>
        <w:tc>
          <w:tcPr>
            <w:tcW w:w="7002" w:type="dxa"/>
          </w:tcPr>
          <w:p w14:paraId="238C4679" w14:textId="3D67FF6E" w:rsidR="001A7090" w:rsidRPr="00950C95" w:rsidRDefault="00950C95" w:rsidP="001B6AD0">
            <w:pPr>
              <w:shd w:val="clear" w:color="auto" w:fill="FDFDFD"/>
              <w:spacing w:after="120"/>
              <w:ind w:left="686" w:hanging="540"/>
              <w:jc w:val="both"/>
              <w:rPr>
                <w:szCs w:val="24"/>
                <w:lang w:eastAsia="en-US"/>
              </w:rPr>
            </w:pPr>
            <w:r>
              <w:rPr>
                <w:szCs w:val="24"/>
                <w:lang w:eastAsia="en-US"/>
              </w:rPr>
              <w:t>48.1</w:t>
            </w:r>
            <w:r w:rsidR="004D5343">
              <w:rPr>
                <w:szCs w:val="24"/>
                <w:lang w:eastAsia="en-US"/>
              </w:rPr>
              <w:tab/>
            </w:r>
            <w:r w:rsidRPr="001B6AD0">
              <w:rPr>
                <w:szCs w:val="24"/>
                <w:lang w:eastAsia="en-US"/>
              </w:rPr>
              <w:t xml:space="preserve">La </w:t>
            </w:r>
            <w:r w:rsidR="008E6572">
              <w:rPr>
                <w:szCs w:val="24"/>
                <w:lang w:eastAsia="en-US"/>
              </w:rPr>
              <w:t>Procédure</w:t>
            </w:r>
            <w:r>
              <w:rPr>
                <w:szCs w:val="24"/>
                <w:lang w:eastAsia="en-US"/>
              </w:rPr>
              <w:t xml:space="preserve"> Secondaire</w:t>
            </w:r>
            <w:r w:rsidRPr="001B6AD0">
              <w:rPr>
                <w:szCs w:val="24"/>
                <w:lang w:eastAsia="en-US"/>
              </w:rPr>
              <w:t xml:space="preserve"> </w:t>
            </w:r>
            <w:r w:rsidR="008E6572">
              <w:rPr>
                <w:szCs w:val="24"/>
                <w:lang w:eastAsia="en-US"/>
              </w:rPr>
              <w:t xml:space="preserve">d’Acquisition </w:t>
            </w:r>
            <w:r w:rsidRPr="001B6AD0">
              <w:rPr>
                <w:szCs w:val="24"/>
                <w:lang w:eastAsia="en-US"/>
              </w:rPr>
              <w:t xml:space="preserve">qui s’appliquera lors de la sélection du </w:t>
            </w:r>
            <w:r w:rsidR="00087A0A">
              <w:rPr>
                <w:szCs w:val="24"/>
                <w:lang w:eastAsia="en-US"/>
              </w:rPr>
              <w:t>F</w:t>
            </w:r>
            <w:r w:rsidRPr="001B6AD0">
              <w:rPr>
                <w:szCs w:val="24"/>
                <w:lang w:eastAsia="en-US"/>
              </w:rPr>
              <w:t xml:space="preserve">ournisseur </w:t>
            </w:r>
            <w:r w:rsidR="00B27C31">
              <w:rPr>
                <w:szCs w:val="24"/>
                <w:lang w:eastAsia="en-US"/>
              </w:rPr>
              <w:t>ACC</w:t>
            </w:r>
            <w:r w:rsidRPr="001B6AD0">
              <w:rPr>
                <w:szCs w:val="24"/>
                <w:lang w:eastAsia="en-US"/>
              </w:rPr>
              <w:t xml:space="preserve"> et de l’attribution d’un</w:t>
            </w:r>
            <w:r w:rsidR="00087A0A">
              <w:rPr>
                <w:szCs w:val="24"/>
                <w:lang w:eastAsia="en-US"/>
              </w:rPr>
              <w:t>e</w:t>
            </w:r>
            <w:r w:rsidRPr="001B6AD0">
              <w:rPr>
                <w:szCs w:val="24"/>
                <w:lang w:eastAsia="en-US"/>
              </w:rPr>
              <w:t xml:space="preserve"> </w:t>
            </w:r>
            <w:r w:rsidR="00087A0A">
              <w:rPr>
                <w:szCs w:val="24"/>
                <w:lang w:eastAsia="en-US"/>
              </w:rPr>
              <w:t>Commande</w:t>
            </w:r>
            <w:r w:rsidRPr="001B6AD0">
              <w:rPr>
                <w:szCs w:val="24"/>
                <w:lang w:eastAsia="en-US"/>
              </w:rPr>
              <w:t xml:space="preserve"> est précisée </w:t>
            </w:r>
            <w:r w:rsidRPr="00CF6336">
              <w:rPr>
                <w:b/>
                <w:bCs/>
                <w:szCs w:val="24"/>
                <w:lang w:eastAsia="en-US"/>
              </w:rPr>
              <w:t>dans l’</w:t>
            </w:r>
            <w:r w:rsidR="00481DCD" w:rsidRPr="00CF6336">
              <w:rPr>
                <w:b/>
                <w:bCs/>
                <w:szCs w:val="24"/>
                <w:lang w:eastAsia="en-US"/>
              </w:rPr>
              <w:t>A</w:t>
            </w:r>
            <w:r w:rsidRPr="00CF6336">
              <w:rPr>
                <w:b/>
                <w:bCs/>
                <w:szCs w:val="24"/>
                <w:lang w:eastAsia="en-US"/>
              </w:rPr>
              <w:t>ccord-</w:t>
            </w:r>
            <w:r w:rsidR="00481DCD" w:rsidRPr="00CF6336">
              <w:rPr>
                <w:b/>
                <w:bCs/>
                <w:szCs w:val="24"/>
                <w:lang w:eastAsia="en-US"/>
              </w:rPr>
              <w:t>C</w:t>
            </w:r>
            <w:r w:rsidRPr="00CF6336">
              <w:rPr>
                <w:b/>
                <w:bCs/>
                <w:szCs w:val="24"/>
                <w:lang w:eastAsia="en-US"/>
              </w:rPr>
              <w:t>adre</w:t>
            </w:r>
            <w:r w:rsidRPr="001B6AD0">
              <w:rPr>
                <w:szCs w:val="24"/>
                <w:lang w:eastAsia="en-US"/>
              </w:rPr>
              <w:t xml:space="preserve"> (</w:t>
            </w:r>
            <w:r w:rsidR="004927AC">
              <w:rPr>
                <w:szCs w:val="24"/>
                <w:lang w:eastAsia="en-US"/>
              </w:rPr>
              <w:t>A</w:t>
            </w:r>
            <w:r w:rsidRPr="001B6AD0">
              <w:rPr>
                <w:szCs w:val="24"/>
                <w:lang w:eastAsia="en-US"/>
              </w:rPr>
              <w:t>ccord-</w:t>
            </w:r>
            <w:r w:rsidR="004927AC">
              <w:rPr>
                <w:szCs w:val="24"/>
                <w:lang w:eastAsia="en-US"/>
              </w:rPr>
              <w:t>C</w:t>
            </w:r>
            <w:r w:rsidRPr="001B6AD0">
              <w:rPr>
                <w:szCs w:val="24"/>
                <w:lang w:eastAsia="en-US"/>
              </w:rPr>
              <w:t xml:space="preserve">adre, </w:t>
            </w:r>
            <w:r w:rsidR="004927AC">
              <w:rPr>
                <w:szCs w:val="24"/>
                <w:lang w:eastAsia="en-US"/>
              </w:rPr>
              <w:t>A</w:t>
            </w:r>
            <w:r w:rsidRPr="001B6AD0">
              <w:rPr>
                <w:szCs w:val="24"/>
                <w:lang w:eastAsia="en-US"/>
              </w:rPr>
              <w:t xml:space="preserve">nnexe 3, </w:t>
            </w:r>
            <w:r w:rsidR="00087A0A">
              <w:rPr>
                <w:szCs w:val="24"/>
                <w:lang w:eastAsia="en-US"/>
              </w:rPr>
              <w:t>Procédure</w:t>
            </w:r>
            <w:r w:rsidR="004927AC">
              <w:rPr>
                <w:szCs w:val="24"/>
                <w:lang w:eastAsia="en-US"/>
              </w:rPr>
              <w:t xml:space="preserve"> Se</w:t>
            </w:r>
            <w:r w:rsidRPr="001B6AD0">
              <w:rPr>
                <w:szCs w:val="24"/>
                <w:lang w:eastAsia="en-US"/>
              </w:rPr>
              <w:t>condaire</w:t>
            </w:r>
            <w:r w:rsidR="00087A0A">
              <w:rPr>
                <w:szCs w:val="24"/>
                <w:lang w:eastAsia="en-US"/>
              </w:rPr>
              <w:t xml:space="preserve"> d’Acquisition</w:t>
            </w:r>
            <w:r w:rsidRPr="001B6AD0">
              <w:rPr>
                <w:szCs w:val="24"/>
                <w:lang w:eastAsia="en-US"/>
              </w:rPr>
              <w:t>). Pour avoir le droit de participer à un</w:t>
            </w:r>
            <w:r w:rsidR="004927AC">
              <w:rPr>
                <w:szCs w:val="24"/>
                <w:lang w:eastAsia="en-US"/>
              </w:rPr>
              <w:t>e</w:t>
            </w:r>
            <w:r w:rsidRPr="001B6AD0">
              <w:rPr>
                <w:szCs w:val="24"/>
                <w:lang w:eastAsia="en-US"/>
              </w:rPr>
              <w:t xml:space="preserve"> </w:t>
            </w:r>
            <w:r w:rsidR="00DC362E">
              <w:rPr>
                <w:szCs w:val="24"/>
                <w:lang w:eastAsia="en-US"/>
              </w:rPr>
              <w:t>Procédure Secondaire</w:t>
            </w:r>
            <w:r w:rsidR="00DC362E" w:rsidRPr="001B6AD0">
              <w:rPr>
                <w:szCs w:val="24"/>
                <w:lang w:eastAsia="en-US"/>
              </w:rPr>
              <w:t xml:space="preserve"> </w:t>
            </w:r>
            <w:r w:rsidR="00DC362E">
              <w:rPr>
                <w:szCs w:val="24"/>
                <w:lang w:eastAsia="en-US"/>
              </w:rPr>
              <w:t xml:space="preserve">d’Acquisition </w:t>
            </w:r>
            <w:r w:rsidRPr="001B6AD0">
              <w:rPr>
                <w:szCs w:val="24"/>
                <w:lang w:eastAsia="en-US"/>
              </w:rPr>
              <w:t>et d’obtenir un</w:t>
            </w:r>
            <w:r w:rsidR="00DC362E">
              <w:rPr>
                <w:szCs w:val="24"/>
                <w:lang w:eastAsia="en-US"/>
              </w:rPr>
              <w:t xml:space="preserve">e Commande </w:t>
            </w:r>
            <w:proofErr w:type="spellStart"/>
            <w:r w:rsidR="00DC362E">
              <w:rPr>
                <w:szCs w:val="24"/>
                <w:lang w:eastAsia="en-US"/>
              </w:rPr>
              <w:t>subséquante</w:t>
            </w:r>
            <w:proofErr w:type="spellEnd"/>
            <w:r w:rsidRPr="001B6AD0">
              <w:rPr>
                <w:szCs w:val="24"/>
                <w:lang w:eastAsia="en-US"/>
              </w:rPr>
              <w:t xml:space="preserve">, les </w:t>
            </w:r>
            <w:r w:rsidR="00DC362E">
              <w:rPr>
                <w:szCs w:val="24"/>
                <w:lang w:eastAsia="en-US"/>
              </w:rPr>
              <w:t>F</w:t>
            </w:r>
            <w:r w:rsidRPr="001B6AD0">
              <w:rPr>
                <w:szCs w:val="24"/>
                <w:lang w:eastAsia="en-US"/>
              </w:rPr>
              <w:t xml:space="preserve">ournisseurs </w:t>
            </w:r>
            <w:r w:rsidR="00B27C31">
              <w:rPr>
                <w:szCs w:val="24"/>
                <w:lang w:eastAsia="en-US"/>
              </w:rPr>
              <w:t>ACC</w:t>
            </w:r>
            <w:r w:rsidRPr="001B6AD0">
              <w:rPr>
                <w:szCs w:val="24"/>
                <w:lang w:eastAsia="en-US"/>
              </w:rPr>
              <w:t xml:space="preserve"> doivent continuer d’être qualifiés et éligibles, et les </w:t>
            </w:r>
            <w:r w:rsidR="00B95A6F">
              <w:rPr>
                <w:szCs w:val="24"/>
                <w:lang w:eastAsia="en-US"/>
              </w:rPr>
              <w:t>Biens</w:t>
            </w:r>
            <w:r w:rsidR="00614F82" w:rsidRPr="001B6AD0">
              <w:rPr>
                <w:szCs w:val="24"/>
                <w:lang w:eastAsia="en-US"/>
              </w:rPr>
              <w:t xml:space="preserve"> </w:t>
            </w:r>
            <w:r w:rsidRPr="001B6AD0">
              <w:rPr>
                <w:szCs w:val="24"/>
                <w:lang w:eastAsia="en-US"/>
              </w:rPr>
              <w:t xml:space="preserve">doivent continuer à être </w:t>
            </w:r>
            <w:r w:rsidR="0017764C">
              <w:rPr>
                <w:szCs w:val="24"/>
                <w:lang w:eastAsia="en-US"/>
              </w:rPr>
              <w:t>éligibles</w:t>
            </w:r>
            <w:r w:rsidRPr="001B6AD0">
              <w:rPr>
                <w:szCs w:val="24"/>
                <w:lang w:eastAsia="en-US"/>
              </w:rPr>
              <w:t xml:space="preserve">, conformément aux critères stipulés dans le présent </w:t>
            </w:r>
            <w:r w:rsidR="00614F82">
              <w:rPr>
                <w:szCs w:val="24"/>
                <w:lang w:eastAsia="en-US"/>
              </w:rPr>
              <w:t>D</w:t>
            </w:r>
            <w:r w:rsidR="00CB24CD">
              <w:rPr>
                <w:szCs w:val="24"/>
                <w:lang w:eastAsia="en-US"/>
              </w:rPr>
              <w:t>AO</w:t>
            </w:r>
            <w:r w:rsidRPr="001B6AD0">
              <w:rPr>
                <w:szCs w:val="24"/>
                <w:lang w:eastAsia="en-US"/>
              </w:rPr>
              <w:t>. L’</w:t>
            </w:r>
            <w:r w:rsidR="00CB24CD">
              <w:rPr>
                <w:szCs w:val="24"/>
                <w:lang w:eastAsia="en-US"/>
              </w:rPr>
              <w:t>A</w:t>
            </w:r>
            <w:r w:rsidRPr="001B6AD0">
              <w:rPr>
                <w:szCs w:val="24"/>
                <w:lang w:eastAsia="en-US"/>
              </w:rPr>
              <w:t>cheteur peut exiger, à l’étape de</w:t>
            </w:r>
            <w:r w:rsidR="0028425C">
              <w:rPr>
                <w:szCs w:val="24"/>
                <w:lang w:eastAsia="en-US"/>
              </w:rPr>
              <w:t xml:space="preserve"> la </w:t>
            </w:r>
            <w:r w:rsidR="00B346F3">
              <w:rPr>
                <w:szCs w:val="24"/>
                <w:lang w:eastAsia="en-US"/>
              </w:rPr>
              <w:t>Procédure Secondaire</w:t>
            </w:r>
            <w:r w:rsidR="00B346F3" w:rsidRPr="001B6AD0">
              <w:rPr>
                <w:szCs w:val="24"/>
                <w:lang w:eastAsia="en-US"/>
              </w:rPr>
              <w:t xml:space="preserve"> </w:t>
            </w:r>
            <w:r w:rsidR="00B346F3">
              <w:rPr>
                <w:szCs w:val="24"/>
                <w:lang w:eastAsia="en-US"/>
              </w:rPr>
              <w:t>d’Acquisition</w:t>
            </w:r>
            <w:r w:rsidR="0028425C" w:rsidRPr="0028425C">
              <w:rPr>
                <w:szCs w:val="24"/>
                <w:lang w:eastAsia="en-US"/>
              </w:rPr>
              <w:t xml:space="preserve"> </w:t>
            </w:r>
            <w:r w:rsidRPr="001B6AD0">
              <w:rPr>
                <w:szCs w:val="24"/>
                <w:lang w:eastAsia="en-US"/>
              </w:rPr>
              <w:t xml:space="preserve">et de l’attribution </w:t>
            </w:r>
            <w:r w:rsidR="00B346F3">
              <w:rPr>
                <w:szCs w:val="24"/>
                <w:lang w:eastAsia="en-US"/>
              </w:rPr>
              <w:t>de Commande subséquente</w:t>
            </w:r>
            <w:r w:rsidRPr="001B6AD0">
              <w:rPr>
                <w:szCs w:val="24"/>
                <w:lang w:eastAsia="en-US"/>
              </w:rPr>
              <w:t xml:space="preserve">, une preuve de </w:t>
            </w:r>
            <w:r w:rsidR="00BF5C4A">
              <w:rPr>
                <w:szCs w:val="24"/>
                <w:lang w:eastAsia="en-US"/>
              </w:rPr>
              <w:t xml:space="preserve">la </w:t>
            </w:r>
            <w:r w:rsidRPr="001B6AD0">
              <w:rPr>
                <w:szCs w:val="24"/>
                <w:lang w:eastAsia="en-US"/>
              </w:rPr>
              <w:t>qualification et d</w:t>
            </w:r>
            <w:r w:rsidR="00BF5C4A">
              <w:rPr>
                <w:szCs w:val="24"/>
                <w:lang w:eastAsia="en-US"/>
              </w:rPr>
              <w:t>e l</w:t>
            </w:r>
            <w:r w:rsidRPr="001B6AD0">
              <w:rPr>
                <w:szCs w:val="24"/>
                <w:lang w:eastAsia="en-US"/>
              </w:rPr>
              <w:t>’</w:t>
            </w:r>
            <w:r w:rsidR="0028425C">
              <w:rPr>
                <w:szCs w:val="24"/>
                <w:lang w:eastAsia="en-US"/>
              </w:rPr>
              <w:t>éligibilité</w:t>
            </w:r>
            <w:r w:rsidRPr="001B6AD0">
              <w:rPr>
                <w:szCs w:val="24"/>
                <w:lang w:eastAsia="en-US"/>
              </w:rPr>
              <w:t>.</w:t>
            </w:r>
          </w:p>
        </w:tc>
      </w:tr>
      <w:tr w:rsidR="001A7090" w:rsidRPr="00950C95" w14:paraId="74F0C747" w14:textId="77777777" w:rsidTr="00C7734C">
        <w:trPr>
          <w:gridAfter w:val="1"/>
          <w:wAfter w:w="27" w:type="dxa"/>
        </w:trPr>
        <w:tc>
          <w:tcPr>
            <w:tcW w:w="2340" w:type="dxa"/>
          </w:tcPr>
          <w:p w14:paraId="1FB11568" w14:textId="37DF02C2" w:rsidR="001A7090" w:rsidRPr="004D5343" w:rsidRDefault="00BF5C4A" w:rsidP="004D5343">
            <w:pPr>
              <w:pStyle w:val="Style4"/>
            </w:pPr>
            <w:bookmarkStart w:id="364" w:name="_Toc137745102"/>
            <w:r w:rsidRPr="004D5343">
              <w:t>49.</w:t>
            </w:r>
            <w:r w:rsidR="004D5343" w:rsidRPr="004D5343">
              <w:tab/>
            </w:r>
            <w:r w:rsidR="00FB654A" w:rsidRPr="004D5343">
              <w:t xml:space="preserve">Révision </w:t>
            </w:r>
            <w:r w:rsidRPr="004D5343">
              <w:t xml:space="preserve">du Prix de </w:t>
            </w:r>
            <w:r w:rsidR="005160D5" w:rsidRPr="004D5343">
              <w:t>Référence</w:t>
            </w:r>
            <w:bookmarkEnd w:id="364"/>
          </w:p>
        </w:tc>
        <w:tc>
          <w:tcPr>
            <w:tcW w:w="7002" w:type="dxa"/>
          </w:tcPr>
          <w:p w14:paraId="678F0647" w14:textId="09841791" w:rsidR="001A7090" w:rsidRPr="00950C95" w:rsidRDefault="005564AE" w:rsidP="00055CF3">
            <w:pPr>
              <w:tabs>
                <w:tab w:val="left" w:pos="720"/>
              </w:tabs>
              <w:spacing w:after="200"/>
              <w:ind w:left="576" w:hanging="576"/>
              <w:jc w:val="both"/>
            </w:pPr>
            <w:r>
              <w:t>49.1</w:t>
            </w:r>
            <w:r w:rsidR="004D5343">
              <w:tab/>
            </w:r>
            <w:r>
              <w:t xml:space="preserve">Le Prix </w:t>
            </w:r>
            <w:r w:rsidR="00FB654A">
              <w:t>de la Commande</w:t>
            </w:r>
            <w:r>
              <w:t xml:space="preserve"> à l’étape d</w:t>
            </w:r>
            <w:r w:rsidR="00DF4954">
              <w:t xml:space="preserve">e la </w:t>
            </w:r>
            <w:r w:rsidR="00FB654A">
              <w:rPr>
                <w:szCs w:val="24"/>
                <w:lang w:eastAsia="en-US"/>
              </w:rPr>
              <w:t>Procédure Secondaire</w:t>
            </w:r>
            <w:r w:rsidR="00FB654A" w:rsidRPr="001B6AD0">
              <w:rPr>
                <w:szCs w:val="24"/>
                <w:lang w:eastAsia="en-US"/>
              </w:rPr>
              <w:t xml:space="preserve"> </w:t>
            </w:r>
            <w:r w:rsidR="00FB654A">
              <w:rPr>
                <w:szCs w:val="24"/>
                <w:lang w:eastAsia="en-US"/>
              </w:rPr>
              <w:t xml:space="preserve">d’Acquisition </w:t>
            </w:r>
            <w:r w:rsidR="00DF4954">
              <w:t xml:space="preserve">ne sera pas sujet à </w:t>
            </w:r>
            <w:r w:rsidR="00FB654A">
              <w:t>révision</w:t>
            </w:r>
            <w:r w:rsidR="00DF4954">
              <w:t xml:space="preserve"> d</w:t>
            </w:r>
            <w:r w:rsidR="00FB654A">
              <w:t>e</w:t>
            </w:r>
            <w:r w:rsidR="00DF4954">
              <w:t xml:space="preserve"> prix </w:t>
            </w:r>
            <w:r w:rsidR="00F869F1">
              <w:t>à moins que spécifié autrement dans l’Accor</w:t>
            </w:r>
            <w:r w:rsidR="00E01920">
              <w:t>d</w:t>
            </w:r>
            <w:r w:rsidR="00F869F1">
              <w:t>-Cadre.</w:t>
            </w:r>
          </w:p>
        </w:tc>
      </w:tr>
    </w:tbl>
    <w:p w14:paraId="4240E973" w14:textId="77777777" w:rsidR="00940BF3" w:rsidRPr="00950C95" w:rsidRDefault="00940BF3">
      <w:pPr>
        <w:ind w:left="180"/>
        <w:sectPr w:rsidR="00940BF3" w:rsidRPr="00950C95" w:rsidSect="00D1122D">
          <w:headerReference w:type="even" r:id="rId20"/>
          <w:headerReference w:type="default" r:id="rId21"/>
          <w:headerReference w:type="first" r:id="rId22"/>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F48C4A8" w14:textId="77777777" w:rsidR="00940BF3" w:rsidRPr="00950C95" w:rsidRDefault="00940BF3" w:rsidP="00695A8E">
      <w:pPr>
        <w:tabs>
          <w:tab w:val="left" w:pos="1744"/>
        </w:tabs>
        <w:ind w:left="180"/>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40"/>
      </w:tblGrid>
      <w:tr w:rsidR="00940BF3" w:rsidRPr="00734D63" w14:paraId="08BAF724" w14:textId="77777777" w:rsidTr="001B6AD0">
        <w:trPr>
          <w:cantSplit/>
        </w:trPr>
        <w:tc>
          <w:tcPr>
            <w:tcW w:w="9360" w:type="dxa"/>
            <w:gridSpan w:val="2"/>
            <w:tcBorders>
              <w:top w:val="nil"/>
              <w:left w:val="nil"/>
              <w:bottom w:val="single" w:sz="12" w:space="0" w:color="000000"/>
              <w:right w:val="nil"/>
            </w:tcBorders>
            <w:vAlign w:val="center"/>
          </w:tcPr>
          <w:p w14:paraId="35AD3FBE" w14:textId="35887155" w:rsidR="00940BF3" w:rsidRPr="00734D63" w:rsidRDefault="00940BF3" w:rsidP="00266617">
            <w:pPr>
              <w:pStyle w:val="Subtitle"/>
            </w:pPr>
            <w:r w:rsidRPr="00950C95">
              <w:br w:type="page"/>
            </w:r>
            <w:bookmarkStart w:id="365" w:name="_Toc438366665"/>
            <w:bookmarkStart w:id="366" w:name="_Toc77392468"/>
            <w:bookmarkStart w:id="367" w:name="_Toc382929422"/>
            <w:bookmarkStart w:id="368" w:name="_Toc142925212"/>
            <w:proofErr w:type="spellStart"/>
            <w:r w:rsidRPr="00734D63">
              <w:t>Section</w:t>
            </w:r>
            <w:proofErr w:type="spellEnd"/>
            <w:r w:rsidRPr="00734D63">
              <w:t xml:space="preserve"> II. </w:t>
            </w:r>
            <w:proofErr w:type="spellStart"/>
            <w:r w:rsidRPr="00734D63">
              <w:t>Données</w:t>
            </w:r>
            <w:proofErr w:type="spellEnd"/>
            <w:r w:rsidRPr="00734D63">
              <w:t xml:space="preserve"> </w:t>
            </w:r>
            <w:proofErr w:type="spellStart"/>
            <w:r w:rsidR="00A16B0C">
              <w:t>P</w:t>
            </w:r>
            <w:r w:rsidRPr="00734D63">
              <w:t>articulières</w:t>
            </w:r>
            <w:proofErr w:type="spellEnd"/>
            <w:r w:rsidRPr="00734D63">
              <w:t xml:space="preserve"> de </w:t>
            </w:r>
            <w:proofErr w:type="spellStart"/>
            <w:r w:rsidRPr="00734D63">
              <w:t>l’</w:t>
            </w:r>
            <w:r w:rsidR="00A16B0C">
              <w:t>A</w:t>
            </w:r>
            <w:r w:rsidRPr="00734D63">
              <w:t>ppel</w:t>
            </w:r>
            <w:proofErr w:type="spellEnd"/>
            <w:r w:rsidRPr="00734D63">
              <w:t> </w:t>
            </w:r>
            <w:proofErr w:type="spellStart"/>
            <w:r w:rsidRPr="00734D63">
              <w:t>d’</w:t>
            </w:r>
            <w:r w:rsidR="00A16B0C">
              <w:t>O</w:t>
            </w:r>
            <w:r w:rsidRPr="00734D63">
              <w:t>ffres</w:t>
            </w:r>
            <w:bookmarkEnd w:id="365"/>
            <w:proofErr w:type="spellEnd"/>
            <w:r w:rsidRPr="00734D63">
              <w:t xml:space="preserve"> (DPAO)</w:t>
            </w:r>
            <w:bookmarkEnd w:id="366"/>
            <w:bookmarkEnd w:id="367"/>
            <w:bookmarkEnd w:id="368"/>
          </w:p>
          <w:p w14:paraId="52732647" w14:textId="554D9323" w:rsidR="00940BF3" w:rsidRPr="00734D63" w:rsidRDefault="00940BF3" w:rsidP="00EF0548">
            <w:pPr>
              <w:spacing w:after="200"/>
              <w:jc w:val="both"/>
            </w:pPr>
            <w:r w:rsidRPr="00734D63">
              <w:t>Les données particulières qui suivent</w:t>
            </w:r>
            <w:r w:rsidR="00EF0548" w:rsidRPr="00734D63">
              <w:t>,</w:t>
            </w:r>
            <w:r w:rsidRPr="00734D63">
              <w:t xml:space="preserve"> </w:t>
            </w:r>
            <w:r w:rsidR="00EF0548" w:rsidRPr="00734D63">
              <w:t xml:space="preserve">relatives à l’acquisition des </w:t>
            </w:r>
            <w:r w:rsidR="00B95A6F">
              <w:t>Biens</w:t>
            </w:r>
            <w:r w:rsidR="00EF0548" w:rsidRPr="00734D63">
              <w:t xml:space="preserve">, </w:t>
            </w:r>
            <w:r w:rsidRPr="00734D63">
              <w:t xml:space="preserve">complètent, précisent, ou amendent </w:t>
            </w:r>
            <w:r w:rsidR="00F1248D" w:rsidRPr="00734D63">
              <w:t>les articles</w:t>
            </w:r>
            <w:r w:rsidRPr="00734D63">
              <w:t xml:space="preserve"> des Instructions aux Soumissionnaires (IS). En cas de conflit, les clauses ci-dessous prévalent sur celles des IS.</w:t>
            </w:r>
          </w:p>
          <w:p w14:paraId="4A9D6DB6" w14:textId="2F1C8F33" w:rsidR="00877DEF" w:rsidRPr="00FB1754" w:rsidRDefault="00877DEF" w:rsidP="00877DEF">
            <w:pPr>
              <w:spacing w:before="120"/>
              <w:rPr>
                <w:i/>
                <w:sz w:val="22"/>
              </w:rPr>
            </w:pPr>
            <w:r w:rsidRPr="004A2C5F">
              <w:rPr>
                <w:i/>
                <w:lang w:val="fr"/>
              </w:rPr>
              <w:t>[Lorsqu’un système d</w:t>
            </w:r>
            <w:r>
              <w:rPr>
                <w:i/>
                <w:lang w:val="fr"/>
              </w:rPr>
              <w:t>e passation de marchés</w:t>
            </w:r>
            <w:r w:rsidRPr="004A2C5F">
              <w:rPr>
                <w:i/>
                <w:lang w:val="fr"/>
              </w:rPr>
              <w:t xml:space="preserve"> électronique est utilisé, modifier les parties pertinentes d</w:t>
            </w:r>
            <w:r>
              <w:rPr>
                <w:i/>
                <w:lang w:val="fr"/>
              </w:rPr>
              <w:t>es DPAO</w:t>
            </w:r>
            <w:r w:rsidRPr="004A2C5F">
              <w:rPr>
                <w:i/>
                <w:lang w:val="fr"/>
              </w:rPr>
              <w:t xml:space="preserve"> en conséquence pour refléter le processus d</w:t>
            </w:r>
            <w:r>
              <w:rPr>
                <w:i/>
                <w:lang w:val="fr"/>
              </w:rPr>
              <w:t xml:space="preserve">e passation de marchés </w:t>
            </w:r>
            <w:r w:rsidRPr="004A2C5F">
              <w:rPr>
                <w:i/>
                <w:lang w:val="fr"/>
              </w:rPr>
              <w:t>électronique.]</w:t>
            </w:r>
          </w:p>
          <w:p w14:paraId="1486B2F7" w14:textId="77777777" w:rsidR="00877DEF" w:rsidRPr="00FB1754" w:rsidRDefault="00877DEF" w:rsidP="00877DEF"/>
          <w:p w14:paraId="26904BDC" w14:textId="7B908063" w:rsidR="00940BF3" w:rsidRPr="008C16DE" w:rsidRDefault="00940BF3" w:rsidP="00EF0548">
            <w:pPr>
              <w:spacing w:after="200"/>
              <w:jc w:val="both"/>
              <w:rPr>
                <w:i/>
                <w:iCs/>
              </w:rPr>
            </w:pPr>
            <w:r w:rsidRPr="00734D63">
              <w:rPr>
                <w:i/>
                <w:iCs/>
              </w:rPr>
              <w:t>[Les notes en italiques qui accompagnent les clauses ci-dessous sont destinées à faciliter l’établiss</w:t>
            </w:r>
            <w:r w:rsidR="00222DE7">
              <w:rPr>
                <w:i/>
                <w:iCs/>
              </w:rPr>
              <w:t>e</w:t>
            </w:r>
            <w:r w:rsidRPr="00222DE7">
              <w:rPr>
                <w:i/>
                <w:iCs/>
              </w:rPr>
              <w:t>ment</w:t>
            </w:r>
            <w:r w:rsidRPr="008C16DE">
              <w:rPr>
                <w:i/>
                <w:iCs/>
              </w:rPr>
              <w:t xml:space="preserve"> des données particulières correspondantes] </w:t>
            </w:r>
          </w:p>
        </w:tc>
      </w:tr>
      <w:tr w:rsidR="00940BF3" w:rsidRPr="00734D63" w14:paraId="4A80365F" w14:textId="77777777" w:rsidTr="00CF6336">
        <w:trPr>
          <w:cantSplit/>
        </w:trPr>
        <w:tc>
          <w:tcPr>
            <w:tcW w:w="9360" w:type="dxa"/>
            <w:gridSpan w:val="2"/>
            <w:tcBorders>
              <w:bottom w:val="single" w:sz="6" w:space="0" w:color="000000"/>
              <w:right w:val="single" w:sz="4" w:space="0" w:color="auto"/>
            </w:tcBorders>
            <w:vAlign w:val="center"/>
          </w:tcPr>
          <w:p w14:paraId="07A7C6BF" w14:textId="77777777" w:rsidR="00940BF3" w:rsidRPr="00734D63" w:rsidRDefault="00940BF3" w:rsidP="00EF0548">
            <w:pPr>
              <w:spacing w:after="200"/>
              <w:jc w:val="center"/>
              <w:rPr>
                <w:b/>
                <w:sz w:val="28"/>
              </w:rPr>
            </w:pPr>
            <w:r w:rsidRPr="00734D63">
              <w:rPr>
                <w:b/>
                <w:sz w:val="28"/>
              </w:rPr>
              <w:t xml:space="preserve">A. </w:t>
            </w:r>
            <w:r w:rsidR="00EF0548" w:rsidRPr="00734D63">
              <w:rPr>
                <w:b/>
                <w:sz w:val="28"/>
              </w:rPr>
              <w:t>Généralités</w:t>
            </w:r>
          </w:p>
        </w:tc>
      </w:tr>
      <w:tr w:rsidR="00EF0548" w:rsidRPr="00734D63" w14:paraId="01C64B89" w14:textId="77777777" w:rsidTr="00CF6336">
        <w:trPr>
          <w:cantSplit/>
        </w:trPr>
        <w:tc>
          <w:tcPr>
            <w:tcW w:w="1620" w:type="dxa"/>
            <w:tcBorders>
              <w:top w:val="single" w:sz="6" w:space="0" w:color="000000"/>
              <w:bottom w:val="single" w:sz="4" w:space="0" w:color="auto"/>
            </w:tcBorders>
          </w:tcPr>
          <w:p w14:paraId="33B2C210" w14:textId="30F2F870" w:rsidR="00EF0548" w:rsidRPr="00734D63" w:rsidRDefault="00EF0548" w:rsidP="006C1FA7">
            <w:pPr>
              <w:spacing w:after="200"/>
              <w:rPr>
                <w:b/>
              </w:rPr>
            </w:pPr>
            <w:r w:rsidRPr="00734D63">
              <w:rPr>
                <w:b/>
              </w:rPr>
              <w:t>IS 1.1</w:t>
            </w:r>
            <w:r w:rsidR="00377F21">
              <w:rPr>
                <w:b/>
              </w:rPr>
              <w:t xml:space="preserve"> et 1.2 (p)</w:t>
            </w:r>
          </w:p>
        </w:tc>
        <w:tc>
          <w:tcPr>
            <w:tcW w:w="7740" w:type="dxa"/>
            <w:tcBorders>
              <w:top w:val="single" w:sz="6" w:space="0" w:color="000000"/>
              <w:bottom w:val="single" w:sz="4" w:space="0" w:color="auto"/>
            </w:tcBorders>
          </w:tcPr>
          <w:p w14:paraId="4FA6BA65" w14:textId="13039D88" w:rsidR="00877DEF" w:rsidRDefault="00877DEF" w:rsidP="00EF0548">
            <w:pPr>
              <w:tabs>
                <w:tab w:val="right" w:pos="7272"/>
              </w:tabs>
              <w:spacing w:after="200"/>
              <w:rPr>
                <w:i/>
                <w:iCs/>
              </w:rPr>
            </w:pPr>
            <w:r w:rsidRPr="00734D63">
              <w:t xml:space="preserve">Nom de </w:t>
            </w:r>
            <w:r w:rsidR="009074C4">
              <w:t>l’</w:t>
            </w:r>
            <w:r w:rsidR="00F03F9E">
              <w:t>Agence d’Exécution</w:t>
            </w:r>
            <w:r w:rsidRPr="00734D63">
              <w:t xml:space="preserve"> :</w:t>
            </w:r>
            <w:r w:rsidRPr="00734D63">
              <w:rPr>
                <w:i/>
                <w:iCs/>
              </w:rPr>
              <w:t xml:space="preserve"> [</w:t>
            </w:r>
            <w:r w:rsidRPr="00877DEF">
              <w:rPr>
                <w:b/>
                <w:bCs/>
                <w:i/>
                <w:iCs/>
              </w:rPr>
              <w:t>insérer le nom</w:t>
            </w:r>
            <w:r w:rsidRPr="00734D63">
              <w:rPr>
                <w:i/>
                <w:iCs/>
              </w:rPr>
              <w:t>]</w:t>
            </w:r>
          </w:p>
          <w:p w14:paraId="72D8075A" w14:textId="1D7C7B29" w:rsidR="00DE71E8" w:rsidRDefault="009074C4" w:rsidP="00877DEF">
            <w:pPr>
              <w:tabs>
                <w:tab w:val="right" w:pos="7272"/>
              </w:tabs>
              <w:spacing w:after="200"/>
              <w:rPr>
                <w:i/>
                <w:iCs/>
              </w:rPr>
            </w:pPr>
            <w:r>
              <w:t>L’</w:t>
            </w:r>
            <w:r w:rsidR="00F03F9E">
              <w:t>Agence d’Exécution</w:t>
            </w:r>
            <w:r w:rsidR="00591FDB">
              <w:t xml:space="preserve"> est</w:t>
            </w:r>
            <w:r w:rsidR="004D09F2">
              <w:t xml:space="preserve"> </w:t>
            </w:r>
            <w:r w:rsidR="004D09F2">
              <w:rPr>
                <w:i/>
                <w:iCs/>
              </w:rPr>
              <w:t>[sélectionner</w:t>
            </w:r>
            <w:r w:rsidR="003B45B4">
              <w:rPr>
                <w:i/>
                <w:iCs/>
              </w:rPr>
              <w:t xml:space="preserve"> l’une ou l’autre des options </w:t>
            </w:r>
            <w:r w:rsidR="00DE71E8">
              <w:rPr>
                <w:i/>
                <w:iCs/>
              </w:rPr>
              <w:t>de</w:t>
            </w:r>
            <w:r w:rsidR="004D09F2">
              <w:rPr>
                <w:i/>
                <w:iCs/>
              </w:rPr>
              <w:t xml:space="preserve"> la capacité dans la</w:t>
            </w:r>
            <w:r w:rsidR="003F6CC9">
              <w:rPr>
                <w:i/>
                <w:iCs/>
              </w:rPr>
              <w:t xml:space="preserve">quelle </w:t>
            </w:r>
            <w:r>
              <w:rPr>
                <w:i/>
                <w:iCs/>
              </w:rPr>
              <w:t>l’</w:t>
            </w:r>
            <w:r w:rsidR="00F03F9E">
              <w:rPr>
                <w:i/>
                <w:iCs/>
              </w:rPr>
              <w:t>Agence d’Exécution</w:t>
            </w:r>
            <w:r w:rsidR="004D09F2">
              <w:rPr>
                <w:i/>
                <w:iCs/>
              </w:rPr>
              <w:t xml:space="preserve"> </w:t>
            </w:r>
            <w:r w:rsidR="001214C2">
              <w:rPr>
                <w:i/>
                <w:iCs/>
              </w:rPr>
              <w:t>agit</w:t>
            </w:r>
            <w:r w:rsidR="00DE71E8">
              <w:rPr>
                <w:i/>
                <w:iCs/>
              </w:rPr>
              <w:t> :]</w:t>
            </w:r>
          </w:p>
          <w:p w14:paraId="55D46B1B" w14:textId="7827CDE1" w:rsidR="00DE71E8" w:rsidRDefault="00DE71E8" w:rsidP="00877DEF">
            <w:pPr>
              <w:tabs>
                <w:tab w:val="right" w:pos="7272"/>
              </w:tabs>
              <w:spacing w:after="200"/>
              <w:rPr>
                <w:i/>
                <w:iCs/>
              </w:rPr>
            </w:pPr>
            <w:r>
              <w:rPr>
                <w:i/>
                <w:iCs/>
              </w:rPr>
              <w:t>OPTION 1 ;</w:t>
            </w:r>
            <w:r w:rsidR="003F6CC9">
              <w:rPr>
                <w:i/>
                <w:iCs/>
              </w:rPr>
              <w:t> « </w:t>
            </w:r>
            <w:r w:rsidR="003F6CC9" w:rsidRPr="00CF6336">
              <w:t xml:space="preserve">l’agence qui </w:t>
            </w:r>
            <w:proofErr w:type="spellStart"/>
            <w:r w:rsidR="003F6CC9" w:rsidRPr="00CF6336">
              <w:t>concluera</w:t>
            </w:r>
            <w:proofErr w:type="spellEnd"/>
            <w:r w:rsidR="003F6CC9" w:rsidRPr="00CF6336">
              <w:t>, administrera et gérera l’Accord-Cadre et sera l</w:t>
            </w:r>
            <w:r w:rsidR="00245B52" w:rsidRPr="00CF6336">
              <w:t>e</w:t>
            </w:r>
            <w:r w:rsidR="003F6CC9" w:rsidRPr="00CF6336">
              <w:t xml:space="preserve"> seul Acheteur en vertu de l’Accord-Cadre.</w:t>
            </w:r>
            <w:r w:rsidR="00245B52">
              <w:rPr>
                <w:i/>
                <w:iCs/>
              </w:rPr>
              <w:t> »</w:t>
            </w:r>
            <w:r w:rsidR="003F6CC9">
              <w:rPr>
                <w:i/>
                <w:iCs/>
              </w:rPr>
              <w:t xml:space="preserve">  </w:t>
            </w:r>
          </w:p>
          <w:p w14:paraId="35E23B37" w14:textId="79936BEA" w:rsidR="00591FDB" w:rsidRPr="001B6AD0" w:rsidRDefault="00DE71E8" w:rsidP="00877DEF">
            <w:pPr>
              <w:tabs>
                <w:tab w:val="right" w:pos="7272"/>
              </w:tabs>
              <w:spacing w:after="200"/>
              <w:rPr>
                <w:i/>
                <w:iCs/>
              </w:rPr>
            </w:pPr>
            <w:r>
              <w:rPr>
                <w:i/>
                <w:iCs/>
              </w:rPr>
              <w:t>OPTION 2 </w:t>
            </w:r>
            <w:proofErr w:type="gramStart"/>
            <w:r>
              <w:rPr>
                <w:i/>
                <w:iCs/>
              </w:rPr>
              <w:t xml:space="preserve">: </w:t>
            </w:r>
            <w:r w:rsidR="001214C2" w:rsidRPr="001B6AD0">
              <w:t xml:space="preserve"> </w:t>
            </w:r>
            <w:r w:rsidR="00245B52" w:rsidRPr="001B6AD0">
              <w:t>«</w:t>
            </w:r>
            <w:proofErr w:type="gramEnd"/>
            <w:r w:rsidR="00245B52" w:rsidRPr="001B6AD0">
              <w:t> l’agence agissant pour, et pour le compte de</w:t>
            </w:r>
            <w:r w:rsidR="002B0D53" w:rsidRPr="001B6AD0">
              <w:t xml:space="preserve"> </w:t>
            </w:r>
            <w:r w:rsidR="002B0D53">
              <w:rPr>
                <w:i/>
                <w:iCs/>
              </w:rPr>
              <w:t>[</w:t>
            </w:r>
            <w:r w:rsidR="005D139C">
              <w:rPr>
                <w:i/>
                <w:iCs/>
              </w:rPr>
              <w:t xml:space="preserve">sélectionner « l’Acheteur » ou « tous les </w:t>
            </w:r>
            <w:proofErr w:type="spellStart"/>
            <w:r w:rsidR="005D139C">
              <w:rPr>
                <w:i/>
                <w:iCs/>
              </w:rPr>
              <w:t>Achteurs</w:t>
            </w:r>
            <w:proofErr w:type="spellEnd"/>
            <w:r w:rsidR="005D139C">
              <w:rPr>
                <w:i/>
                <w:iCs/>
              </w:rPr>
              <w:t xml:space="preserve"> participants » </w:t>
            </w:r>
            <w:r w:rsidR="00540D47">
              <w:rPr>
                <w:i/>
                <w:iCs/>
              </w:rPr>
              <w:t xml:space="preserve">] </w:t>
            </w:r>
            <w:r w:rsidR="00540D47" w:rsidRPr="00CF6336">
              <w:t xml:space="preserve">pour </w:t>
            </w:r>
            <w:r w:rsidR="00B9540B" w:rsidRPr="00CF6336">
              <w:t>conclure l’Accord-Cadre. </w:t>
            </w:r>
            <w:r w:rsidR="00B9540B">
              <w:rPr>
                <w:i/>
                <w:iCs/>
              </w:rPr>
              <w:t>»</w:t>
            </w:r>
          </w:p>
          <w:p w14:paraId="1C28E564" w14:textId="546FE75B" w:rsidR="00877DEF" w:rsidRPr="00734D63" w:rsidRDefault="00B9540B" w:rsidP="00877DEF">
            <w:pPr>
              <w:tabs>
                <w:tab w:val="right" w:pos="7272"/>
              </w:tabs>
              <w:spacing w:after="200"/>
              <w:rPr>
                <w:u w:val="single"/>
              </w:rPr>
            </w:pPr>
            <w:r>
              <w:t xml:space="preserve">Le </w:t>
            </w:r>
            <w:r w:rsidR="00877DEF" w:rsidRPr="00734D63">
              <w:t>numéro d’identification de l’AO</w:t>
            </w:r>
            <w:r w:rsidR="00F07BDF">
              <w:t>I</w:t>
            </w:r>
            <w:r w:rsidR="00877DEF" w:rsidRPr="00734D63">
              <w:t xml:space="preserve"> : </w:t>
            </w:r>
            <w:r w:rsidR="00877DEF" w:rsidRPr="00734D63">
              <w:rPr>
                <w:i/>
                <w:iCs/>
              </w:rPr>
              <w:t>[</w:t>
            </w:r>
            <w:r w:rsidR="00877DEF" w:rsidRPr="00877DEF">
              <w:rPr>
                <w:b/>
                <w:bCs/>
                <w:i/>
                <w:iCs/>
              </w:rPr>
              <w:t>insérer le numéro</w:t>
            </w:r>
            <w:r w:rsidR="00877DEF" w:rsidRPr="00734D63">
              <w:rPr>
                <w:i/>
                <w:iCs/>
              </w:rPr>
              <w:t>]</w:t>
            </w:r>
          </w:p>
          <w:p w14:paraId="6BCBBAB3" w14:textId="2D3B3467" w:rsidR="00922AF3" w:rsidRPr="001B6AD0" w:rsidRDefault="00922AF3" w:rsidP="00877DEF">
            <w:pPr>
              <w:tabs>
                <w:tab w:val="right" w:pos="7272"/>
              </w:tabs>
              <w:spacing w:after="200"/>
              <w:rPr>
                <w:i/>
                <w:iCs/>
              </w:rPr>
            </w:pPr>
            <w:r w:rsidRPr="00734D63">
              <w:t>N</w:t>
            </w:r>
            <w:r w:rsidR="00E13C10">
              <w:t>om</w:t>
            </w:r>
            <w:r w:rsidRPr="00734D63">
              <w:t xml:space="preserve"> de l’Avis d’</w:t>
            </w:r>
            <w:r w:rsidR="003464EB">
              <w:t>A</w:t>
            </w:r>
            <w:r w:rsidRPr="00734D63">
              <w:t>ppel d’</w:t>
            </w:r>
            <w:r w:rsidR="003464EB">
              <w:t>O</w:t>
            </w:r>
            <w:r w:rsidRPr="00734D63">
              <w:t xml:space="preserve">ffres : </w:t>
            </w:r>
            <w:r w:rsidRPr="00734D63">
              <w:rPr>
                <w:i/>
                <w:iCs/>
              </w:rPr>
              <w:t>[</w:t>
            </w:r>
            <w:r w:rsidRPr="00877DEF">
              <w:rPr>
                <w:b/>
                <w:bCs/>
                <w:i/>
                <w:iCs/>
              </w:rPr>
              <w:t xml:space="preserve">insérer le </w:t>
            </w:r>
            <w:r w:rsidR="00E13C10">
              <w:rPr>
                <w:b/>
                <w:bCs/>
                <w:i/>
                <w:iCs/>
              </w:rPr>
              <w:t>nom</w:t>
            </w:r>
            <w:r w:rsidRPr="00877DEF">
              <w:rPr>
                <w:b/>
                <w:bCs/>
                <w:i/>
                <w:iCs/>
              </w:rPr>
              <w:t xml:space="preserve"> de l’Appel d’Offres</w:t>
            </w:r>
            <w:r w:rsidRPr="00734D63">
              <w:rPr>
                <w:i/>
                <w:iCs/>
              </w:rPr>
              <w:t>]</w:t>
            </w:r>
          </w:p>
        </w:tc>
      </w:tr>
      <w:tr w:rsidR="00EF0548" w:rsidRPr="00734D63" w14:paraId="2684EF35" w14:textId="77777777" w:rsidTr="00CF6336">
        <w:trPr>
          <w:cantSplit/>
        </w:trPr>
        <w:tc>
          <w:tcPr>
            <w:tcW w:w="1620" w:type="dxa"/>
            <w:tcBorders>
              <w:top w:val="single" w:sz="4" w:space="0" w:color="auto"/>
              <w:left w:val="single" w:sz="12" w:space="0" w:color="000000"/>
              <w:bottom w:val="nil"/>
              <w:right w:val="single" w:sz="8" w:space="0" w:color="000000"/>
            </w:tcBorders>
          </w:tcPr>
          <w:p w14:paraId="2F4C6677" w14:textId="40E71EBF" w:rsidR="00EF0548" w:rsidRPr="00734D63" w:rsidRDefault="00117627" w:rsidP="006C1FA7">
            <w:pPr>
              <w:spacing w:after="200"/>
              <w:rPr>
                <w:b/>
              </w:rPr>
            </w:pPr>
            <w:r>
              <w:rPr>
                <w:b/>
              </w:rPr>
              <w:t>IS 1.2 (a)</w:t>
            </w:r>
          </w:p>
        </w:tc>
        <w:tc>
          <w:tcPr>
            <w:tcW w:w="7740" w:type="dxa"/>
            <w:tcBorders>
              <w:top w:val="single" w:sz="4" w:space="0" w:color="auto"/>
              <w:left w:val="nil"/>
              <w:bottom w:val="single" w:sz="12" w:space="0" w:color="auto"/>
              <w:right w:val="single" w:sz="12" w:space="0" w:color="000000"/>
            </w:tcBorders>
          </w:tcPr>
          <w:p w14:paraId="21A16FF7" w14:textId="77777777" w:rsidR="00117627" w:rsidRPr="00FC6F97" w:rsidRDefault="00117627" w:rsidP="00117627">
            <w:pPr>
              <w:tabs>
                <w:tab w:val="right" w:pos="7272"/>
              </w:tabs>
              <w:spacing w:before="120" w:after="120"/>
              <w:rPr>
                <w:i/>
              </w:rPr>
            </w:pPr>
            <w:r w:rsidRPr="004A2C5F">
              <w:rPr>
                <w:i/>
                <w:lang w:val="fr"/>
              </w:rPr>
              <w:t>[</w:t>
            </w:r>
            <w:proofErr w:type="gramStart"/>
            <w:r w:rsidRPr="004A2C5F">
              <w:rPr>
                <w:i/>
                <w:lang w:val="fr"/>
              </w:rPr>
              <w:t>supprimer</w:t>
            </w:r>
            <w:proofErr w:type="gramEnd"/>
            <w:r w:rsidRPr="004A2C5F">
              <w:rPr>
                <w:i/>
                <w:lang w:val="fr"/>
              </w:rPr>
              <w:t xml:space="preserve"> si non applicable]</w:t>
            </w:r>
          </w:p>
          <w:p w14:paraId="4951276E" w14:textId="5356307A" w:rsidR="00117627" w:rsidRPr="00FC6F97" w:rsidRDefault="00117627" w:rsidP="00117627">
            <w:pPr>
              <w:tabs>
                <w:tab w:val="right" w:pos="7272"/>
              </w:tabs>
              <w:spacing w:before="120" w:after="120"/>
              <w:rPr>
                <w:b/>
              </w:rPr>
            </w:pPr>
            <w:r w:rsidRPr="004A2C5F">
              <w:rPr>
                <w:b/>
                <w:lang w:val="fr"/>
              </w:rPr>
              <w:t xml:space="preserve">Système </w:t>
            </w:r>
            <w:r w:rsidR="003464EB">
              <w:rPr>
                <w:b/>
                <w:lang w:val="fr"/>
              </w:rPr>
              <w:t xml:space="preserve">électronique </w:t>
            </w:r>
            <w:r w:rsidRPr="004A2C5F">
              <w:rPr>
                <w:b/>
                <w:lang w:val="fr"/>
              </w:rPr>
              <w:t>d</w:t>
            </w:r>
            <w:r>
              <w:rPr>
                <w:b/>
                <w:lang w:val="fr"/>
              </w:rPr>
              <w:t>e Passation de Marchés</w:t>
            </w:r>
          </w:p>
          <w:p w14:paraId="4962727D" w14:textId="4B8D9648" w:rsidR="00117627" w:rsidRPr="00FC6F97" w:rsidRDefault="009074C4" w:rsidP="00117627">
            <w:pPr>
              <w:tabs>
                <w:tab w:val="right" w:pos="7272"/>
              </w:tabs>
              <w:spacing w:before="120" w:after="120"/>
            </w:pPr>
            <w:r>
              <w:rPr>
                <w:lang w:val="fr"/>
              </w:rPr>
              <w:t>L’</w:t>
            </w:r>
            <w:r w:rsidR="00F03F9E">
              <w:rPr>
                <w:lang w:val="fr"/>
              </w:rPr>
              <w:t>Agence d’Exécution</w:t>
            </w:r>
            <w:r w:rsidR="00117627" w:rsidRPr="004A2C5F">
              <w:rPr>
                <w:lang w:val="fr"/>
              </w:rPr>
              <w:t xml:space="preserve"> utilisera le système </w:t>
            </w:r>
            <w:r w:rsidR="003464EB">
              <w:rPr>
                <w:lang w:val="fr"/>
              </w:rPr>
              <w:t xml:space="preserve">électronique </w:t>
            </w:r>
            <w:r w:rsidR="00117627" w:rsidRPr="004A2C5F">
              <w:rPr>
                <w:lang w:val="fr"/>
              </w:rPr>
              <w:t>d</w:t>
            </w:r>
            <w:r w:rsidR="00117627">
              <w:rPr>
                <w:lang w:val="fr"/>
              </w:rPr>
              <w:t>e Passation de Marché</w:t>
            </w:r>
            <w:r w:rsidR="00117627" w:rsidRPr="004A2C5F">
              <w:rPr>
                <w:lang w:val="fr"/>
              </w:rPr>
              <w:t xml:space="preserve"> suivant pour gérer </w:t>
            </w:r>
            <w:r w:rsidR="003464EB">
              <w:rPr>
                <w:lang w:val="fr"/>
              </w:rPr>
              <w:t>le présent</w:t>
            </w:r>
            <w:r w:rsidR="003464EB" w:rsidRPr="004A2C5F">
              <w:rPr>
                <w:lang w:val="fr"/>
              </w:rPr>
              <w:t xml:space="preserve"> </w:t>
            </w:r>
            <w:r w:rsidR="00117627" w:rsidRPr="004A2C5F">
              <w:rPr>
                <w:lang w:val="fr"/>
              </w:rPr>
              <w:t>processus d’appel d’offres :</w:t>
            </w:r>
          </w:p>
          <w:p w14:paraId="60CF02D8" w14:textId="77777777" w:rsidR="00117627" w:rsidRPr="00FC6F97" w:rsidRDefault="00117627" w:rsidP="00117627">
            <w:pPr>
              <w:tabs>
                <w:tab w:val="right" w:pos="7272"/>
              </w:tabs>
              <w:spacing w:before="120" w:after="120"/>
              <w:rPr>
                <w:b/>
                <w:i/>
              </w:rPr>
            </w:pPr>
            <w:r w:rsidRPr="004A2C5F">
              <w:rPr>
                <w:b/>
                <w:i/>
                <w:lang w:val="fr"/>
              </w:rPr>
              <w:t>[</w:t>
            </w:r>
            <w:proofErr w:type="gramStart"/>
            <w:r w:rsidRPr="004A2C5F">
              <w:rPr>
                <w:b/>
                <w:i/>
                <w:lang w:val="fr"/>
              </w:rPr>
              <w:t>insérer</w:t>
            </w:r>
            <w:proofErr w:type="gramEnd"/>
            <w:r w:rsidRPr="004A2C5F">
              <w:rPr>
                <w:b/>
                <w:i/>
                <w:lang w:val="fr"/>
              </w:rPr>
              <w:t xml:space="preserve"> le nom du système électronique et l’adresse URL ou le lien]</w:t>
            </w:r>
          </w:p>
          <w:p w14:paraId="00AD05B8" w14:textId="3BD7C6B5" w:rsidR="00117627" w:rsidRPr="00FC6F97" w:rsidRDefault="00117627" w:rsidP="00117627">
            <w:pPr>
              <w:tabs>
                <w:tab w:val="right" w:pos="7272"/>
              </w:tabs>
              <w:spacing w:before="120" w:after="120"/>
            </w:pPr>
            <w:r w:rsidRPr="004A2C5F">
              <w:rPr>
                <w:lang w:val="fr"/>
              </w:rPr>
              <w:t>Le système électronique de passation de marchés est utilisé pour gérer les aspects suivants du processus d’appel d’offres</w:t>
            </w:r>
            <w:r>
              <w:rPr>
                <w:lang w:val="fr"/>
              </w:rPr>
              <w:t xml:space="preserve"> </w:t>
            </w:r>
            <w:r w:rsidRPr="004A2C5F">
              <w:rPr>
                <w:lang w:val="fr"/>
              </w:rPr>
              <w:t>:</w:t>
            </w:r>
          </w:p>
          <w:p w14:paraId="2103B6B5" w14:textId="70318308" w:rsidR="00EF0548" w:rsidRPr="00734D63" w:rsidRDefault="00117627" w:rsidP="001B6AD0">
            <w:r w:rsidRPr="004A2C5F">
              <w:rPr>
                <w:b/>
                <w:i/>
                <w:lang w:val="fr"/>
              </w:rPr>
              <w:t>[</w:t>
            </w:r>
            <w:proofErr w:type="gramStart"/>
            <w:r w:rsidRPr="004A2C5F">
              <w:rPr>
                <w:b/>
                <w:i/>
                <w:lang w:val="fr"/>
              </w:rPr>
              <w:t>énumérer</w:t>
            </w:r>
            <w:proofErr w:type="gramEnd"/>
            <w:r w:rsidRPr="004A2C5F">
              <w:rPr>
                <w:b/>
                <w:i/>
                <w:lang w:val="fr"/>
              </w:rPr>
              <w:t xml:space="preserve"> les aspects ici et modifier les parties pertinentes d</w:t>
            </w:r>
            <w:r>
              <w:rPr>
                <w:b/>
                <w:i/>
                <w:lang w:val="fr"/>
              </w:rPr>
              <w:t>es DPAO</w:t>
            </w:r>
            <w:r w:rsidRPr="004A2C5F">
              <w:rPr>
                <w:b/>
                <w:i/>
                <w:lang w:val="fr"/>
              </w:rPr>
              <w:t xml:space="preserve"> en conséquence, par exemple, l’émission d’un </w:t>
            </w:r>
            <w:r w:rsidR="005F2F7C">
              <w:rPr>
                <w:b/>
                <w:i/>
                <w:lang w:val="fr"/>
              </w:rPr>
              <w:t>Dossier d’Appel d’Offres</w:t>
            </w:r>
            <w:r w:rsidRPr="004A2C5F">
              <w:rPr>
                <w:b/>
                <w:i/>
                <w:lang w:val="fr"/>
              </w:rPr>
              <w:t xml:space="preserve">, la </w:t>
            </w:r>
            <w:r>
              <w:rPr>
                <w:b/>
                <w:i/>
                <w:lang w:val="fr"/>
              </w:rPr>
              <w:t>remise des O</w:t>
            </w:r>
            <w:r w:rsidRPr="004A2C5F">
              <w:rPr>
                <w:b/>
                <w:i/>
                <w:lang w:val="fr"/>
              </w:rPr>
              <w:t>ffres, l’ouverture de</w:t>
            </w:r>
            <w:r>
              <w:rPr>
                <w:b/>
                <w:i/>
                <w:lang w:val="fr"/>
              </w:rPr>
              <w:t>s Offres</w:t>
            </w:r>
            <w:r w:rsidRPr="004A2C5F">
              <w:rPr>
                <w:b/>
                <w:i/>
                <w:lang w:val="fr"/>
              </w:rPr>
              <w:t>]</w:t>
            </w:r>
          </w:p>
        </w:tc>
      </w:tr>
      <w:tr w:rsidR="006E15BC" w:rsidRPr="00734D63" w14:paraId="2AC57516" w14:textId="77777777" w:rsidTr="001B6AD0">
        <w:trPr>
          <w:cantSplit/>
        </w:trPr>
        <w:tc>
          <w:tcPr>
            <w:tcW w:w="1620" w:type="dxa"/>
            <w:tcBorders>
              <w:top w:val="single" w:sz="12" w:space="0" w:color="000000"/>
              <w:bottom w:val="nil"/>
              <w:right w:val="single" w:sz="12" w:space="0" w:color="auto"/>
            </w:tcBorders>
          </w:tcPr>
          <w:p w14:paraId="2516DCFE" w14:textId="5F34A41E" w:rsidR="006E15BC" w:rsidRPr="00734D63" w:rsidRDefault="00966752" w:rsidP="006C1FA7">
            <w:pPr>
              <w:spacing w:before="120" w:after="120"/>
              <w:rPr>
                <w:b/>
              </w:rPr>
            </w:pPr>
            <w:r>
              <w:rPr>
                <w:b/>
              </w:rPr>
              <w:lastRenderedPageBreak/>
              <w:t xml:space="preserve">IS 1.2 </w:t>
            </w:r>
            <w:r w:rsidR="00CB4FF7">
              <w:rPr>
                <w:b/>
              </w:rPr>
              <w:t xml:space="preserve">(l) ou (t) </w:t>
            </w:r>
          </w:p>
        </w:tc>
        <w:tc>
          <w:tcPr>
            <w:tcW w:w="7740" w:type="dxa"/>
            <w:tcBorders>
              <w:top w:val="single" w:sz="12" w:space="0" w:color="auto"/>
              <w:left w:val="single" w:sz="12" w:space="0" w:color="auto"/>
              <w:bottom w:val="single" w:sz="12" w:space="0" w:color="auto"/>
              <w:right w:val="single" w:sz="12" w:space="0" w:color="auto"/>
            </w:tcBorders>
          </w:tcPr>
          <w:p w14:paraId="7928BC1C" w14:textId="422A0F43" w:rsidR="006E15BC" w:rsidRPr="00CB4FF7" w:rsidRDefault="00FD4824" w:rsidP="00EF0548">
            <w:pPr>
              <w:tabs>
                <w:tab w:val="right" w:pos="7272"/>
              </w:tabs>
              <w:spacing w:after="200"/>
              <w:jc w:val="both"/>
              <w:rPr>
                <w:bCs/>
              </w:rPr>
            </w:pPr>
            <w:r>
              <w:rPr>
                <w:bCs/>
              </w:rPr>
              <w:t>La présente Procédure</w:t>
            </w:r>
            <w:r w:rsidR="00490D2B">
              <w:rPr>
                <w:bCs/>
              </w:rPr>
              <w:t xml:space="preserve"> Primaire </w:t>
            </w:r>
            <w:r>
              <w:rPr>
                <w:bCs/>
              </w:rPr>
              <w:t xml:space="preserve">d’Acquisition </w:t>
            </w:r>
            <w:proofErr w:type="spellStart"/>
            <w:r w:rsidR="00490D2B">
              <w:rPr>
                <w:bCs/>
              </w:rPr>
              <w:t>concluera</w:t>
            </w:r>
            <w:proofErr w:type="spellEnd"/>
            <w:r w:rsidR="00490D2B">
              <w:rPr>
                <w:bCs/>
              </w:rPr>
              <w:t xml:space="preserve"> </w:t>
            </w:r>
            <w:r w:rsidR="003522E3">
              <w:rPr>
                <w:bCs/>
              </w:rPr>
              <w:t>un [</w:t>
            </w:r>
            <w:r w:rsidR="00490D2B">
              <w:rPr>
                <w:bCs/>
              </w:rPr>
              <w:t>«</w:t>
            </w:r>
            <w:r w:rsidR="003522E3">
              <w:rPr>
                <w:bCs/>
              </w:rPr>
              <w:t xml:space="preserve"> Accord-Cadre </w:t>
            </w:r>
            <w:r w:rsidR="00DC3853">
              <w:rPr>
                <w:bCs/>
              </w:rPr>
              <w:t xml:space="preserve">à </w:t>
            </w:r>
            <w:r w:rsidR="003522E3">
              <w:rPr>
                <w:bCs/>
              </w:rPr>
              <w:t xml:space="preserve">Usager Unique » OU « Accord-Cadre </w:t>
            </w:r>
            <w:r w:rsidR="00DC3853">
              <w:rPr>
                <w:bCs/>
              </w:rPr>
              <w:t>à Usagers Multiples ».</w:t>
            </w:r>
          </w:p>
        </w:tc>
      </w:tr>
      <w:tr w:rsidR="006E15BC" w:rsidRPr="007232C1" w14:paraId="4C7EB253" w14:textId="77777777" w:rsidTr="00CF6336">
        <w:trPr>
          <w:cantSplit/>
        </w:trPr>
        <w:tc>
          <w:tcPr>
            <w:tcW w:w="1620" w:type="dxa"/>
            <w:tcBorders>
              <w:top w:val="single" w:sz="12" w:space="0" w:color="000000"/>
              <w:bottom w:val="single" w:sz="4" w:space="0" w:color="auto"/>
              <w:right w:val="single" w:sz="12" w:space="0" w:color="auto"/>
            </w:tcBorders>
          </w:tcPr>
          <w:p w14:paraId="04D8B7CF" w14:textId="700259BE" w:rsidR="006E15BC" w:rsidRPr="00734D63" w:rsidRDefault="00DC3853" w:rsidP="006C1FA7">
            <w:pPr>
              <w:spacing w:before="120" w:after="120"/>
              <w:rPr>
                <w:b/>
              </w:rPr>
            </w:pPr>
            <w:r>
              <w:rPr>
                <w:b/>
              </w:rPr>
              <w:t>IS 1.2 (p)</w:t>
            </w:r>
          </w:p>
        </w:tc>
        <w:tc>
          <w:tcPr>
            <w:tcW w:w="7740" w:type="dxa"/>
            <w:tcBorders>
              <w:top w:val="single" w:sz="12" w:space="0" w:color="auto"/>
              <w:left w:val="single" w:sz="12" w:space="0" w:color="auto"/>
              <w:bottom w:val="single" w:sz="4" w:space="0" w:color="auto"/>
              <w:right w:val="single" w:sz="12" w:space="0" w:color="auto"/>
            </w:tcBorders>
          </w:tcPr>
          <w:p w14:paraId="6F5477E3" w14:textId="0E2DA438" w:rsidR="003B00A4" w:rsidRDefault="003B00A4" w:rsidP="008F6B0F">
            <w:pPr>
              <w:tabs>
                <w:tab w:val="right" w:pos="7272"/>
              </w:tabs>
              <w:spacing w:after="200"/>
              <w:jc w:val="both"/>
              <w:rPr>
                <w:szCs w:val="24"/>
              </w:rPr>
            </w:pPr>
            <w:r w:rsidRPr="001B6AD0">
              <w:rPr>
                <w:rStyle w:val="ts-alignment-element"/>
                <w:i/>
                <w:iCs/>
                <w:szCs w:val="24"/>
              </w:rPr>
              <w:t>[</w:t>
            </w:r>
            <w:r w:rsidR="007232C1" w:rsidRPr="001B6AD0">
              <w:rPr>
                <w:rStyle w:val="ts-alignment-element"/>
                <w:i/>
                <w:iCs/>
                <w:szCs w:val="24"/>
              </w:rPr>
              <w:t>Pour</w:t>
            </w:r>
            <w:r w:rsidR="007232C1" w:rsidRPr="001B6AD0">
              <w:rPr>
                <w:i/>
                <w:iCs/>
                <w:szCs w:val="24"/>
              </w:rPr>
              <w:t xml:space="preserve"> les </w:t>
            </w:r>
            <w:r w:rsidR="00B27C31">
              <w:rPr>
                <w:i/>
                <w:iCs/>
                <w:szCs w:val="24"/>
              </w:rPr>
              <w:t>ACC</w:t>
            </w:r>
            <w:r w:rsidR="007232C1" w:rsidRPr="001B6AD0">
              <w:rPr>
                <w:i/>
                <w:iCs/>
                <w:szCs w:val="24"/>
              </w:rPr>
              <w:t xml:space="preserve"> </w:t>
            </w:r>
            <w:r w:rsidR="00FD4D21">
              <w:rPr>
                <w:rStyle w:val="ts-alignment-element"/>
                <w:i/>
                <w:iCs/>
                <w:szCs w:val="24"/>
              </w:rPr>
              <w:t xml:space="preserve">à </w:t>
            </w:r>
            <w:r w:rsidR="007232C1" w:rsidRPr="001B6AD0">
              <w:rPr>
                <w:rStyle w:val="ts-alignment-element"/>
                <w:i/>
                <w:iCs/>
                <w:szCs w:val="24"/>
              </w:rPr>
              <w:t>utilisateurs</w:t>
            </w:r>
            <w:r w:rsidR="00FD4D21">
              <w:rPr>
                <w:rStyle w:val="ts-alignment-element"/>
                <w:i/>
                <w:iCs/>
                <w:szCs w:val="24"/>
              </w:rPr>
              <w:t xml:space="preserve"> multiples</w:t>
            </w:r>
            <w:r w:rsidR="007232C1" w:rsidRPr="001B6AD0">
              <w:rPr>
                <w:i/>
                <w:iCs/>
                <w:szCs w:val="24"/>
              </w:rPr>
              <w:t xml:space="preserve">, </w:t>
            </w:r>
            <w:r w:rsidR="007232C1" w:rsidRPr="001B6AD0">
              <w:rPr>
                <w:rStyle w:val="ts-alignment-element"/>
                <w:i/>
                <w:iCs/>
                <w:szCs w:val="24"/>
              </w:rPr>
              <w:t>vous</w:t>
            </w:r>
            <w:r w:rsidR="007232C1" w:rsidRPr="001B6AD0">
              <w:rPr>
                <w:i/>
                <w:iCs/>
                <w:szCs w:val="24"/>
              </w:rPr>
              <w:t xml:space="preserve"> </w:t>
            </w:r>
            <w:r w:rsidR="007232C1" w:rsidRPr="001B6AD0">
              <w:rPr>
                <w:rStyle w:val="ts-alignment-element"/>
                <w:i/>
                <w:iCs/>
                <w:szCs w:val="24"/>
              </w:rPr>
              <w:t>devez</w:t>
            </w:r>
            <w:r w:rsidR="007232C1" w:rsidRPr="001B6AD0">
              <w:rPr>
                <w:i/>
                <w:iCs/>
                <w:szCs w:val="24"/>
              </w:rPr>
              <w:t xml:space="preserve"> </w:t>
            </w:r>
            <w:r w:rsidR="007232C1" w:rsidRPr="001B6AD0">
              <w:rPr>
                <w:rStyle w:val="ts-alignment-element"/>
                <w:i/>
                <w:iCs/>
                <w:szCs w:val="24"/>
              </w:rPr>
              <w:t>soit</w:t>
            </w:r>
            <w:r w:rsidR="007232C1" w:rsidRPr="001B6AD0">
              <w:rPr>
                <w:i/>
                <w:iCs/>
                <w:szCs w:val="24"/>
              </w:rPr>
              <w:t xml:space="preserve"> </w:t>
            </w:r>
            <w:r w:rsidR="007232C1" w:rsidRPr="001B6AD0">
              <w:rPr>
                <w:rStyle w:val="ts-alignment-element"/>
                <w:i/>
                <w:iCs/>
                <w:szCs w:val="24"/>
              </w:rPr>
              <w:t>:</w:t>
            </w:r>
            <w:r w:rsidR="007232C1" w:rsidRPr="001B6AD0">
              <w:rPr>
                <w:i/>
                <w:iCs/>
                <w:szCs w:val="24"/>
              </w:rPr>
              <w:t xml:space="preserve"> (</w:t>
            </w:r>
            <w:r w:rsidR="007232C1" w:rsidRPr="001B6AD0">
              <w:rPr>
                <w:rStyle w:val="ts-alignment-element"/>
                <w:i/>
                <w:iCs/>
                <w:szCs w:val="24"/>
              </w:rPr>
              <w:t>a</w:t>
            </w:r>
            <w:r w:rsidR="007232C1" w:rsidRPr="001B6AD0">
              <w:rPr>
                <w:i/>
                <w:iCs/>
                <w:szCs w:val="24"/>
              </w:rPr>
              <w:t xml:space="preserve">) </w:t>
            </w:r>
            <w:r w:rsidR="007232C1" w:rsidRPr="001B6AD0">
              <w:rPr>
                <w:rStyle w:val="ts-alignment-element"/>
                <w:i/>
                <w:iCs/>
                <w:szCs w:val="24"/>
              </w:rPr>
              <w:t>énumérer</w:t>
            </w:r>
            <w:r w:rsidR="007232C1" w:rsidRPr="001B6AD0">
              <w:rPr>
                <w:i/>
                <w:iCs/>
                <w:szCs w:val="24"/>
              </w:rPr>
              <w:t xml:space="preserve"> tous les Acheteurs </w:t>
            </w:r>
            <w:r w:rsidR="007232C1" w:rsidRPr="001B6AD0">
              <w:rPr>
                <w:rStyle w:val="ts-alignment-element"/>
                <w:i/>
                <w:iCs/>
                <w:szCs w:val="24"/>
              </w:rPr>
              <w:t>individuellement</w:t>
            </w:r>
            <w:r w:rsidR="007232C1" w:rsidRPr="001B6AD0">
              <w:rPr>
                <w:i/>
                <w:iCs/>
                <w:szCs w:val="24"/>
              </w:rPr>
              <w:t xml:space="preserve"> dans </w:t>
            </w:r>
            <w:r w:rsidR="007232C1" w:rsidRPr="001B6AD0">
              <w:rPr>
                <w:rStyle w:val="ts-alignment-element"/>
                <w:i/>
                <w:iCs/>
                <w:szCs w:val="24"/>
              </w:rPr>
              <w:t>le</w:t>
            </w:r>
            <w:r w:rsidR="00EF400A" w:rsidRPr="001B6AD0">
              <w:rPr>
                <w:rStyle w:val="ts-alignment-element"/>
                <w:i/>
                <w:iCs/>
                <w:szCs w:val="24"/>
              </w:rPr>
              <w:t>s DPAO</w:t>
            </w:r>
            <w:r w:rsidR="007232C1" w:rsidRPr="001B6AD0">
              <w:rPr>
                <w:i/>
                <w:iCs/>
                <w:szCs w:val="24"/>
              </w:rPr>
              <w:t xml:space="preserve"> ou </w:t>
            </w:r>
            <w:r w:rsidR="007232C1" w:rsidRPr="001B6AD0">
              <w:rPr>
                <w:rStyle w:val="ts-alignment-element"/>
                <w:i/>
                <w:iCs/>
                <w:szCs w:val="24"/>
              </w:rPr>
              <w:t>dans</w:t>
            </w:r>
            <w:r w:rsidR="007232C1" w:rsidRPr="001B6AD0">
              <w:rPr>
                <w:i/>
                <w:iCs/>
                <w:szCs w:val="24"/>
              </w:rPr>
              <w:t xml:space="preserve"> </w:t>
            </w:r>
            <w:r w:rsidR="007232C1" w:rsidRPr="001B6AD0">
              <w:rPr>
                <w:rStyle w:val="ts-alignment-element"/>
                <w:i/>
                <w:iCs/>
                <w:szCs w:val="24"/>
              </w:rPr>
              <w:t>une</w:t>
            </w:r>
            <w:r w:rsidR="007232C1" w:rsidRPr="001B6AD0">
              <w:rPr>
                <w:i/>
                <w:iCs/>
                <w:szCs w:val="24"/>
              </w:rPr>
              <w:t xml:space="preserve"> </w:t>
            </w:r>
            <w:r w:rsidR="007232C1" w:rsidRPr="001B6AD0">
              <w:rPr>
                <w:rStyle w:val="ts-alignment-element"/>
                <w:i/>
                <w:iCs/>
                <w:szCs w:val="24"/>
              </w:rPr>
              <w:t>annexe</w:t>
            </w:r>
            <w:r w:rsidR="007232C1" w:rsidRPr="001B6AD0">
              <w:rPr>
                <w:i/>
                <w:iCs/>
                <w:szCs w:val="24"/>
              </w:rPr>
              <w:t xml:space="preserve"> </w:t>
            </w:r>
            <w:r w:rsidR="007232C1" w:rsidRPr="001B6AD0">
              <w:rPr>
                <w:rStyle w:val="ts-alignment-element"/>
                <w:i/>
                <w:iCs/>
                <w:szCs w:val="24"/>
              </w:rPr>
              <w:t>au</w:t>
            </w:r>
            <w:r w:rsidR="00EF400A" w:rsidRPr="001B6AD0">
              <w:rPr>
                <w:rStyle w:val="ts-alignment-element"/>
                <w:i/>
                <w:iCs/>
                <w:szCs w:val="24"/>
              </w:rPr>
              <w:t>x DPAO</w:t>
            </w:r>
            <w:r w:rsidR="007232C1" w:rsidRPr="001B6AD0">
              <w:rPr>
                <w:rStyle w:val="ts-alignment-element"/>
                <w:i/>
                <w:iCs/>
                <w:szCs w:val="24"/>
              </w:rPr>
              <w:t>,</w:t>
            </w:r>
            <w:r w:rsidR="007232C1" w:rsidRPr="001B6AD0">
              <w:rPr>
                <w:i/>
                <w:iCs/>
                <w:szCs w:val="24"/>
              </w:rPr>
              <w:t xml:space="preserve"> </w:t>
            </w:r>
            <w:r w:rsidR="007232C1" w:rsidRPr="001B6AD0">
              <w:rPr>
                <w:rStyle w:val="ts-alignment-element"/>
                <w:i/>
                <w:iCs/>
                <w:szCs w:val="24"/>
              </w:rPr>
              <w:t>ou</w:t>
            </w:r>
            <w:r w:rsidR="007232C1" w:rsidRPr="001B6AD0">
              <w:rPr>
                <w:i/>
                <w:iCs/>
                <w:szCs w:val="24"/>
              </w:rPr>
              <w:t xml:space="preserve"> </w:t>
            </w:r>
            <w:r w:rsidR="007232C1" w:rsidRPr="001B6AD0">
              <w:rPr>
                <w:rStyle w:val="ts-alignment-element"/>
                <w:i/>
                <w:iCs/>
                <w:szCs w:val="24"/>
              </w:rPr>
              <w:t>(b)</w:t>
            </w:r>
            <w:r w:rsidR="007232C1" w:rsidRPr="001B6AD0">
              <w:rPr>
                <w:i/>
                <w:iCs/>
                <w:szCs w:val="24"/>
              </w:rPr>
              <w:t xml:space="preserve"> </w:t>
            </w:r>
            <w:r w:rsidR="007232C1" w:rsidRPr="001B6AD0">
              <w:rPr>
                <w:rStyle w:val="ts-alignment-element"/>
                <w:i/>
                <w:iCs/>
                <w:szCs w:val="24"/>
              </w:rPr>
              <w:t>décrire</w:t>
            </w:r>
            <w:r w:rsidR="007232C1" w:rsidRPr="001B6AD0">
              <w:rPr>
                <w:i/>
                <w:iCs/>
                <w:szCs w:val="24"/>
              </w:rPr>
              <w:t xml:space="preserve"> </w:t>
            </w:r>
            <w:r w:rsidR="007232C1" w:rsidRPr="001B6AD0">
              <w:rPr>
                <w:rStyle w:val="ts-alignment-element"/>
                <w:i/>
                <w:iCs/>
                <w:szCs w:val="24"/>
              </w:rPr>
              <w:t>tous</w:t>
            </w:r>
            <w:r w:rsidR="007232C1" w:rsidRPr="001B6AD0">
              <w:rPr>
                <w:i/>
                <w:iCs/>
                <w:szCs w:val="24"/>
              </w:rPr>
              <w:t xml:space="preserve"> </w:t>
            </w:r>
            <w:r w:rsidR="007232C1" w:rsidRPr="001B6AD0">
              <w:rPr>
                <w:rStyle w:val="ts-alignment-element"/>
                <w:i/>
                <w:iCs/>
                <w:szCs w:val="24"/>
              </w:rPr>
              <w:t>les</w:t>
            </w:r>
            <w:r w:rsidR="007232C1" w:rsidRPr="001B6AD0">
              <w:rPr>
                <w:i/>
                <w:iCs/>
                <w:szCs w:val="24"/>
              </w:rPr>
              <w:t xml:space="preserve"> </w:t>
            </w:r>
            <w:r w:rsidR="007232C1" w:rsidRPr="001B6AD0">
              <w:rPr>
                <w:rStyle w:val="ts-alignment-element"/>
                <w:i/>
                <w:iCs/>
                <w:szCs w:val="24"/>
              </w:rPr>
              <w:t>Acheteurs</w:t>
            </w:r>
            <w:r w:rsidR="007232C1" w:rsidRPr="001B6AD0">
              <w:rPr>
                <w:i/>
                <w:iCs/>
                <w:szCs w:val="24"/>
              </w:rPr>
              <w:t xml:space="preserve"> </w:t>
            </w:r>
            <w:r w:rsidR="007232C1" w:rsidRPr="001B6AD0">
              <w:rPr>
                <w:rStyle w:val="ts-alignment-element"/>
                <w:i/>
                <w:iCs/>
                <w:szCs w:val="24"/>
              </w:rPr>
              <w:t>comme</w:t>
            </w:r>
            <w:r w:rsidR="007232C1" w:rsidRPr="001B6AD0">
              <w:rPr>
                <w:i/>
                <w:iCs/>
                <w:szCs w:val="24"/>
              </w:rPr>
              <w:t xml:space="preserve"> </w:t>
            </w:r>
            <w:r w:rsidR="007232C1" w:rsidRPr="001B6AD0">
              <w:rPr>
                <w:rStyle w:val="ts-alignment-element"/>
                <w:i/>
                <w:iCs/>
                <w:szCs w:val="24"/>
              </w:rPr>
              <w:t>un</w:t>
            </w:r>
            <w:r w:rsidR="007232C1" w:rsidRPr="001B6AD0">
              <w:rPr>
                <w:i/>
                <w:iCs/>
                <w:szCs w:val="24"/>
              </w:rPr>
              <w:t xml:space="preserve"> </w:t>
            </w:r>
            <w:r w:rsidR="007232C1" w:rsidRPr="001B6AD0">
              <w:rPr>
                <w:rStyle w:val="ts-alignment-element"/>
                <w:i/>
                <w:iCs/>
                <w:szCs w:val="24"/>
              </w:rPr>
              <w:t>groupe</w:t>
            </w:r>
            <w:r w:rsidR="007232C1" w:rsidRPr="001B6AD0">
              <w:rPr>
                <w:i/>
                <w:iCs/>
                <w:szCs w:val="24"/>
              </w:rPr>
              <w:t xml:space="preserve"> </w:t>
            </w:r>
            <w:r w:rsidR="007232C1" w:rsidRPr="001B6AD0">
              <w:rPr>
                <w:rStyle w:val="ts-alignment-element"/>
                <w:i/>
                <w:iCs/>
                <w:szCs w:val="24"/>
              </w:rPr>
              <w:t>identifiable</w:t>
            </w:r>
            <w:r w:rsidR="007232C1" w:rsidRPr="001B6AD0">
              <w:rPr>
                <w:i/>
                <w:iCs/>
                <w:szCs w:val="24"/>
              </w:rPr>
              <w:t xml:space="preserve"> </w:t>
            </w:r>
            <w:r w:rsidR="007232C1" w:rsidRPr="001B6AD0">
              <w:rPr>
                <w:rStyle w:val="ts-alignment-element"/>
                <w:i/>
                <w:iCs/>
                <w:szCs w:val="24"/>
              </w:rPr>
              <w:t>d’entités.]</w:t>
            </w:r>
            <w:r w:rsidR="007232C1" w:rsidRPr="001B6AD0">
              <w:rPr>
                <w:szCs w:val="24"/>
              </w:rPr>
              <w:t xml:space="preserve"> </w:t>
            </w:r>
          </w:p>
          <w:p w14:paraId="34184F52" w14:textId="77777777" w:rsidR="003B00A4" w:rsidRDefault="007232C1" w:rsidP="008F6B0F">
            <w:pPr>
              <w:tabs>
                <w:tab w:val="right" w:pos="7272"/>
              </w:tabs>
              <w:spacing w:after="200"/>
              <w:jc w:val="both"/>
              <w:rPr>
                <w:szCs w:val="24"/>
              </w:rPr>
            </w:pPr>
            <w:r w:rsidRPr="001B6AD0">
              <w:rPr>
                <w:rStyle w:val="ts-alignment-element"/>
                <w:b/>
                <w:bCs/>
                <w:szCs w:val="24"/>
              </w:rPr>
              <w:t>Acheteurs</w:t>
            </w:r>
            <w:r w:rsidRPr="001B6AD0">
              <w:rPr>
                <w:szCs w:val="24"/>
              </w:rPr>
              <w:t xml:space="preserve"> </w:t>
            </w:r>
          </w:p>
          <w:p w14:paraId="3CA33448" w14:textId="417A3C5C" w:rsidR="006C6D2D" w:rsidRDefault="007232C1" w:rsidP="008F6B0F">
            <w:pPr>
              <w:tabs>
                <w:tab w:val="right" w:pos="7272"/>
              </w:tabs>
              <w:spacing w:after="200"/>
              <w:jc w:val="both"/>
              <w:rPr>
                <w:i/>
                <w:iCs/>
                <w:szCs w:val="24"/>
              </w:rPr>
            </w:pPr>
            <w:r w:rsidRPr="001B6AD0">
              <w:rPr>
                <w:rStyle w:val="ts-alignment-element"/>
                <w:szCs w:val="24"/>
              </w:rPr>
              <w:t>Le(s</w:t>
            </w:r>
            <w:r w:rsidRPr="001B6AD0">
              <w:rPr>
                <w:szCs w:val="24"/>
              </w:rPr>
              <w:t xml:space="preserve">) </w:t>
            </w:r>
            <w:r w:rsidRPr="001B6AD0">
              <w:rPr>
                <w:rStyle w:val="ts-alignment-element"/>
                <w:szCs w:val="24"/>
              </w:rPr>
              <w:t>Acheteur</w:t>
            </w:r>
            <w:r w:rsidRPr="001B6AD0">
              <w:rPr>
                <w:szCs w:val="24"/>
              </w:rPr>
              <w:t xml:space="preserve">(s) </w:t>
            </w:r>
            <w:r w:rsidRPr="001B6AD0">
              <w:rPr>
                <w:rStyle w:val="ts-alignment-element"/>
                <w:szCs w:val="24"/>
              </w:rPr>
              <w:t>autorisé(s)</w:t>
            </w:r>
            <w:r w:rsidRPr="001B6AD0">
              <w:rPr>
                <w:szCs w:val="24"/>
              </w:rPr>
              <w:t xml:space="preserve"> </w:t>
            </w:r>
            <w:r w:rsidRPr="001B6AD0">
              <w:rPr>
                <w:rStyle w:val="ts-alignment-element"/>
                <w:szCs w:val="24"/>
              </w:rPr>
              <w:t>à</w:t>
            </w:r>
            <w:r w:rsidRPr="001B6AD0">
              <w:rPr>
                <w:szCs w:val="24"/>
              </w:rPr>
              <w:t xml:space="preserve"> </w:t>
            </w:r>
            <w:r w:rsidRPr="001B6AD0">
              <w:rPr>
                <w:rStyle w:val="ts-alignment-element"/>
                <w:szCs w:val="24"/>
              </w:rPr>
              <w:t>acheter</w:t>
            </w:r>
            <w:r w:rsidRPr="001B6AD0">
              <w:rPr>
                <w:szCs w:val="24"/>
              </w:rPr>
              <w:t xml:space="preserve"> </w:t>
            </w:r>
            <w:r w:rsidRPr="001B6AD0">
              <w:rPr>
                <w:rStyle w:val="ts-alignment-element"/>
                <w:szCs w:val="24"/>
              </w:rPr>
              <w:t>en</w:t>
            </w:r>
            <w:r w:rsidRPr="001B6AD0">
              <w:rPr>
                <w:szCs w:val="24"/>
              </w:rPr>
              <w:t xml:space="preserve"> </w:t>
            </w:r>
            <w:r w:rsidRPr="001B6AD0">
              <w:rPr>
                <w:rStyle w:val="ts-alignment-element"/>
                <w:szCs w:val="24"/>
              </w:rPr>
              <w:t>vertu</w:t>
            </w:r>
            <w:r w:rsidRPr="001B6AD0">
              <w:rPr>
                <w:szCs w:val="24"/>
              </w:rPr>
              <w:t xml:space="preserve"> </w:t>
            </w:r>
            <w:r w:rsidRPr="001B6AD0">
              <w:rPr>
                <w:rStyle w:val="ts-alignment-element"/>
                <w:szCs w:val="24"/>
              </w:rPr>
              <w:t>d</w:t>
            </w:r>
            <w:r w:rsidR="00211C21">
              <w:rPr>
                <w:rStyle w:val="ts-alignment-element"/>
                <w:szCs w:val="24"/>
              </w:rPr>
              <w:t xml:space="preserve">e l’Accord-Cadre </w:t>
            </w:r>
            <w:r w:rsidRPr="001B6AD0">
              <w:rPr>
                <w:i/>
                <w:iCs/>
                <w:szCs w:val="24"/>
              </w:rPr>
              <w:t xml:space="preserve">[« </w:t>
            </w:r>
            <w:r w:rsidRPr="001B6AD0">
              <w:rPr>
                <w:rStyle w:val="ts-alignment-element"/>
                <w:i/>
                <w:iCs/>
                <w:szCs w:val="24"/>
              </w:rPr>
              <w:t>est</w:t>
            </w:r>
            <w:r w:rsidRPr="001B6AD0">
              <w:rPr>
                <w:i/>
                <w:iCs/>
                <w:szCs w:val="24"/>
              </w:rPr>
              <w:t xml:space="preserve"> » </w:t>
            </w:r>
            <w:r w:rsidRPr="001B6AD0">
              <w:rPr>
                <w:rStyle w:val="ts-alignment-element"/>
                <w:i/>
                <w:iCs/>
                <w:szCs w:val="24"/>
              </w:rPr>
              <w:t>ou</w:t>
            </w:r>
            <w:r w:rsidRPr="001B6AD0">
              <w:rPr>
                <w:i/>
                <w:iCs/>
                <w:szCs w:val="24"/>
              </w:rPr>
              <w:t xml:space="preserve"> </w:t>
            </w:r>
            <w:r w:rsidRPr="001B6AD0">
              <w:rPr>
                <w:rStyle w:val="ts-alignment-element"/>
                <w:i/>
                <w:iCs/>
                <w:szCs w:val="24"/>
              </w:rPr>
              <w:t>«</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w:t>
            </w:r>
            <w:r w:rsidRPr="001B6AD0">
              <w:rPr>
                <w:i/>
                <w:iCs/>
                <w:szCs w:val="24"/>
              </w:rPr>
              <w:t xml:space="preserve"> : </w:t>
            </w:r>
            <w:r w:rsidRPr="001B6AD0">
              <w:rPr>
                <w:rStyle w:val="ts-alignment-element"/>
                <w:i/>
                <w:iCs/>
                <w:szCs w:val="24"/>
              </w:rPr>
              <w:t>[insérer</w:t>
            </w:r>
            <w:r w:rsidRPr="001B6AD0">
              <w:rPr>
                <w:i/>
                <w:iCs/>
                <w:szCs w:val="24"/>
              </w:rPr>
              <w:t xml:space="preserve"> </w:t>
            </w:r>
            <w:r w:rsidRPr="001B6AD0">
              <w:rPr>
                <w:rStyle w:val="ts-alignment-element"/>
                <w:i/>
                <w:iCs/>
                <w:szCs w:val="24"/>
              </w:rPr>
              <w:t>:</w:t>
            </w:r>
            <w:r w:rsidRPr="001B6AD0">
              <w:rPr>
                <w:i/>
                <w:iCs/>
                <w:szCs w:val="24"/>
              </w:rPr>
              <w:t xml:space="preserve"> </w:t>
            </w:r>
            <w:r w:rsidRPr="001B6AD0">
              <w:rPr>
                <w:rStyle w:val="ts-alignment-element"/>
                <w:i/>
                <w:iCs/>
                <w:szCs w:val="24"/>
              </w:rPr>
              <w:t>[pour</w:t>
            </w:r>
            <w:r w:rsidRPr="001B6AD0">
              <w:rPr>
                <w:i/>
                <w:iCs/>
                <w:szCs w:val="24"/>
              </w:rPr>
              <w:t xml:space="preserve"> </w:t>
            </w:r>
            <w:r w:rsidRPr="001B6AD0">
              <w:rPr>
                <w:rStyle w:val="ts-alignment-element"/>
                <w:i/>
                <w:iCs/>
                <w:szCs w:val="24"/>
              </w:rPr>
              <w:t>un</w:t>
            </w:r>
            <w:r w:rsidR="00211C21">
              <w:rPr>
                <w:rStyle w:val="ts-alignment-element"/>
                <w:i/>
                <w:iCs/>
                <w:szCs w:val="24"/>
              </w:rPr>
              <w:t xml:space="preserve"> </w:t>
            </w:r>
            <w:r w:rsidR="00B27C31">
              <w:rPr>
                <w:rStyle w:val="ts-alignment-element"/>
                <w:i/>
                <w:iCs/>
                <w:szCs w:val="24"/>
              </w:rPr>
              <w:t>ACC</w:t>
            </w:r>
            <w:r w:rsidRPr="001B6AD0">
              <w:rPr>
                <w:i/>
                <w:iCs/>
                <w:szCs w:val="24"/>
              </w:rPr>
              <w:t xml:space="preserve"> </w:t>
            </w:r>
            <w:r w:rsidR="00101AC7">
              <w:rPr>
                <w:rStyle w:val="ts-alignment-element"/>
                <w:i/>
                <w:iCs/>
                <w:szCs w:val="24"/>
              </w:rPr>
              <w:t xml:space="preserve">à </w:t>
            </w:r>
            <w:r w:rsidRPr="001B6AD0">
              <w:rPr>
                <w:rStyle w:val="ts-alignment-element"/>
                <w:i/>
                <w:iCs/>
                <w:szCs w:val="24"/>
              </w:rPr>
              <w:t>utilisateur</w:t>
            </w:r>
            <w:r w:rsidR="00101AC7">
              <w:rPr>
                <w:rStyle w:val="ts-alignment-element"/>
                <w:i/>
                <w:iCs/>
                <w:szCs w:val="24"/>
              </w:rPr>
              <w:t xml:space="preserve"> unique</w:t>
            </w:r>
            <w:r w:rsidRPr="001B6AD0">
              <w:rPr>
                <w:rStyle w:val="ts-alignment-element"/>
                <w:i/>
                <w:iCs/>
                <w:szCs w:val="24"/>
              </w:rPr>
              <w:t>,</w:t>
            </w:r>
            <w:r w:rsidRPr="001B6AD0">
              <w:rPr>
                <w:i/>
                <w:iCs/>
                <w:szCs w:val="24"/>
              </w:rPr>
              <w:t xml:space="preserve"> </w:t>
            </w:r>
            <w:r w:rsidRPr="001B6AD0">
              <w:rPr>
                <w:rStyle w:val="ts-alignment-element"/>
                <w:i/>
                <w:iCs/>
                <w:szCs w:val="24"/>
              </w:rPr>
              <w:t>indiquer</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nom</w:t>
            </w:r>
            <w:r w:rsidRPr="001B6AD0">
              <w:rPr>
                <w:i/>
                <w:iCs/>
                <w:szCs w:val="24"/>
              </w:rPr>
              <w:t xml:space="preserve"> </w:t>
            </w:r>
            <w:r w:rsidRPr="001B6AD0">
              <w:rPr>
                <w:rStyle w:val="ts-alignment-element"/>
                <w:i/>
                <w:iCs/>
                <w:szCs w:val="24"/>
              </w:rPr>
              <w:t>légal</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l</w:t>
            </w:r>
            <w:r w:rsidRPr="001B6AD0">
              <w:rPr>
                <w:i/>
                <w:iCs/>
                <w:szCs w:val="24"/>
              </w:rPr>
              <w:t>’</w:t>
            </w:r>
            <w:r w:rsidRPr="001B6AD0">
              <w:rPr>
                <w:rStyle w:val="ts-alignment-element"/>
                <w:i/>
                <w:iCs/>
                <w:szCs w:val="24"/>
              </w:rPr>
              <w:t>adresse</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l’entité</w:t>
            </w:r>
            <w:r w:rsidRPr="001B6AD0">
              <w:rPr>
                <w:i/>
                <w:iCs/>
                <w:szCs w:val="24"/>
              </w:rPr>
              <w:t xml:space="preserve"> </w:t>
            </w:r>
            <w:r w:rsidRPr="001B6AD0">
              <w:rPr>
                <w:rStyle w:val="ts-alignment-element"/>
                <w:i/>
                <w:iCs/>
                <w:szCs w:val="24"/>
              </w:rPr>
              <w:t>individuelle]</w:t>
            </w:r>
            <w:r w:rsidRPr="001B6AD0">
              <w:rPr>
                <w:i/>
                <w:iCs/>
                <w:szCs w:val="24"/>
              </w:rPr>
              <w:t xml:space="preserve"> </w:t>
            </w:r>
          </w:p>
          <w:p w14:paraId="0A4CFE8C" w14:textId="77777777" w:rsidR="006C6D2D" w:rsidRDefault="007232C1" w:rsidP="008F6B0F">
            <w:pPr>
              <w:tabs>
                <w:tab w:val="right" w:pos="7272"/>
              </w:tabs>
              <w:spacing w:after="200"/>
              <w:jc w:val="both"/>
              <w:rPr>
                <w:i/>
                <w:iCs/>
                <w:szCs w:val="24"/>
              </w:rPr>
            </w:pPr>
            <w:proofErr w:type="gramStart"/>
            <w:r w:rsidRPr="001B6AD0">
              <w:rPr>
                <w:rStyle w:val="ts-alignment-element"/>
                <w:i/>
                <w:iCs/>
                <w:szCs w:val="24"/>
              </w:rPr>
              <w:t>OU</w:t>
            </w:r>
            <w:proofErr w:type="gramEnd"/>
            <w:r w:rsidRPr="001B6AD0">
              <w:rPr>
                <w:i/>
                <w:iCs/>
                <w:szCs w:val="24"/>
              </w:rPr>
              <w:t xml:space="preserve"> </w:t>
            </w:r>
          </w:p>
          <w:p w14:paraId="09102C43" w14:textId="2FE70A74" w:rsidR="006E15BC" w:rsidRPr="001B6AD0" w:rsidRDefault="007232C1" w:rsidP="008F6B0F">
            <w:pPr>
              <w:tabs>
                <w:tab w:val="right" w:pos="7272"/>
              </w:tabs>
              <w:spacing w:after="200"/>
              <w:jc w:val="both"/>
              <w:rPr>
                <w:b/>
                <w:szCs w:val="24"/>
              </w:rPr>
            </w:pPr>
            <w:r w:rsidRPr="001B6AD0">
              <w:rPr>
                <w:rStyle w:val="ts-alignment-element"/>
                <w:i/>
                <w:iCs/>
                <w:szCs w:val="24"/>
              </w:rPr>
              <w:t>[</w:t>
            </w:r>
            <w:proofErr w:type="gramStart"/>
            <w:r w:rsidRPr="001B6AD0">
              <w:rPr>
                <w:rStyle w:val="ts-alignment-element"/>
                <w:i/>
                <w:iCs/>
                <w:szCs w:val="24"/>
              </w:rPr>
              <w:t>pour</w:t>
            </w:r>
            <w:proofErr w:type="gramEnd"/>
            <w:r w:rsidRPr="001B6AD0">
              <w:rPr>
                <w:i/>
                <w:iCs/>
                <w:szCs w:val="24"/>
              </w:rPr>
              <w:t xml:space="preserve"> un</w:t>
            </w:r>
            <w:r w:rsidR="00211C21">
              <w:rPr>
                <w:i/>
                <w:iCs/>
                <w:szCs w:val="24"/>
              </w:rPr>
              <w:t xml:space="preserve"> </w:t>
            </w:r>
            <w:r w:rsidR="00B27C31">
              <w:rPr>
                <w:i/>
                <w:iCs/>
                <w:szCs w:val="24"/>
              </w:rPr>
              <w:t>ACC</w:t>
            </w:r>
            <w:r w:rsidRPr="001B6AD0">
              <w:rPr>
                <w:i/>
                <w:iCs/>
                <w:szCs w:val="24"/>
              </w:rPr>
              <w:t xml:space="preserve"> </w:t>
            </w:r>
            <w:r w:rsidR="00101AC7">
              <w:rPr>
                <w:rStyle w:val="ts-alignment-element"/>
                <w:i/>
                <w:iCs/>
                <w:szCs w:val="24"/>
              </w:rPr>
              <w:t xml:space="preserve">à </w:t>
            </w:r>
            <w:r w:rsidR="00101AC7" w:rsidRPr="001B6AD0">
              <w:rPr>
                <w:rStyle w:val="ts-alignment-element"/>
                <w:i/>
                <w:iCs/>
                <w:szCs w:val="24"/>
              </w:rPr>
              <w:t>utilisateurs</w:t>
            </w:r>
            <w:r w:rsidR="00101AC7">
              <w:rPr>
                <w:rStyle w:val="ts-alignment-element"/>
                <w:i/>
                <w:iCs/>
                <w:szCs w:val="24"/>
              </w:rPr>
              <w:t xml:space="preserve"> multiples</w:t>
            </w:r>
            <w:r w:rsidRPr="001B6AD0">
              <w:rPr>
                <w:i/>
                <w:iCs/>
                <w:szCs w:val="24"/>
              </w:rPr>
              <w:t xml:space="preserve">, </w:t>
            </w:r>
            <w:r w:rsidRPr="001B6AD0">
              <w:rPr>
                <w:rStyle w:val="ts-alignment-element"/>
                <w:i/>
                <w:iCs/>
                <w:szCs w:val="24"/>
              </w:rPr>
              <w:t>donner</w:t>
            </w:r>
            <w:r w:rsidRPr="001B6AD0">
              <w:rPr>
                <w:i/>
                <w:iCs/>
                <w:szCs w:val="24"/>
              </w:rPr>
              <w:t xml:space="preserve"> la </w:t>
            </w:r>
            <w:r w:rsidRPr="001B6AD0">
              <w:rPr>
                <w:rStyle w:val="ts-alignment-element"/>
                <w:i/>
                <w:iCs/>
                <w:szCs w:val="24"/>
              </w:rPr>
              <w:t>description</w:t>
            </w:r>
            <w:r w:rsidRPr="001B6AD0">
              <w:rPr>
                <w:i/>
                <w:iCs/>
                <w:szCs w:val="24"/>
              </w:rPr>
              <w:t xml:space="preserve"> du </w:t>
            </w:r>
            <w:r w:rsidRPr="001B6AD0">
              <w:rPr>
                <w:rStyle w:val="ts-alignment-element"/>
                <w:i/>
                <w:iCs/>
                <w:szCs w:val="24"/>
              </w:rPr>
              <w:t>groupe</w:t>
            </w:r>
            <w:r w:rsidRPr="001B6AD0">
              <w:rPr>
                <w:i/>
                <w:iCs/>
                <w:szCs w:val="24"/>
              </w:rPr>
              <w:t xml:space="preserve"> </w:t>
            </w:r>
            <w:r w:rsidRPr="001B6AD0">
              <w:rPr>
                <w:rStyle w:val="ts-alignment-element"/>
                <w:i/>
                <w:iCs/>
                <w:szCs w:val="24"/>
              </w:rPr>
              <w:t>d’entités</w:t>
            </w:r>
            <w:r w:rsidRPr="001B6AD0">
              <w:rPr>
                <w:i/>
                <w:iCs/>
                <w:szCs w:val="24"/>
              </w:rPr>
              <w:t xml:space="preserve"> </w:t>
            </w:r>
            <w:r w:rsidRPr="001B6AD0">
              <w:rPr>
                <w:rStyle w:val="ts-alignment-element"/>
                <w:i/>
                <w:iCs/>
                <w:szCs w:val="24"/>
              </w:rPr>
              <w:t>qui</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autorisées</w:t>
            </w:r>
            <w:r w:rsidRPr="001B6AD0">
              <w:rPr>
                <w:i/>
                <w:iCs/>
                <w:szCs w:val="24"/>
              </w:rPr>
              <w:t xml:space="preserve"> </w:t>
            </w:r>
            <w:r w:rsidRPr="001B6AD0">
              <w:rPr>
                <w:rStyle w:val="ts-alignment-element"/>
                <w:i/>
                <w:iCs/>
                <w:szCs w:val="24"/>
              </w:rPr>
              <w:t>à</w:t>
            </w:r>
            <w:r w:rsidRPr="001B6AD0">
              <w:rPr>
                <w:i/>
                <w:iCs/>
                <w:szCs w:val="24"/>
              </w:rPr>
              <w:t xml:space="preserve"> </w:t>
            </w:r>
            <w:r w:rsidRPr="001B6AD0">
              <w:rPr>
                <w:rStyle w:val="ts-alignment-element"/>
                <w:i/>
                <w:iCs/>
                <w:szCs w:val="24"/>
              </w:rPr>
              <w:t>acheter</w:t>
            </w:r>
            <w:r w:rsidRPr="001B6AD0">
              <w:rPr>
                <w:i/>
                <w:iCs/>
                <w:szCs w:val="24"/>
              </w:rPr>
              <w:t xml:space="preserve"> en </w:t>
            </w:r>
            <w:r w:rsidRPr="001B6AD0">
              <w:rPr>
                <w:rStyle w:val="ts-alignment-element"/>
                <w:i/>
                <w:iCs/>
                <w:szCs w:val="24"/>
              </w:rPr>
              <w:t>vertu</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l</w:t>
            </w:r>
            <w:r w:rsidR="00211C21">
              <w:rPr>
                <w:rStyle w:val="ts-alignment-element"/>
                <w:i/>
                <w:iCs/>
                <w:szCs w:val="24"/>
              </w:rPr>
              <w:t>’</w:t>
            </w:r>
            <w:r w:rsidR="00B27C31">
              <w:rPr>
                <w:rStyle w:val="ts-alignment-element"/>
                <w:i/>
                <w:iCs/>
                <w:szCs w:val="24"/>
              </w:rPr>
              <w:t>ACC</w:t>
            </w:r>
            <w:r w:rsidRPr="001B6AD0">
              <w:rPr>
                <w:i/>
                <w:iCs/>
                <w:szCs w:val="24"/>
              </w:rPr>
              <w:t xml:space="preserve">, ou </w:t>
            </w:r>
            <w:r w:rsidRPr="001B6AD0">
              <w:rPr>
                <w:rStyle w:val="ts-alignment-element"/>
                <w:i/>
                <w:iCs/>
                <w:szCs w:val="24"/>
              </w:rPr>
              <w:t>énumérer</w:t>
            </w:r>
            <w:r w:rsidRPr="001B6AD0">
              <w:rPr>
                <w:i/>
                <w:iCs/>
                <w:szCs w:val="24"/>
              </w:rPr>
              <w:t xml:space="preserve"> </w:t>
            </w:r>
            <w:r w:rsidRPr="001B6AD0">
              <w:rPr>
                <w:rStyle w:val="ts-alignment-element"/>
                <w:i/>
                <w:iCs/>
                <w:szCs w:val="24"/>
              </w:rPr>
              <w:t>chaque</w:t>
            </w:r>
            <w:r w:rsidRPr="001B6AD0">
              <w:rPr>
                <w:i/>
                <w:iCs/>
                <w:szCs w:val="24"/>
              </w:rPr>
              <w:t xml:space="preserve"> </w:t>
            </w:r>
            <w:r w:rsidRPr="001B6AD0">
              <w:rPr>
                <w:rStyle w:val="ts-alignment-element"/>
                <w:i/>
                <w:iCs/>
                <w:szCs w:val="24"/>
              </w:rPr>
              <w:t>entité</w:t>
            </w:r>
            <w:r w:rsidRPr="001B6AD0">
              <w:rPr>
                <w:i/>
                <w:iCs/>
                <w:szCs w:val="24"/>
              </w:rPr>
              <w:t xml:space="preserve"> </w:t>
            </w:r>
            <w:r w:rsidRPr="001B6AD0">
              <w:rPr>
                <w:rStyle w:val="ts-alignment-element"/>
                <w:i/>
                <w:iCs/>
                <w:szCs w:val="24"/>
              </w:rPr>
              <w:t>individuellement</w:t>
            </w:r>
            <w:r w:rsidRPr="001B6AD0">
              <w:rPr>
                <w:i/>
                <w:iCs/>
                <w:szCs w:val="24"/>
              </w:rPr>
              <w:t xml:space="preserve"> </w:t>
            </w:r>
            <w:r w:rsidRPr="001B6AD0">
              <w:rPr>
                <w:rStyle w:val="ts-alignment-element"/>
                <w:i/>
                <w:iCs/>
                <w:szCs w:val="24"/>
              </w:rPr>
              <w:t>ici</w:t>
            </w:r>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dans</w:t>
            </w:r>
            <w:r w:rsidRPr="001B6AD0">
              <w:rPr>
                <w:i/>
                <w:iCs/>
                <w:szCs w:val="24"/>
              </w:rPr>
              <w:t xml:space="preserve"> </w:t>
            </w:r>
            <w:r w:rsidRPr="001B6AD0">
              <w:rPr>
                <w:rStyle w:val="ts-alignment-element"/>
                <w:i/>
                <w:iCs/>
                <w:szCs w:val="24"/>
              </w:rPr>
              <w:t>une</w:t>
            </w:r>
            <w:r w:rsidRPr="001B6AD0">
              <w:rPr>
                <w:i/>
                <w:iCs/>
                <w:szCs w:val="24"/>
              </w:rPr>
              <w:t xml:space="preserve"> </w:t>
            </w:r>
            <w:r w:rsidRPr="001B6AD0">
              <w:rPr>
                <w:rStyle w:val="ts-alignment-element"/>
                <w:i/>
                <w:iCs/>
                <w:szCs w:val="24"/>
              </w:rPr>
              <w:t>annexe</w:t>
            </w:r>
            <w:r w:rsidRPr="001B6AD0">
              <w:rPr>
                <w:i/>
                <w:iCs/>
                <w:szCs w:val="24"/>
              </w:rPr>
              <w:t xml:space="preserve"> </w:t>
            </w:r>
            <w:r w:rsidRPr="001B6AD0">
              <w:rPr>
                <w:rStyle w:val="ts-alignment-element"/>
                <w:i/>
                <w:iCs/>
                <w:szCs w:val="24"/>
              </w:rPr>
              <w:t>d</w:t>
            </w:r>
            <w:r w:rsidR="00211C21">
              <w:rPr>
                <w:rStyle w:val="ts-alignment-element"/>
                <w:i/>
                <w:iCs/>
                <w:szCs w:val="24"/>
              </w:rPr>
              <w:t>es DPAO</w:t>
            </w:r>
            <w:r w:rsidRPr="001B6AD0">
              <w:rPr>
                <w:rStyle w:val="ts-alignment-element"/>
                <w:i/>
                <w:iCs/>
                <w:szCs w:val="24"/>
              </w:rPr>
              <w:t>,</w:t>
            </w:r>
            <w:r w:rsidRPr="001B6AD0">
              <w:rPr>
                <w:i/>
                <w:iCs/>
                <w:szCs w:val="24"/>
              </w:rPr>
              <w:t xml:space="preserve"> </w:t>
            </w:r>
            <w:r w:rsidRPr="001B6AD0">
              <w:rPr>
                <w:rStyle w:val="ts-alignment-element"/>
                <w:i/>
                <w:iCs/>
                <w:szCs w:val="24"/>
              </w:rPr>
              <w:t>en</w:t>
            </w:r>
            <w:r w:rsidRPr="001B6AD0">
              <w:rPr>
                <w:i/>
                <w:iCs/>
                <w:szCs w:val="24"/>
              </w:rPr>
              <w:t xml:space="preserve"> </w:t>
            </w:r>
            <w:r w:rsidRPr="001B6AD0">
              <w:rPr>
                <w:rStyle w:val="ts-alignment-element"/>
                <w:i/>
                <w:iCs/>
                <w:szCs w:val="24"/>
              </w:rPr>
              <w:t>insérant</w:t>
            </w:r>
            <w:r w:rsidRPr="001B6AD0">
              <w:rPr>
                <w:i/>
                <w:iCs/>
                <w:szCs w:val="24"/>
              </w:rPr>
              <w:t xml:space="preserve"> leur </w:t>
            </w:r>
            <w:r w:rsidRPr="001B6AD0">
              <w:rPr>
                <w:rStyle w:val="ts-alignment-element"/>
                <w:i/>
                <w:iCs/>
                <w:szCs w:val="24"/>
              </w:rPr>
              <w:t>nom</w:t>
            </w:r>
            <w:r w:rsidRPr="001B6AD0">
              <w:rPr>
                <w:i/>
                <w:iCs/>
                <w:szCs w:val="24"/>
              </w:rPr>
              <w:t xml:space="preserve"> </w:t>
            </w:r>
            <w:r w:rsidRPr="001B6AD0">
              <w:rPr>
                <w:rStyle w:val="ts-alignment-element"/>
                <w:i/>
                <w:iCs/>
                <w:szCs w:val="24"/>
              </w:rPr>
              <w:t>légal</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leur</w:t>
            </w:r>
            <w:r w:rsidRPr="001B6AD0">
              <w:rPr>
                <w:i/>
                <w:iCs/>
                <w:szCs w:val="24"/>
              </w:rPr>
              <w:t xml:space="preserve"> </w:t>
            </w:r>
            <w:r w:rsidRPr="001B6AD0">
              <w:rPr>
                <w:rStyle w:val="ts-alignment-element"/>
                <w:i/>
                <w:iCs/>
                <w:szCs w:val="24"/>
              </w:rPr>
              <w:t>adresse.]</w:t>
            </w:r>
          </w:p>
        </w:tc>
      </w:tr>
      <w:tr w:rsidR="006E15BC" w:rsidRPr="00142F76" w14:paraId="4D2CF5CB" w14:textId="77777777" w:rsidTr="00CF6336">
        <w:trPr>
          <w:cantSplit/>
        </w:trPr>
        <w:tc>
          <w:tcPr>
            <w:tcW w:w="1620" w:type="dxa"/>
            <w:tcBorders>
              <w:top w:val="single" w:sz="4" w:space="0" w:color="auto"/>
              <w:bottom w:val="single" w:sz="12" w:space="0" w:color="000000"/>
              <w:right w:val="single" w:sz="12" w:space="0" w:color="auto"/>
            </w:tcBorders>
          </w:tcPr>
          <w:p w14:paraId="2726E882" w14:textId="71429B74" w:rsidR="006E15BC" w:rsidRPr="007232C1" w:rsidRDefault="006C6D2D" w:rsidP="006C1FA7">
            <w:pPr>
              <w:spacing w:before="120" w:after="120"/>
              <w:rPr>
                <w:b/>
              </w:rPr>
            </w:pPr>
            <w:r>
              <w:rPr>
                <w:b/>
              </w:rPr>
              <w:lastRenderedPageBreak/>
              <w:t xml:space="preserve">IS 1.2 (m) ou </w:t>
            </w:r>
            <w:r w:rsidR="004E4152">
              <w:rPr>
                <w:b/>
              </w:rPr>
              <w:t>(u)</w:t>
            </w:r>
          </w:p>
        </w:tc>
        <w:tc>
          <w:tcPr>
            <w:tcW w:w="7740" w:type="dxa"/>
            <w:tcBorders>
              <w:top w:val="single" w:sz="4" w:space="0" w:color="auto"/>
              <w:left w:val="single" w:sz="12" w:space="0" w:color="auto"/>
              <w:bottom w:val="single" w:sz="12" w:space="0" w:color="auto"/>
              <w:right w:val="single" w:sz="12" w:space="0" w:color="auto"/>
            </w:tcBorders>
          </w:tcPr>
          <w:p w14:paraId="58E51482" w14:textId="77777777" w:rsidR="00142F76" w:rsidRDefault="00142F76" w:rsidP="005A4538">
            <w:pPr>
              <w:tabs>
                <w:tab w:val="right" w:pos="7272"/>
              </w:tabs>
              <w:spacing w:after="200"/>
              <w:rPr>
                <w:szCs w:val="24"/>
              </w:rPr>
            </w:pPr>
            <w:r w:rsidRPr="001B6AD0">
              <w:rPr>
                <w:rStyle w:val="ts-alignment-element"/>
                <w:i/>
                <w:iCs/>
                <w:szCs w:val="24"/>
              </w:rPr>
              <w:t>[</w:t>
            </w:r>
            <w:r w:rsidR="005A4538" w:rsidRPr="001B6AD0">
              <w:rPr>
                <w:rStyle w:val="ts-alignment-element"/>
                <w:i/>
                <w:iCs/>
                <w:szCs w:val="24"/>
              </w:rPr>
              <w:t>Sélectionnez</w:t>
            </w:r>
            <w:r w:rsidR="005A4538" w:rsidRPr="001B6AD0">
              <w:rPr>
                <w:i/>
                <w:iCs/>
                <w:szCs w:val="24"/>
              </w:rPr>
              <w:t xml:space="preserve"> </w:t>
            </w:r>
            <w:r w:rsidR="005A4538" w:rsidRPr="001B6AD0">
              <w:rPr>
                <w:rStyle w:val="ts-alignment-element"/>
                <w:i/>
                <w:iCs/>
                <w:szCs w:val="24"/>
              </w:rPr>
              <w:t>l’option</w:t>
            </w:r>
            <w:r w:rsidR="005A4538" w:rsidRPr="001B6AD0">
              <w:rPr>
                <w:i/>
                <w:iCs/>
                <w:szCs w:val="24"/>
              </w:rPr>
              <w:t xml:space="preserve"> </w:t>
            </w:r>
            <w:r w:rsidR="005A4538" w:rsidRPr="001B6AD0">
              <w:rPr>
                <w:rStyle w:val="ts-alignment-element"/>
                <w:i/>
                <w:iCs/>
                <w:szCs w:val="24"/>
              </w:rPr>
              <w:t>appropriée</w:t>
            </w:r>
            <w:r w:rsidR="005A4538" w:rsidRPr="001B6AD0">
              <w:rPr>
                <w:i/>
                <w:iCs/>
                <w:szCs w:val="24"/>
              </w:rPr>
              <w:t xml:space="preserve"> </w:t>
            </w:r>
            <w:r w:rsidR="005A4538" w:rsidRPr="001B6AD0">
              <w:rPr>
                <w:rStyle w:val="ts-alignment-element"/>
                <w:i/>
                <w:iCs/>
                <w:szCs w:val="24"/>
              </w:rPr>
              <w:t>et</w:t>
            </w:r>
            <w:r w:rsidR="005A4538" w:rsidRPr="001B6AD0">
              <w:rPr>
                <w:i/>
                <w:iCs/>
                <w:szCs w:val="24"/>
              </w:rPr>
              <w:t xml:space="preserve"> </w:t>
            </w:r>
            <w:r w:rsidR="005A4538" w:rsidRPr="001B6AD0">
              <w:rPr>
                <w:rStyle w:val="ts-alignment-element"/>
                <w:i/>
                <w:iCs/>
                <w:szCs w:val="24"/>
              </w:rPr>
              <w:t>supprimez</w:t>
            </w:r>
            <w:r w:rsidR="005A4538" w:rsidRPr="001B6AD0">
              <w:rPr>
                <w:i/>
                <w:iCs/>
                <w:szCs w:val="24"/>
              </w:rPr>
              <w:t xml:space="preserve"> </w:t>
            </w:r>
            <w:r w:rsidR="005A4538" w:rsidRPr="001B6AD0">
              <w:rPr>
                <w:rStyle w:val="ts-alignment-element"/>
                <w:i/>
                <w:iCs/>
                <w:szCs w:val="24"/>
              </w:rPr>
              <w:t>le</w:t>
            </w:r>
            <w:r w:rsidR="005A4538" w:rsidRPr="001B6AD0">
              <w:rPr>
                <w:i/>
                <w:iCs/>
                <w:szCs w:val="24"/>
              </w:rPr>
              <w:t xml:space="preserve"> </w:t>
            </w:r>
            <w:r w:rsidR="005A4538" w:rsidRPr="001B6AD0">
              <w:rPr>
                <w:rStyle w:val="ts-alignment-element"/>
                <w:i/>
                <w:iCs/>
                <w:szCs w:val="24"/>
              </w:rPr>
              <w:t>reste]</w:t>
            </w:r>
            <w:r w:rsidR="005A4538" w:rsidRPr="001B6AD0">
              <w:rPr>
                <w:szCs w:val="24"/>
              </w:rPr>
              <w:t xml:space="preserve"> </w:t>
            </w:r>
          </w:p>
          <w:p w14:paraId="612CD370" w14:textId="77777777" w:rsidR="00142F76" w:rsidRDefault="005A4538" w:rsidP="005A4538">
            <w:pPr>
              <w:tabs>
                <w:tab w:val="right" w:pos="7272"/>
              </w:tabs>
              <w:spacing w:after="200"/>
              <w:rPr>
                <w:rStyle w:val="ts-alignment-element"/>
                <w:szCs w:val="24"/>
              </w:rPr>
            </w:pPr>
            <w:r w:rsidRPr="001B6AD0">
              <w:rPr>
                <w:rStyle w:val="ts-alignment-element"/>
                <w:i/>
                <w:iCs/>
                <w:szCs w:val="24"/>
              </w:rPr>
              <w:t>OPTION</w:t>
            </w:r>
            <w:r w:rsidRPr="001B6AD0">
              <w:rPr>
                <w:i/>
                <w:iCs/>
                <w:szCs w:val="24"/>
              </w:rPr>
              <w:t xml:space="preserve"> </w:t>
            </w:r>
            <w:r w:rsidRPr="001B6AD0">
              <w:rPr>
                <w:rStyle w:val="ts-alignment-element"/>
                <w:i/>
                <w:iCs/>
                <w:szCs w:val="24"/>
              </w:rPr>
              <w:t>1</w:t>
            </w:r>
            <w:r w:rsidRPr="001B6AD0">
              <w:rPr>
                <w:szCs w:val="24"/>
              </w:rPr>
              <w:t xml:space="preserve"> </w:t>
            </w:r>
            <w:r w:rsidRPr="001B6AD0">
              <w:rPr>
                <w:rStyle w:val="ts-alignment-element"/>
                <w:szCs w:val="24"/>
              </w:rPr>
              <w:t>:</w:t>
            </w:r>
          </w:p>
          <w:p w14:paraId="1CA8D750" w14:textId="6A12CA5F" w:rsidR="00F77A50" w:rsidRDefault="005A4538" w:rsidP="005A4538">
            <w:pPr>
              <w:tabs>
                <w:tab w:val="right" w:pos="7272"/>
              </w:tabs>
              <w:spacing w:after="200"/>
              <w:rPr>
                <w:szCs w:val="24"/>
              </w:rPr>
            </w:pPr>
            <w:r w:rsidRPr="001B6AD0">
              <w:rPr>
                <w:rStyle w:val="ts-alignment-element"/>
                <w:b/>
                <w:bCs/>
                <w:szCs w:val="24"/>
              </w:rPr>
              <w:t>Accord-</w:t>
            </w:r>
            <w:r w:rsidR="009C276D">
              <w:rPr>
                <w:rStyle w:val="ts-alignment-element"/>
                <w:b/>
                <w:bCs/>
                <w:szCs w:val="24"/>
              </w:rPr>
              <w:t>C</w:t>
            </w:r>
            <w:r w:rsidRPr="001B6AD0">
              <w:rPr>
                <w:rStyle w:val="ts-alignment-element"/>
                <w:b/>
                <w:bCs/>
                <w:szCs w:val="24"/>
              </w:rPr>
              <w:t>adre</w:t>
            </w:r>
            <w:r w:rsidRPr="001B6AD0">
              <w:rPr>
                <w:b/>
                <w:bCs/>
                <w:szCs w:val="24"/>
              </w:rPr>
              <w:t xml:space="preserve"> </w:t>
            </w:r>
            <w:r w:rsidRPr="001B6AD0">
              <w:rPr>
                <w:rStyle w:val="ts-alignment-element"/>
                <w:b/>
                <w:bCs/>
                <w:szCs w:val="24"/>
              </w:rPr>
              <w:t>à</w:t>
            </w:r>
            <w:r w:rsidRPr="001B6AD0">
              <w:rPr>
                <w:b/>
                <w:bCs/>
                <w:szCs w:val="24"/>
              </w:rPr>
              <w:t xml:space="preserve"> </w:t>
            </w:r>
            <w:r w:rsidR="00101AC7">
              <w:rPr>
                <w:rStyle w:val="ts-alignment-element"/>
                <w:b/>
                <w:bCs/>
                <w:szCs w:val="24"/>
              </w:rPr>
              <w:t>F</w:t>
            </w:r>
            <w:r w:rsidRPr="001B6AD0">
              <w:rPr>
                <w:rStyle w:val="ts-alignment-element"/>
                <w:b/>
                <w:bCs/>
                <w:szCs w:val="24"/>
              </w:rPr>
              <w:t>ournisseur</w:t>
            </w:r>
            <w:r w:rsidRPr="001B6AD0">
              <w:rPr>
                <w:b/>
                <w:bCs/>
                <w:szCs w:val="24"/>
              </w:rPr>
              <w:t xml:space="preserve"> </w:t>
            </w:r>
            <w:r w:rsidRPr="001B6AD0">
              <w:rPr>
                <w:rStyle w:val="ts-alignment-element"/>
                <w:b/>
                <w:bCs/>
                <w:szCs w:val="24"/>
              </w:rPr>
              <w:t>unique</w:t>
            </w:r>
            <w:r w:rsidRPr="001B6AD0">
              <w:rPr>
                <w:szCs w:val="24"/>
              </w:rPr>
              <w:t xml:space="preserve"> </w:t>
            </w:r>
          </w:p>
          <w:p w14:paraId="798FA459" w14:textId="72CAF194" w:rsidR="00142F76" w:rsidRDefault="00425B29" w:rsidP="005A4538">
            <w:pPr>
              <w:tabs>
                <w:tab w:val="right" w:pos="7272"/>
              </w:tabs>
              <w:spacing w:after="200"/>
              <w:rPr>
                <w:szCs w:val="24"/>
              </w:rPr>
            </w:pPr>
            <w:r>
              <w:rPr>
                <w:rStyle w:val="ts-alignment-element"/>
                <w:szCs w:val="24"/>
              </w:rPr>
              <w:t>La présente Procédure</w:t>
            </w:r>
            <w:r w:rsidR="008E4AC4">
              <w:rPr>
                <w:rStyle w:val="ts-alignment-element"/>
                <w:szCs w:val="24"/>
              </w:rPr>
              <w:t xml:space="preserve"> Primaire </w:t>
            </w:r>
            <w:r>
              <w:rPr>
                <w:rStyle w:val="ts-alignment-element"/>
                <w:szCs w:val="24"/>
              </w:rPr>
              <w:t xml:space="preserve">d’Acquisition </w:t>
            </w:r>
            <w:r w:rsidR="00190F56">
              <w:rPr>
                <w:rStyle w:val="ts-alignment-element"/>
                <w:szCs w:val="24"/>
              </w:rPr>
              <w:t>vi</w:t>
            </w:r>
            <w:r w:rsidR="003D5528">
              <w:rPr>
                <w:rStyle w:val="ts-alignment-element"/>
                <w:szCs w:val="24"/>
              </w:rPr>
              <w:t>s</w:t>
            </w:r>
            <w:r w:rsidR="00190F56">
              <w:rPr>
                <w:rStyle w:val="ts-alignment-element"/>
                <w:szCs w:val="24"/>
              </w:rPr>
              <w:t xml:space="preserve">e à conclure un Accord-Cadre </w:t>
            </w:r>
            <w:r w:rsidR="009C276D">
              <w:rPr>
                <w:rStyle w:val="ts-alignment-element"/>
                <w:szCs w:val="24"/>
              </w:rPr>
              <w:t xml:space="preserve">à </w:t>
            </w:r>
            <w:r>
              <w:rPr>
                <w:rStyle w:val="ts-alignment-element"/>
                <w:szCs w:val="24"/>
              </w:rPr>
              <w:t>F</w:t>
            </w:r>
            <w:r w:rsidR="009C276D">
              <w:rPr>
                <w:rStyle w:val="ts-alignment-element"/>
                <w:szCs w:val="24"/>
              </w:rPr>
              <w:t>ou</w:t>
            </w:r>
            <w:r w:rsidR="005A4538" w:rsidRPr="001B6AD0">
              <w:rPr>
                <w:rStyle w:val="ts-alignment-element"/>
                <w:szCs w:val="24"/>
              </w:rPr>
              <w:t>rnisseur</w:t>
            </w:r>
            <w:r w:rsidR="005A4538" w:rsidRPr="001B6AD0">
              <w:rPr>
                <w:szCs w:val="24"/>
              </w:rPr>
              <w:t xml:space="preserve"> </w:t>
            </w:r>
            <w:r w:rsidR="005A4538" w:rsidRPr="001B6AD0">
              <w:rPr>
                <w:rStyle w:val="ts-alignment-element"/>
                <w:szCs w:val="24"/>
              </w:rPr>
              <w:t>unique.</w:t>
            </w:r>
            <w:r w:rsidR="005A4538" w:rsidRPr="001B6AD0">
              <w:rPr>
                <w:szCs w:val="24"/>
              </w:rPr>
              <w:t xml:space="preserve"> </w:t>
            </w:r>
          </w:p>
          <w:p w14:paraId="284A6BD7" w14:textId="77777777" w:rsidR="003C4EE5" w:rsidRDefault="005A4538" w:rsidP="005A4538">
            <w:pPr>
              <w:tabs>
                <w:tab w:val="right" w:pos="7272"/>
              </w:tabs>
              <w:spacing w:after="200"/>
              <w:rPr>
                <w:szCs w:val="24"/>
              </w:rPr>
            </w:pPr>
            <w:r w:rsidRPr="001B6AD0">
              <w:rPr>
                <w:rStyle w:val="ts-alignment-element"/>
                <w:szCs w:val="24"/>
              </w:rPr>
              <w:t>OU</w:t>
            </w:r>
            <w:r w:rsidRPr="001B6AD0">
              <w:rPr>
                <w:szCs w:val="24"/>
              </w:rPr>
              <w:t xml:space="preserve"> </w:t>
            </w:r>
            <w:r w:rsidRPr="001B6AD0">
              <w:rPr>
                <w:rStyle w:val="ts-alignment-element"/>
                <w:i/>
                <w:iCs/>
                <w:szCs w:val="24"/>
              </w:rPr>
              <w:t>OPTION</w:t>
            </w:r>
            <w:r w:rsidRPr="001B6AD0">
              <w:rPr>
                <w:i/>
                <w:iCs/>
                <w:szCs w:val="24"/>
              </w:rPr>
              <w:t xml:space="preserve"> </w:t>
            </w:r>
            <w:r w:rsidRPr="001B6AD0">
              <w:rPr>
                <w:rStyle w:val="ts-alignment-element"/>
                <w:i/>
                <w:iCs/>
                <w:szCs w:val="24"/>
              </w:rPr>
              <w:t>2</w:t>
            </w:r>
            <w:r w:rsidRPr="001B6AD0">
              <w:rPr>
                <w:szCs w:val="24"/>
              </w:rPr>
              <w:t xml:space="preserve"> </w:t>
            </w:r>
            <w:r w:rsidRPr="001B6AD0">
              <w:rPr>
                <w:rStyle w:val="ts-alignment-element"/>
                <w:szCs w:val="24"/>
              </w:rPr>
              <w:t>:</w:t>
            </w:r>
            <w:r w:rsidRPr="001B6AD0">
              <w:rPr>
                <w:szCs w:val="24"/>
              </w:rPr>
              <w:t xml:space="preserve"> </w:t>
            </w:r>
          </w:p>
          <w:p w14:paraId="210D1EE1" w14:textId="6FBE3DF2" w:rsidR="003C4EE5" w:rsidRDefault="005A4538" w:rsidP="005A4538">
            <w:pPr>
              <w:tabs>
                <w:tab w:val="right" w:pos="7272"/>
              </w:tabs>
              <w:spacing w:after="200"/>
              <w:rPr>
                <w:rStyle w:val="ts-alignment-element"/>
              </w:rPr>
            </w:pPr>
            <w:r w:rsidRPr="001B6AD0">
              <w:rPr>
                <w:rStyle w:val="ts-alignment-element"/>
                <w:b/>
                <w:bCs/>
                <w:szCs w:val="24"/>
              </w:rPr>
              <w:t>Accord-</w:t>
            </w:r>
            <w:r w:rsidR="009C276D">
              <w:rPr>
                <w:rStyle w:val="ts-alignment-element"/>
                <w:b/>
                <w:bCs/>
                <w:szCs w:val="24"/>
              </w:rPr>
              <w:t>C</w:t>
            </w:r>
            <w:r w:rsidRPr="001B6AD0">
              <w:rPr>
                <w:rStyle w:val="ts-alignment-element"/>
                <w:b/>
                <w:bCs/>
                <w:szCs w:val="24"/>
              </w:rPr>
              <w:t>adre</w:t>
            </w:r>
            <w:r w:rsidRPr="001B6AD0">
              <w:rPr>
                <w:b/>
                <w:bCs/>
                <w:szCs w:val="24"/>
              </w:rPr>
              <w:t xml:space="preserve"> </w:t>
            </w:r>
            <w:r w:rsidR="00CF591F">
              <w:rPr>
                <w:rStyle w:val="ts-alignment-element"/>
                <w:b/>
                <w:bCs/>
                <w:szCs w:val="24"/>
              </w:rPr>
              <w:t>à F</w:t>
            </w:r>
            <w:r w:rsidRPr="001B6AD0">
              <w:rPr>
                <w:rStyle w:val="ts-alignment-element"/>
                <w:b/>
                <w:bCs/>
                <w:szCs w:val="24"/>
              </w:rPr>
              <w:t>ournisseurs</w:t>
            </w:r>
            <w:r w:rsidRPr="001B6AD0">
              <w:rPr>
                <w:szCs w:val="24"/>
              </w:rPr>
              <w:t xml:space="preserve"> </w:t>
            </w:r>
            <w:r w:rsidR="00CF591F">
              <w:rPr>
                <w:szCs w:val="24"/>
              </w:rPr>
              <w:t>multiples</w:t>
            </w:r>
          </w:p>
          <w:p w14:paraId="42738303" w14:textId="57455FF0" w:rsidR="00AF2E49" w:rsidRDefault="00CF591F" w:rsidP="005A4538">
            <w:pPr>
              <w:tabs>
                <w:tab w:val="right" w:pos="7272"/>
              </w:tabs>
              <w:spacing w:after="200"/>
              <w:rPr>
                <w:szCs w:val="24"/>
              </w:rPr>
            </w:pPr>
            <w:r>
              <w:rPr>
                <w:rStyle w:val="ts-alignment-element"/>
                <w:szCs w:val="24"/>
              </w:rPr>
              <w:t xml:space="preserve">La présente Procédure Primaire d’Acquisition </w:t>
            </w:r>
            <w:r w:rsidR="009C276D">
              <w:rPr>
                <w:rStyle w:val="ts-alignment-element"/>
                <w:szCs w:val="24"/>
              </w:rPr>
              <w:t>vi</w:t>
            </w:r>
            <w:r w:rsidR="003D5528">
              <w:rPr>
                <w:rStyle w:val="ts-alignment-element"/>
                <w:szCs w:val="24"/>
              </w:rPr>
              <w:t>s</w:t>
            </w:r>
            <w:r w:rsidR="009C276D">
              <w:rPr>
                <w:rStyle w:val="ts-alignment-element"/>
                <w:szCs w:val="24"/>
              </w:rPr>
              <w:t xml:space="preserve">e à conclure un Accord-Cadre </w:t>
            </w:r>
            <w:r w:rsidR="00714EB3">
              <w:rPr>
                <w:rStyle w:val="ts-alignment-element"/>
                <w:szCs w:val="24"/>
              </w:rPr>
              <w:t>à Fou</w:t>
            </w:r>
            <w:r w:rsidR="00714EB3" w:rsidRPr="001B6AD0">
              <w:rPr>
                <w:rStyle w:val="ts-alignment-element"/>
                <w:szCs w:val="24"/>
              </w:rPr>
              <w:t>rnisseur</w:t>
            </w:r>
            <w:r w:rsidR="00714EB3">
              <w:rPr>
                <w:rStyle w:val="ts-alignment-element"/>
                <w:szCs w:val="24"/>
              </w:rPr>
              <w:t>s</w:t>
            </w:r>
            <w:r w:rsidR="00714EB3" w:rsidRPr="001B6AD0">
              <w:rPr>
                <w:szCs w:val="24"/>
              </w:rPr>
              <w:t xml:space="preserve"> </w:t>
            </w:r>
            <w:r w:rsidR="005A4538" w:rsidRPr="001B6AD0">
              <w:rPr>
                <w:rStyle w:val="ts-alignment-element"/>
                <w:szCs w:val="24"/>
              </w:rPr>
              <w:t>multi</w:t>
            </w:r>
            <w:r w:rsidR="00714EB3">
              <w:rPr>
                <w:rStyle w:val="ts-alignment-element"/>
                <w:szCs w:val="24"/>
              </w:rPr>
              <w:t>ples</w:t>
            </w:r>
            <w:r w:rsidR="005A4538" w:rsidRPr="001B6AD0">
              <w:rPr>
                <w:rStyle w:val="ts-alignment-element"/>
                <w:szCs w:val="24"/>
              </w:rPr>
              <w:t>.</w:t>
            </w:r>
            <w:r w:rsidR="005A4538" w:rsidRPr="001B6AD0">
              <w:rPr>
                <w:szCs w:val="24"/>
              </w:rPr>
              <w:t xml:space="preserve"> </w:t>
            </w:r>
          </w:p>
          <w:p w14:paraId="28127723" w14:textId="6D054CE1" w:rsidR="00923E5D" w:rsidRDefault="005A4538" w:rsidP="005A4538">
            <w:pPr>
              <w:tabs>
                <w:tab w:val="right" w:pos="7272"/>
              </w:tabs>
              <w:spacing w:after="200"/>
              <w:rPr>
                <w:szCs w:val="24"/>
              </w:rPr>
            </w:pPr>
            <w:r w:rsidRPr="001B6AD0">
              <w:rPr>
                <w:rStyle w:val="ts-alignment-element"/>
                <w:szCs w:val="24"/>
              </w:rPr>
              <w:t>Groupe</w:t>
            </w:r>
            <w:r w:rsidR="00472602">
              <w:rPr>
                <w:rStyle w:val="ts-alignment-element"/>
                <w:szCs w:val="24"/>
              </w:rPr>
              <w:t xml:space="preserve"> de</w:t>
            </w:r>
            <w:r w:rsidRPr="001B6AD0">
              <w:rPr>
                <w:szCs w:val="24"/>
              </w:rPr>
              <w:t xml:space="preserve"> </w:t>
            </w:r>
            <w:r w:rsidRPr="001B6AD0">
              <w:rPr>
                <w:rStyle w:val="ts-alignment-element"/>
                <w:szCs w:val="24"/>
              </w:rPr>
              <w:t>l’Accord-</w:t>
            </w:r>
            <w:r w:rsidR="00923E5D">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minimal</w:t>
            </w:r>
            <w:r w:rsidRPr="001B6AD0">
              <w:rPr>
                <w:szCs w:val="24"/>
              </w:rPr>
              <w:t xml:space="preserve"> </w:t>
            </w:r>
            <w:r w:rsidRPr="001B6AD0">
              <w:rPr>
                <w:rStyle w:val="ts-alignment-element"/>
                <w:szCs w:val="24"/>
              </w:rPr>
              <w:t>(x)</w:t>
            </w:r>
            <w:r w:rsidRPr="001B6AD0">
              <w:rPr>
                <w:szCs w:val="24"/>
              </w:rPr>
              <w:t xml:space="preserve"> </w:t>
            </w:r>
          </w:p>
          <w:p w14:paraId="242A6D6F" w14:textId="11CB1F73" w:rsidR="00FF563A" w:rsidRDefault="009074C4" w:rsidP="00C80935">
            <w:pPr>
              <w:tabs>
                <w:tab w:val="right" w:pos="7272"/>
              </w:tabs>
              <w:spacing w:after="200"/>
              <w:jc w:val="both"/>
              <w:rPr>
                <w:szCs w:val="24"/>
              </w:rPr>
            </w:pPr>
            <w:r>
              <w:rPr>
                <w:rStyle w:val="ts-alignment-element"/>
                <w:szCs w:val="24"/>
              </w:rPr>
              <w:t>L’</w:t>
            </w:r>
            <w:r w:rsidR="00F03F9E">
              <w:rPr>
                <w:rStyle w:val="ts-alignment-element"/>
                <w:szCs w:val="24"/>
              </w:rPr>
              <w:t>Agence d’Exécution</w:t>
            </w:r>
            <w:r w:rsidR="00472602">
              <w:rPr>
                <w:rStyle w:val="ts-alignment-element"/>
                <w:szCs w:val="24"/>
              </w:rPr>
              <w:t xml:space="preserve"> </w:t>
            </w:r>
            <w:r w:rsidR="005A4538" w:rsidRPr="001B6AD0">
              <w:rPr>
                <w:rStyle w:val="ts-alignment-element"/>
                <w:szCs w:val="24"/>
              </w:rPr>
              <w:t>a</w:t>
            </w:r>
            <w:r w:rsidR="005A4538" w:rsidRPr="001B6AD0">
              <w:rPr>
                <w:szCs w:val="24"/>
              </w:rPr>
              <w:t xml:space="preserve"> </w:t>
            </w:r>
            <w:r w:rsidR="005A4538" w:rsidRPr="001B6AD0">
              <w:rPr>
                <w:rStyle w:val="ts-alignment-element"/>
                <w:szCs w:val="24"/>
              </w:rPr>
              <w:t>l’intention</w:t>
            </w:r>
            <w:r w:rsidR="005A4538" w:rsidRPr="001B6AD0">
              <w:rPr>
                <w:szCs w:val="24"/>
              </w:rPr>
              <w:t xml:space="preserve"> de </w:t>
            </w:r>
            <w:r w:rsidR="005A4538" w:rsidRPr="001B6AD0">
              <w:rPr>
                <w:rStyle w:val="ts-alignment-element"/>
                <w:szCs w:val="24"/>
              </w:rPr>
              <w:t>conclure</w:t>
            </w:r>
            <w:r w:rsidR="005A4538" w:rsidRPr="001B6AD0">
              <w:rPr>
                <w:szCs w:val="24"/>
              </w:rPr>
              <w:t xml:space="preserve"> un </w:t>
            </w:r>
            <w:r w:rsidR="00C80935">
              <w:rPr>
                <w:szCs w:val="24"/>
              </w:rPr>
              <w:t>A</w:t>
            </w:r>
            <w:r w:rsidR="005A4538" w:rsidRPr="001B6AD0">
              <w:rPr>
                <w:rStyle w:val="ts-alignment-element"/>
                <w:szCs w:val="24"/>
              </w:rPr>
              <w:t>ccord-</w:t>
            </w:r>
            <w:r w:rsidR="00C80935">
              <w:rPr>
                <w:rStyle w:val="ts-alignment-element"/>
                <w:szCs w:val="24"/>
              </w:rPr>
              <w:t>C</w:t>
            </w:r>
            <w:r w:rsidR="005A4538" w:rsidRPr="001B6AD0">
              <w:rPr>
                <w:rStyle w:val="ts-alignment-element"/>
                <w:szCs w:val="24"/>
              </w:rPr>
              <w:t>adre</w:t>
            </w:r>
            <w:r w:rsidR="005A4538" w:rsidRPr="001B6AD0">
              <w:rPr>
                <w:szCs w:val="24"/>
              </w:rPr>
              <w:t xml:space="preserve"> </w:t>
            </w:r>
            <w:r w:rsidR="005A4538" w:rsidRPr="001B6AD0">
              <w:rPr>
                <w:rStyle w:val="ts-alignment-element"/>
                <w:szCs w:val="24"/>
              </w:rPr>
              <w:t>avec</w:t>
            </w:r>
            <w:r w:rsidR="005A4538" w:rsidRPr="001B6AD0">
              <w:rPr>
                <w:szCs w:val="24"/>
              </w:rPr>
              <w:t xml:space="preserve"> un </w:t>
            </w:r>
            <w:r w:rsidR="005A4538" w:rsidRPr="001B6AD0">
              <w:rPr>
                <w:rStyle w:val="ts-alignment-element"/>
                <w:szCs w:val="24"/>
              </w:rPr>
              <w:t>nombre</w:t>
            </w:r>
            <w:r w:rsidR="005A4538" w:rsidRPr="001B6AD0">
              <w:rPr>
                <w:szCs w:val="24"/>
              </w:rPr>
              <w:t xml:space="preserve"> </w:t>
            </w:r>
            <w:r w:rsidR="005A4538" w:rsidRPr="001B6AD0">
              <w:rPr>
                <w:rStyle w:val="ts-alignment-element"/>
                <w:szCs w:val="24"/>
              </w:rPr>
              <w:t>minimum</w:t>
            </w:r>
            <w:r w:rsidR="005A4538" w:rsidRPr="001B6AD0">
              <w:rPr>
                <w:szCs w:val="24"/>
              </w:rPr>
              <w:t xml:space="preserve"> de </w:t>
            </w:r>
            <w:r w:rsidR="00C80935">
              <w:rPr>
                <w:szCs w:val="24"/>
              </w:rPr>
              <w:t>S</w:t>
            </w:r>
            <w:r w:rsidR="005A4538" w:rsidRPr="001B6AD0">
              <w:rPr>
                <w:szCs w:val="24"/>
              </w:rPr>
              <w:t xml:space="preserve">oumissionnaires </w:t>
            </w:r>
            <w:r w:rsidR="005A4538" w:rsidRPr="001B6AD0">
              <w:rPr>
                <w:rStyle w:val="ts-alignment-element"/>
                <w:i/>
                <w:iCs/>
                <w:szCs w:val="24"/>
              </w:rPr>
              <w:t>[</w:t>
            </w:r>
            <w:r w:rsidR="005A4538" w:rsidRPr="001B6AD0">
              <w:rPr>
                <w:i/>
                <w:iCs/>
                <w:szCs w:val="24"/>
              </w:rPr>
              <w:t>indiquer</w:t>
            </w:r>
            <w:r w:rsidR="002517FF">
              <w:rPr>
                <w:i/>
                <w:iCs/>
                <w:szCs w:val="24"/>
              </w:rPr>
              <w:t xml:space="preserve"> </w:t>
            </w:r>
            <w:r w:rsidR="005A4538" w:rsidRPr="001B6AD0">
              <w:rPr>
                <w:i/>
                <w:iCs/>
                <w:szCs w:val="24"/>
              </w:rPr>
              <w:t>: « </w:t>
            </w:r>
            <w:r w:rsidR="005A4538" w:rsidRPr="00CF6336">
              <w:rPr>
                <w:szCs w:val="24"/>
              </w:rPr>
              <w:t xml:space="preserve">pour chaque </w:t>
            </w:r>
            <w:r w:rsidR="00AD395D">
              <w:rPr>
                <w:szCs w:val="24"/>
              </w:rPr>
              <w:t>article »</w:t>
            </w:r>
            <w:r w:rsidR="00C80935">
              <w:rPr>
                <w:i/>
                <w:iCs/>
                <w:szCs w:val="24"/>
              </w:rPr>
              <w:t xml:space="preserve"> </w:t>
            </w:r>
            <w:r w:rsidR="00AB6AC8">
              <w:rPr>
                <w:i/>
                <w:iCs/>
                <w:szCs w:val="24"/>
              </w:rPr>
              <w:t>s</w:t>
            </w:r>
            <w:r w:rsidR="005A4538" w:rsidRPr="001B6AD0">
              <w:rPr>
                <w:i/>
                <w:iCs/>
                <w:szCs w:val="24"/>
              </w:rPr>
              <w:t xml:space="preserve">i les </w:t>
            </w:r>
            <w:r w:rsidR="00AB6AC8">
              <w:rPr>
                <w:i/>
                <w:iCs/>
                <w:szCs w:val="24"/>
              </w:rPr>
              <w:t>S</w:t>
            </w:r>
            <w:r w:rsidR="005A4538" w:rsidRPr="001B6AD0">
              <w:rPr>
                <w:i/>
                <w:iCs/>
                <w:szCs w:val="24"/>
              </w:rPr>
              <w:t xml:space="preserve">oumissionnaires sont tenus </w:t>
            </w:r>
            <w:r w:rsidR="00AD395D">
              <w:rPr>
                <w:i/>
                <w:iCs/>
                <w:szCs w:val="24"/>
              </w:rPr>
              <w:t>de proposer</w:t>
            </w:r>
            <w:r w:rsidR="00AD395D" w:rsidRPr="001B6AD0">
              <w:rPr>
                <w:i/>
                <w:iCs/>
                <w:szCs w:val="24"/>
              </w:rPr>
              <w:t xml:space="preserve"> </w:t>
            </w:r>
            <w:r w:rsidR="005A4538" w:rsidRPr="001B6AD0">
              <w:rPr>
                <w:i/>
                <w:iCs/>
                <w:szCs w:val="24"/>
              </w:rPr>
              <w:t xml:space="preserve">leurs prix unitaires correspondant </w:t>
            </w:r>
            <w:r w:rsidR="005A4538" w:rsidRPr="001B6AD0">
              <w:rPr>
                <w:rStyle w:val="ts-alignment-element"/>
                <w:i/>
                <w:iCs/>
                <w:szCs w:val="24"/>
              </w:rPr>
              <w:t>aux</w:t>
            </w:r>
            <w:r w:rsidR="005A4538" w:rsidRPr="001B6AD0">
              <w:rPr>
                <w:i/>
                <w:iCs/>
                <w:szCs w:val="24"/>
              </w:rPr>
              <w:t xml:space="preserve"> quantités </w:t>
            </w:r>
            <w:r w:rsidR="005A4538" w:rsidRPr="001B6AD0">
              <w:rPr>
                <w:rStyle w:val="ts-alignment-element"/>
                <w:i/>
                <w:iCs/>
                <w:szCs w:val="24"/>
              </w:rPr>
              <w:t>estimées</w:t>
            </w:r>
            <w:r w:rsidR="005A4538" w:rsidRPr="001B6AD0">
              <w:rPr>
                <w:i/>
                <w:iCs/>
                <w:szCs w:val="24"/>
              </w:rPr>
              <w:t xml:space="preserve"> d’</w:t>
            </w:r>
            <w:r w:rsidR="005A4538" w:rsidRPr="001B6AD0">
              <w:rPr>
                <w:rStyle w:val="ts-alignment-element"/>
                <w:i/>
                <w:iCs/>
                <w:szCs w:val="24"/>
              </w:rPr>
              <w:t>un</w:t>
            </w:r>
            <w:r w:rsidR="005A4538" w:rsidRPr="001B6AD0">
              <w:rPr>
                <w:i/>
                <w:iCs/>
                <w:szCs w:val="24"/>
              </w:rPr>
              <w:t xml:space="preserve"> </w:t>
            </w:r>
            <w:r w:rsidR="005A4538" w:rsidRPr="001B6AD0">
              <w:rPr>
                <w:rStyle w:val="ts-alignment-element"/>
                <w:i/>
                <w:iCs/>
                <w:szCs w:val="24"/>
              </w:rPr>
              <w:t>article</w:t>
            </w:r>
            <w:r w:rsidR="005A4538" w:rsidRPr="001B6AD0">
              <w:rPr>
                <w:i/>
                <w:iCs/>
                <w:szCs w:val="24"/>
              </w:rPr>
              <w:t xml:space="preserve"> </w:t>
            </w:r>
            <w:r w:rsidR="005A4538" w:rsidRPr="001B6AD0">
              <w:rPr>
                <w:rStyle w:val="ts-alignment-element"/>
                <w:i/>
                <w:iCs/>
                <w:szCs w:val="24"/>
              </w:rPr>
              <w:t>au</w:t>
            </w:r>
            <w:r w:rsidR="005A4538" w:rsidRPr="001B6AD0">
              <w:rPr>
                <w:i/>
                <w:iCs/>
                <w:szCs w:val="24"/>
              </w:rPr>
              <w:t xml:space="preserve"> </w:t>
            </w:r>
            <w:r w:rsidR="005A4538" w:rsidRPr="001B6AD0">
              <w:rPr>
                <w:rStyle w:val="ts-alignment-element"/>
                <w:i/>
                <w:iCs/>
                <w:szCs w:val="24"/>
              </w:rPr>
              <w:t>cours</w:t>
            </w:r>
            <w:r w:rsidR="005A4538" w:rsidRPr="001B6AD0">
              <w:rPr>
                <w:i/>
                <w:iCs/>
                <w:szCs w:val="24"/>
              </w:rPr>
              <w:t xml:space="preserve"> de </w:t>
            </w:r>
            <w:r w:rsidR="005A4538" w:rsidRPr="001B6AD0">
              <w:rPr>
                <w:rStyle w:val="ts-alignment-element"/>
                <w:i/>
                <w:iCs/>
                <w:szCs w:val="24"/>
              </w:rPr>
              <w:t>la</w:t>
            </w:r>
            <w:r w:rsidR="005A4538" w:rsidRPr="001B6AD0">
              <w:rPr>
                <w:i/>
                <w:iCs/>
                <w:szCs w:val="24"/>
              </w:rPr>
              <w:t xml:space="preserve"> </w:t>
            </w:r>
            <w:r w:rsidR="005A4538" w:rsidRPr="001B6AD0">
              <w:rPr>
                <w:rStyle w:val="ts-alignment-element"/>
                <w:i/>
                <w:iCs/>
                <w:szCs w:val="24"/>
              </w:rPr>
              <w:t>période</w:t>
            </w:r>
            <w:r w:rsidR="005A4538" w:rsidRPr="001B6AD0">
              <w:rPr>
                <w:i/>
                <w:iCs/>
                <w:szCs w:val="24"/>
              </w:rPr>
              <w:t xml:space="preserve"> d’</w:t>
            </w:r>
            <w:r w:rsidR="00B27C31">
              <w:rPr>
                <w:rStyle w:val="ts-alignment-element"/>
                <w:i/>
                <w:iCs/>
                <w:szCs w:val="24"/>
              </w:rPr>
              <w:t>ACC</w:t>
            </w:r>
            <w:r w:rsidR="005A4538" w:rsidRPr="001B6AD0">
              <w:rPr>
                <w:i/>
                <w:iCs/>
                <w:szCs w:val="24"/>
              </w:rPr>
              <w:t xml:space="preserve"> </w:t>
            </w:r>
            <w:r w:rsidR="005A4538" w:rsidRPr="001B6AD0">
              <w:rPr>
                <w:rStyle w:val="ts-alignment-element"/>
                <w:i/>
                <w:iCs/>
                <w:szCs w:val="24"/>
              </w:rPr>
              <w:t>ou</w:t>
            </w:r>
            <w:r w:rsidR="005A4538" w:rsidRPr="001B6AD0">
              <w:rPr>
                <w:i/>
                <w:iCs/>
                <w:szCs w:val="24"/>
              </w:rPr>
              <w:t xml:space="preserve"> </w:t>
            </w:r>
            <w:proofErr w:type="gramStart"/>
            <w:r w:rsidR="005A4538" w:rsidRPr="001B6AD0">
              <w:rPr>
                <w:rStyle w:val="ts-alignment-element"/>
                <w:i/>
                <w:iCs/>
                <w:szCs w:val="24"/>
              </w:rPr>
              <w:t>indiquer:</w:t>
            </w:r>
            <w:proofErr w:type="gramEnd"/>
            <w:r w:rsidR="005A4538" w:rsidRPr="001B6AD0">
              <w:rPr>
                <w:i/>
                <w:iCs/>
                <w:szCs w:val="24"/>
              </w:rPr>
              <w:t xml:space="preserve"> </w:t>
            </w:r>
            <w:r w:rsidR="005A4538" w:rsidRPr="001B6AD0">
              <w:rPr>
                <w:rStyle w:val="ts-alignment-element"/>
                <w:i/>
                <w:iCs/>
                <w:szCs w:val="24"/>
              </w:rPr>
              <w:t>« </w:t>
            </w:r>
            <w:r w:rsidR="005A4538" w:rsidRPr="00CF6336">
              <w:rPr>
                <w:rStyle w:val="ts-alignment-element"/>
                <w:szCs w:val="24"/>
              </w:rPr>
              <w:t>pour</w:t>
            </w:r>
            <w:r w:rsidR="005A4538" w:rsidRPr="00CF6336">
              <w:rPr>
                <w:szCs w:val="24"/>
              </w:rPr>
              <w:t xml:space="preserve"> </w:t>
            </w:r>
            <w:r w:rsidR="005A4538" w:rsidRPr="00CF6336">
              <w:rPr>
                <w:rStyle w:val="ts-alignment-element"/>
                <w:szCs w:val="24"/>
              </w:rPr>
              <w:t>chaque</w:t>
            </w:r>
            <w:r w:rsidR="005A4538" w:rsidRPr="00CF6336">
              <w:rPr>
                <w:szCs w:val="24"/>
              </w:rPr>
              <w:t xml:space="preserve"> fourchette de quantités </w:t>
            </w:r>
            <w:r w:rsidR="00966345">
              <w:rPr>
                <w:szCs w:val="24"/>
              </w:rPr>
              <w:t>de Commande</w:t>
            </w:r>
            <w:r w:rsidR="005A4538" w:rsidRPr="001B6AD0">
              <w:rPr>
                <w:rStyle w:val="ts-alignment-element"/>
                <w:i/>
                <w:iCs/>
                <w:szCs w:val="24"/>
              </w:rPr>
              <w:t> »</w:t>
            </w:r>
            <w:r w:rsidR="005A4538" w:rsidRPr="001B6AD0">
              <w:rPr>
                <w:i/>
                <w:iCs/>
                <w:szCs w:val="24"/>
              </w:rPr>
              <w:t xml:space="preserve"> </w:t>
            </w:r>
            <w:r w:rsidR="005A4538" w:rsidRPr="001B6AD0">
              <w:rPr>
                <w:rStyle w:val="ts-alignment-element"/>
                <w:i/>
                <w:iCs/>
                <w:szCs w:val="24"/>
              </w:rPr>
              <w:t>si</w:t>
            </w:r>
            <w:r w:rsidR="005A4538" w:rsidRPr="001B6AD0">
              <w:rPr>
                <w:i/>
                <w:iCs/>
                <w:szCs w:val="24"/>
              </w:rPr>
              <w:t xml:space="preserve"> </w:t>
            </w:r>
            <w:r w:rsidR="005A4538" w:rsidRPr="001B6AD0">
              <w:rPr>
                <w:rStyle w:val="ts-alignment-element"/>
                <w:i/>
                <w:iCs/>
                <w:szCs w:val="24"/>
              </w:rPr>
              <w:t>les</w:t>
            </w:r>
            <w:r w:rsidR="005A4538" w:rsidRPr="001B6AD0">
              <w:rPr>
                <w:i/>
                <w:iCs/>
                <w:szCs w:val="24"/>
              </w:rPr>
              <w:t xml:space="preserve"> </w:t>
            </w:r>
            <w:r w:rsidR="00BA3F37">
              <w:rPr>
                <w:i/>
                <w:iCs/>
                <w:szCs w:val="24"/>
              </w:rPr>
              <w:t>S</w:t>
            </w:r>
            <w:r w:rsidR="005A4538" w:rsidRPr="001B6AD0">
              <w:rPr>
                <w:rStyle w:val="ts-alignment-element"/>
                <w:i/>
                <w:iCs/>
                <w:szCs w:val="24"/>
              </w:rPr>
              <w:t>oumissionnaires</w:t>
            </w:r>
            <w:r w:rsidR="005A4538" w:rsidRPr="001B6AD0">
              <w:rPr>
                <w:i/>
                <w:iCs/>
                <w:szCs w:val="24"/>
              </w:rPr>
              <w:t xml:space="preserve"> </w:t>
            </w:r>
            <w:r w:rsidR="005A4538" w:rsidRPr="001B6AD0">
              <w:rPr>
                <w:rStyle w:val="ts-alignment-element"/>
                <w:i/>
                <w:iCs/>
                <w:szCs w:val="24"/>
              </w:rPr>
              <w:t>sont</w:t>
            </w:r>
            <w:r w:rsidR="005A4538" w:rsidRPr="001B6AD0">
              <w:rPr>
                <w:i/>
                <w:iCs/>
                <w:szCs w:val="24"/>
              </w:rPr>
              <w:t xml:space="preserve"> </w:t>
            </w:r>
            <w:r w:rsidR="005A4538" w:rsidRPr="001B6AD0">
              <w:rPr>
                <w:rStyle w:val="ts-alignment-element"/>
                <w:i/>
                <w:iCs/>
                <w:szCs w:val="24"/>
              </w:rPr>
              <w:t>tenus</w:t>
            </w:r>
            <w:r w:rsidR="005A4538" w:rsidRPr="001B6AD0">
              <w:rPr>
                <w:i/>
                <w:iCs/>
                <w:szCs w:val="24"/>
              </w:rPr>
              <w:t xml:space="preserve"> </w:t>
            </w:r>
            <w:r w:rsidR="00876326">
              <w:rPr>
                <w:rStyle w:val="ts-alignment-element"/>
                <w:i/>
                <w:iCs/>
                <w:szCs w:val="24"/>
              </w:rPr>
              <w:t>de propose</w:t>
            </w:r>
            <w:r w:rsidR="00876326" w:rsidRPr="001B6AD0">
              <w:rPr>
                <w:rStyle w:val="ts-alignment-element"/>
                <w:i/>
                <w:iCs/>
                <w:szCs w:val="24"/>
              </w:rPr>
              <w:t>r</w:t>
            </w:r>
            <w:r w:rsidR="00876326" w:rsidRPr="001B6AD0">
              <w:rPr>
                <w:i/>
                <w:iCs/>
                <w:szCs w:val="24"/>
              </w:rPr>
              <w:t xml:space="preserve"> </w:t>
            </w:r>
            <w:r w:rsidR="005A4538" w:rsidRPr="001B6AD0">
              <w:rPr>
                <w:rStyle w:val="ts-alignment-element"/>
                <w:i/>
                <w:iCs/>
                <w:szCs w:val="24"/>
              </w:rPr>
              <w:t>leurs</w:t>
            </w:r>
            <w:r w:rsidR="005A4538" w:rsidRPr="001B6AD0">
              <w:rPr>
                <w:i/>
                <w:iCs/>
                <w:szCs w:val="24"/>
              </w:rPr>
              <w:t xml:space="preserve"> </w:t>
            </w:r>
            <w:r w:rsidR="005A4538" w:rsidRPr="001B6AD0">
              <w:rPr>
                <w:rStyle w:val="ts-alignment-element"/>
                <w:i/>
                <w:iCs/>
                <w:szCs w:val="24"/>
              </w:rPr>
              <w:t>prix</w:t>
            </w:r>
            <w:r w:rsidR="005A4538" w:rsidRPr="001B6AD0">
              <w:rPr>
                <w:i/>
                <w:iCs/>
                <w:szCs w:val="24"/>
              </w:rPr>
              <w:t xml:space="preserve"> </w:t>
            </w:r>
            <w:r w:rsidR="005A4538" w:rsidRPr="001B6AD0">
              <w:rPr>
                <w:rStyle w:val="ts-alignment-element"/>
                <w:i/>
                <w:iCs/>
                <w:szCs w:val="24"/>
              </w:rPr>
              <w:t>unitaires</w:t>
            </w:r>
            <w:r w:rsidR="005A4538" w:rsidRPr="001B6AD0">
              <w:rPr>
                <w:i/>
                <w:iCs/>
                <w:szCs w:val="24"/>
              </w:rPr>
              <w:t xml:space="preserve"> </w:t>
            </w:r>
            <w:r w:rsidR="005A4538" w:rsidRPr="001B6AD0">
              <w:rPr>
                <w:rStyle w:val="ts-alignment-element"/>
                <w:i/>
                <w:iCs/>
                <w:szCs w:val="24"/>
              </w:rPr>
              <w:t>correspondant</w:t>
            </w:r>
            <w:r w:rsidR="005A4538" w:rsidRPr="001B6AD0">
              <w:rPr>
                <w:i/>
                <w:iCs/>
                <w:szCs w:val="24"/>
              </w:rPr>
              <w:t xml:space="preserve"> </w:t>
            </w:r>
            <w:r w:rsidR="005A4538" w:rsidRPr="001B6AD0">
              <w:rPr>
                <w:rStyle w:val="ts-alignment-element"/>
                <w:i/>
                <w:iCs/>
                <w:szCs w:val="24"/>
              </w:rPr>
              <w:t>à</w:t>
            </w:r>
            <w:r w:rsidR="005A4538" w:rsidRPr="001B6AD0">
              <w:rPr>
                <w:i/>
                <w:iCs/>
                <w:szCs w:val="24"/>
              </w:rPr>
              <w:t xml:space="preserve"> </w:t>
            </w:r>
            <w:r w:rsidR="005A4538" w:rsidRPr="001B6AD0">
              <w:rPr>
                <w:rStyle w:val="ts-alignment-element"/>
                <w:i/>
                <w:iCs/>
                <w:szCs w:val="24"/>
              </w:rPr>
              <w:t>une</w:t>
            </w:r>
            <w:r w:rsidR="005A4538" w:rsidRPr="001B6AD0">
              <w:rPr>
                <w:i/>
                <w:iCs/>
                <w:szCs w:val="24"/>
              </w:rPr>
              <w:t xml:space="preserve"> </w:t>
            </w:r>
            <w:r w:rsidR="005A4538" w:rsidRPr="001B6AD0">
              <w:rPr>
                <w:rStyle w:val="ts-alignment-element"/>
                <w:i/>
                <w:iCs/>
                <w:szCs w:val="24"/>
              </w:rPr>
              <w:t>fourchette</w:t>
            </w:r>
            <w:r w:rsidR="005A4538" w:rsidRPr="001B6AD0">
              <w:rPr>
                <w:i/>
                <w:iCs/>
                <w:szCs w:val="24"/>
              </w:rPr>
              <w:t xml:space="preserve"> </w:t>
            </w:r>
            <w:r w:rsidR="005A4538" w:rsidRPr="001B6AD0">
              <w:rPr>
                <w:rStyle w:val="ts-alignment-element"/>
                <w:i/>
                <w:iCs/>
                <w:szCs w:val="24"/>
              </w:rPr>
              <w:t>de</w:t>
            </w:r>
            <w:r w:rsidR="005A4538" w:rsidRPr="001B6AD0">
              <w:rPr>
                <w:i/>
                <w:iCs/>
                <w:szCs w:val="24"/>
              </w:rPr>
              <w:t xml:space="preserve"> </w:t>
            </w:r>
            <w:r w:rsidR="005A4538" w:rsidRPr="001B6AD0">
              <w:rPr>
                <w:rStyle w:val="ts-alignment-element"/>
                <w:i/>
                <w:iCs/>
                <w:szCs w:val="24"/>
              </w:rPr>
              <w:t>quantités</w:t>
            </w:r>
            <w:r w:rsidR="005A4538" w:rsidRPr="001B6AD0">
              <w:rPr>
                <w:i/>
                <w:iCs/>
                <w:szCs w:val="24"/>
              </w:rPr>
              <w:t xml:space="preserve"> </w:t>
            </w:r>
            <w:r w:rsidR="00876326">
              <w:rPr>
                <w:i/>
                <w:iCs/>
                <w:szCs w:val="24"/>
              </w:rPr>
              <w:t>de Commande</w:t>
            </w:r>
            <w:r w:rsidR="005A4538" w:rsidRPr="001B6AD0">
              <w:rPr>
                <w:rStyle w:val="ts-alignment-element"/>
                <w:i/>
                <w:iCs/>
                <w:szCs w:val="24"/>
              </w:rPr>
              <w:t>]</w:t>
            </w:r>
            <w:r w:rsidR="005A4538" w:rsidRPr="001B6AD0">
              <w:rPr>
                <w:rStyle w:val="ts-alignment-element"/>
                <w:szCs w:val="24"/>
              </w:rPr>
              <w:t>.</w:t>
            </w:r>
            <w:r w:rsidR="005A4538" w:rsidRPr="001B6AD0">
              <w:rPr>
                <w:szCs w:val="24"/>
              </w:rPr>
              <w:t xml:space="preserve"> </w:t>
            </w:r>
          </w:p>
          <w:p w14:paraId="59DFE104" w14:textId="3BC61115" w:rsidR="00184F50" w:rsidRDefault="005A4538" w:rsidP="00C80935">
            <w:pPr>
              <w:tabs>
                <w:tab w:val="right" w:pos="7272"/>
              </w:tabs>
              <w:spacing w:after="200"/>
              <w:jc w:val="both"/>
              <w:rPr>
                <w:szCs w:val="24"/>
              </w:rPr>
            </w:pPr>
            <w:r w:rsidRPr="001B6AD0">
              <w:rPr>
                <w:rStyle w:val="ts-alignment-element"/>
                <w:szCs w:val="24"/>
              </w:rPr>
              <w:t>Le</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minimal</w:t>
            </w:r>
            <w:r w:rsidRPr="001B6AD0">
              <w:rPr>
                <w:szCs w:val="24"/>
              </w:rPr>
              <w:t xml:space="preserve"> (</w:t>
            </w:r>
            <w:r w:rsidRPr="001B6AD0">
              <w:rPr>
                <w:rStyle w:val="ts-alignment-element"/>
                <w:szCs w:val="24"/>
              </w:rPr>
              <w:t>appelé</w:t>
            </w:r>
            <w:r w:rsidRPr="001B6AD0">
              <w:rPr>
                <w:szCs w:val="24"/>
              </w:rPr>
              <w:t xml:space="preserve"> </w:t>
            </w:r>
            <w:r w:rsidRPr="001B6AD0">
              <w:rPr>
                <w:rStyle w:val="ts-alignment-element"/>
                <w:szCs w:val="24"/>
              </w:rPr>
              <w:t>x)</w:t>
            </w:r>
            <w:r w:rsidRPr="001B6AD0">
              <w:rPr>
                <w:szCs w:val="24"/>
              </w:rPr>
              <w:t xml:space="preserve"> </w:t>
            </w:r>
            <w:r w:rsidRPr="001B6AD0">
              <w:rPr>
                <w:rStyle w:val="ts-alignment-element"/>
                <w:szCs w:val="24"/>
              </w:rPr>
              <w:t>est</w:t>
            </w:r>
            <w:r w:rsidRPr="001B6AD0">
              <w:rPr>
                <w:szCs w:val="24"/>
              </w:rPr>
              <w:t xml:space="preserve"> </w:t>
            </w:r>
            <w:r w:rsidRPr="001B6AD0">
              <w:rPr>
                <w:rStyle w:val="ts-alignment-element"/>
                <w:szCs w:val="24"/>
              </w:rPr>
              <w:t>[</w:t>
            </w:r>
            <w:r w:rsidRPr="00CF6336">
              <w:rPr>
                <w:i/>
                <w:iCs/>
                <w:szCs w:val="24"/>
              </w:rPr>
              <w:t xml:space="preserve">insérer le </w:t>
            </w:r>
            <w:r w:rsidR="007515A4" w:rsidRPr="00CF6336">
              <w:rPr>
                <w:i/>
                <w:iCs/>
              </w:rPr>
              <w:t xml:space="preserve">nombre en mots et en </w:t>
            </w:r>
            <w:r w:rsidR="002F171E">
              <w:rPr>
                <w:i/>
                <w:iCs/>
              </w:rPr>
              <w:t>chiff</w:t>
            </w:r>
            <w:r w:rsidR="007515A4" w:rsidRPr="00CF6336">
              <w:rPr>
                <w:i/>
                <w:iCs/>
              </w:rPr>
              <w:t>res</w:t>
            </w:r>
            <w:r w:rsidRPr="00CF6336">
              <w:rPr>
                <w:rStyle w:val="ts-alignment-element"/>
                <w:i/>
                <w:iCs/>
                <w:szCs w:val="24"/>
              </w:rPr>
              <w:t>)</w:t>
            </w:r>
            <w:r w:rsidRPr="001B6AD0">
              <w:rPr>
                <w:rStyle w:val="ts-alignment-element"/>
                <w:szCs w:val="24"/>
              </w:rPr>
              <w:t>.</w:t>
            </w:r>
            <w:r w:rsidRPr="001B6AD0">
              <w:rPr>
                <w:szCs w:val="24"/>
              </w:rPr>
              <w:t xml:space="preserve"> </w:t>
            </w:r>
          </w:p>
          <w:p w14:paraId="4C0EC95E" w14:textId="38F78A92" w:rsidR="00DF7115" w:rsidRDefault="005A4538" w:rsidP="00C80935">
            <w:pPr>
              <w:tabs>
                <w:tab w:val="right" w:pos="7272"/>
              </w:tabs>
              <w:spacing w:after="200"/>
              <w:jc w:val="both"/>
              <w:rPr>
                <w:szCs w:val="24"/>
              </w:rPr>
            </w:pPr>
            <w:r w:rsidRPr="001B6AD0">
              <w:rPr>
                <w:rStyle w:val="ts-alignment-element"/>
                <w:szCs w:val="24"/>
              </w:rPr>
              <w:t>Groupe</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szCs w:val="24"/>
              </w:rPr>
              <w:t>l’</w:t>
            </w:r>
            <w:r w:rsidR="00CE3AC3">
              <w:rPr>
                <w:rStyle w:val="ts-alignment-element"/>
                <w:szCs w:val="24"/>
              </w:rPr>
              <w:t>A</w:t>
            </w:r>
            <w:r w:rsidRPr="001B6AD0">
              <w:rPr>
                <w:rStyle w:val="ts-alignment-element"/>
                <w:szCs w:val="24"/>
              </w:rPr>
              <w:t>ccord-</w:t>
            </w:r>
            <w:r w:rsidR="009C5246">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maximal</w:t>
            </w:r>
            <w:r w:rsidRPr="001B6AD0">
              <w:rPr>
                <w:szCs w:val="24"/>
              </w:rPr>
              <w:t xml:space="preserve"> </w:t>
            </w:r>
            <w:r w:rsidRPr="001B6AD0">
              <w:rPr>
                <w:rStyle w:val="ts-alignment-element"/>
                <w:szCs w:val="24"/>
              </w:rPr>
              <w:t>(y)</w:t>
            </w:r>
            <w:r w:rsidRPr="001B6AD0">
              <w:rPr>
                <w:szCs w:val="24"/>
              </w:rPr>
              <w:t xml:space="preserve"> </w:t>
            </w:r>
          </w:p>
          <w:p w14:paraId="7CC066F3" w14:textId="388249B5" w:rsidR="00E24A52" w:rsidRDefault="003B20A2" w:rsidP="00C80935">
            <w:pPr>
              <w:tabs>
                <w:tab w:val="right" w:pos="7272"/>
              </w:tabs>
              <w:spacing w:after="200"/>
              <w:jc w:val="both"/>
              <w:rPr>
                <w:szCs w:val="24"/>
              </w:rPr>
            </w:pPr>
            <w:r>
              <w:rPr>
                <w:rStyle w:val="ts-alignment-element"/>
                <w:szCs w:val="24"/>
              </w:rPr>
              <w:t>L’</w:t>
            </w:r>
            <w:r w:rsidR="00F03F9E">
              <w:rPr>
                <w:rStyle w:val="ts-alignment-element"/>
                <w:szCs w:val="24"/>
              </w:rPr>
              <w:t>Agence d’Exécution</w:t>
            </w:r>
            <w:r>
              <w:rPr>
                <w:rStyle w:val="ts-alignment-element"/>
                <w:szCs w:val="24"/>
              </w:rPr>
              <w:t xml:space="preserve"> </w:t>
            </w:r>
            <w:r w:rsidRPr="001B6AD0">
              <w:rPr>
                <w:rStyle w:val="ts-alignment-element"/>
                <w:szCs w:val="24"/>
              </w:rPr>
              <w:t>a</w:t>
            </w:r>
            <w:r w:rsidRPr="001B6AD0">
              <w:rPr>
                <w:szCs w:val="24"/>
              </w:rPr>
              <w:t xml:space="preserve"> </w:t>
            </w:r>
            <w:r w:rsidRPr="001B6AD0">
              <w:rPr>
                <w:rStyle w:val="ts-alignment-element"/>
                <w:szCs w:val="24"/>
              </w:rPr>
              <w:t>l’intention</w:t>
            </w:r>
            <w:r w:rsidRPr="001B6AD0">
              <w:rPr>
                <w:szCs w:val="24"/>
              </w:rPr>
              <w:t xml:space="preserve"> de </w:t>
            </w:r>
            <w:r w:rsidRPr="001B6AD0">
              <w:rPr>
                <w:rStyle w:val="ts-alignment-element"/>
                <w:szCs w:val="24"/>
              </w:rPr>
              <w:t>conclure</w:t>
            </w:r>
            <w:r w:rsidRPr="001B6AD0">
              <w:rPr>
                <w:szCs w:val="24"/>
              </w:rPr>
              <w:t xml:space="preserve"> un </w:t>
            </w:r>
            <w:r>
              <w:rPr>
                <w:szCs w:val="24"/>
              </w:rPr>
              <w:t>A</w:t>
            </w:r>
            <w:r w:rsidRPr="001B6AD0">
              <w:rPr>
                <w:rStyle w:val="ts-alignment-element"/>
                <w:szCs w:val="24"/>
              </w:rPr>
              <w:t>ccord-</w:t>
            </w:r>
            <w:r>
              <w:rPr>
                <w:rStyle w:val="ts-alignment-element"/>
                <w:szCs w:val="24"/>
              </w:rPr>
              <w:t>C</w:t>
            </w:r>
            <w:r w:rsidRPr="001B6AD0">
              <w:rPr>
                <w:rStyle w:val="ts-alignment-element"/>
                <w:szCs w:val="24"/>
              </w:rPr>
              <w:t>adre</w:t>
            </w:r>
            <w:r w:rsidRPr="001B6AD0">
              <w:rPr>
                <w:szCs w:val="24"/>
              </w:rPr>
              <w:t xml:space="preserve"> </w:t>
            </w:r>
            <w:r w:rsidRPr="001B6AD0">
              <w:rPr>
                <w:rStyle w:val="ts-alignment-element"/>
                <w:i/>
                <w:iCs/>
                <w:szCs w:val="24"/>
              </w:rPr>
              <w:t>[</w:t>
            </w:r>
            <w:r w:rsidRPr="001B6AD0">
              <w:rPr>
                <w:i/>
                <w:iCs/>
                <w:szCs w:val="24"/>
              </w:rPr>
              <w:t>indiquer</w:t>
            </w:r>
            <w:r>
              <w:rPr>
                <w:i/>
                <w:iCs/>
                <w:szCs w:val="24"/>
              </w:rPr>
              <w:t xml:space="preserve"> </w:t>
            </w:r>
            <w:r w:rsidRPr="001B6AD0">
              <w:rPr>
                <w:i/>
                <w:iCs/>
                <w:szCs w:val="24"/>
              </w:rPr>
              <w:t>: « </w:t>
            </w:r>
            <w:r w:rsidRPr="007D08BB">
              <w:rPr>
                <w:szCs w:val="24"/>
              </w:rPr>
              <w:t xml:space="preserve">pour chaque </w:t>
            </w:r>
            <w:r>
              <w:rPr>
                <w:szCs w:val="24"/>
              </w:rPr>
              <w:t>article »</w:t>
            </w:r>
            <w:r>
              <w:rPr>
                <w:i/>
                <w:iCs/>
                <w:szCs w:val="24"/>
              </w:rPr>
              <w:t xml:space="preserve"> s</w:t>
            </w:r>
            <w:r w:rsidRPr="001B6AD0">
              <w:rPr>
                <w:i/>
                <w:iCs/>
                <w:szCs w:val="24"/>
              </w:rPr>
              <w:t xml:space="preserve">i les </w:t>
            </w:r>
            <w:r>
              <w:rPr>
                <w:i/>
                <w:iCs/>
                <w:szCs w:val="24"/>
              </w:rPr>
              <w:t>S</w:t>
            </w:r>
            <w:r w:rsidRPr="001B6AD0">
              <w:rPr>
                <w:i/>
                <w:iCs/>
                <w:szCs w:val="24"/>
              </w:rPr>
              <w:t xml:space="preserve">oumissionnaires sont tenus </w:t>
            </w:r>
            <w:r>
              <w:rPr>
                <w:i/>
                <w:iCs/>
                <w:szCs w:val="24"/>
              </w:rPr>
              <w:t>de proposer</w:t>
            </w:r>
            <w:r w:rsidRPr="001B6AD0">
              <w:rPr>
                <w:i/>
                <w:iCs/>
                <w:szCs w:val="24"/>
              </w:rPr>
              <w:t xml:space="preserve"> leurs prix unitaires correspondant </w:t>
            </w:r>
            <w:r w:rsidRPr="001B6AD0">
              <w:rPr>
                <w:rStyle w:val="ts-alignment-element"/>
                <w:i/>
                <w:iCs/>
                <w:szCs w:val="24"/>
              </w:rPr>
              <w:t>aux</w:t>
            </w:r>
            <w:r w:rsidRPr="001B6AD0">
              <w:rPr>
                <w:i/>
                <w:iCs/>
                <w:szCs w:val="24"/>
              </w:rPr>
              <w:t xml:space="preserve"> quantités </w:t>
            </w:r>
            <w:r w:rsidRPr="001B6AD0">
              <w:rPr>
                <w:rStyle w:val="ts-alignment-element"/>
                <w:i/>
                <w:iCs/>
                <w:szCs w:val="24"/>
              </w:rPr>
              <w:t>estimées</w:t>
            </w:r>
            <w:r w:rsidRPr="001B6AD0">
              <w:rPr>
                <w:i/>
                <w:iCs/>
                <w:szCs w:val="24"/>
              </w:rPr>
              <w:t xml:space="preserve"> d’</w:t>
            </w:r>
            <w:r w:rsidRPr="001B6AD0">
              <w:rPr>
                <w:rStyle w:val="ts-alignment-element"/>
                <w:i/>
                <w:iCs/>
                <w:szCs w:val="24"/>
              </w:rPr>
              <w:t>un</w:t>
            </w:r>
            <w:r w:rsidRPr="001B6AD0">
              <w:rPr>
                <w:i/>
                <w:iCs/>
                <w:szCs w:val="24"/>
              </w:rPr>
              <w:t xml:space="preserve"> </w:t>
            </w:r>
            <w:r w:rsidRPr="001B6AD0">
              <w:rPr>
                <w:rStyle w:val="ts-alignment-element"/>
                <w:i/>
                <w:iCs/>
                <w:szCs w:val="24"/>
              </w:rPr>
              <w:t>article</w:t>
            </w:r>
            <w:r w:rsidRPr="001B6AD0">
              <w:rPr>
                <w:i/>
                <w:iCs/>
                <w:szCs w:val="24"/>
              </w:rPr>
              <w:t xml:space="preserve"> </w:t>
            </w:r>
            <w:r w:rsidRPr="001B6AD0">
              <w:rPr>
                <w:rStyle w:val="ts-alignment-element"/>
                <w:i/>
                <w:iCs/>
                <w:szCs w:val="24"/>
              </w:rPr>
              <w:t>au</w:t>
            </w:r>
            <w:r w:rsidRPr="001B6AD0">
              <w:rPr>
                <w:i/>
                <w:iCs/>
                <w:szCs w:val="24"/>
              </w:rPr>
              <w:t xml:space="preserve"> </w:t>
            </w:r>
            <w:r w:rsidRPr="001B6AD0">
              <w:rPr>
                <w:rStyle w:val="ts-alignment-element"/>
                <w:i/>
                <w:iCs/>
                <w:szCs w:val="24"/>
              </w:rPr>
              <w:t>cours</w:t>
            </w:r>
            <w:r w:rsidRPr="001B6AD0">
              <w:rPr>
                <w:i/>
                <w:iCs/>
                <w:szCs w:val="24"/>
              </w:rPr>
              <w:t xml:space="preserve"> de </w:t>
            </w:r>
            <w:r w:rsidRPr="001B6AD0">
              <w:rPr>
                <w:rStyle w:val="ts-alignment-element"/>
                <w:i/>
                <w:iCs/>
                <w:szCs w:val="24"/>
              </w:rPr>
              <w:t>la</w:t>
            </w:r>
            <w:r w:rsidRPr="001B6AD0">
              <w:rPr>
                <w:i/>
                <w:iCs/>
                <w:szCs w:val="24"/>
              </w:rPr>
              <w:t xml:space="preserve"> </w:t>
            </w:r>
            <w:r w:rsidRPr="001B6AD0">
              <w:rPr>
                <w:rStyle w:val="ts-alignment-element"/>
                <w:i/>
                <w:iCs/>
                <w:szCs w:val="24"/>
              </w:rPr>
              <w:t>période</w:t>
            </w:r>
            <w:r w:rsidRPr="001B6AD0">
              <w:rPr>
                <w:i/>
                <w:iCs/>
                <w:szCs w:val="24"/>
              </w:rPr>
              <w:t xml:space="preserve"> d’</w:t>
            </w:r>
            <w:r w:rsidR="00B27C31">
              <w:rPr>
                <w:rStyle w:val="ts-alignment-element"/>
                <w:i/>
                <w:iCs/>
                <w:szCs w:val="24"/>
              </w:rPr>
              <w:t>ACC</w:t>
            </w:r>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indiquer:</w:t>
            </w:r>
            <w:r w:rsidRPr="001B6AD0">
              <w:rPr>
                <w:i/>
                <w:iCs/>
                <w:szCs w:val="24"/>
              </w:rPr>
              <w:t xml:space="preserve"> </w:t>
            </w:r>
            <w:r w:rsidRPr="001B6AD0">
              <w:rPr>
                <w:rStyle w:val="ts-alignment-element"/>
                <w:i/>
                <w:iCs/>
                <w:szCs w:val="24"/>
              </w:rPr>
              <w:t>« </w:t>
            </w:r>
            <w:r w:rsidRPr="007D08BB">
              <w:rPr>
                <w:rStyle w:val="ts-alignment-element"/>
                <w:szCs w:val="24"/>
              </w:rPr>
              <w:t>pour</w:t>
            </w:r>
            <w:r w:rsidRPr="007D08BB">
              <w:rPr>
                <w:szCs w:val="24"/>
              </w:rPr>
              <w:t xml:space="preserve"> </w:t>
            </w:r>
            <w:r w:rsidRPr="007D08BB">
              <w:rPr>
                <w:rStyle w:val="ts-alignment-element"/>
                <w:szCs w:val="24"/>
              </w:rPr>
              <w:t>chaque</w:t>
            </w:r>
            <w:r w:rsidRPr="007D08BB">
              <w:rPr>
                <w:szCs w:val="24"/>
              </w:rPr>
              <w:t xml:space="preserve"> fourchette de quantités </w:t>
            </w:r>
            <w:r>
              <w:rPr>
                <w:szCs w:val="24"/>
              </w:rPr>
              <w:t>de Commande</w:t>
            </w:r>
            <w:r w:rsidRPr="001B6AD0">
              <w:rPr>
                <w:rStyle w:val="ts-alignment-element"/>
                <w:i/>
                <w:iCs/>
                <w:szCs w:val="24"/>
              </w:rPr>
              <w:t> »</w:t>
            </w:r>
            <w:r w:rsidRPr="001B6AD0">
              <w:rPr>
                <w:i/>
                <w:iCs/>
                <w:szCs w:val="24"/>
              </w:rPr>
              <w:t xml:space="preserve"> </w:t>
            </w:r>
            <w:r w:rsidRPr="001B6AD0">
              <w:rPr>
                <w:rStyle w:val="ts-alignment-element"/>
                <w:i/>
                <w:iCs/>
                <w:szCs w:val="24"/>
              </w:rPr>
              <w:t>si</w:t>
            </w:r>
            <w:r w:rsidRPr="001B6AD0">
              <w:rPr>
                <w:i/>
                <w:iCs/>
                <w:szCs w:val="24"/>
              </w:rPr>
              <w:t xml:space="preserve"> </w:t>
            </w:r>
            <w:r w:rsidRPr="001B6AD0">
              <w:rPr>
                <w:rStyle w:val="ts-alignment-element"/>
                <w:i/>
                <w:iCs/>
                <w:szCs w:val="24"/>
              </w:rPr>
              <w:t>les</w:t>
            </w:r>
            <w:r w:rsidRPr="001B6AD0">
              <w:rPr>
                <w:i/>
                <w:iCs/>
                <w:szCs w:val="24"/>
              </w:rPr>
              <w:t xml:space="preserve"> </w:t>
            </w:r>
            <w:r>
              <w:rPr>
                <w:i/>
                <w:iCs/>
                <w:szCs w:val="24"/>
              </w:rPr>
              <w:t>S</w:t>
            </w:r>
            <w:r w:rsidRPr="001B6AD0">
              <w:rPr>
                <w:rStyle w:val="ts-alignment-element"/>
                <w:i/>
                <w:iCs/>
                <w:szCs w:val="24"/>
              </w:rPr>
              <w:t>oumissionnaires</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tenus</w:t>
            </w:r>
            <w:r w:rsidRPr="001B6AD0">
              <w:rPr>
                <w:i/>
                <w:iCs/>
                <w:szCs w:val="24"/>
              </w:rPr>
              <w:t xml:space="preserve"> </w:t>
            </w:r>
            <w:r>
              <w:rPr>
                <w:rStyle w:val="ts-alignment-element"/>
                <w:i/>
                <w:iCs/>
                <w:szCs w:val="24"/>
              </w:rPr>
              <w:t>de propose</w:t>
            </w:r>
            <w:r w:rsidRPr="001B6AD0">
              <w:rPr>
                <w:rStyle w:val="ts-alignment-element"/>
                <w:i/>
                <w:iCs/>
                <w:szCs w:val="24"/>
              </w:rPr>
              <w:t>r</w:t>
            </w:r>
            <w:r w:rsidRPr="001B6AD0">
              <w:rPr>
                <w:i/>
                <w:iCs/>
                <w:szCs w:val="24"/>
              </w:rPr>
              <w:t xml:space="preserve"> </w:t>
            </w:r>
            <w:r w:rsidRPr="001B6AD0">
              <w:rPr>
                <w:rStyle w:val="ts-alignment-element"/>
                <w:i/>
                <w:iCs/>
                <w:szCs w:val="24"/>
              </w:rPr>
              <w:t>leurs</w:t>
            </w:r>
            <w:r w:rsidRPr="001B6AD0">
              <w:rPr>
                <w:i/>
                <w:iCs/>
                <w:szCs w:val="24"/>
              </w:rPr>
              <w:t xml:space="preserve"> </w:t>
            </w:r>
            <w:r w:rsidRPr="001B6AD0">
              <w:rPr>
                <w:rStyle w:val="ts-alignment-element"/>
                <w:i/>
                <w:iCs/>
                <w:szCs w:val="24"/>
              </w:rPr>
              <w:t>prix</w:t>
            </w:r>
            <w:r w:rsidRPr="001B6AD0">
              <w:rPr>
                <w:i/>
                <w:iCs/>
                <w:szCs w:val="24"/>
              </w:rPr>
              <w:t xml:space="preserve"> </w:t>
            </w:r>
            <w:r w:rsidRPr="001B6AD0">
              <w:rPr>
                <w:rStyle w:val="ts-alignment-element"/>
                <w:i/>
                <w:iCs/>
                <w:szCs w:val="24"/>
              </w:rPr>
              <w:t>unitaires</w:t>
            </w:r>
            <w:r w:rsidRPr="001B6AD0">
              <w:rPr>
                <w:i/>
                <w:iCs/>
                <w:szCs w:val="24"/>
              </w:rPr>
              <w:t xml:space="preserve"> </w:t>
            </w:r>
            <w:r w:rsidRPr="001B6AD0">
              <w:rPr>
                <w:rStyle w:val="ts-alignment-element"/>
                <w:i/>
                <w:iCs/>
                <w:szCs w:val="24"/>
              </w:rPr>
              <w:t>correspondant</w:t>
            </w:r>
            <w:r w:rsidRPr="001B6AD0">
              <w:rPr>
                <w:i/>
                <w:iCs/>
                <w:szCs w:val="24"/>
              </w:rPr>
              <w:t xml:space="preserve"> </w:t>
            </w:r>
            <w:r w:rsidRPr="001B6AD0">
              <w:rPr>
                <w:rStyle w:val="ts-alignment-element"/>
                <w:i/>
                <w:iCs/>
                <w:szCs w:val="24"/>
              </w:rPr>
              <w:t>à</w:t>
            </w:r>
            <w:r w:rsidRPr="001B6AD0">
              <w:rPr>
                <w:i/>
                <w:iCs/>
                <w:szCs w:val="24"/>
              </w:rPr>
              <w:t xml:space="preserve"> </w:t>
            </w:r>
            <w:r w:rsidRPr="001B6AD0">
              <w:rPr>
                <w:rStyle w:val="ts-alignment-element"/>
                <w:i/>
                <w:iCs/>
                <w:szCs w:val="24"/>
              </w:rPr>
              <w:t>une</w:t>
            </w:r>
            <w:r w:rsidRPr="001B6AD0">
              <w:rPr>
                <w:i/>
                <w:iCs/>
                <w:szCs w:val="24"/>
              </w:rPr>
              <w:t xml:space="preserve"> </w:t>
            </w:r>
            <w:r w:rsidRPr="001B6AD0">
              <w:rPr>
                <w:rStyle w:val="ts-alignment-element"/>
                <w:i/>
                <w:iCs/>
                <w:szCs w:val="24"/>
              </w:rPr>
              <w:t>fourchette</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quantités</w:t>
            </w:r>
            <w:r w:rsidRPr="001B6AD0">
              <w:rPr>
                <w:i/>
                <w:iCs/>
                <w:szCs w:val="24"/>
              </w:rPr>
              <w:t xml:space="preserve"> </w:t>
            </w:r>
            <w:r>
              <w:rPr>
                <w:i/>
                <w:iCs/>
                <w:szCs w:val="24"/>
              </w:rPr>
              <w:t>de Commande</w:t>
            </w:r>
            <w:r w:rsidRPr="001B6AD0">
              <w:rPr>
                <w:rStyle w:val="ts-alignment-element"/>
                <w:i/>
                <w:iCs/>
                <w:szCs w:val="24"/>
              </w:rPr>
              <w:t>]</w:t>
            </w:r>
            <w:r w:rsidR="00345EF0">
              <w:rPr>
                <w:rStyle w:val="ts-alignment-element"/>
                <w:i/>
                <w:iCs/>
                <w:szCs w:val="24"/>
              </w:rPr>
              <w:t>,</w:t>
            </w:r>
            <w:r w:rsidR="005A4538" w:rsidRPr="001B6AD0">
              <w:rPr>
                <w:szCs w:val="24"/>
              </w:rPr>
              <w:t xml:space="preserve"> </w:t>
            </w:r>
            <w:r w:rsidR="00973BFC">
              <w:rPr>
                <w:szCs w:val="24"/>
              </w:rPr>
              <w:t xml:space="preserve">avec </w:t>
            </w:r>
            <w:r w:rsidR="005A4538" w:rsidRPr="001B6AD0">
              <w:rPr>
                <w:rStyle w:val="ts-alignment-element"/>
                <w:szCs w:val="24"/>
              </w:rPr>
              <w:t>un</w:t>
            </w:r>
            <w:r w:rsidR="005A4538" w:rsidRPr="001B6AD0">
              <w:rPr>
                <w:szCs w:val="24"/>
              </w:rPr>
              <w:t xml:space="preserve"> </w:t>
            </w:r>
            <w:r w:rsidR="005A4538" w:rsidRPr="001B6AD0">
              <w:rPr>
                <w:rStyle w:val="ts-alignment-element"/>
                <w:szCs w:val="24"/>
              </w:rPr>
              <w:t>nombre</w:t>
            </w:r>
            <w:r w:rsidR="005A4538" w:rsidRPr="001B6AD0">
              <w:rPr>
                <w:szCs w:val="24"/>
              </w:rPr>
              <w:t xml:space="preserve"> </w:t>
            </w:r>
            <w:r w:rsidR="005A4538" w:rsidRPr="001B6AD0">
              <w:rPr>
                <w:rStyle w:val="ts-alignment-element"/>
                <w:szCs w:val="24"/>
              </w:rPr>
              <w:t>maximal</w:t>
            </w:r>
            <w:r w:rsidR="005A4538" w:rsidRPr="001B6AD0">
              <w:rPr>
                <w:szCs w:val="24"/>
              </w:rPr>
              <w:t xml:space="preserve"> </w:t>
            </w:r>
            <w:r w:rsidR="005A4538" w:rsidRPr="001B6AD0">
              <w:rPr>
                <w:rStyle w:val="ts-alignment-element"/>
                <w:szCs w:val="24"/>
              </w:rPr>
              <w:t>de</w:t>
            </w:r>
            <w:r w:rsidR="005A4538" w:rsidRPr="001B6AD0">
              <w:rPr>
                <w:szCs w:val="24"/>
              </w:rPr>
              <w:t xml:space="preserve"> </w:t>
            </w:r>
            <w:r w:rsidR="005A4538" w:rsidRPr="001B6AD0">
              <w:rPr>
                <w:rStyle w:val="ts-alignment-element"/>
                <w:szCs w:val="24"/>
              </w:rPr>
              <w:t>(y)</w:t>
            </w:r>
            <w:r w:rsidR="005A4538" w:rsidRPr="001B6AD0">
              <w:rPr>
                <w:szCs w:val="24"/>
              </w:rPr>
              <w:t xml:space="preserve"> </w:t>
            </w:r>
            <w:r w:rsidR="00345EF0">
              <w:rPr>
                <w:rStyle w:val="ts-alignment-element"/>
                <w:szCs w:val="24"/>
              </w:rPr>
              <w:t>S</w:t>
            </w:r>
            <w:r w:rsidR="005A4538" w:rsidRPr="001B6AD0">
              <w:rPr>
                <w:rStyle w:val="ts-alignment-element"/>
                <w:szCs w:val="24"/>
              </w:rPr>
              <w:t>oumissionnaires</w:t>
            </w:r>
            <w:r w:rsidR="005A4538" w:rsidRPr="001B6AD0">
              <w:rPr>
                <w:szCs w:val="24"/>
              </w:rPr>
              <w:t xml:space="preserve"> </w:t>
            </w:r>
            <w:r w:rsidR="005A4538" w:rsidRPr="001B6AD0">
              <w:rPr>
                <w:rStyle w:val="ts-alignment-element"/>
                <w:szCs w:val="24"/>
              </w:rPr>
              <w:t>qualifiés</w:t>
            </w:r>
            <w:r w:rsidR="005A4538" w:rsidRPr="001B6AD0">
              <w:rPr>
                <w:szCs w:val="24"/>
              </w:rPr>
              <w:t xml:space="preserve"> </w:t>
            </w:r>
            <w:r w:rsidR="005A4538" w:rsidRPr="001B6AD0">
              <w:rPr>
                <w:rStyle w:val="ts-alignment-element"/>
                <w:szCs w:val="24"/>
              </w:rPr>
              <w:t>ayant</w:t>
            </w:r>
            <w:r w:rsidR="005A4538" w:rsidRPr="001B6AD0">
              <w:rPr>
                <w:szCs w:val="24"/>
              </w:rPr>
              <w:t xml:space="preserve"> </w:t>
            </w:r>
            <w:r w:rsidR="005A4538" w:rsidRPr="001B6AD0">
              <w:rPr>
                <w:rStyle w:val="ts-alignment-element"/>
                <w:szCs w:val="24"/>
              </w:rPr>
              <w:t>fait</w:t>
            </w:r>
            <w:r w:rsidR="005A4538" w:rsidRPr="001B6AD0">
              <w:rPr>
                <w:szCs w:val="24"/>
              </w:rPr>
              <w:t xml:space="preserve"> </w:t>
            </w:r>
            <w:r w:rsidR="005A4538" w:rsidRPr="001B6AD0">
              <w:rPr>
                <w:rStyle w:val="ts-alignment-element"/>
                <w:szCs w:val="24"/>
              </w:rPr>
              <w:t>des</w:t>
            </w:r>
            <w:r w:rsidR="005A4538" w:rsidRPr="001B6AD0">
              <w:rPr>
                <w:szCs w:val="24"/>
              </w:rPr>
              <w:t xml:space="preserve"> </w:t>
            </w:r>
            <w:r w:rsidR="005A4538" w:rsidRPr="001B6AD0">
              <w:rPr>
                <w:rStyle w:val="ts-alignment-element"/>
                <w:szCs w:val="24"/>
              </w:rPr>
              <w:t>offres</w:t>
            </w:r>
            <w:r w:rsidR="005A4538" w:rsidRPr="001B6AD0">
              <w:rPr>
                <w:szCs w:val="24"/>
              </w:rPr>
              <w:t xml:space="preserve"> </w:t>
            </w:r>
            <w:r w:rsidR="00E05E74">
              <w:rPr>
                <w:rStyle w:val="ts-alignment-element"/>
                <w:szCs w:val="24"/>
              </w:rPr>
              <w:t xml:space="preserve">conformes pour l’essentiel </w:t>
            </w:r>
            <w:r w:rsidR="005A4538" w:rsidRPr="001B6AD0">
              <w:rPr>
                <w:rStyle w:val="ts-alignment-element"/>
                <w:szCs w:val="24"/>
              </w:rPr>
              <w:t>.</w:t>
            </w:r>
            <w:r w:rsidR="005A4538" w:rsidRPr="001B6AD0">
              <w:rPr>
                <w:szCs w:val="24"/>
              </w:rPr>
              <w:t xml:space="preserve"> </w:t>
            </w:r>
          </w:p>
          <w:p w14:paraId="3FA78EEB" w14:textId="6ABE76AF" w:rsidR="0055769A" w:rsidRDefault="005A4538" w:rsidP="00C80935">
            <w:pPr>
              <w:tabs>
                <w:tab w:val="right" w:pos="7272"/>
              </w:tabs>
              <w:spacing w:after="200"/>
              <w:jc w:val="both"/>
              <w:rPr>
                <w:szCs w:val="24"/>
              </w:rPr>
            </w:pPr>
            <w:r w:rsidRPr="001B6AD0">
              <w:rPr>
                <w:rStyle w:val="ts-alignment-element"/>
                <w:szCs w:val="24"/>
              </w:rPr>
              <w:t>Le</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maximal</w:t>
            </w:r>
            <w:r w:rsidRPr="001B6AD0">
              <w:rPr>
                <w:szCs w:val="24"/>
              </w:rPr>
              <w:t xml:space="preserve"> (</w:t>
            </w:r>
            <w:r w:rsidRPr="001B6AD0">
              <w:rPr>
                <w:rStyle w:val="ts-alignment-element"/>
                <w:szCs w:val="24"/>
              </w:rPr>
              <w:t>appelé</w:t>
            </w:r>
            <w:r w:rsidRPr="001B6AD0">
              <w:rPr>
                <w:szCs w:val="24"/>
              </w:rPr>
              <w:t xml:space="preserve"> </w:t>
            </w:r>
            <w:r w:rsidRPr="001B6AD0">
              <w:rPr>
                <w:rStyle w:val="ts-alignment-element"/>
                <w:szCs w:val="24"/>
              </w:rPr>
              <w:t>y</w:t>
            </w:r>
            <w:r w:rsidRPr="001B6AD0">
              <w:rPr>
                <w:szCs w:val="24"/>
              </w:rPr>
              <w:t xml:space="preserve">) de </w:t>
            </w:r>
            <w:r w:rsidR="00E24A52">
              <w:rPr>
                <w:rStyle w:val="ts-alignment-element"/>
                <w:szCs w:val="24"/>
              </w:rPr>
              <w:t>S</w:t>
            </w:r>
            <w:r w:rsidRPr="001B6AD0">
              <w:rPr>
                <w:rStyle w:val="ts-alignment-element"/>
                <w:szCs w:val="24"/>
              </w:rPr>
              <w:t>oumissionnaires</w:t>
            </w:r>
            <w:r w:rsidRPr="001B6AD0">
              <w:rPr>
                <w:szCs w:val="24"/>
              </w:rPr>
              <w:t xml:space="preserve"> </w:t>
            </w:r>
            <w:r w:rsidRPr="001B6AD0">
              <w:rPr>
                <w:rStyle w:val="ts-alignment-element"/>
                <w:szCs w:val="24"/>
              </w:rPr>
              <w:t>avec</w:t>
            </w:r>
            <w:r w:rsidRPr="001B6AD0">
              <w:rPr>
                <w:szCs w:val="24"/>
              </w:rPr>
              <w:t xml:space="preserve"> </w:t>
            </w:r>
            <w:r w:rsidRPr="001B6AD0">
              <w:rPr>
                <w:rStyle w:val="ts-alignment-element"/>
                <w:szCs w:val="24"/>
              </w:rPr>
              <w:t>lesquels</w:t>
            </w:r>
            <w:r w:rsidRPr="001B6AD0">
              <w:rPr>
                <w:szCs w:val="24"/>
              </w:rPr>
              <w:t xml:space="preserve"> </w:t>
            </w:r>
            <w:r w:rsidR="00D43495">
              <w:rPr>
                <w:rStyle w:val="ts-alignment-element"/>
                <w:szCs w:val="24"/>
              </w:rPr>
              <w:t>l’</w:t>
            </w:r>
            <w:r w:rsidR="00F03F9E">
              <w:rPr>
                <w:rStyle w:val="ts-alignment-element"/>
                <w:szCs w:val="24"/>
              </w:rPr>
              <w:t>Agence d’Exécution</w:t>
            </w:r>
            <w:r w:rsidRPr="001B6AD0">
              <w:rPr>
                <w:szCs w:val="24"/>
              </w:rPr>
              <w:t xml:space="preserve"> </w:t>
            </w:r>
            <w:r w:rsidRPr="001B6AD0">
              <w:rPr>
                <w:rStyle w:val="ts-alignment-element"/>
                <w:szCs w:val="24"/>
              </w:rPr>
              <w:t>peut</w:t>
            </w:r>
            <w:r w:rsidRPr="001B6AD0">
              <w:rPr>
                <w:szCs w:val="24"/>
              </w:rPr>
              <w:t xml:space="preserve"> </w:t>
            </w:r>
            <w:r w:rsidRPr="001B6AD0">
              <w:rPr>
                <w:rStyle w:val="ts-alignment-element"/>
                <w:szCs w:val="24"/>
              </w:rPr>
              <w:t>conclure</w:t>
            </w:r>
            <w:r w:rsidRPr="001B6AD0">
              <w:rPr>
                <w:szCs w:val="24"/>
              </w:rPr>
              <w:t xml:space="preserve"> </w:t>
            </w:r>
            <w:r w:rsidRPr="001B6AD0">
              <w:rPr>
                <w:rStyle w:val="ts-alignment-element"/>
                <w:szCs w:val="24"/>
              </w:rPr>
              <w:t>des</w:t>
            </w:r>
            <w:r w:rsidRPr="001B6AD0">
              <w:rPr>
                <w:szCs w:val="24"/>
              </w:rPr>
              <w:t xml:space="preserve"> </w:t>
            </w:r>
            <w:r w:rsidR="00B9016F">
              <w:rPr>
                <w:rStyle w:val="ts-alignment-element"/>
                <w:szCs w:val="24"/>
              </w:rPr>
              <w:t>A</w:t>
            </w:r>
            <w:r w:rsidRPr="001B6AD0">
              <w:rPr>
                <w:rStyle w:val="ts-alignment-element"/>
                <w:szCs w:val="24"/>
              </w:rPr>
              <w:t>ccords-</w:t>
            </w:r>
            <w:r w:rsidR="00B9016F">
              <w:rPr>
                <w:rStyle w:val="ts-alignment-element"/>
                <w:szCs w:val="24"/>
              </w:rPr>
              <w:t>C</w:t>
            </w:r>
            <w:r w:rsidRPr="001B6AD0">
              <w:rPr>
                <w:rStyle w:val="ts-alignment-element"/>
                <w:szCs w:val="24"/>
              </w:rPr>
              <w:t>adres</w:t>
            </w:r>
            <w:r w:rsidRPr="001B6AD0">
              <w:rPr>
                <w:szCs w:val="24"/>
              </w:rPr>
              <w:t xml:space="preserve"> </w:t>
            </w:r>
            <w:r w:rsidRPr="001B6AD0">
              <w:rPr>
                <w:rStyle w:val="ts-alignment-element"/>
                <w:szCs w:val="24"/>
              </w:rPr>
              <w:t>est</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i/>
                <w:iCs/>
                <w:szCs w:val="24"/>
              </w:rPr>
              <w:t>[</w:t>
            </w:r>
            <w:r w:rsidRPr="001B6AD0">
              <w:rPr>
                <w:i/>
                <w:iCs/>
                <w:szCs w:val="24"/>
              </w:rPr>
              <w:t xml:space="preserve">insérer le </w:t>
            </w:r>
            <w:r w:rsidR="004C5B5B" w:rsidRPr="007D08BB">
              <w:rPr>
                <w:i/>
                <w:iCs/>
              </w:rPr>
              <w:t xml:space="preserve">nombre en mots et en </w:t>
            </w:r>
            <w:r w:rsidR="004C5B5B">
              <w:rPr>
                <w:i/>
                <w:iCs/>
              </w:rPr>
              <w:t>chiff</w:t>
            </w:r>
            <w:r w:rsidR="004C5B5B" w:rsidRPr="007D08BB">
              <w:rPr>
                <w:i/>
                <w:iCs/>
              </w:rPr>
              <w:t>res</w:t>
            </w:r>
            <w:r w:rsidRPr="001B6AD0">
              <w:rPr>
                <w:rStyle w:val="ts-alignment-element"/>
                <w:i/>
                <w:iCs/>
                <w:szCs w:val="24"/>
              </w:rPr>
              <w:t>].</w:t>
            </w:r>
            <w:r w:rsidRPr="001B6AD0">
              <w:rPr>
                <w:szCs w:val="24"/>
              </w:rPr>
              <w:t xml:space="preserve"> </w:t>
            </w:r>
          </w:p>
          <w:p w14:paraId="1AB281DF" w14:textId="07F8CFD1" w:rsidR="006E15BC" w:rsidRPr="001B6AD0" w:rsidRDefault="005A4538" w:rsidP="00C80935">
            <w:pPr>
              <w:tabs>
                <w:tab w:val="right" w:pos="7272"/>
              </w:tabs>
              <w:spacing w:after="200"/>
              <w:jc w:val="both"/>
              <w:rPr>
                <w:b/>
                <w:i/>
                <w:iCs/>
                <w:szCs w:val="24"/>
              </w:rPr>
            </w:pPr>
            <w:r w:rsidRPr="001B6AD0">
              <w:rPr>
                <w:rStyle w:val="ts-alignment-element"/>
                <w:i/>
                <w:iCs/>
                <w:szCs w:val="24"/>
              </w:rPr>
              <w:t>[Sélectionnez</w:t>
            </w:r>
            <w:r w:rsidRPr="001B6AD0">
              <w:rPr>
                <w:i/>
                <w:iCs/>
                <w:szCs w:val="24"/>
              </w:rPr>
              <w:t xml:space="preserve"> les </w:t>
            </w:r>
            <w:r w:rsidRPr="001B6AD0">
              <w:rPr>
                <w:rStyle w:val="ts-alignment-element"/>
                <w:i/>
                <w:iCs/>
                <w:szCs w:val="24"/>
              </w:rPr>
              <w:t>n</w:t>
            </w:r>
            <w:r w:rsidR="0055769A">
              <w:rPr>
                <w:rStyle w:val="ts-alignment-element"/>
                <w:i/>
                <w:iCs/>
                <w:szCs w:val="24"/>
              </w:rPr>
              <w:t>ombres</w:t>
            </w:r>
            <w:r w:rsidRPr="001B6AD0">
              <w:rPr>
                <w:i/>
                <w:iCs/>
                <w:szCs w:val="24"/>
              </w:rPr>
              <w:t xml:space="preserve"> </w:t>
            </w:r>
            <w:r w:rsidRPr="001B6AD0">
              <w:rPr>
                <w:rStyle w:val="ts-alignment-element"/>
                <w:i/>
                <w:iCs/>
                <w:szCs w:val="24"/>
              </w:rPr>
              <w:t>x</w:t>
            </w:r>
            <w:r w:rsidRPr="001B6AD0">
              <w:rPr>
                <w:i/>
                <w:iCs/>
                <w:szCs w:val="24"/>
              </w:rPr>
              <w:t xml:space="preserve"> et </w:t>
            </w:r>
            <w:r w:rsidRPr="001B6AD0">
              <w:rPr>
                <w:rStyle w:val="ts-alignment-element"/>
                <w:i/>
                <w:iCs/>
                <w:szCs w:val="24"/>
              </w:rPr>
              <w:t>y</w:t>
            </w:r>
            <w:r w:rsidRPr="001B6AD0">
              <w:rPr>
                <w:i/>
                <w:iCs/>
                <w:szCs w:val="24"/>
              </w:rPr>
              <w:t xml:space="preserve"> </w:t>
            </w:r>
            <w:r w:rsidRPr="001B6AD0">
              <w:rPr>
                <w:rStyle w:val="ts-alignment-element"/>
                <w:i/>
                <w:iCs/>
                <w:szCs w:val="24"/>
              </w:rPr>
              <w:t>en</w:t>
            </w:r>
            <w:r w:rsidRPr="001B6AD0">
              <w:rPr>
                <w:i/>
                <w:iCs/>
                <w:szCs w:val="24"/>
              </w:rPr>
              <w:t xml:space="preserve"> </w:t>
            </w:r>
            <w:r w:rsidRPr="001B6AD0">
              <w:rPr>
                <w:rStyle w:val="ts-alignment-element"/>
                <w:i/>
                <w:iCs/>
                <w:szCs w:val="24"/>
              </w:rPr>
              <w:t>fonction</w:t>
            </w:r>
            <w:r w:rsidRPr="001B6AD0">
              <w:rPr>
                <w:i/>
                <w:iCs/>
                <w:szCs w:val="24"/>
              </w:rPr>
              <w:t xml:space="preserve"> </w:t>
            </w:r>
            <w:r w:rsidRPr="001B6AD0">
              <w:rPr>
                <w:rStyle w:val="ts-alignment-element"/>
                <w:i/>
                <w:iCs/>
                <w:szCs w:val="24"/>
              </w:rPr>
              <w:t>des</w:t>
            </w:r>
            <w:r w:rsidRPr="001B6AD0">
              <w:rPr>
                <w:i/>
                <w:iCs/>
                <w:szCs w:val="24"/>
              </w:rPr>
              <w:t xml:space="preserve"> </w:t>
            </w:r>
            <w:r w:rsidRPr="001B6AD0">
              <w:rPr>
                <w:rStyle w:val="ts-alignment-element"/>
                <w:i/>
                <w:iCs/>
                <w:szCs w:val="24"/>
              </w:rPr>
              <w:t>résultats</w:t>
            </w:r>
            <w:r w:rsidRPr="001B6AD0">
              <w:rPr>
                <w:i/>
                <w:iCs/>
                <w:szCs w:val="24"/>
              </w:rPr>
              <w:t xml:space="preserve"> de </w:t>
            </w:r>
            <w:r w:rsidRPr="001B6AD0">
              <w:rPr>
                <w:rStyle w:val="ts-alignment-element"/>
                <w:i/>
                <w:iCs/>
                <w:szCs w:val="24"/>
              </w:rPr>
              <w:t>l</w:t>
            </w:r>
            <w:r w:rsidRPr="001B6AD0">
              <w:rPr>
                <w:i/>
                <w:iCs/>
                <w:szCs w:val="24"/>
              </w:rPr>
              <w:t>’</w:t>
            </w:r>
            <w:r w:rsidRPr="001B6AD0">
              <w:rPr>
                <w:rStyle w:val="ts-alignment-element"/>
                <w:i/>
                <w:iCs/>
                <w:szCs w:val="24"/>
              </w:rPr>
              <w:t>analyse</w:t>
            </w:r>
            <w:r w:rsidRPr="001B6AD0">
              <w:rPr>
                <w:i/>
                <w:iCs/>
                <w:szCs w:val="24"/>
              </w:rPr>
              <w:t xml:space="preserve"> de </w:t>
            </w:r>
            <w:r w:rsidRPr="001B6AD0">
              <w:rPr>
                <w:rStyle w:val="ts-alignment-element"/>
                <w:i/>
                <w:iCs/>
                <w:szCs w:val="24"/>
              </w:rPr>
              <w:t>marché</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d’autres</w:t>
            </w:r>
            <w:r w:rsidRPr="001B6AD0">
              <w:rPr>
                <w:i/>
                <w:iCs/>
                <w:szCs w:val="24"/>
              </w:rPr>
              <w:t xml:space="preserve"> </w:t>
            </w:r>
            <w:r w:rsidRPr="001B6AD0">
              <w:rPr>
                <w:rStyle w:val="ts-alignment-element"/>
                <w:i/>
                <w:iCs/>
                <w:szCs w:val="24"/>
              </w:rPr>
              <w:t>constatations</w:t>
            </w:r>
            <w:r w:rsidRPr="001B6AD0">
              <w:rPr>
                <w:i/>
                <w:iCs/>
                <w:szCs w:val="24"/>
              </w:rPr>
              <w:t xml:space="preserve"> </w:t>
            </w:r>
            <w:r w:rsidRPr="001B6AD0">
              <w:rPr>
                <w:rStyle w:val="ts-alignment-element"/>
                <w:i/>
                <w:iCs/>
                <w:szCs w:val="24"/>
              </w:rPr>
              <w:t>d</w:t>
            </w:r>
            <w:r w:rsidR="006A0E6B">
              <w:rPr>
                <w:rStyle w:val="ts-alignment-element"/>
                <w:i/>
                <w:iCs/>
                <w:szCs w:val="24"/>
              </w:rPr>
              <w:t>e la</w:t>
            </w:r>
            <w:r w:rsidR="0055769A">
              <w:rPr>
                <w:rStyle w:val="ts-alignment-element"/>
                <w:i/>
                <w:iCs/>
                <w:szCs w:val="24"/>
              </w:rPr>
              <w:t xml:space="preserve"> </w:t>
            </w:r>
            <w:r w:rsidR="00E24A52">
              <w:rPr>
                <w:rStyle w:val="ts-alignment-element"/>
                <w:i/>
                <w:iCs/>
                <w:szCs w:val="24"/>
              </w:rPr>
              <w:t>SP</w:t>
            </w:r>
            <w:r w:rsidR="006A0E6B">
              <w:rPr>
                <w:rStyle w:val="ts-alignment-element"/>
                <w:i/>
                <w:iCs/>
                <w:szCs w:val="24"/>
              </w:rPr>
              <w:t>M</w:t>
            </w:r>
            <w:r w:rsidR="00E24A52">
              <w:rPr>
                <w:rStyle w:val="ts-alignment-element"/>
                <w:i/>
                <w:iCs/>
                <w:szCs w:val="24"/>
              </w:rPr>
              <w:t>D.]</w:t>
            </w:r>
          </w:p>
        </w:tc>
      </w:tr>
      <w:tr w:rsidR="006E15BC" w:rsidRPr="00142F76" w14:paraId="31BAAEAB" w14:textId="77777777" w:rsidTr="001B6AD0">
        <w:trPr>
          <w:cantSplit/>
        </w:trPr>
        <w:tc>
          <w:tcPr>
            <w:tcW w:w="1620" w:type="dxa"/>
            <w:tcBorders>
              <w:top w:val="single" w:sz="12" w:space="0" w:color="000000"/>
              <w:bottom w:val="single" w:sz="12" w:space="0" w:color="000000"/>
              <w:right w:val="single" w:sz="12" w:space="0" w:color="auto"/>
            </w:tcBorders>
          </w:tcPr>
          <w:p w14:paraId="2652CE6D" w14:textId="1DCE3695" w:rsidR="006E15BC" w:rsidRPr="00142F76" w:rsidRDefault="0018596D" w:rsidP="006C1FA7">
            <w:pPr>
              <w:spacing w:before="120" w:after="120"/>
              <w:rPr>
                <w:b/>
              </w:rPr>
            </w:pPr>
            <w:r>
              <w:rPr>
                <w:b/>
              </w:rPr>
              <w:lastRenderedPageBreak/>
              <w:t xml:space="preserve">IS 1.2 (w) </w:t>
            </w:r>
          </w:p>
        </w:tc>
        <w:tc>
          <w:tcPr>
            <w:tcW w:w="7740" w:type="dxa"/>
            <w:tcBorders>
              <w:top w:val="single" w:sz="12" w:space="0" w:color="auto"/>
              <w:left w:val="single" w:sz="12" w:space="0" w:color="auto"/>
              <w:bottom w:val="single" w:sz="12" w:space="0" w:color="auto"/>
              <w:right w:val="single" w:sz="12" w:space="0" w:color="auto"/>
            </w:tcBorders>
          </w:tcPr>
          <w:p w14:paraId="7581B09A" w14:textId="77777777" w:rsidR="00DE1892" w:rsidRDefault="00DE1892" w:rsidP="00DE1892">
            <w:pPr>
              <w:shd w:val="clear" w:color="auto" w:fill="FDFDFD"/>
              <w:jc w:val="both"/>
              <w:rPr>
                <w:szCs w:val="24"/>
                <w:lang w:eastAsia="en-US"/>
              </w:rPr>
            </w:pPr>
            <w:r w:rsidRPr="00DE1892">
              <w:rPr>
                <w:b/>
                <w:bCs/>
                <w:szCs w:val="24"/>
                <w:lang w:eastAsia="en-US"/>
              </w:rPr>
              <w:t>Durée de l’</w:t>
            </w:r>
            <w:r>
              <w:rPr>
                <w:b/>
                <w:bCs/>
                <w:szCs w:val="24"/>
                <w:lang w:eastAsia="en-US"/>
              </w:rPr>
              <w:t>A</w:t>
            </w:r>
            <w:r w:rsidRPr="00DE1892">
              <w:rPr>
                <w:b/>
                <w:bCs/>
                <w:szCs w:val="24"/>
                <w:lang w:eastAsia="en-US"/>
              </w:rPr>
              <w:t>ccord-</w:t>
            </w:r>
            <w:r>
              <w:rPr>
                <w:b/>
                <w:bCs/>
                <w:szCs w:val="24"/>
                <w:lang w:eastAsia="en-US"/>
              </w:rPr>
              <w:t>C</w:t>
            </w:r>
            <w:r w:rsidRPr="00DE1892">
              <w:rPr>
                <w:b/>
                <w:bCs/>
                <w:szCs w:val="24"/>
                <w:lang w:eastAsia="en-US"/>
              </w:rPr>
              <w:t>adre</w:t>
            </w:r>
            <w:r w:rsidRPr="00DE1892">
              <w:rPr>
                <w:szCs w:val="24"/>
                <w:lang w:eastAsia="en-US"/>
              </w:rPr>
              <w:t xml:space="preserve"> </w:t>
            </w:r>
          </w:p>
          <w:p w14:paraId="226D88A0" w14:textId="77777777" w:rsidR="00DE1892" w:rsidRDefault="00DE1892" w:rsidP="00DE1892">
            <w:pPr>
              <w:shd w:val="clear" w:color="auto" w:fill="FDFDFD"/>
              <w:jc w:val="both"/>
              <w:rPr>
                <w:szCs w:val="24"/>
                <w:lang w:eastAsia="en-US"/>
              </w:rPr>
            </w:pPr>
          </w:p>
          <w:p w14:paraId="51C5F0FB" w14:textId="6F4934BA" w:rsidR="006E15BC" w:rsidRPr="001B6AD0" w:rsidRDefault="00DE1892" w:rsidP="00DE1892">
            <w:pPr>
              <w:shd w:val="clear" w:color="auto" w:fill="FDFDFD"/>
              <w:spacing w:after="120"/>
              <w:jc w:val="both"/>
              <w:rPr>
                <w:i/>
                <w:iCs/>
                <w:szCs w:val="24"/>
                <w:lang w:eastAsia="en-US"/>
              </w:rPr>
            </w:pPr>
            <w:r w:rsidRPr="00DE1892">
              <w:rPr>
                <w:szCs w:val="24"/>
                <w:lang w:eastAsia="en-US"/>
              </w:rPr>
              <w:t>L’</w:t>
            </w:r>
            <w:r>
              <w:rPr>
                <w:szCs w:val="24"/>
                <w:lang w:eastAsia="en-US"/>
              </w:rPr>
              <w:t>A</w:t>
            </w:r>
            <w:r w:rsidRPr="00DE1892">
              <w:rPr>
                <w:szCs w:val="24"/>
                <w:lang w:eastAsia="en-US"/>
              </w:rPr>
              <w:t>ccord-</w:t>
            </w:r>
            <w:r>
              <w:rPr>
                <w:szCs w:val="24"/>
                <w:lang w:eastAsia="en-US"/>
              </w:rPr>
              <w:t>C</w:t>
            </w:r>
            <w:r w:rsidRPr="00DE1892">
              <w:rPr>
                <w:szCs w:val="24"/>
                <w:lang w:eastAsia="en-US"/>
              </w:rPr>
              <w:t xml:space="preserve">adre est d’une durée de </w:t>
            </w:r>
            <w:r w:rsidRPr="00DE1892">
              <w:rPr>
                <w:i/>
                <w:iCs/>
                <w:szCs w:val="24"/>
                <w:lang w:eastAsia="en-US"/>
              </w:rPr>
              <w:t>[insérer le nombre d’années] [Note</w:t>
            </w:r>
            <w:r>
              <w:rPr>
                <w:i/>
                <w:iCs/>
                <w:szCs w:val="24"/>
                <w:lang w:eastAsia="en-US"/>
              </w:rPr>
              <w:t xml:space="preserve"> </w:t>
            </w:r>
            <w:r w:rsidRPr="00DE1892">
              <w:rPr>
                <w:i/>
                <w:iCs/>
                <w:szCs w:val="24"/>
                <w:lang w:eastAsia="en-US"/>
              </w:rPr>
              <w:t>: la durée initiale ne peut excéder 3 ans]</w:t>
            </w:r>
            <w:r w:rsidRPr="00DE1892">
              <w:rPr>
                <w:szCs w:val="24"/>
                <w:lang w:eastAsia="en-US"/>
              </w:rPr>
              <w:t xml:space="preserve"> à compter de la date d’entrée en vigueur indiquée </w:t>
            </w:r>
            <w:r w:rsidRPr="00CF6336">
              <w:rPr>
                <w:szCs w:val="24"/>
                <w:lang w:eastAsia="en-US"/>
              </w:rPr>
              <w:t>dans</w:t>
            </w:r>
            <w:r w:rsidRPr="00DE1892">
              <w:rPr>
                <w:szCs w:val="24"/>
                <w:lang w:eastAsia="en-US"/>
              </w:rPr>
              <w:t xml:space="preserve"> l’</w:t>
            </w:r>
            <w:r>
              <w:rPr>
                <w:szCs w:val="24"/>
                <w:lang w:eastAsia="en-US"/>
              </w:rPr>
              <w:t>A</w:t>
            </w:r>
            <w:r w:rsidRPr="00DE1892">
              <w:rPr>
                <w:szCs w:val="24"/>
                <w:lang w:eastAsia="en-US"/>
              </w:rPr>
              <w:t>ccord-</w:t>
            </w:r>
            <w:r>
              <w:rPr>
                <w:szCs w:val="24"/>
                <w:lang w:eastAsia="en-US"/>
              </w:rPr>
              <w:t>C</w:t>
            </w:r>
            <w:r w:rsidRPr="00DE1892">
              <w:rPr>
                <w:szCs w:val="24"/>
                <w:lang w:eastAsia="en-US"/>
              </w:rPr>
              <w:t xml:space="preserve">adre. </w:t>
            </w:r>
            <w:r w:rsidRPr="00DE1892">
              <w:rPr>
                <w:i/>
                <w:iCs/>
                <w:szCs w:val="24"/>
                <w:lang w:eastAsia="en-US"/>
              </w:rPr>
              <w:t xml:space="preserve">[S’il y a lieu, indiquer que </w:t>
            </w:r>
            <w:r w:rsidR="006A0E6B">
              <w:rPr>
                <w:i/>
                <w:iCs/>
                <w:szCs w:val="24"/>
                <w:lang w:eastAsia="en-US"/>
              </w:rPr>
              <w:t>la durée</w:t>
            </w:r>
            <w:r w:rsidRPr="00DE1892">
              <w:rPr>
                <w:i/>
                <w:iCs/>
                <w:szCs w:val="24"/>
                <w:lang w:eastAsia="en-US"/>
              </w:rPr>
              <w:t xml:space="preserve"> initial</w:t>
            </w:r>
            <w:r w:rsidR="006A0E6B">
              <w:rPr>
                <w:i/>
                <w:iCs/>
                <w:szCs w:val="24"/>
                <w:lang w:eastAsia="en-US"/>
              </w:rPr>
              <w:t>e</w:t>
            </w:r>
            <w:r w:rsidRPr="00DE1892">
              <w:rPr>
                <w:i/>
                <w:iCs/>
                <w:szCs w:val="24"/>
                <w:lang w:eastAsia="en-US"/>
              </w:rPr>
              <w:t xml:space="preserve"> peut être prolongé</w:t>
            </w:r>
            <w:r w:rsidR="006A0E6B">
              <w:rPr>
                <w:i/>
                <w:iCs/>
                <w:szCs w:val="24"/>
                <w:lang w:eastAsia="en-US"/>
              </w:rPr>
              <w:t>e</w:t>
            </w:r>
            <w:r w:rsidRPr="00DE1892">
              <w:rPr>
                <w:i/>
                <w:iCs/>
                <w:szCs w:val="24"/>
                <w:lang w:eastAsia="en-US"/>
              </w:rPr>
              <w:t xml:space="preserve"> d’un maximum de deux années supplémentaires.]</w:t>
            </w:r>
          </w:p>
        </w:tc>
      </w:tr>
      <w:tr w:rsidR="00EF0548" w:rsidRPr="00734D63" w14:paraId="43ECC5BB" w14:textId="77777777" w:rsidTr="001B6AD0">
        <w:trPr>
          <w:cantSplit/>
        </w:trPr>
        <w:tc>
          <w:tcPr>
            <w:tcW w:w="1620" w:type="dxa"/>
            <w:tcBorders>
              <w:top w:val="single" w:sz="12" w:space="0" w:color="000000"/>
              <w:bottom w:val="nil"/>
            </w:tcBorders>
          </w:tcPr>
          <w:p w14:paraId="4F4542D6" w14:textId="77777777" w:rsidR="00EF0548" w:rsidRPr="00734D63" w:rsidRDefault="00EF0548" w:rsidP="006C1FA7">
            <w:pPr>
              <w:spacing w:before="120" w:after="120"/>
              <w:rPr>
                <w:b/>
              </w:rPr>
            </w:pPr>
            <w:r w:rsidRPr="00734D63">
              <w:rPr>
                <w:b/>
              </w:rPr>
              <w:t>IS 2.1</w:t>
            </w:r>
          </w:p>
        </w:tc>
        <w:tc>
          <w:tcPr>
            <w:tcW w:w="7740" w:type="dxa"/>
            <w:tcBorders>
              <w:top w:val="single" w:sz="12" w:space="0" w:color="auto"/>
              <w:bottom w:val="nil"/>
            </w:tcBorders>
          </w:tcPr>
          <w:p w14:paraId="2F21EF79" w14:textId="27DC0E7D" w:rsidR="006F52B8" w:rsidRPr="00622A50" w:rsidRDefault="00EF0548" w:rsidP="00EF0548">
            <w:pPr>
              <w:tabs>
                <w:tab w:val="right" w:pos="7272"/>
              </w:tabs>
              <w:spacing w:after="200"/>
              <w:jc w:val="both"/>
              <w:rPr>
                <w:i/>
              </w:rPr>
            </w:pPr>
            <w:r w:rsidRPr="00734D63">
              <w:t xml:space="preserve">Nom </w:t>
            </w:r>
            <w:r w:rsidR="00120237">
              <w:t>du Bénéficiaire</w:t>
            </w:r>
            <w:r w:rsidRPr="00734D63">
              <w:t xml:space="preserve"> : </w:t>
            </w:r>
            <w:r w:rsidRPr="00734D63">
              <w:rPr>
                <w:i/>
              </w:rPr>
              <w:t xml:space="preserve">[insérer le nom </w:t>
            </w:r>
            <w:r w:rsidR="00120237">
              <w:rPr>
                <w:i/>
              </w:rPr>
              <w:t>du Bénéficiaire</w:t>
            </w:r>
            <w:r w:rsidRPr="00734D63">
              <w:rPr>
                <w:i/>
              </w:rPr>
              <w:t xml:space="preserve"> et indiquer sa relation avec </w:t>
            </w:r>
            <w:r w:rsidR="009074C4">
              <w:rPr>
                <w:i/>
              </w:rPr>
              <w:t>l’</w:t>
            </w:r>
            <w:r w:rsidR="00F03F9E">
              <w:rPr>
                <w:i/>
              </w:rPr>
              <w:t>Agence d’Exécution</w:t>
            </w:r>
            <w:r w:rsidRPr="00734D63">
              <w:rPr>
                <w:i/>
              </w:rPr>
              <w:t>, si différent</w:t>
            </w:r>
            <w:r w:rsidR="008E7F66">
              <w:rPr>
                <w:i/>
              </w:rPr>
              <w:t>e</w:t>
            </w:r>
            <w:r w:rsidRPr="00734D63">
              <w:rPr>
                <w:i/>
              </w:rPr>
              <w:t>. S’assurer qu’il s’agit bien de l’information fournie dans l’Avis d’Appel d’Offres.]</w:t>
            </w:r>
          </w:p>
        </w:tc>
      </w:tr>
      <w:tr w:rsidR="00EF0548" w:rsidRPr="00734D63" w14:paraId="1E6EBD0D" w14:textId="77777777" w:rsidTr="001B6AD0">
        <w:trPr>
          <w:cantSplit/>
        </w:trPr>
        <w:tc>
          <w:tcPr>
            <w:tcW w:w="1620" w:type="dxa"/>
            <w:tcBorders>
              <w:top w:val="single" w:sz="12" w:space="0" w:color="000000"/>
              <w:bottom w:val="single" w:sz="12" w:space="0" w:color="000000"/>
            </w:tcBorders>
          </w:tcPr>
          <w:p w14:paraId="6D6A696D" w14:textId="77777777" w:rsidR="00EF0548" w:rsidRPr="00734D63" w:rsidRDefault="00EF0548" w:rsidP="006C1FA7">
            <w:pPr>
              <w:spacing w:before="120" w:after="120"/>
              <w:rPr>
                <w:b/>
              </w:rPr>
            </w:pPr>
            <w:r w:rsidRPr="00734D63">
              <w:rPr>
                <w:b/>
              </w:rPr>
              <w:t>IS 2.1</w:t>
            </w:r>
          </w:p>
        </w:tc>
        <w:tc>
          <w:tcPr>
            <w:tcW w:w="7740" w:type="dxa"/>
            <w:tcBorders>
              <w:top w:val="single" w:sz="12" w:space="0" w:color="000000"/>
              <w:bottom w:val="single" w:sz="12" w:space="0" w:color="000000"/>
            </w:tcBorders>
          </w:tcPr>
          <w:p w14:paraId="600BF118" w14:textId="347914FE" w:rsidR="00EF0548" w:rsidRDefault="00EF0548" w:rsidP="006C1FA7">
            <w:pPr>
              <w:tabs>
                <w:tab w:val="right" w:pos="7254"/>
              </w:tabs>
              <w:spacing w:before="120"/>
              <w:rPr>
                <w:i/>
              </w:rPr>
            </w:pPr>
            <w:r w:rsidRPr="00734D63">
              <w:t xml:space="preserve">Montant du </w:t>
            </w:r>
            <w:proofErr w:type="gramStart"/>
            <w:r w:rsidRPr="00734D63">
              <w:t>financement:</w:t>
            </w:r>
            <w:proofErr w:type="gramEnd"/>
            <w:r w:rsidR="00961E01" w:rsidRPr="00734D63">
              <w:t xml:space="preserve"> </w:t>
            </w:r>
            <w:r w:rsidRPr="00734D63">
              <w:rPr>
                <w:i/>
              </w:rPr>
              <w:t>[</w:t>
            </w:r>
            <w:r w:rsidRPr="00117627">
              <w:rPr>
                <w:b/>
                <w:bCs/>
                <w:i/>
              </w:rPr>
              <w:t>insérer l’équivalent en $EU</w:t>
            </w:r>
            <w:r w:rsidRPr="00734D63">
              <w:rPr>
                <w:i/>
              </w:rPr>
              <w:t>]</w:t>
            </w:r>
          </w:p>
          <w:p w14:paraId="265B7A47" w14:textId="452D2000" w:rsidR="00117627" w:rsidRPr="00734D63" w:rsidRDefault="00117627" w:rsidP="006C1FA7">
            <w:pPr>
              <w:tabs>
                <w:tab w:val="right" w:pos="7254"/>
              </w:tabs>
              <w:spacing w:before="120"/>
            </w:pPr>
            <w:r w:rsidRPr="00734D63">
              <w:t xml:space="preserve">Nom du Projet : </w:t>
            </w:r>
            <w:r w:rsidRPr="00734D63">
              <w:rPr>
                <w:i/>
                <w:iCs/>
              </w:rPr>
              <w:t>[</w:t>
            </w:r>
            <w:r w:rsidRPr="00117627">
              <w:rPr>
                <w:b/>
                <w:bCs/>
                <w:i/>
                <w:iCs/>
              </w:rPr>
              <w:t>insérer le nom</w:t>
            </w:r>
            <w:r w:rsidRPr="00734D63">
              <w:rPr>
                <w:i/>
                <w:iCs/>
              </w:rPr>
              <w:t>]</w:t>
            </w:r>
          </w:p>
        </w:tc>
      </w:tr>
      <w:tr w:rsidR="00961E01" w:rsidRPr="00734D63" w14:paraId="6868C8C2" w14:textId="77777777" w:rsidTr="001B6AD0">
        <w:trPr>
          <w:cantSplit/>
        </w:trPr>
        <w:tc>
          <w:tcPr>
            <w:tcW w:w="1620" w:type="dxa"/>
            <w:tcBorders>
              <w:top w:val="single" w:sz="12" w:space="0" w:color="000000"/>
              <w:bottom w:val="single" w:sz="4" w:space="0" w:color="auto"/>
            </w:tcBorders>
          </w:tcPr>
          <w:p w14:paraId="17C55C73" w14:textId="77777777" w:rsidR="00961E01" w:rsidRPr="00734D63" w:rsidRDefault="00961E01" w:rsidP="006C1FA7">
            <w:pPr>
              <w:spacing w:before="120" w:after="120"/>
              <w:rPr>
                <w:b/>
              </w:rPr>
            </w:pPr>
            <w:r w:rsidRPr="00734D63">
              <w:rPr>
                <w:b/>
              </w:rPr>
              <w:t>IS 4.1</w:t>
            </w:r>
          </w:p>
        </w:tc>
        <w:tc>
          <w:tcPr>
            <w:tcW w:w="7740" w:type="dxa"/>
            <w:tcBorders>
              <w:top w:val="single" w:sz="12" w:space="0" w:color="000000"/>
              <w:bottom w:val="single" w:sz="4" w:space="0" w:color="auto"/>
            </w:tcBorders>
          </w:tcPr>
          <w:p w14:paraId="09785530" w14:textId="472A3F88" w:rsidR="00961E01" w:rsidRPr="00734D63" w:rsidRDefault="00961E01" w:rsidP="006C1FA7">
            <w:pPr>
              <w:pStyle w:val="i"/>
              <w:tabs>
                <w:tab w:val="right" w:pos="7848"/>
              </w:tabs>
              <w:suppressAutoHyphens w:val="0"/>
              <w:spacing w:before="120" w:after="120"/>
              <w:jc w:val="left"/>
              <w:rPr>
                <w:rFonts w:ascii="Times New Roman" w:hAnsi="Times New Roman"/>
                <w:lang w:val="fr-FR"/>
              </w:rPr>
            </w:pPr>
            <w:r w:rsidRPr="00734D63">
              <w:rPr>
                <w:rFonts w:ascii="Times New Roman" w:hAnsi="Times New Roman"/>
                <w:lang w:val="fr-FR"/>
              </w:rPr>
              <w:t xml:space="preserve">Le nombre des membres d’un groupement </w:t>
            </w:r>
            <w:r w:rsidR="00117627">
              <w:rPr>
                <w:rFonts w:ascii="Times New Roman" w:hAnsi="Times New Roman"/>
                <w:lang w:val="fr-FR"/>
              </w:rPr>
              <w:t xml:space="preserve">(GE) </w:t>
            </w:r>
            <w:r w:rsidRPr="00734D63">
              <w:rPr>
                <w:rFonts w:ascii="Times New Roman" w:hAnsi="Times New Roman"/>
                <w:lang w:val="fr-FR"/>
              </w:rPr>
              <w:t xml:space="preserve">ne dépassera pas : </w:t>
            </w:r>
            <w:r w:rsidRPr="00734D63">
              <w:rPr>
                <w:rFonts w:ascii="Times New Roman" w:hAnsi="Times New Roman"/>
                <w:i/>
                <w:lang w:val="fr-FR"/>
              </w:rPr>
              <w:t>[</w:t>
            </w:r>
            <w:r w:rsidRPr="00117627">
              <w:rPr>
                <w:rFonts w:ascii="Times New Roman" w:hAnsi="Times New Roman"/>
                <w:b/>
                <w:bCs/>
                <w:i/>
                <w:lang w:val="fr-FR"/>
              </w:rPr>
              <w:t>insérer le nombre</w:t>
            </w:r>
            <w:r w:rsidRPr="00734D63">
              <w:rPr>
                <w:rFonts w:ascii="Times New Roman" w:hAnsi="Times New Roman"/>
                <w:i/>
                <w:lang w:val="fr-FR"/>
              </w:rPr>
              <w:t>]</w:t>
            </w:r>
          </w:p>
        </w:tc>
      </w:tr>
      <w:tr w:rsidR="00EF0548" w:rsidRPr="00734D63" w14:paraId="5009D0E0" w14:textId="77777777" w:rsidTr="001B6AD0">
        <w:trPr>
          <w:cantSplit/>
        </w:trPr>
        <w:tc>
          <w:tcPr>
            <w:tcW w:w="1620" w:type="dxa"/>
            <w:tcBorders>
              <w:top w:val="single" w:sz="12" w:space="0" w:color="000000"/>
              <w:bottom w:val="single" w:sz="4" w:space="0" w:color="auto"/>
            </w:tcBorders>
          </w:tcPr>
          <w:p w14:paraId="16EAAEC5" w14:textId="0281BBE6" w:rsidR="00EF0548" w:rsidRPr="00734D63" w:rsidRDefault="00EF0548">
            <w:pPr>
              <w:spacing w:after="200"/>
              <w:rPr>
                <w:b/>
              </w:rPr>
            </w:pPr>
            <w:r w:rsidRPr="00734D63">
              <w:rPr>
                <w:b/>
              </w:rPr>
              <w:t>IS 4.</w:t>
            </w:r>
            <w:r w:rsidR="00453EC3">
              <w:rPr>
                <w:b/>
              </w:rPr>
              <w:t>5</w:t>
            </w:r>
          </w:p>
        </w:tc>
        <w:tc>
          <w:tcPr>
            <w:tcW w:w="7740" w:type="dxa"/>
            <w:tcBorders>
              <w:top w:val="single" w:sz="12" w:space="0" w:color="000000"/>
              <w:bottom w:val="single" w:sz="4" w:space="0" w:color="auto"/>
            </w:tcBorders>
          </w:tcPr>
          <w:p w14:paraId="443F6B72" w14:textId="2427317C" w:rsidR="00EF0548" w:rsidRPr="00734D63" w:rsidRDefault="00EF0548" w:rsidP="00961E01">
            <w:pPr>
              <w:tabs>
                <w:tab w:val="right" w:pos="7254"/>
              </w:tabs>
              <w:spacing w:after="200"/>
              <w:jc w:val="both"/>
            </w:pPr>
            <w:r w:rsidRPr="00734D63">
              <w:t>Une liste des entreprises qui ne sont p</w:t>
            </w:r>
            <w:r w:rsidR="00961E01" w:rsidRPr="00734D63">
              <w:t>a</w:t>
            </w:r>
            <w:r w:rsidRPr="00734D63">
              <w:t xml:space="preserve">s admises à participer aux projets de la </w:t>
            </w:r>
            <w:proofErr w:type="spellStart"/>
            <w:r w:rsidR="00010AFA">
              <w:t>BIsD</w:t>
            </w:r>
            <w:proofErr w:type="spellEnd"/>
            <w:r w:rsidRPr="00734D63">
              <w:t xml:space="preserve"> figure à l’adresse </w:t>
            </w:r>
            <w:r w:rsidR="00961E01" w:rsidRPr="00734D63">
              <w:t>électronique</w:t>
            </w:r>
            <w:r w:rsidRPr="00734D63">
              <w:t xml:space="preserve"> suivante : </w:t>
            </w:r>
            <w:hyperlink r:id="rId23" w:history="1">
              <w:r w:rsidR="0096676C" w:rsidRPr="004C308C">
                <w:rPr>
                  <w:rStyle w:val="Hyperlink"/>
                  <w:iCs/>
                </w:rPr>
                <w:t>http://www.isdb.org</w:t>
              </w:r>
            </w:hyperlink>
          </w:p>
        </w:tc>
      </w:tr>
      <w:tr w:rsidR="00EF0548" w:rsidRPr="00734D63" w14:paraId="25ECF516" w14:textId="77777777" w:rsidTr="001B6AD0">
        <w:tblPrEx>
          <w:tblBorders>
            <w:insideH w:val="single" w:sz="8" w:space="0" w:color="000000"/>
          </w:tblBorders>
        </w:tblPrEx>
        <w:tc>
          <w:tcPr>
            <w:tcW w:w="9360" w:type="dxa"/>
            <w:gridSpan w:val="2"/>
            <w:vAlign w:val="center"/>
          </w:tcPr>
          <w:p w14:paraId="239F00C3" w14:textId="02A9FC9A" w:rsidR="00EF0548" w:rsidRPr="00734D63" w:rsidRDefault="00EF0548">
            <w:pPr>
              <w:tabs>
                <w:tab w:val="right" w:pos="7434"/>
              </w:tabs>
              <w:spacing w:after="200"/>
              <w:jc w:val="center"/>
              <w:rPr>
                <w:b/>
                <w:sz w:val="28"/>
              </w:rPr>
            </w:pPr>
            <w:r w:rsidRPr="00734D63">
              <w:rPr>
                <w:b/>
                <w:sz w:val="28"/>
              </w:rPr>
              <w:t xml:space="preserve">B. </w:t>
            </w:r>
            <w:r w:rsidR="00961E01" w:rsidRPr="00734D63">
              <w:rPr>
                <w:b/>
                <w:sz w:val="28"/>
              </w:rPr>
              <w:t xml:space="preserve">Contenu du </w:t>
            </w:r>
            <w:r w:rsidRPr="00734D63">
              <w:rPr>
                <w:b/>
                <w:sz w:val="28"/>
              </w:rPr>
              <w:t>Dossier d’</w:t>
            </w:r>
            <w:r w:rsidR="00925FF4">
              <w:rPr>
                <w:b/>
                <w:sz w:val="28"/>
              </w:rPr>
              <w:t>A</w:t>
            </w:r>
            <w:r w:rsidRPr="00734D63">
              <w:rPr>
                <w:b/>
                <w:sz w:val="28"/>
              </w:rPr>
              <w:t>ppel d’</w:t>
            </w:r>
            <w:r w:rsidR="00925FF4">
              <w:rPr>
                <w:b/>
                <w:sz w:val="28"/>
              </w:rPr>
              <w:t>O</w:t>
            </w:r>
            <w:r w:rsidRPr="00734D63">
              <w:rPr>
                <w:b/>
                <w:sz w:val="28"/>
              </w:rPr>
              <w:t>ffres</w:t>
            </w:r>
          </w:p>
        </w:tc>
      </w:tr>
      <w:tr w:rsidR="00EF0548" w:rsidRPr="00734D63" w14:paraId="6D5E61A6" w14:textId="77777777" w:rsidTr="001B6AD0">
        <w:tblPrEx>
          <w:tblBorders>
            <w:insideH w:val="single" w:sz="8" w:space="0" w:color="000000"/>
          </w:tblBorders>
        </w:tblPrEx>
        <w:tc>
          <w:tcPr>
            <w:tcW w:w="1620" w:type="dxa"/>
          </w:tcPr>
          <w:p w14:paraId="0E8301F8" w14:textId="77777777" w:rsidR="00EF0548" w:rsidRPr="00734D63" w:rsidRDefault="00EF0548">
            <w:pPr>
              <w:tabs>
                <w:tab w:val="right" w:pos="7254"/>
              </w:tabs>
              <w:spacing w:after="200"/>
              <w:rPr>
                <w:b/>
              </w:rPr>
            </w:pPr>
            <w:r w:rsidRPr="00734D63">
              <w:rPr>
                <w:b/>
              </w:rPr>
              <w:t>IS 7.1</w:t>
            </w:r>
          </w:p>
        </w:tc>
        <w:tc>
          <w:tcPr>
            <w:tcW w:w="7740" w:type="dxa"/>
          </w:tcPr>
          <w:p w14:paraId="52EF4AAE" w14:textId="40248F00" w:rsidR="00EF0548" w:rsidRPr="00734D63" w:rsidRDefault="00EF0548">
            <w:pPr>
              <w:tabs>
                <w:tab w:val="right" w:pos="7254"/>
              </w:tabs>
              <w:spacing w:after="200"/>
              <w:jc w:val="both"/>
            </w:pPr>
            <w:r w:rsidRPr="00734D63">
              <w:t xml:space="preserve">Afin d’obtenir des </w:t>
            </w:r>
            <w:r w:rsidRPr="00734D63">
              <w:rPr>
                <w:b/>
                <w:u w:val="single"/>
              </w:rPr>
              <w:t>clarifications</w:t>
            </w:r>
            <w:r w:rsidRPr="00734D63">
              <w:rPr>
                <w:b/>
              </w:rPr>
              <w:t xml:space="preserve"> </w:t>
            </w:r>
            <w:r w:rsidRPr="00734D63">
              <w:t>uniquement</w:t>
            </w:r>
            <w:r w:rsidRPr="00734D63">
              <w:rPr>
                <w:b/>
              </w:rPr>
              <w:t xml:space="preserve">, </w:t>
            </w:r>
            <w:r w:rsidRPr="00734D63">
              <w:t xml:space="preserve">l’adresse de </w:t>
            </w:r>
            <w:r w:rsidR="009074C4">
              <w:t>l’</w:t>
            </w:r>
            <w:r w:rsidR="00F03F9E">
              <w:t>Agence d’Exécution</w:t>
            </w:r>
            <w:r w:rsidRPr="00734D63">
              <w:t xml:space="preserve"> est la suivante :</w:t>
            </w:r>
          </w:p>
          <w:p w14:paraId="4110C8E8" w14:textId="77777777" w:rsidR="00961E01" w:rsidRPr="00734D63" w:rsidRDefault="00961E01">
            <w:pPr>
              <w:tabs>
                <w:tab w:val="right" w:pos="7254"/>
              </w:tabs>
              <w:spacing w:after="200"/>
              <w:jc w:val="both"/>
              <w:rPr>
                <w:i/>
              </w:rPr>
            </w:pPr>
            <w:r w:rsidRPr="00734D63">
              <w:rPr>
                <w:i/>
              </w:rPr>
              <w:t>[Insérer l’information correspondante comme requis ci-après. Cette adresse peut être identique ou non à celle spécifiée à l’article 22.1 des IS pour la remise des offres</w:t>
            </w:r>
            <w:proofErr w:type="gramStart"/>
            <w:r w:rsidRPr="00734D63">
              <w:rPr>
                <w:i/>
              </w:rPr>
              <w:t>]:</w:t>
            </w:r>
            <w:proofErr w:type="gramEnd"/>
          </w:p>
          <w:p w14:paraId="3BF84200" w14:textId="77777777" w:rsidR="00EF0548" w:rsidRPr="00734D63" w:rsidRDefault="00EF0548">
            <w:pPr>
              <w:tabs>
                <w:tab w:val="right" w:pos="7254"/>
              </w:tabs>
              <w:spacing w:after="200"/>
            </w:pPr>
            <w:r w:rsidRPr="00734D63">
              <w:t xml:space="preserve">Attention de : </w:t>
            </w:r>
            <w:r w:rsidRPr="00734D63">
              <w:rPr>
                <w:i/>
                <w:iCs/>
              </w:rPr>
              <w:t xml:space="preserve">[insérer le nom du </w:t>
            </w:r>
            <w:r w:rsidR="00960B22" w:rsidRPr="00734D63">
              <w:rPr>
                <w:i/>
                <w:iCs/>
              </w:rPr>
              <w:t>responsable]</w:t>
            </w:r>
          </w:p>
          <w:p w14:paraId="3E08CC0C" w14:textId="77777777" w:rsidR="00EF0548" w:rsidRPr="00734D63" w:rsidRDefault="00EF0548">
            <w:pPr>
              <w:tabs>
                <w:tab w:val="right" w:pos="7254"/>
              </w:tabs>
              <w:spacing w:after="200"/>
            </w:pPr>
            <w:r w:rsidRPr="00734D63">
              <w:t xml:space="preserve">Rue : </w:t>
            </w:r>
            <w:r w:rsidRPr="00734D63">
              <w:rPr>
                <w:i/>
                <w:iCs/>
              </w:rPr>
              <w:t>[insérer le nom de la rue]</w:t>
            </w:r>
          </w:p>
          <w:p w14:paraId="7288BE39" w14:textId="77777777" w:rsidR="00EF0548" w:rsidRPr="00734D63" w:rsidRDefault="00EF0548">
            <w:pPr>
              <w:tabs>
                <w:tab w:val="right" w:pos="7254"/>
              </w:tabs>
              <w:spacing w:after="200"/>
            </w:pPr>
            <w:r w:rsidRPr="00734D63">
              <w:t>Étage/ numéro de bureau</w:t>
            </w:r>
            <w:proofErr w:type="gramStart"/>
            <w:r w:rsidRPr="00734D63">
              <w:t> </w:t>
            </w:r>
            <w:r w:rsidRPr="00734D63">
              <w:rPr>
                <w:i/>
                <w:iCs/>
              </w:rPr>
              <w:t>:[</w:t>
            </w:r>
            <w:proofErr w:type="gramEnd"/>
            <w:r w:rsidRPr="00734D63">
              <w:rPr>
                <w:i/>
                <w:iCs/>
              </w:rPr>
              <w:t>insérer étage et numéro du bureau]</w:t>
            </w:r>
            <w:r w:rsidRPr="00734D63">
              <w:t xml:space="preserve"> </w:t>
            </w:r>
          </w:p>
          <w:p w14:paraId="02F6970F" w14:textId="77777777" w:rsidR="00EF0548" w:rsidRPr="00734D63" w:rsidRDefault="00EF0548">
            <w:pPr>
              <w:tabs>
                <w:tab w:val="right" w:pos="7254"/>
              </w:tabs>
              <w:spacing w:after="200"/>
              <w:rPr>
                <w:i/>
              </w:rPr>
            </w:pPr>
            <w:r w:rsidRPr="00734D63">
              <w:t>Ville </w:t>
            </w:r>
            <w:r w:rsidRPr="00734D63">
              <w:rPr>
                <w:i/>
                <w:iCs/>
              </w:rPr>
              <w:t>: [insérer le nom de la ville]</w:t>
            </w:r>
          </w:p>
          <w:p w14:paraId="490DC1C9" w14:textId="77777777" w:rsidR="00EF0548" w:rsidRPr="00734D63" w:rsidRDefault="00EF0548">
            <w:pPr>
              <w:tabs>
                <w:tab w:val="right" w:pos="7254"/>
              </w:tabs>
              <w:spacing w:after="200"/>
              <w:rPr>
                <w:i/>
              </w:rPr>
            </w:pPr>
            <w:r w:rsidRPr="00734D63">
              <w:t xml:space="preserve">Code postal : </w:t>
            </w:r>
            <w:r w:rsidRPr="00734D63">
              <w:rPr>
                <w:i/>
                <w:iCs/>
              </w:rPr>
              <w:t>[insérer el numéro du code postal]</w:t>
            </w:r>
          </w:p>
          <w:p w14:paraId="2FD023B9" w14:textId="77777777" w:rsidR="00EF0548" w:rsidRPr="00734D63" w:rsidRDefault="00EF0548">
            <w:pPr>
              <w:tabs>
                <w:tab w:val="right" w:pos="7254"/>
              </w:tabs>
              <w:spacing w:after="200"/>
              <w:rPr>
                <w:i/>
              </w:rPr>
            </w:pPr>
            <w:r w:rsidRPr="00734D63">
              <w:t xml:space="preserve">Pays : </w:t>
            </w:r>
            <w:r w:rsidRPr="00734D63">
              <w:rPr>
                <w:i/>
                <w:iCs/>
              </w:rPr>
              <w:t>[insérer le nom</w:t>
            </w:r>
            <w:r w:rsidRPr="00734D63">
              <w:t xml:space="preserve"> du pays]</w:t>
            </w:r>
          </w:p>
          <w:p w14:paraId="5EF749AB" w14:textId="77777777" w:rsidR="00EF0548" w:rsidRPr="00734D63" w:rsidRDefault="00EF0548">
            <w:pPr>
              <w:tabs>
                <w:tab w:val="right" w:pos="7254"/>
              </w:tabs>
              <w:spacing w:after="200"/>
            </w:pPr>
            <w:r w:rsidRPr="00734D63">
              <w:t xml:space="preserve">Numéro de téléphone : </w:t>
            </w:r>
            <w:r w:rsidRPr="00734D63">
              <w:rPr>
                <w:i/>
                <w:iCs/>
              </w:rPr>
              <w:t>[insérer numéro</w:t>
            </w:r>
          </w:p>
          <w:p w14:paraId="4FD220AD" w14:textId="77777777" w:rsidR="00EF0548" w:rsidRPr="00734D63" w:rsidRDefault="00EF0548">
            <w:pPr>
              <w:tabs>
                <w:tab w:val="right" w:pos="7254"/>
              </w:tabs>
              <w:spacing w:after="200"/>
            </w:pPr>
            <w:r w:rsidRPr="00734D63">
              <w:t xml:space="preserve">Numéro de télécopie : </w:t>
            </w:r>
            <w:r w:rsidRPr="00734D63">
              <w:rPr>
                <w:i/>
                <w:iCs/>
              </w:rPr>
              <w:t>[insérer numéro]</w:t>
            </w:r>
          </w:p>
          <w:p w14:paraId="4B3C7AD8" w14:textId="77777777" w:rsidR="00EF0548" w:rsidRPr="00734D63" w:rsidRDefault="00EF0548" w:rsidP="00961E01">
            <w:pPr>
              <w:tabs>
                <w:tab w:val="right" w:pos="7254"/>
              </w:tabs>
              <w:spacing w:after="200"/>
              <w:rPr>
                <w:i/>
                <w:iCs/>
              </w:rPr>
            </w:pPr>
            <w:r w:rsidRPr="00734D63">
              <w:t xml:space="preserve">Adresse électronique : </w:t>
            </w:r>
            <w:r w:rsidRPr="00734D63">
              <w:rPr>
                <w:i/>
                <w:iCs/>
              </w:rPr>
              <w:t>[insérer adresse]</w:t>
            </w:r>
          </w:p>
          <w:p w14:paraId="085A047B" w14:textId="77777777" w:rsidR="00961E01" w:rsidRDefault="00961E01" w:rsidP="00961E01">
            <w:pPr>
              <w:tabs>
                <w:tab w:val="right" w:pos="7254"/>
              </w:tabs>
              <w:spacing w:after="200"/>
            </w:pPr>
            <w:r w:rsidRPr="00734D63">
              <w:rPr>
                <w:iCs/>
              </w:rPr>
              <w:t xml:space="preserve">Le délai de réception des demandes d’éclaircissements, exprimé en nombre de jours avant </w:t>
            </w:r>
            <w:r w:rsidRPr="00734D63">
              <w:t xml:space="preserve">la date limite de dépôt des offres est de </w:t>
            </w:r>
            <w:r w:rsidRPr="00734D63">
              <w:rPr>
                <w:i/>
              </w:rPr>
              <w:t>[insérer nombre]</w:t>
            </w:r>
            <w:r w:rsidRPr="00734D63">
              <w:t xml:space="preserve"> jours.</w:t>
            </w:r>
          </w:p>
          <w:p w14:paraId="6A417CD2" w14:textId="22B18835" w:rsidR="00453EC3" w:rsidRPr="00734D63" w:rsidRDefault="00453EC3" w:rsidP="00961E01">
            <w:pPr>
              <w:tabs>
                <w:tab w:val="right" w:pos="7254"/>
              </w:tabs>
              <w:spacing w:after="200"/>
            </w:pPr>
            <w:r w:rsidRPr="00734D63">
              <w:lastRenderedPageBreak/>
              <w:t xml:space="preserve">Adresse du site internet : </w:t>
            </w:r>
            <w:r w:rsidRPr="00734D63">
              <w:rPr>
                <w:i/>
                <w:iCs/>
              </w:rPr>
              <w:t>[</w:t>
            </w:r>
            <w:r w:rsidR="00925FF4">
              <w:rPr>
                <w:i/>
                <w:iCs/>
              </w:rPr>
              <w:t>en cas d’utilisation</w:t>
            </w:r>
            <w:r>
              <w:rPr>
                <w:i/>
                <w:iCs/>
              </w:rPr>
              <w:t xml:space="preserve">, identifier </w:t>
            </w:r>
            <w:r w:rsidR="00925FF4">
              <w:rPr>
                <w:i/>
                <w:iCs/>
              </w:rPr>
              <w:t xml:space="preserve">le site </w:t>
            </w:r>
            <w:r>
              <w:rPr>
                <w:i/>
                <w:iCs/>
              </w:rPr>
              <w:t xml:space="preserve">internet largement utilisé d’accès libre où les informations </w:t>
            </w:r>
            <w:r w:rsidR="00925FF4">
              <w:rPr>
                <w:i/>
                <w:iCs/>
              </w:rPr>
              <w:t>de la Procédure Primaire d’Acquisition</w:t>
            </w:r>
            <w:r>
              <w:rPr>
                <w:i/>
                <w:iCs/>
              </w:rPr>
              <w:t xml:space="preserve"> sont publiées] _____________</w:t>
            </w:r>
          </w:p>
        </w:tc>
      </w:tr>
      <w:tr w:rsidR="00EF0548" w:rsidRPr="00734D63" w14:paraId="1459EE70" w14:textId="77777777" w:rsidTr="001B6AD0">
        <w:tblPrEx>
          <w:tblBorders>
            <w:insideH w:val="single" w:sz="8" w:space="0" w:color="000000"/>
          </w:tblBorders>
        </w:tblPrEx>
        <w:tc>
          <w:tcPr>
            <w:tcW w:w="9360" w:type="dxa"/>
            <w:gridSpan w:val="2"/>
            <w:vAlign w:val="center"/>
          </w:tcPr>
          <w:p w14:paraId="74AC62DF" w14:textId="0FC312BA" w:rsidR="00EF0548" w:rsidRPr="00734D63" w:rsidRDefault="00EF0548">
            <w:pPr>
              <w:tabs>
                <w:tab w:val="right" w:pos="7254"/>
              </w:tabs>
              <w:spacing w:after="200"/>
              <w:jc w:val="center"/>
              <w:rPr>
                <w:b/>
                <w:sz w:val="28"/>
              </w:rPr>
            </w:pPr>
            <w:r w:rsidRPr="00734D63">
              <w:rPr>
                <w:b/>
                <w:sz w:val="28"/>
              </w:rPr>
              <w:lastRenderedPageBreak/>
              <w:t xml:space="preserve">C. Préparation des </w:t>
            </w:r>
            <w:r w:rsidR="00925FF4">
              <w:rPr>
                <w:b/>
                <w:sz w:val="28"/>
              </w:rPr>
              <w:t>O</w:t>
            </w:r>
            <w:r w:rsidRPr="00734D63">
              <w:rPr>
                <w:b/>
                <w:sz w:val="28"/>
              </w:rPr>
              <w:t>ffres</w:t>
            </w:r>
          </w:p>
        </w:tc>
      </w:tr>
      <w:tr w:rsidR="00EF0548" w:rsidRPr="00734D63" w14:paraId="0FE5FB74" w14:textId="77777777" w:rsidTr="001B6AD0">
        <w:tblPrEx>
          <w:tblBorders>
            <w:insideH w:val="single" w:sz="8" w:space="0" w:color="000000"/>
          </w:tblBorders>
        </w:tblPrEx>
        <w:tc>
          <w:tcPr>
            <w:tcW w:w="1620" w:type="dxa"/>
          </w:tcPr>
          <w:p w14:paraId="591D080B" w14:textId="77777777" w:rsidR="00EF0548" w:rsidRPr="00734D63" w:rsidRDefault="00EF0548">
            <w:pPr>
              <w:tabs>
                <w:tab w:val="right" w:pos="7434"/>
              </w:tabs>
              <w:spacing w:after="200"/>
              <w:rPr>
                <w:b/>
              </w:rPr>
            </w:pPr>
            <w:r w:rsidRPr="00734D63">
              <w:rPr>
                <w:b/>
              </w:rPr>
              <w:t>IS 10.1</w:t>
            </w:r>
          </w:p>
        </w:tc>
        <w:tc>
          <w:tcPr>
            <w:tcW w:w="7740" w:type="dxa"/>
          </w:tcPr>
          <w:p w14:paraId="49CA612B" w14:textId="1948E34B" w:rsidR="00EF0548" w:rsidRPr="00734D63" w:rsidRDefault="00EF0548">
            <w:pPr>
              <w:pStyle w:val="i"/>
              <w:tabs>
                <w:tab w:val="right" w:pos="7254"/>
              </w:tabs>
              <w:suppressAutoHyphens w:val="0"/>
              <w:spacing w:after="200"/>
              <w:rPr>
                <w:rFonts w:ascii="Times New Roman" w:hAnsi="Times New Roman"/>
                <w:lang w:val="fr-FR"/>
              </w:rPr>
            </w:pPr>
            <w:r w:rsidRPr="00734D63">
              <w:rPr>
                <w:rFonts w:ascii="Times New Roman" w:hAnsi="Times New Roman"/>
                <w:lang w:val="fr-FR"/>
              </w:rPr>
              <w:t>La langue de soumission est :</w:t>
            </w:r>
            <w:r w:rsidR="007F7BCC" w:rsidRPr="00734D63">
              <w:rPr>
                <w:rFonts w:ascii="Times New Roman" w:hAnsi="Times New Roman"/>
                <w:i/>
                <w:iCs/>
                <w:lang w:val="fr-FR"/>
              </w:rPr>
              <w:t xml:space="preserve"> [</w:t>
            </w:r>
            <w:r w:rsidRPr="00734D63">
              <w:rPr>
                <w:rFonts w:ascii="Times New Roman" w:hAnsi="Times New Roman"/>
                <w:i/>
                <w:iCs/>
                <w:lang w:val="fr-FR"/>
              </w:rPr>
              <w:t>insérer « </w:t>
            </w:r>
            <w:r w:rsidR="004A0ECA">
              <w:rPr>
                <w:rFonts w:ascii="Times New Roman" w:hAnsi="Times New Roman"/>
                <w:i/>
                <w:iCs/>
                <w:lang w:val="fr-FR"/>
              </w:rPr>
              <w:t>l’</w:t>
            </w:r>
            <w:proofErr w:type="spellStart"/>
            <w:r w:rsidRPr="00734D63">
              <w:rPr>
                <w:rFonts w:ascii="Times New Roman" w:hAnsi="Times New Roman"/>
                <w:i/>
                <w:iCs/>
                <w:lang w:val="fr-FR"/>
              </w:rPr>
              <w:t>nglais</w:t>
            </w:r>
            <w:proofErr w:type="spellEnd"/>
            <w:r w:rsidRPr="00734D63">
              <w:rPr>
                <w:rFonts w:ascii="Times New Roman" w:hAnsi="Times New Roman"/>
                <w:i/>
                <w:iCs/>
                <w:lang w:val="fr-FR"/>
              </w:rPr>
              <w:t> », « </w:t>
            </w:r>
            <w:r w:rsidR="004A0ECA">
              <w:rPr>
                <w:rFonts w:ascii="Times New Roman" w:hAnsi="Times New Roman"/>
                <w:i/>
                <w:iCs/>
                <w:lang w:val="fr-FR"/>
              </w:rPr>
              <w:t>l’arabe</w:t>
            </w:r>
            <w:r w:rsidR="004A0ECA" w:rsidRPr="00734D63">
              <w:rPr>
                <w:rFonts w:ascii="Times New Roman" w:hAnsi="Times New Roman"/>
                <w:i/>
                <w:iCs/>
                <w:lang w:val="fr-FR"/>
              </w:rPr>
              <w:t> </w:t>
            </w:r>
            <w:r w:rsidRPr="00734D63">
              <w:rPr>
                <w:rFonts w:ascii="Times New Roman" w:hAnsi="Times New Roman"/>
                <w:i/>
                <w:iCs/>
                <w:lang w:val="fr-FR"/>
              </w:rPr>
              <w:t>», ou « </w:t>
            </w:r>
            <w:r w:rsidR="00BA6E49">
              <w:rPr>
                <w:rFonts w:ascii="Times New Roman" w:hAnsi="Times New Roman"/>
                <w:i/>
                <w:iCs/>
                <w:lang w:val="fr-FR"/>
              </w:rPr>
              <w:t>le f</w:t>
            </w:r>
            <w:r w:rsidRPr="00734D63">
              <w:rPr>
                <w:rFonts w:ascii="Times New Roman" w:hAnsi="Times New Roman"/>
                <w:i/>
                <w:iCs/>
                <w:lang w:val="fr-FR"/>
              </w:rPr>
              <w:t>rançais</w:t>
            </w:r>
            <w:proofErr w:type="gramStart"/>
            <w:r w:rsidRPr="00734D63">
              <w:rPr>
                <w:rFonts w:ascii="Times New Roman" w:hAnsi="Times New Roman"/>
                <w:i/>
                <w:iCs/>
                <w:lang w:val="fr-FR"/>
              </w:rPr>
              <w:t> »_</w:t>
            </w:r>
            <w:proofErr w:type="gramEnd"/>
            <w:r w:rsidRPr="00734D63">
              <w:rPr>
                <w:rFonts w:ascii="Times New Roman" w:hAnsi="Times New Roman"/>
                <w:i/>
                <w:iCs/>
                <w:lang w:val="fr-FR"/>
              </w:rPr>
              <w:t>__________________________________</w:t>
            </w:r>
          </w:p>
          <w:p w14:paraId="73FE79EC" w14:textId="6CDBCC8A" w:rsidR="00EF0548" w:rsidRPr="00453EC3" w:rsidRDefault="00EF0548">
            <w:pPr>
              <w:pStyle w:val="i"/>
              <w:tabs>
                <w:tab w:val="right" w:pos="7254"/>
              </w:tabs>
              <w:suppressAutoHyphens w:val="0"/>
              <w:spacing w:after="200"/>
              <w:rPr>
                <w:rFonts w:ascii="Times New Roman" w:hAnsi="Times New Roman"/>
                <w:i/>
                <w:iCs/>
                <w:lang w:val="fr-FR"/>
              </w:rPr>
            </w:pPr>
            <w:r w:rsidRPr="00453EC3">
              <w:rPr>
                <w:rFonts w:ascii="Times New Roman" w:hAnsi="Times New Roman"/>
                <w:i/>
                <w:iCs/>
                <w:lang w:val="fr-FR"/>
              </w:rPr>
              <w:t xml:space="preserve">[Note : Dans un pays où la </w:t>
            </w:r>
            <w:proofErr w:type="spellStart"/>
            <w:r w:rsidR="00010AFA">
              <w:rPr>
                <w:rFonts w:ascii="Times New Roman" w:hAnsi="Times New Roman"/>
                <w:i/>
                <w:iCs/>
                <w:lang w:val="fr-FR"/>
              </w:rPr>
              <w:t>BIsD</w:t>
            </w:r>
            <w:proofErr w:type="spellEnd"/>
            <w:r w:rsidRPr="00453EC3">
              <w:rPr>
                <w:rFonts w:ascii="Times New Roman" w:hAnsi="Times New Roman"/>
                <w:i/>
                <w:iCs/>
                <w:lang w:val="fr-FR"/>
              </w:rPr>
              <w:t xml:space="preserve"> et </w:t>
            </w:r>
            <w:r w:rsidR="00120237">
              <w:rPr>
                <w:rFonts w:ascii="Times New Roman" w:hAnsi="Times New Roman"/>
                <w:i/>
                <w:iCs/>
                <w:lang w:val="fr-FR"/>
              </w:rPr>
              <w:t>le Bénéficiaire</w:t>
            </w:r>
            <w:r w:rsidRPr="00453EC3">
              <w:rPr>
                <w:rFonts w:ascii="Times New Roman" w:hAnsi="Times New Roman"/>
                <w:i/>
                <w:iCs/>
                <w:lang w:val="fr-FR"/>
              </w:rPr>
              <w:t xml:space="preserve"> ont convenu que les offres pourront être formulées dans la langue du pays </w:t>
            </w:r>
            <w:r w:rsidR="00120237">
              <w:rPr>
                <w:rFonts w:ascii="Times New Roman" w:hAnsi="Times New Roman"/>
                <w:i/>
                <w:iCs/>
                <w:lang w:val="fr-FR"/>
              </w:rPr>
              <w:t>du Bénéficiaire</w:t>
            </w:r>
            <w:r w:rsidRPr="00453EC3">
              <w:rPr>
                <w:rFonts w:ascii="Times New Roman" w:hAnsi="Times New Roman"/>
                <w:i/>
                <w:iCs/>
                <w:lang w:val="fr-FR"/>
              </w:rPr>
              <w:t xml:space="preserve"> (ou la langue utilisée communément dans le pays </w:t>
            </w:r>
            <w:r w:rsidR="00120237">
              <w:rPr>
                <w:rFonts w:ascii="Times New Roman" w:hAnsi="Times New Roman"/>
                <w:i/>
                <w:iCs/>
                <w:lang w:val="fr-FR"/>
              </w:rPr>
              <w:t>du Bénéficiaire</w:t>
            </w:r>
            <w:r w:rsidRPr="00453EC3">
              <w:rPr>
                <w:rFonts w:ascii="Times New Roman" w:hAnsi="Times New Roman"/>
                <w:i/>
                <w:iCs/>
                <w:lang w:val="fr-FR"/>
              </w:rPr>
              <w:t xml:space="preserve"> pour les transactions commerciales), en plus d’une langue utilisée sur le plan international, le texte ci-après doit être inséré : </w:t>
            </w:r>
          </w:p>
          <w:p w14:paraId="049841A2" w14:textId="65B5954E" w:rsidR="00EF0548" w:rsidRPr="00744612" w:rsidRDefault="00EF0548">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 Outre la langue indiquée ci avant, le dossier d’appel d’offres a également été émis dans la langue ci</w:t>
            </w:r>
            <w:r w:rsidR="00222DE7" w:rsidRPr="00744612">
              <w:rPr>
                <w:rFonts w:ascii="Times New Roman" w:hAnsi="Times New Roman"/>
                <w:b/>
                <w:bCs/>
                <w:i/>
                <w:iCs/>
                <w:lang w:val="fr-FR"/>
              </w:rPr>
              <w:t>-</w:t>
            </w:r>
            <w:r w:rsidRPr="00744612">
              <w:rPr>
                <w:rFonts w:ascii="Times New Roman" w:hAnsi="Times New Roman"/>
                <w:b/>
                <w:bCs/>
                <w:i/>
                <w:iCs/>
                <w:lang w:val="fr-FR"/>
              </w:rPr>
              <w:t xml:space="preserve">après : [insérer la langue du pays </w:t>
            </w:r>
            <w:r w:rsidR="00120237">
              <w:rPr>
                <w:rFonts w:ascii="Times New Roman" w:hAnsi="Times New Roman"/>
                <w:b/>
                <w:bCs/>
                <w:i/>
                <w:iCs/>
                <w:lang w:val="fr-FR"/>
              </w:rPr>
              <w:t>du Bénéficiaire</w:t>
            </w:r>
            <w:r w:rsidRPr="00744612">
              <w:rPr>
                <w:rFonts w:ascii="Times New Roman" w:hAnsi="Times New Roman"/>
                <w:b/>
                <w:bCs/>
                <w:i/>
                <w:iCs/>
                <w:lang w:val="fr-FR"/>
              </w:rPr>
              <w:t xml:space="preserve"> ou la langue utilisée communément dans le pays </w:t>
            </w:r>
            <w:r w:rsidR="00120237">
              <w:rPr>
                <w:rFonts w:ascii="Times New Roman" w:hAnsi="Times New Roman"/>
                <w:b/>
                <w:bCs/>
                <w:i/>
                <w:iCs/>
                <w:lang w:val="fr-FR"/>
              </w:rPr>
              <w:t>du Bénéficiaire</w:t>
            </w:r>
            <w:r w:rsidRPr="00744612">
              <w:rPr>
                <w:rFonts w:ascii="Times New Roman" w:hAnsi="Times New Roman"/>
                <w:b/>
                <w:bCs/>
                <w:i/>
                <w:iCs/>
                <w:lang w:val="fr-FR"/>
              </w:rPr>
              <w:t xml:space="preserve"> pour les transactions commerciales].</w:t>
            </w:r>
          </w:p>
          <w:p w14:paraId="601A90BB" w14:textId="77777777" w:rsidR="005C142A" w:rsidRPr="00744612" w:rsidRDefault="00EF0548" w:rsidP="005C142A">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Le Soumissionnaire peut, à son choix, formuler son offre dans l’une ou l’autre des langues indiquées ci avant, en</w:t>
            </w:r>
            <w:r w:rsidR="005C142A" w:rsidRPr="00744612">
              <w:rPr>
                <w:rFonts w:ascii="Times New Roman" w:hAnsi="Times New Roman"/>
                <w:b/>
                <w:bCs/>
                <w:i/>
                <w:iCs/>
                <w:lang w:val="fr-FR"/>
              </w:rPr>
              <w:t xml:space="preserve"> utilisant une langue seulement. »</w:t>
            </w:r>
          </w:p>
          <w:p w14:paraId="4A7D7B1B" w14:textId="77777777" w:rsidR="00453EC3" w:rsidRDefault="005C142A" w:rsidP="005C142A">
            <w:pPr>
              <w:pStyle w:val="i"/>
              <w:tabs>
                <w:tab w:val="right" w:pos="7254"/>
              </w:tabs>
              <w:suppressAutoHyphens w:val="0"/>
              <w:spacing w:after="200"/>
              <w:rPr>
                <w:szCs w:val="24"/>
                <w:lang w:val="fr-FR"/>
              </w:rPr>
            </w:pPr>
            <w:r w:rsidRPr="00F76F58">
              <w:rPr>
                <w:szCs w:val="24"/>
                <w:lang w:val="fr-FR"/>
              </w:rPr>
              <w:t xml:space="preserve">Toute correspondance sera échangée en </w:t>
            </w:r>
            <w:r w:rsidRPr="00F76F58">
              <w:rPr>
                <w:i/>
                <w:szCs w:val="24"/>
                <w:lang w:val="fr-FR"/>
              </w:rPr>
              <w:t>[</w:t>
            </w:r>
            <w:r w:rsidRPr="00453EC3">
              <w:rPr>
                <w:b/>
                <w:bCs/>
                <w:i/>
                <w:szCs w:val="24"/>
                <w:lang w:val="fr-FR"/>
              </w:rPr>
              <w:t>indiquer une seule langue</w:t>
            </w:r>
            <w:r w:rsidRPr="00F76F58">
              <w:rPr>
                <w:i/>
                <w:szCs w:val="24"/>
                <w:lang w:val="fr-FR"/>
              </w:rPr>
              <w:t>]</w:t>
            </w:r>
            <w:r w:rsidRPr="00F76F58">
              <w:rPr>
                <w:szCs w:val="24"/>
                <w:lang w:val="fr-FR"/>
              </w:rPr>
              <w:t xml:space="preserve">. </w:t>
            </w:r>
          </w:p>
          <w:p w14:paraId="762F4E91" w14:textId="1D1F07DD" w:rsidR="00EF0548" w:rsidRPr="00F76F58" w:rsidRDefault="005C142A" w:rsidP="005C142A">
            <w:pPr>
              <w:pStyle w:val="i"/>
              <w:tabs>
                <w:tab w:val="right" w:pos="7254"/>
              </w:tabs>
              <w:suppressAutoHyphens w:val="0"/>
              <w:spacing w:after="200"/>
              <w:rPr>
                <w:rFonts w:ascii="Times New Roman" w:hAnsi="Times New Roman"/>
                <w:lang w:val="fr-FR"/>
              </w:rPr>
            </w:pPr>
            <w:r w:rsidRPr="00F76F58">
              <w:rPr>
                <w:szCs w:val="24"/>
                <w:lang w:val="fr-FR"/>
              </w:rPr>
              <w:t xml:space="preserve">La langue de traduction des documents complémentaires et imprimés fournis par le Soumissionnaire sera </w:t>
            </w:r>
            <w:r w:rsidRPr="00F76F58">
              <w:rPr>
                <w:i/>
                <w:szCs w:val="24"/>
                <w:lang w:val="fr-FR"/>
              </w:rPr>
              <w:t>[</w:t>
            </w:r>
            <w:r w:rsidRPr="00744612">
              <w:rPr>
                <w:b/>
                <w:bCs/>
                <w:i/>
                <w:szCs w:val="24"/>
                <w:lang w:val="fr-FR"/>
              </w:rPr>
              <w:t>indiquer une seule langue</w:t>
            </w:r>
            <w:r w:rsidRPr="00F76F58">
              <w:rPr>
                <w:i/>
                <w:szCs w:val="24"/>
                <w:lang w:val="fr-FR"/>
              </w:rPr>
              <w:t>]</w:t>
            </w:r>
            <w:r w:rsidR="00EF0548" w:rsidRPr="00F76F58">
              <w:rPr>
                <w:rFonts w:ascii="Times New Roman" w:hAnsi="Times New Roman"/>
                <w:i/>
                <w:iCs/>
                <w:lang w:val="fr-FR"/>
              </w:rPr>
              <w:t>.</w:t>
            </w:r>
          </w:p>
        </w:tc>
      </w:tr>
      <w:tr w:rsidR="00EF0548" w:rsidRPr="00734D63" w14:paraId="175327E6" w14:textId="77777777" w:rsidTr="001B6AD0">
        <w:tblPrEx>
          <w:tblBorders>
            <w:insideH w:val="single" w:sz="8" w:space="0" w:color="000000"/>
          </w:tblBorders>
        </w:tblPrEx>
        <w:tc>
          <w:tcPr>
            <w:tcW w:w="1620" w:type="dxa"/>
          </w:tcPr>
          <w:p w14:paraId="04EC3E7A" w14:textId="501FBB1B" w:rsidR="00EF0548" w:rsidRPr="00734D63" w:rsidRDefault="005C142A">
            <w:pPr>
              <w:tabs>
                <w:tab w:val="right" w:pos="7434"/>
              </w:tabs>
              <w:spacing w:after="200"/>
              <w:rPr>
                <w:b/>
              </w:rPr>
            </w:pPr>
            <w:r w:rsidRPr="00734D63">
              <w:rPr>
                <w:b/>
              </w:rPr>
              <w:t>IS 11.1 (</w:t>
            </w:r>
            <w:r w:rsidR="00EF45E0">
              <w:rPr>
                <w:b/>
              </w:rPr>
              <w:t>h</w:t>
            </w:r>
            <w:r w:rsidR="00EF0548" w:rsidRPr="00734D63">
              <w:rPr>
                <w:b/>
              </w:rPr>
              <w:t>)</w:t>
            </w:r>
          </w:p>
        </w:tc>
        <w:tc>
          <w:tcPr>
            <w:tcW w:w="7740" w:type="dxa"/>
          </w:tcPr>
          <w:p w14:paraId="76257DAC" w14:textId="49B22942" w:rsidR="00EF0548" w:rsidRPr="00734D63" w:rsidRDefault="00EF0548" w:rsidP="005C142A">
            <w:pPr>
              <w:pStyle w:val="i"/>
              <w:tabs>
                <w:tab w:val="right" w:pos="7254"/>
              </w:tabs>
              <w:suppressAutoHyphens w:val="0"/>
              <w:spacing w:after="200"/>
              <w:rPr>
                <w:u w:val="single"/>
                <w:lang w:val="fr-FR"/>
              </w:rPr>
            </w:pPr>
            <w:r w:rsidRPr="00734D63">
              <w:rPr>
                <w:rFonts w:ascii="Times New Roman" w:hAnsi="Times New Roman"/>
                <w:lang w:val="fr-FR"/>
              </w:rPr>
              <w:t xml:space="preserve">Le Soumissionnaire devra joindre à son </w:t>
            </w:r>
            <w:r w:rsidR="00925FF4">
              <w:rPr>
                <w:rFonts w:ascii="Times New Roman" w:hAnsi="Times New Roman"/>
                <w:lang w:val="fr-FR"/>
              </w:rPr>
              <w:t>O</w:t>
            </w:r>
            <w:r w:rsidRPr="00734D63">
              <w:rPr>
                <w:rFonts w:ascii="Times New Roman" w:hAnsi="Times New Roman"/>
                <w:lang w:val="fr-FR"/>
              </w:rPr>
              <w:t xml:space="preserve">ffre les autres documents suivants : </w:t>
            </w:r>
            <w:r w:rsidRPr="00734D63">
              <w:rPr>
                <w:i/>
                <w:iCs/>
                <w:lang w:val="fr-FR"/>
              </w:rPr>
              <w:t>[</w:t>
            </w:r>
            <w:r w:rsidRPr="00F233E6">
              <w:rPr>
                <w:b/>
                <w:bCs/>
                <w:i/>
                <w:iCs/>
                <w:lang w:val="fr-FR"/>
              </w:rPr>
              <w:t>insérer la liste des documents, si nécessaire</w:t>
            </w:r>
            <w:r w:rsidR="005C142A" w:rsidRPr="00F233E6">
              <w:rPr>
                <w:b/>
                <w:bCs/>
                <w:i/>
                <w:iCs/>
                <w:lang w:val="fr-FR"/>
              </w:rPr>
              <w:t>, autres que ceux déjà mentionnés à l’article 11.1 des IS</w:t>
            </w:r>
            <w:r w:rsidRPr="00734D63">
              <w:rPr>
                <w:i/>
                <w:iCs/>
                <w:lang w:val="fr-FR"/>
              </w:rPr>
              <w:t>]</w:t>
            </w:r>
          </w:p>
        </w:tc>
      </w:tr>
      <w:tr w:rsidR="003C6491" w:rsidRPr="00734D63" w14:paraId="22AE074B" w14:textId="77777777" w:rsidTr="001B6AD0">
        <w:tblPrEx>
          <w:tblBorders>
            <w:insideH w:val="single" w:sz="8" w:space="0" w:color="000000"/>
          </w:tblBorders>
        </w:tblPrEx>
        <w:tc>
          <w:tcPr>
            <w:tcW w:w="1620" w:type="dxa"/>
          </w:tcPr>
          <w:p w14:paraId="3967900F" w14:textId="7B5A31BD" w:rsidR="003C6491" w:rsidRPr="00734D63" w:rsidRDefault="003C6491">
            <w:pPr>
              <w:tabs>
                <w:tab w:val="right" w:pos="7434"/>
              </w:tabs>
              <w:spacing w:after="200"/>
              <w:rPr>
                <w:b/>
              </w:rPr>
            </w:pPr>
            <w:r>
              <w:rPr>
                <w:b/>
              </w:rPr>
              <w:t xml:space="preserve">IS </w:t>
            </w:r>
            <w:r w:rsidR="00666F61">
              <w:rPr>
                <w:b/>
              </w:rPr>
              <w:t>14.3</w:t>
            </w:r>
          </w:p>
        </w:tc>
        <w:tc>
          <w:tcPr>
            <w:tcW w:w="7740" w:type="dxa"/>
          </w:tcPr>
          <w:p w14:paraId="47D0D4D1" w14:textId="66ECF91C" w:rsidR="003C6491" w:rsidRDefault="00FB63F8" w:rsidP="00F03E64">
            <w:pPr>
              <w:tabs>
                <w:tab w:val="right" w:pos="7254"/>
              </w:tabs>
              <w:spacing w:after="200"/>
              <w:jc w:val="both"/>
              <w:rPr>
                <w:i/>
                <w:iCs/>
              </w:rPr>
            </w:pPr>
            <w:r>
              <w:rPr>
                <w:i/>
                <w:iCs/>
              </w:rPr>
              <w:t xml:space="preserve">Option 1 – </w:t>
            </w:r>
            <w:r w:rsidR="00B27C31">
              <w:rPr>
                <w:i/>
                <w:iCs/>
              </w:rPr>
              <w:t>ACC</w:t>
            </w:r>
            <w:r w:rsidR="00925FF4">
              <w:rPr>
                <w:i/>
                <w:iCs/>
              </w:rPr>
              <w:t xml:space="preserve"> à </w:t>
            </w:r>
            <w:r>
              <w:rPr>
                <w:i/>
                <w:iCs/>
              </w:rPr>
              <w:t xml:space="preserve">Fournisseur unique </w:t>
            </w:r>
          </w:p>
          <w:p w14:paraId="16BE94B2" w14:textId="1B43F7AC" w:rsidR="00993C89" w:rsidRDefault="00993C89" w:rsidP="00F03E64">
            <w:pPr>
              <w:tabs>
                <w:tab w:val="right" w:pos="7254"/>
              </w:tabs>
              <w:spacing w:after="200"/>
              <w:jc w:val="both"/>
            </w:pPr>
            <w:r>
              <w:t>Le</w:t>
            </w:r>
            <w:r w:rsidR="00720697">
              <w:t>s</w:t>
            </w:r>
            <w:r>
              <w:t xml:space="preserve"> prix </w:t>
            </w:r>
            <w:r w:rsidR="00720697">
              <w:t>à indiquer</w:t>
            </w:r>
            <w:r>
              <w:t xml:space="preserve"> dans la Lettre de Soumission </w:t>
            </w:r>
            <w:r w:rsidR="00484809">
              <w:t>ser</w:t>
            </w:r>
            <w:r w:rsidR="00720697">
              <w:t>ont</w:t>
            </w:r>
            <w:r w:rsidR="00484809">
              <w:t xml:space="preserve"> les prix </w:t>
            </w:r>
            <w:r w:rsidR="00AF474D">
              <w:t xml:space="preserve">unitaires de l’offre pour les </w:t>
            </w:r>
            <w:r w:rsidR="00720697">
              <w:t xml:space="preserve">articles </w:t>
            </w:r>
            <w:r w:rsidR="00AF474D">
              <w:t xml:space="preserve">spécifiés, conformément à l’article </w:t>
            </w:r>
            <w:r w:rsidR="00313BEA">
              <w:t>12.1 des IS.</w:t>
            </w:r>
          </w:p>
          <w:p w14:paraId="50D81377" w14:textId="06C23589" w:rsidR="00313BEA" w:rsidRDefault="00313BEA" w:rsidP="00F03E64">
            <w:pPr>
              <w:tabs>
                <w:tab w:val="right" w:pos="7254"/>
              </w:tabs>
              <w:spacing w:after="200"/>
              <w:jc w:val="both"/>
              <w:rPr>
                <w:i/>
                <w:iCs/>
              </w:rPr>
            </w:pPr>
            <w:r>
              <w:rPr>
                <w:i/>
                <w:iCs/>
              </w:rPr>
              <w:t>Option 2 –</w:t>
            </w:r>
            <w:r w:rsidR="00B27C31">
              <w:rPr>
                <w:i/>
                <w:iCs/>
              </w:rPr>
              <w:t>ACC</w:t>
            </w:r>
            <w:r w:rsidR="00925FF4">
              <w:rPr>
                <w:i/>
                <w:iCs/>
              </w:rPr>
              <w:t xml:space="preserve"> à</w:t>
            </w:r>
            <w:r>
              <w:rPr>
                <w:i/>
                <w:iCs/>
              </w:rPr>
              <w:t xml:space="preserve"> Fournisseur</w:t>
            </w:r>
            <w:r w:rsidR="00925FF4">
              <w:rPr>
                <w:i/>
                <w:iCs/>
              </w:rPr>
              <w:t>s</w:t>
            </w:r>
            <w:r>
              <w:rPr>
                <w:i/>
                <w:iCs/>
              </w:rPr>
              <w:t xml:space="preserve"> Multiple</w:t>
            </w:r>
            <w:r w:rsidR="00925FF4">
              <w:rPr>
                <w:i/>
                <w:iCs/>
              </w:rPr>
              <w:t>s</w:t>
            </w:r>
          </w:p>
          <w:p w14:paraId="550E5A60" w14:textId="20F73E02" w:rsidR="00957D2F" w:rsidRPr="001E0282" w:rsidRDefault="0046614B" w:rsidP="00F03E64">
            <w:pPr>
              <w:tabs>
                <w:tab w:val="right" w:pos="7254"/>
              </w:tabs>
              <w:spacing w:after="200"/>
              <w:jc w:val="both"/>
            </w:pPr>
            <w:r>
              <w:t>Le</w:t>
            </w:r>
            <w:r w:rsidR="00C6108F">
              <w:t>s</w:t>
            </w:r>
            <w:r>
              <w:t xml:space="preserve"> prix devant </w:t>
            </w:r>
            <w:r w:rsidR="00C6108F">
              <w:t>à indiquer</w:t>
            </w:r>
            <w:r>
              <w:t xml:space="preserve"> dans la Lettre de Soumission ser</w:t>
            </w:r>
            <w:r w:rsidR="006C3C0A">
              <w:t>ont</w:t>
            </w:r>
            <w:r>
              <w:t xml:space="preserve"> </w:t>
            </w:r>
            <w:r w:rsidR="00527C92">
              <w:t xml:space="preserve">(i) </w:t>
            </w:r>
            <w:r>
              <w:t xml:space="preserve">les prix unitaires de l’offre </w:t>
            </w:r>
            <w:r w:rsidR="001F6C06">
              <w:t xml:space="preserve">pour les quantités estimées </w:t>
            </w:r>
            <w:r w:rsidR="00527C92">
              <w:t>au cours de la période de l’</w:t>
            </w:r>
            <w:r w:rsidR="00B27C31">
              <w:t>ACC</w:t>
            </w:r>
            <w:r w:rsidR="00527C92">
              <w:t xml:space="preserve"> </w:t>
            </w:r>
            <w:proofErr w:type="gramStart"/>
            <w:r w:rsidR="00527C92">
              <w:t xml:space="preserve">ou </w:t>
            </w:r>
            <w:r w:rsidR="00483887">
              <w:t xml:space="preserve"> (</w:t>
            </w:r>
            <w:proofErr w:type="gramEnd"/>
            <w:r w:rsidR="00483887">
              <w:t xml:space="preserve">ii) </w:t>
            </w:r>
            <w:r w:rsidR="006C3C0A">
              <w:t xml:space="preserve">les prix unitaires de l’offre </w:t>
            </w:r>
            <w:r>
              <w:t>pour l</w:t>
            </w:r>
            <w:r w:rsidR="001E0282">
              <w:t xml:space="preserve">’éventail de quantités de </w:t>
            </w:r>
            <w:r w:rsidR="006C3C0A">
              <w:t>Commande</w:t>
            </w:r>
            <w:r w:rsidR="001E0282">
              <w:t xml:space="preserve">, </w:t>
            </w:r>
            <w:r>
              <w:t>conformément à l’article 12.1 des IS.</w:t>
            </w:r>
          </w:p>
        </w:tc>
      </w:tr>
      <w:tr w:rsidR="00EF0548" w:rsidRPr="00734D63" w14:paraId="4CD5518C" w14:textId="77777777" w:rsidTr="001B6AD0">
        <w:tblPrEx>
          <w:tblBorders>
            <w:insideH w:val="single" w:sz="8" w:space="0" w:color="000000"/>
          </w:tblBorders>
        </w:tblPrEx>
        <w:tc>
          <w:tcPr>
            <w:tcW w:w="1620" w:type="dxa"/>
          </w:tcPr>
          <w:p w14:paraId="2F94D445" w14:textId="37AFEC8B" w:rsidR="00EF0548" w:rsidRPr="00734D63" w:rsidRDefault="00EF0548">
            <w:pPr>
              <w:tabs>
                <w:tab w:val="right" w:pos="7434"/>
              </w:tabs>
              <w:spacing w:after="200"/>
              <w:rPr>
                <w:b/>
              </w:rPr>
            </w:pPr>
            <w:r w:rsidRPr="00734D63">
              <w:rPr>
                <w:b/>
              </w:rPr>
              <w:t>IS 14.</w:t>
            </w:r>
            <w:r w:rsidR="00825960">
              <w:rPr>
                <w:b/>
              </w:rPr>
              <w:t>6</w:t>
            </w:r>
          </w:p>
        </w:tc>
        <w:tc>
          <w:tcPr>
            <w:tcW w:w="7740" w:type="dxa"/>
          </w:tcPr>
          <w:p w14:paraId="7BA039C6" w14:textId="2061F3C9" w:rsidR="00EF0548" w:rsidRPr="00F76F58" w:rsidRDefault="00EF0548" w:rsidP="00F76F58">
            <w:pPr>
              <w:tabs>
                <w:tab w:val="right" w:pos="7254"/>
              </w:tabs>
              <w:spacing w:after="200"/>
              <w:jc w:val="both"/>
            </w:pPr>
            <w:r w:rsidRPr="00734D63">
              <w:t xml:space="preserve">L’édition des </w:t>
            </w:r>
            <w:r w:rsidRPr="001B6AD0">
              <w:rPr>
                <w:b/>
                <w:bCs/>
              </w:rPr>
              <w:t>Incoterms</w:t>
            </w:r>
            <w:r w:rsidRPr="00734D63">
              <w:t xml:space="preserve"> à laquelle se référer </w:t>
            </w:r>
            <w:r w:rsidR="00442D14">
              <w:t xml:space="preserve">pour </w:t>
            </w:r>
            <w:r w:rsidR="00EE622C">
              <w:t xml:space="preserve">l’Accord-Cadre Marchés sur Appel </w:t>
            </w:r>
            <w:r w:rsidRPr="00734D63">
              <w:t>est</w:t>
            </w:r>
            <w:r w:rsidR="00DA1A92" w:rsidRPr="00734D63">
              <w:t xml:space="preserve"> : </w:t>
            </w:r>
            <w:r w:rsidR="00DA1A92" w:rsidRPr="007245E3">
              <w:t>[</w:t>
            </w:r>
            <w:r w:rsidRPr="00CF6336">
              <w:rPr>
                <w:i/>
                <w:iCs/>
              </w:rPr>
              <w:t xml:space="preserve">insérer la date d’édition </w:t>
            </w:r>
            <w:r w:rsidR="00F76F58" w:rsidRPr="00CF6336">
              <w:rPr>
                <w:i/>
                <w:iCs/>
              </w:rPr>
              <w:t xml:space="preserve">en </w:t>
            </w:r>
            <w:r w:rsidR="006930C4" w:rsidRPr="00CF6336">
              <w:rPr>
                <w:i/>
                <w:iCs/>
              </w:rPr>
              <w:t>cours</w:t>
            </w:r>
            <w:r w:rsidRPr="007245E3">
              <w:rPr>
                <w:i/>
                <w:iCs/>
              </w:rPr>
              <w:t>]</w:t>
            </w:r>
            <w:r w:rsidRPr="00F76F58">
              <w:t xml:space="preserve"> </w:t>
            </w:r>
          </w:p>
        </w:tc>
      </w:tr>
      <w:tr w:rsidR="005E6E9B" w:rsidRPr="00734D63" w14:paraId="454E5836" w14:textId="77777777" w:rsidTr="00970D46">
        <w:tblPrEx>
          <w:tblBorders>
            <w:insideH w:val="single" w:sz="8" w:space="0" w:color="000000"/>
          </w:tblBorders>
        </w:tblPrEx>
        <w:tc>
          <w:tcPr>
            <w:tcW w:w="1620" w:type="dxa"/>
          </w:tcPr>
          <w:p w14:paraId="6131DBAE" w14:textId="0B37CA2C" w:rsidR="005E6E9B" w:rsidRPr="00734D63" w:rsidRDefault="005E6E9B" w:rsidP="006C1FA7">
            <w:pPr>
              <w:tabs>
                <w:tab w:val="right" w:pos="7434"/>
              </w:tabs>
              <w:spacing w:after="200"/>
              <w:rPr>
                <w:b/>
              </w:rPr>
            </w:pPr>
            <w:r>
              <w:rPr>
                <w:b/>
              </w:rPr>
              <w:lastRenderedPageBreak/>
              <w:t>IS 14.7</w:t>
            </w:r>
          </w:p>
        </w:tc>
        <w:tc>
          <w:tcPr>
            <w:tcW w:w="7740" w:type="dxa"/>
          </w:tcPr>
          <w:p w14:paraId="50C58A10" w14:textId="719E31AE" w:rsidR="005E6E9B" w:rsidRPr="00734D63" w:rsidRDefault="005E6E9B" w:rsidP="001B6AD0">
            <w:pPr>
              <w:tabs>
                <w:tab w:val="right" w:pos="7254"/>
              </w:tabs>
              <w:spacing w:after="200"/>
              <w:jc w:val="both"/>
            </w:pPr>
            <w:r>
              <w:t xml:space="preserve">Les Prix Unitaires dans les Bordereaux de Prix </w:t>
            </w:r>
            <w:r w:rsidR="00F022D0">
              <w:t xml:space="preserve">seront </w:t>
            </w:r>
            <w:r w:rsidR="007245E3">
              <w:t xml:space="preserve">chiffrés </w:t>
            </w:r>
            <w:r w:rsidR="00E95698">
              <w:t>pour</w:t>
            </w:r>
            <w:r w:rsidR="00F022D0">
              <w:t xml:space="preserve"> </w:t>
            </w:r>
            <w:r w:rsidR="00F022D0" w:rsidRPr="001B6AD0">
              <w:rPr>
                <w:i/>
                <w:iCs/>
              </w:rPr>
              <w:t xml:space="preserve">[insérer </w:t>
            </w:r>
            <w:r w:rsidR="00326697" w:rsidRPr="001B6AD0">
              <w:rPr>
                <w:i/>
                <w:iCs/>
              </w:rPr>
              <w:t>« les quantités estimées au cours de la période de l’Accord-Cadre</w:t>
            </w:r>
            <w:r w:rsidR="00BD1E13" w:rsidRPr="001B6AD0">
              <w:rPr>
                <w:i/>
                <w:iCs/>
              </w:rPr>
              <w:t xml:space="preserve"> » ou « éventail indicatif pour </w:t>
            </w:r>
            <w:r w:rsidR="007E7B80" w:rsidRPr="001B6AD0">
              <w:rPr>
                <w:i/>
                <w:iCs/>
              </w:rPr>
              <w:t xml:space="preserve">les quantités </w:t>
            </w:r>
            <w:r w:rsidR="00E95698">
              <w:rPr>
                <w:i/>
                <w:iCs/>
              </w:rPr>
              <w:t xml:space="preserve">de Commande </w:t>
            </w:r>
            <w:r w:rsidR="007E7B80" w:rsidRPr="001B6AD0">
              <w:rPr>
                <w:i/>
                <w:iCs/>
              </w:rPr>
              <w:t>individuelle »]</w:t>
            </w:r>
            <w:r w:rsidR="00F022D0">
              <w:t xml:space="preserve"> </w:t>
            </w:r>
          </w:p>
        </w:tc>
      </w:tr>
      <w:tr w:rsidR="00F03E64" w:rsidRPr="00734D63" w14:paraId="7185F0FA" w14:textId="77777777" w:rsidTr="001B6AD0">
        <w:tblPrEx>
          <w:tblBorders>
            <w:insideH w:val="single" w:sz="8" w:space="0" w:color="000000"/>
          </w:tblBorders>
        </w:tblPrEx>
        <w:tc>
          <w:tcPr>
            <w:tcW w:w="1620" w:type="dxa"/>
          </w:tcPr>
          <w:p w14:paraId="2EA64200" w14:textId="24B714B8" w:rsidR="00F03E64" w:rsidRPr="00734D63" w:rsidRDefault="00F03E64" w:rsidP="006C1FA7">
            <w:pPr>
              <w:tabs>
                <w:tab w:val="right" w:pos="7434"/>
              </w:tabs>
              <w:spacing w:after="200"/>
              <w:rPr>
                <w:b/>
              </w:rPr>
            </w:pPr>
            <w:r w:rsidRPr="00734D63">
              <w:rPr>
                <w:b/>
              </w:rPr>
              <w:t>IS 14.</w:t>
            </w:r>
            <w:r w:rsidR="004A3183">
              <w:rPr>
                <w:b/>
              </w:rPr>
              <w:t>7</w:t>
            </w:r>
            <w:r w:rsidRPr="00734D63">
              <w:rPr>
                <w:b/>
              </w:rPr>
              <w:t xml:space="preserve"> (</w:t>
            </w:r>
            <w:r w:rsidR="00383E89">
              <w:rPr>
                <w:b/>
              </w:rPr>
              <w:t>a</w:t>
            </w:r>
            <w:r w:rsidRPr="00734D63">
              <w:rPr>
                <w:b/>
              </w:rPr>
              <w:t>) (i)</w:t>
            </w:r>
            <w:r w:rsidR="00383E89">
              <w:rPr>
                <w:b/>
              </w:rPr>
              <w:t>, (ii)</w:t>
            </w:r>
            <w:r w:rsidRPr="00734D63">
              <w:rPr>
                <w:b/>
              </w:rPr>
              <w:t xml:space="preserve"> </w:t>
            </w:r>
          </w:p>
        </w:tc>
        <w:tc>
          <w:tcPr>
            <w:tcW w:w="7740" w:type="dxa"/>
          </w:tcPr>
          <w:p w14:paraId="3B3EC12F" w14:textId="5CE4D10D" w:rsidR="00F03E64" w:rsidRPr="00734D63" w:rsidRDefault="00F03E64" w:rsidP="001B6AD0">
            <w:pPr>
              <w:tabs>
                <w:tab w:val="right" w:pos="7254"/>
              </w:tabs>
              <w:spacing w:after="200"/>
              <w:jc w:val="both"/>
            </w:pPr>
            <w:r w:rsidRPr="00734D63">
              <w:t xml:space="preserve">Le lieu de </w:t>
            </w:r>
            <w:r w:rsidR="00F233E6">
              <w:t>D</w:t>
            </w:r>
            <w:r w:rsidRPr="00734D63">
              <w:t>estination est</w:t>
            </w:r>
            <w:r w:rsidR="00F233E6">
              <w:t xml:space="preserve"> </w:t>
            </w:r>
            <w:r w:rsidRPr="00734D63">
              <w:t xml:space="preserve">: </w:t>
            </w:r>
            <w:r w:rsidRPr="00734D63">
              <w:rPr>
                <w:i/>
                <w:iCs/>
              </w:rPr>
              <w:t>[</w:t>
            </w:r>
            <w:r w:rsidRPr="001B6AD0">
              <w:rPr>
                <w:i/>
                <w:iCs/>
              </w:rPr>
              <w:t xml:space="preserve">insérer </w:t>
            </w:r>
            <w:r w:rsidR="00383E89" w:rsidRPr="001B6AD0">
              <w:rPr>
                <w:i/>
                <w:iCs/>
              </w:rPr>
              <w:t xml:space="preserve">un lieu de destination </w:t>
            </w:r>
            <w:r w:rsidR="00E663C7" w:rsidRPr="001B6AD0">
              <w:rPr>
                <w:i/>
                <w:iCs/>
              </w:rPr>
              <w:t>si connu. Cela peut être un</w:t>
            </w:r>
            <w:r w:rsidR="00E742A0" w:rsidRPr="001B6AD0">
              <w:rPr>
                <w:i/>
                <w:iCs/>
              </w:rPr>
              <w:t xml:space="preserve"> lieu central pour permettre la comparaison des offres et pas nécessairement la destination finale </w:t>
            </w:r>
            <w:r w:rsidR="00257B4E" w:rsidRPr="001B6AD0">
              <w:rPr>
                <w:i/>
                <w:iCs/>
              </w:rPr>
              <w:t xml:space="preserve">qui peut ne pas être connue à </w:t>
            </w:r>
            <w:r w:rsidR="00E95698">
              <w:rPr>
                <w:i/>
                <w:iCs/>
              </w:rPr>
              <w:t>ce stade</w:t>
            </w:r>
            <w:r w:rsidR="00257B4E" w:rsidRPr="001B6AD0">
              <w:rPr>
                <w:i/>
                <w:iCs/>
              </w:rPr>
              <w:t>]</w:t>
            </w:r>
          </w:p>
        </w:tc>
      </w:tr>
      <w:tr w:rsidR="00EF0548" w:rsidRPr="00734D63" w14:paraId="61C94758" w14:textId="77777777" w:rsidTr="001B6AD0">
        <w:tblPrEx>
          <w:tblBorders>
            <w:insideH w:val="single" w:sz="8" w:space="0" w:color="000000"/>
          </w:tblBorders>
        </w:tblPrEx>
        <w:tc>
          <w:tcPr>
            <w:tcW w:w="1620" w:type="dxa"/>
          </w:tcPr>
          <w:p w14:paraId="3A7A9CE8" w14:textId="5134CED7" w:rsidR="00EF0548" w:rsidRPr="00AA46EA" w:rsidRDefault="00F03E64">
            <w:pPr>
              <w:tabs>
                <w:tab w:val="right" w:pos="7434"/>
              </w:tabs>
              <w:spacing w:after="200"/>
              <w:rPr>
                <w:b/>
                <w:lang w:val="en-US"/>
              </w:rPr>
            </w:pPr>
            <w:r w:rsidRPr="00734D63">
              <w:rPr>
                <w:b/>
                <w:lang w:val="en-US"/>
              </w:rPr>
              <w:t>IS 14.</w:t>
            </w:r>
            <w:r w:rsidR="00257B4E">
              <w:rPr>
                <w:b/>
                <w:lang w:val="en-US"/>
              </w:rPr>
              <w:t>7</w:t>
            </w:r>
            <w:r w:rsidR="00EF0548" w:rsidRPr="00734D63">
              <w:rPr>
                <w:b/>
                <w:lang w:val="en-US"/>
              </w:rPr>
              <w:t xml:space="preserve"> </w:t>
            </w:r>
            <w:r w:rsidR="00DA1A92">
              <w:rPr>
                <w:b/>
                <w:lang w:val="en-US"/>
              </w:rPr>
              <w:t>(</w:t>
            </w:r>
            <w:r w:rsidR="00EF0548" w:rsidRPr="00AA46EA">
              <w:rPr>
                <w:b/>
                <w:lang w:val="en-US"/>
              </w:rPr>
              <w:t>b</w:t>
            </w:r>
            <w:r w:rsidR="00DA1A92">
              <w:rPr>
                <w:b/>
                <w:lang w:val="en-US"/>
              </w:rPr>
              <w:t>)</w:t>
            </w:r>
            <w:r w:rsidR="00EF0548" w:rsidRPr="00AA46EA">
              <w:rPr>
                <w:b/>
                <w:lang w:val="en-US"/>
              </w:rPr>
              <w:t xml:space="preserve"> </w:t>
            </w:r>
            <w:r w:rsidR="000215C0">
              <w:rPr>
                <w:b/>
                <w:lang w:val="en-US"/>
              </w:rPr>
              <w:t>(i</w:t>
            </w:r>
            <w:r w:rsidR="008E3DD6">
              <w:rPr>
                <w:b/>
                <w:lang w:val="en-US"/>
              </w:rPr>
              <w:t>)</w:t>
            </w:r>
          </w:p>
        </w:tc>
        <w:tc>
          <w:tcPr>
            <w:tcW w:w="7740" w:type="dxa"/>
          </w:tcPr>
          <w:p w14:paraId="0CE25450" w14:textId="1E725770" w:rsidR="00EF0548" w:rsidRPr="003D5EF6" w:rsidRDefault="00B25EBF" w:rsidP="00D87532">
            <w:pPr>
              <w:tabs>
                <w:tab w:val="right" w:pos="7254"/>
              </w:tabs>
              <w:spacing w:after="200"/>
              <w:jc w:val="both"/>
            </w:pPr>
            <w:r w:rsidRPr="00734D63">
              <w:t xml:space="preserve">Le lieu de </w:t>
            </w:r>
            <w:r>
              <w:t>D</w:t>
            </w:r>
            <w:r w:rsidRPr="00734D63">
              <w:t xml:space="preserve">estination </w:t>
            </w:r>
            <w:r w:rsidR="00330A23">
              <w:t>selon les I</w:t>
            </w:r>
            <w:r w:rsidR="00F22F8E">
              <w:t>ncoterms utilisés,</w:t>
            </w:r>
            <w:r w:rsidR="00EF0548" w:rsidRPr="00222DE7">
              <w:t xml:space="preserve"> est</w:t>
            </w:r>
            <w:r w:rsidR="00F233E6">
              <w:t xml:space="preserve"> </w:t>
            </w:r>
            <w:r w:rsidR="00EF0548" w:rsidRPr="00222DE7">
              <w:rPr>
                <w:i/>
                <w:iCs/>
              </w:rPr>
              <w:t xml:space="preserve">: </w:t>
            </w:r>
            <w:r w:rsidR="00EF0548" w:rsidRPr="00B25EBF">
              <w:rPr>
                <w:i/>
                <w:iCs/>
              </w:rPr>
              <w:t>[</w:t>
            </w:r>
            <w:r w:rsidR="00EF0548" w:rsidRPr="00CF6336">
              <w:rPr>
                <w:i/>
                <w:iCs/>
              </w:rPr>
              <w:t>insérer le nom du lieu</w:t>
            </w:r>
            <w:r w:rsidR="00DA1A92" w:rsidRPr="00CF6336">
              <w:rPr>
                <w:i/>
                <w:iCs/>
              </w:rPr>
              <w:t xml:space="preserve"> de </w:t>
            </w:r>
            <w:proofErr w:type="gramStart"/>
            <w:r w:rsidR="00DA1A92" w:rsidRPr="00CF6336">
              <w:rPr>
                <w:i/>
                <w:iCs/>
              </w:rPr>
              <w:t xml:space="preserve">destination </w:t>
            </w:r>
            <w:r w:rsidR="00EF0548" w:rsidRPr="00B25EBF">
              <w:rPr>
                <w:i/>
                <w:iCs/>
              </w:rPr>
              <w:t>]</w:t>
            </w:r>
            <w:proofErr w:type="gramEnd"/>
          </w:p>
        </w:tc>
      </w:tr>
      <w:tr w:rsidR="00EF0548" w:rsidRPr="00734D63" w14:paraId="2FAEF9FC" w14:textId="77777777" w:rsidTr="001B6AD0">
        <w:tblPrEx>
          <w:tblBorders>
            <w:insideH w:val="single" w:sz="8" w:space="0" w:color="000000"/>
          </w:tblBorders>
        </w:tblPrEx>
        <w:tc>
          <w:tcPr>
            <w:tcW w:w="1620" w:type="dxa"/>
          </w:tcPr>
          <w:p w14:paraId="01C2E359" w14:textId="77777777" w:rsidR="00EF0548" w:rsidRPr="00734D63" w:rsidRDefault="00EF0548">
            <w:pPr>
              <w:tabs>
                <w:tab w:val="right" w:pos="7434"/>
              </w:tabs>
              <w:spacing w:after="200"/>
              <w:rPr>
                <w:b/>
              </w:rPr>
            </w:pPr>
            <w:r w:rsidRPr="00734D63">
              <w:rPr>
                <w:b/>
              </w:rPr>
              <w:t>IS 15.1</w:t>
            </w:r>
          </w:p>
        </w:tc>
        <w:tc>
          <w:tcPr>
            <w:tcW w:w="7740" w:type="dxa"/>
          </w:tcPr>
          <w:p w14:paraId="71B7B531" w14:textId="558ED8AD" w:rsidR="00EF0548" w:rsidRPr="00734D63" w:rsidRDefault="00EF0548" w:rsidP="005C318E">
            <w:pPr>
              <w:tabs>
                <w:tab w:val="right" w:pos="7254"/>
              </w:tabs>
              <w:spacing w:after="200"/>
              <w:jc w:val="both"/>
            </w:pPr>
            <w:r w:rsidRPr="00734D63">
              <w:t xml:space="preserve">Le Soumissionnaire </w:t>
            </w:r>
            <w:r w:rsidRPr="00734D63">
              <w:rPr>
                <w:i/>
                <w:iCs/>
              </w:rPr>
              <w:t>[insérer « </w:t>
            </w:r>
            <w:r w:rsidRPr="00F233E6">
              <w:rPr>
                <w:b/>
                <w:bCs/>
                <w:i/>
                <w:iCs/>
              </w:rPr>
              <w:t>est</w:t>
            </w:r>
            <w:r w:rsidRPr="00734D63">
              <w:rPr>
                <w:i/>
                <w:iCs/>
              </w:rPr>
              <w:t> » ou « </w:t>
            </w:r>
            <w:r w:rsidRPr="00F233E6">
              <w:rPr>
                <w:b/>
                <w:bCs/>
                <w:i/>
                <w:iCs/>
              </w:rPr>
              <w:t>n’est pas</w:t>
            </w:r>
            <w:r w:rsidRPr="00734D63">
              <w:rPr>
                <w:i/>
                <w:iCs/>
              </w:rPr>
              <w:t> »]</w:t>
            </w:r>
            <w:r w:rsidRPr="00734D63">
              <w:t xml:space="preserve"> tenu d’exprimer dans la monnaie du pays de </w:t>
            </w:r>
            <w:r w:rsidR="009074C4">
              <w:t>l’</w:t>
            </w:r>
            <w:r w:rsidR="00F03F9E">
              <w:t>Agence d’Exécution</w:t>
            </w:r>
            <w:r w:rsidRPr="00734D63">
              <w:t xml:space="preserve"> la fraction du prix de son </w:t>
            </w:r>
            <w:r w:rsidR="008E5EE3">
              <w:t>O</w:t>
            </w:r>
            <w:r w:rsidRPr="00734D63">
              <w:t xml:space="preserve">ffre correspondant à des dépenses encourues dans cette même monnaie. </w:t>
            </w:r>
          </w:p>
        </w:tc>
      </w:tr>
      <w:tr w:rsidR="005C318E" w:rsidRPr="00734D63" w14:paraId="50D13690" w14:textId="77777777" w:rsidTr="001B6AD0">
        <w:tblPrEx>
          <w:tblBorders>
            <w:insideH w:val="single" w:sz="8" w:space="0" w:color="000000"/>
          </w:tblBorders>
        </w:tblPrEx>
        <w:tc>
          <w:tcPr>
            <w:tcW w:w="1620" w:type="dxa"/>
          </w:tcPr>
          <w:p w14:paraId="66B902A6" w14:textId="77777777" w:rsidR="005C318E" w:rsidRPr="00734D63" w:rsidRDefault="005C318E" w:rsidP="00777722">
            <w:pPr>
              <w:tabs>
                <w:tab w:val="right" w:pos="7434"/>
              </w:tabs>
              <w:spacing w:after="200"/>
              <w:rPr>
                <w:b/>
              </w:rPr>
            </w:pPr>
            <w:r w:rsidRPr="00734D63">
              <w:rPr>
                <w:b/>
              </w:rPr>
              <w:t>IS 16.4</w:t>
            </w:r>
          </w:p>
        </w:tc>
        <w:tc>
          <w:tcPr>
            <w:tcW w:w="7740" w:type="dxa"/>
          </w:tcPr>
          <w:p w14:paraId="62A78CCB" w14:textId="1D5E6533" w:rsidR="005C318E" w:rsidRPr="00734D63" w:rsidRDefault="005C318E" w:rsidP="005C318E">
            <w:pPr>
              <w:pStyle w:val="i"/>
              <w:tabs>
                <w:tab w:val="right" w:pos="7254"/>
              </w:tabs>
              <w:suppressAutoHyphens w:val="0"/>
              <w:spacing w:after="200"/>
              <w:jc w:val="left"/>
              <w:rPr>
                <w:rFonts w:ascii="Times New Roman" w:hAnsi="Times New Roman"/>
                <w:lang w:val="fr-FR"/>
              </w:rPr>
            </w:pPr>
            <w:r w:rsidRPr="00734D63">
              <w:rPr>
                <w:lang w:val="fr-FR"/>
              </w:rPr>
              <w:t xml:space="preserve">Période de fonctionnement prévue pour les </w:t>
            </w:r>
            <w:r w:rsidR="00B95A6F">
              <w:rPr>
                <w:lang w:val="fr-FR"/>
              </w:rPr>
              <w:t>Biens</w:t>
            </w:r>
            <w:r w:rsidRPr="00734D63">
              <w:rPr>
                <w:lang w:val="fr-FR"/>
              </w:rPr>
              <w:t xml:space="preserve"> (en vue des besoins en pièces de rechange)</w:t>
            </w:r>
            <w:r w:rsidR="006E6002">
              <w:rPr>
                <w:lang w:val="fr-FR"/>
              </w:rPr>
              <w:t> </w:t>
            </w:r>
            <w:r w:rsidRPr="00734D63">
              <w:rPr>
                <w:lang w:val="fr-FR"/>
              </w:rPr>
              <w:t xml:space="preserve">: </w:t>
            </w:r>
            <w:r w:rsidRPr="00734D63">
              <w:rPr>
                <w:i/>
                <w:iCs/>
                <w:lang w:val="fr-FR"/>
              </w:rPr>
              <w:t>[</w:t>
            </w:r>
            <w:r w:rsidRPr="008B73EA">
              <w:rPr>
                <w:b/>
                <w:bCs/>
                <w:i/>
                <w:iCs/>
                <w:lang w:val="fr-FR"/>
              </w:rPr>
              <w:t>insérer durée</w:t>
            </w:r>
            <w:r w:rsidRPr="00734D63">
              <w:rPr>
                <w:i/>
                <w:iCs/>
                <w:lang w:val="fr-FR"/>
              </w:rPr>
              <w:t>]</w:t>
            </w:r>
            <w:r w:rsidR="006E6002">
              <w:rPr>
                <w:i/>
                <w:iCs/>
                <w:lang w:val="fr-FR"/>
              </w:rPr>
              <w:t xml:space="preserve"> </w:t>
            </w:r>
            <w:r w:rsidR="00B73909" w:rsidRPr="001B6AD0">
              <w:rPr>
                <w:lang w:val="fr-FR"/>
              </w:rPr>
              <w:t xml:space="preserve">après la réception des </w:t>
            </w:r>
            <w:r w:rsidR="00B95A6F">
              <w:rPr>
                <w:lang w:val="fr-FR"/>
              </w:rPr>
              <w:t>Biens</w:t>
            </w:r>
            <w:r w:rsidR="00B73909" w:rsidRPr="001B6AD0">
              <w:rPr>
                <w:lang w:val="fr-FR"/>
              </w:rPr>
              <w:t xml:space="preserve"> par l’Acheteur </w:t>
            </w:r>
            <w:r w:rsidR="00243052">
              <w:rPr>
                <w:lang w:val="fr-FR"/>
              </w:rPr>
              <w:t>pour chaque Commande</w:t>
            </w:r>
            <w:r w:rsidRPr="001B6AD0">
              <w:rPr>
                <w:lang w:val="fr-FR"/>
              </w:rPr>
              <w:t>.</w:t>
            </w:r>
          </w:p>
        </w:tc>
      </w:tr>
      <w:tr w:rsidR="005C318E" w:rsidRPr="00734D63" w14:paraId="1E99CC4F" w14:textId="77777777" w:rsidTr="001B6AD0">
        <w:tblPrEx>
          <w:tblBorders>
            <w:insideH w:val="single" w:sz="8" w:space="0" w:color="000000"/>
          </w:tblBorders>
        </w:tblPrEx>
        <w:tc>
          <w:tcPr>
            <w:tcW w:w="1620" w:type="dxa"/>
          </w:tcPr>
          <w:p w14:paraId="052724F5" w14:textId="77777777" w:rsidR="005C318E" w:rsidRPr="00734D63" w:rsidRDefault="00B83455">
            <w:pPr>
              <w:tabs>
                <w:tab w:val="right" w:pos="7434"/>
              </w:tabs>
              <w:spacing w:after="200"/>
              <w:rPr>
                <w:b/>
              </w:rPr>
            </w:pPr>
            <w:r w:rsidRPr="00734D63">
              <w:rPr>
                <w:b/>
              </w:rPr>
              <w:t>IS 17.2 (a)</w:t>
            </w:r>
          </w:p>
        </w:tc>
        <w:tc>
          <w:tcPr>
            <w:tcW w:w="7740" w:type="dxa"/>
          </w:tcPr>
          <w:p w14:paraId="7E19D633" w14:textId="77777777" w:rsidR="005C318E" w:rsidRDefault="005C318E">
            <w:pPr>
              <w:pStyle w:val="i"/>
              <w:tabs>
                <w:tab w:val="right" w:pos="7254"/>
              </w:tabs>
              <w:suppressAutoHyphens w:val="0"/>
              <w:spacing w:after="200"/>
              <w:jc w:val="left"/>
              <w:rPr>
                <w:lang w:val="fr-FR"/>
              </w:rPr>
            </w:pPr>
            <w:r w:rsidRPr="00734D63">
              <w:rPr>
                <w:lang w:val="fr-FR"/>
              </w:rPr>
              <w:t xml:space="preserve">L ‘Autorisation du Fabriquant </w:t>
            </w:r>
            <w:r w:rsidRPr="00734D63">
              <w:rPr>
                <w:i/>
                <w:iCs/>
                <w:lang w:val="fr-FR"/>
              </w:rPr>
              <w:t>[insérer « </w:t>
            </w:r>
            <w:r w:rsidRPr="008B73EA">
              <w:rPr>
                <w:b/>
                <w:bCs/>
                <w:i/>
                <w:iCs/>
                <w:lang w:val="fr-FR"/>
              </w:rPr>
              <w:t>est</w:t>
            </w:r>
            <w:r w:rsidRPr="00734D63">
              <w:rPr>
                <w:i/>
                <w:iCs/>
                <w:lang w:val="fr-FR"/>
              </w:rPr>
              <w:t> » ou « </w:t>
            </w:r>
            <w:r w:rsidRPr="008B73EA">
              <w:rPr>
                <w:b/>
                <w:bCs/>
                <w:i/>
                <w:iCs/>
                <w:lang w:val="fr-FR"/>
              </w:rPr>
              <w:t>n’est pas</w:t>
            </w:r>
            <w:r w:rsidR="008B73EA">
              <w:rPr>
                <w:i/>
                <w:iCs/>
                <w:lang w:val="fr-FR"/>
              </w:rPr>
              <w:t xml:space="preserve"> </w:t>
            </w:r>
            <w:r w:rsidRPr="00734D63">
              <w:rPr>
                <w:i/>
                <w:iCs/>
                <w:lang w:val="fr-FR"/>
              </w:rPr>
              <w:t>»]</w:t>
            </w:r>
            <w:r w:rsidRPr="00734D63">
              <w:rPr>
                <w:lang w:val="fr-FR"/>
              </w:rPr>
              <w:t xml:space="preserve"> requise. </w:t>
            </w:r>
          </w:p>
          <w:p w14:paraId="49C17B08" w14:textId="007B5454" w:rsidR="008B73EA" w:rsidRPr="00734D63" w:rsidRDefault="008B73EA" w:rsidP="008B73EA">
            <w:pPr>
              <w:spacing w:after="240"/>
              <w:jc w:val="both"/>
            </w:pPr>
            <w:r w:rsidRPr="003B3053">
              <w:rPr>
                <w:b/>
                <w:i/>
                <w:lang w:val="fr"/>
              </w:rPr>
              <w:t xml:space="preserve">[Si l’autorisation du </w:t>
            </w:r>
            <w:r>
              <w:rPr>
                <w:b/>
                <w:i/>
                <w:lang w:val="fr"/>
              </w:rPr>
              <w:t>F</w:t>
            </w:r>
            <w:r w:rsidRPr="003B3053">
              <w:rPr>
                <w:b/>
                <w:i/>
                <w:lang w:val="fr"/>
              </w:rPr>
              <w:t xml:space="preserve">abricant n’est requise que pour certains des articles </w:t>
            </w:r>
            <w:r w:rsidR="00210F95">
              <w:rPr>
                <w:b/>
                <w:i/>
                <w:lang w:val="fr"/>
              </w:rPr>
              <w:t>à acquérir</w:t>
            </w:r>
            <w:r w:rsidRPr="003B3053">
              <w:rPr>
                <w:b/>
                <w:i/>
                <w:lang w:val="fr"/>
              </w:rPr>
              <w:t>, énumére</w:t>
            </w:r>
            <w:r w:rsidR="00027300">
              <w:rPr>
                <w:b/>
                <w:i/>
                <w:lang w:val="fr"/>
              </w:rPr>
              <w:t>r</w:t>
            </w:r>
            <w:r w:rsidRPr="003B3053">
              <w:rPr>
                <w:b/>
                <w:i/>
                <w:lang w:val="fr"/>
              </w:rPr>
              <w:t xml:space="preserve"> les articles pour lesquels l’autorisation du </w:t>
            </w:r>
            <w:r>
              <w:rPr>
                <w:b/>
                <w:i/>
                <w:lang w:val="fr"/>
              </w:rPr>
              <w:t>F</w:t>
            </w:r>
            <w:r w:rsidRPr="003B3053">
              <w:rPr>
                <w:b/>
                <w:i/>
                <w:lang w:val="fr"/>
              </w:rPr>
              <w:t xml:space="preserve">abricant est requise. L’autorisation du </w:t>
            </w:r>
            <w:r>
              <w:rPr>
                <w:b/>
                <w:i/>
                <w:lang w:val="fr"/>
              </w:rPr>
              <w:t>F</w:t>
            </w:r>
            <w:r w:rsidRPr="003B3053">
              <w:rPr>
                <w:b/>
                <w:i/>
                <w:lang w:val="fr"/>
              </w:rPr>
              <w:t>abricant est normalement requise pour les articles critiques/techniquement complexes.]</w:t>
            </w:r>
          </w:p>
        </w:tc>
      </w:tr>
      <w:tr w:rsidR="005C318E" w:rsidRPr="00734D63" w14:paraId="15295B25" w14:textId="77777777" w:rsidTr="001B6AD0">
        <w:tblPrEx>
          <w:tblBorders>
            <w:insideH w:val="single" w:sz="8" w:space="0" w:color="000000"/>
          </w:tblBorders>
        </w:tblPrEx>
        <w:tc>
          <w:tcPr>
            <w:tcW w:w="1620" w:type="dxa"/>
          </w:tcPr>
          <w:p w14:paraId="0D3FA37B" w14:textId="77777777" w:rsidR="005C318E" w:rsidRPr="00734D63" w:rsidRDefault="005C318E" w:rsidP="00B83455">
            <w:pPr>
              <w:tabs>
                <w:tab w:val="right" w:pos="7434"/>
              </w:tabs>
              <w:spacing w:after="200"/>
              <w:rPr>
                <w:b/>
              </w:rPr>
            </w:pPr>
            <w:r w:rsidRPr="00734D63">
              <w:rPr>
                <w:b/>
              </w:rPr>
              <w:t>IS 1</w:t>
            </w:r>
            <w:r w:rsidR="00B83455" w:rsidRPr="00734D63">
              <w:rPr>
                <w:b/>
              </w:rPr>
              <w:t>7</w:t>
            </w:r>
            <w:r w:rsidRPr="00734D63">
              <w:rPr>
                <w:b/>
              </w:rPr>
              <w:t>.</w:t>
            </w:r>
            <w:r w:rsidR="00B83455" w:rsidRPr="00734D63">
              <w:rPr>
                <w:b/>
              </w:rPr>
              <w:t>2</w:t>
            </w:r>
            <w:r w:rsidRPr="00734D63">
              <w:rPr>
                <w:b/>
              </w:rPr>
              <w:t xml:space="preserve"> (b)</w:t>
            </w:r>
          </w:p>
        </w:tc>
        <w:tc>
          <w:tcPr>
            <w:tcW w:w="7740" w:type="dxa"/>
          </w:tcPr>
          <w:p w14:paraId="5D6F62AC" w14:textId="620DA431" w:rsidR="005C318E" w:rsidRPr="00616BE0" w:rsidRDefault="005C318E">
            <w:pPr>
              <w:pStyle w:val="i"/>
              <w:tabs>
                <w:tab w:val="right" w:pos="7254"/>
              </w:tabs>
              <w:suppressAutoHyphens w:val="0"/>
              <w:spacing w:after="200"/>
              <w:jc w:val="left"/>
              <w:rPr>
                <w:lang w:val="fr-FR"/>
              </w:rPr>
            </w:pPr>
            <w:r w:rsidRPr="00734D63">
              <w:rPr>
                <w:lang w:val="fr-FR"/>
              </w:rPr>
              <w:t>Un service après</w:t>
            </w:r>
            <w:r w:rsidR="00222DE7">
              <w:rPr>
                <w:lang w:val="fr-FR"/>
              </w:rPr>
              <w:t>-</w:t>
            </w:r>
            <w:r w:rsidRPr="00222DE7">
              <w:rPr>
                <w:lang w:val="fr-FR"/>
              </w:rPr>
              <w:t xml:space="preserve">vente </w:t>
            </w:r>
            <w:r w:rsidR="00E91D8D" w:rsidRPr="00222DE7">
              <w:rPr>
                <w:i/>
                <w:iCs/>
                <w:lang w:val="fr-FR"/>
              </w:rPr>
              <w:t>[</w:t>
            </w:r>
            <w:r w:rsidRPr="008C16DE">
              <w:rPr>
                <w:i/>
                <w:iCs/>
                <w:lang w:val="fr-FR"/>
              </w:rPr>
              <w:t>insérer</w:t>
            </w:r>
            <w:r w:rsidRPr="003D5EF6">
              <w:rPr>
                <w:lang w:val="fr-FR"/>
              </w:rPr>
              <w:t xml:space="preserve"> </w:t>
            </w:r>
            <w:r w:rsidRPr="00464E59">
              <w:rPr>
                <w:i/>
                <w:iCs/>
                <w:lang w:val="fr-FR"/>
              </w:rPr>
              <w:t>« </w:t>
            </w:r>
            <w:r w:rsidRPr="008B73EA">
              <w:rPr>
                <w:b/>
                <w:bCs/>
                <w:i/>
                <w:iCs/>
                <w:lang w:val="fr-FR"/>
              </w:rPr>
              <w:t>est</w:t>
            </w:r>
            <w:r w:rsidRPr="00464E59">
              <w:rPr>
                <w:i/>
                <w:iCs/>
                <w:lang w:val="fr-FR"/>
              </w:rPr>
              <w:t> »</w:t>
            </w:r>
            <w:r w:rsidR="008B73EA">
              <w:rPr>
                <w:i/>
                <w:iCs/>
                <w:lang w:val="fr-FR"/>
              </w:rPr>
              <w:t xml:space="preserve"> </w:t>
            </w:r>
            <w:r w:rsidRPr="00464E59">
              <w:rPr>
                <w:i/>
                <w:iCs/>
                <w:lang w:val="fr-FR"/>
              </w:rPr>
              <w:t>ou « </w:t>
            </w:r>
            <w:r w:rsidRPr="008B73EA">
              <w:rPr>
                <w:b/>
                <w:bCs/>
                <w:i/>
                <w:iCs/>
                <w:lang w:val="fr-FR"/>
              </w:rPr>
              <w:t>n’est pas</w:t>
            </w:r>
            <w:r w:rsidRPr="00464E59">
              <w:rPr>
                <w:i/>
                <w:iCs/>
                <w:lang w:val="fr-FR"/>
              </w:rPr>
              <w:t> »]</w:t>
            </w:r>
            <w:r w:rsidRPr="00616BE0">
              <w:rPr>
                <w:lang w:val="fr-FR"/>
              </w:rPr>
              <w:t xml:space="preserve"> requis.  </w:t>
            </w:r>
          </w:p>
        </w:tc>
      </w:tr>
      <w:tr w:rsidR="005C318E" w:rsidRPr="00734D63" w14:paraId="1086701C" w14:textId="77777777" w:rsidTr="001B6AD0">
        <w:tblPrEx>
          <w:tblBorders>
            <w:insideH w:val="single" w:sz="8" w:space="0" w:color="000000"/>
          </w:tblBorders>
        </w:tblPrEx>
        <w:tc>
          <w:tcPr>
            <w:tcW w:w="1620" w:type="dxa"/>
          </w:tcPr>
          <w:p w14:paraId="6E9A5B2D" w14:textId="77777777" w:rsidR="005C318E" w:rsidRPr="00734D63" w:rsidRDefault="005C318E" w:rsidP="00B83455">
            <w:pPr>
              <w:tabs>
                <w:tab w:val="right" w:pos="7434"/>
              </w:tabs>
              <w:spacing w:after="200"/>
              <w:rPr>
                <w:b/>
              </w:rPr>
            </w:pPr>
            <w:r w:rsidRPr="00734D63">
              <w:rPr>
                <w:b/>
              </w:rPr>
              <w:t xml:space="preserve">IS </w:t>
            </w:r>
            <w:r w:rsidR="00B83455" w:rsidRPr="00734D63">
              <w:rPr>
                <w:b/>
              </w:rPr>
              <w:t>18</w:t>
            </w:r>
            <w:r w:rsidRPr="00734D63">
              <w:rPr>
                <w:b/>
              </w:rPr>
              <w:t>.1</w:t>
            </w:r>
          </w:p>
        </w:tc>
        <w:tc>
          <w:tcPr>
            <w:tcW w:w="7740" w:type="dxa"/>
          </w:tcPr>
          <w:p w14:paraId="32A8CB27" w14:textId="641B5158" w:rsidR="005C318E" w:rsidRPr="00734D63" w:rsidRDefault="005C318E" w:rsidP="008B73EA">
            <w:pPr>
              <w:spacing w:after="240"/>
              <w:jc w:val="both"/>
            </w:pPr>
            <w:r w:rsidRPr="00734D63">
              <w:t>L</w:t>
            </w:r>
            <w:r w:rsidR="008B73EA">
              <w:t>’</w:t>
            </w:r>
            <w:r w:rsidR="002849A2">
              <w:t>O</w:t>
            </w:r>
            <w:r w:rsidR="008B73EA">
              <w:t>ffre sera valable jusqu’à _________</w:t>
            </w:r>
            <w:r w:rsidR="009F268F">
              <w:t xml:space="preserve">_ </w:t>
            </w:r>
            <w:r w:rsidR="009F268F" w:rsidRPr="00734D63">
              <w:t>[</w:t>
            </w:r>
            <w:r w:rsidRPr="001B6AD0">
              <w:rPr>
                <w:i/>
                <w:iCs/>
              </w:rPr>
              <w:t>insérer</w:t>
            </w:r>
            <w:r w:rsidRPr="008B73EA">
              <w:rPr>
                <w:b/>
                <w:bCs/>
                <w:i/>
                <w:iCs/>
              </w:rPr>
              <w:t xml:space="preserve"> le </w:t>
            </w:r>
            <w:r w:rsidR="008B73EA" w:rsidRPr="008B73EA">
              <w:rPr>
                <w:b/>
                <w:bCs/>
                <w:i/>
                <w:iCs/>
              </w:rPr>
              <w:t>jour, mois et année,</w:t>
            </w:r>
            <w:r w:rsidR="008B73EA">
              <w:rPr>
                <w:i/>
                <w:iCs/>
              </w:rPr>
              <w:t xml:space="preserve"> </w:t>
            </w:r>
            <w:r w:rsidR="008B73EA" w:rsidRPr="001B6AD0">
              <w:rPr>
                <w:bCs/>
                <w:i/>
                <w:color w:val="000000"/>
                <w:lang w:val="fr"/>
              </w:rPr>
              <w:t xml:space="preserve">en tenant compte du délai raisonnable nécessaire pour terminer l’évaluation de l’offre, obtenir les approbations nécessaires et la non-objection de la </w:t>
            </w:r>
            <w:proofErr w:type="spellStart"/>
            <w:r w:rsidR="00010AFA">
              <w:rPr>
                <w:bCs/>
                <w:i/>
                <w:color w:val="000000"/>
                <w:lang w:val="fr"/>
              </w:rPr>
              <w:t>BIsD</w:t>
            </w:r>
            <w:proofErr w:type="spellEnd"/>
            <w:r w:rsidR="008B73EA" w:rsidRPr="001B6AD0">
              <w:rPr>
                <w:bCs/>
                <w:i/>
                <w:color w:val="000000"/>
                <w:lang w:val="fr"/>
              </w:rPr>
              <w:t xml:space="preserve"> (si elle fait l’objet d’un examen préalable).]</w:t>
            </w:r>
            <w:r w:rsidR="008B73EA">
              <w:rPr>
                <w:b/>
                <w:i/>
                <w:color w:val="000000"/>
                <w:lang w:val="fr"/>
              </w:rPr>
              <w:t xml:space="preserve"> </w:t>
            </w:r>
            <w:r w:rsidR="008B73EA" w:rsidRPr="00507EDF">
              <w:rPr>
                <w:b/>
                <w:i/>
                <w:color w:val="000000"/>
                <w:lang w:val="fr"/>
              </w:rPr>
              <w:t xml:space="preserve">[Afin de minimiser le risque d’erreurs de la part des </w:t>
            </w:r>
            <w:r w:rsidR="008B73EA">
              <w:rPr>
                <w:b/>
                <w:i/>
                <w:color w:val="000000"/>
                <w:lang w:val="fr"/>
              </w:rPr>
              <w:t>S</w:t>
            </w:r>
            <w:r w:rsidR="008B73EA" w:rsidRPr="00507EDF">
              <w:rPr>
                <w:b/>
                <w:i/>
                <w:color w:val="000000"/>
                <w:lang w:val="fr"/>
              </w:rPr>
              <w:t xml:space="preserve">oumissionnaires, la période de validité des soumissions est une date précise et n’est pas liée à la date limite de </w:t>
            </w:r>
            <w:r w:rsidR="008B73EA">
              <w:rPr>
                <w:b/>
                <w:i/>
                <w:color w:val="000000"/>
                <w:lang w:val="fr"/>
              </w:rPr>
              <w:t xml:space="preserve">remise </w:t>
            </w:r>
            <w:r w:rsidR="008B73EA" w:rsidRPr="00507EDF">
              <w:rPr>
                <w:b/>
                <w:i/>
                <w:color w:val="000000"/>
                <w:lang w:val="fr"/>
              </w:rPr>
              <w:t xml:space="preserve">des </w:t>
            </w:r>
            <w:r w:rsidR="008B73EA">
              <w:rPr>
                <w:b/>
                <w:i/>
                <w:color w:val="000000"/>
                <w:lang w:val="fr"/>
              </w:rPr>
              <w:t>Offres</w:t>
            </w:r>
            <w:r w:rsidR="008B73EA" w:rsidRPr="00507EDF">
              <w:rPr>
                <w:b/>
                <w:i/>
                <w:color w:val="000000"/>
                <w:lang w:val="fr"/>
              </w:rPr>
              <w:t>. Comme il est indiqué à l’article 1</w:t>
            </w:r>
            <w:r w:rsidR="00FA3ABD">
              <w:rPr>
                <w:b/>
                <w:i/>
                <w:color w:val="000000"/>
                <w:lang w:val="fr"/>
              </w:rPr>
              <w:t>8</w:t>
            </w:r>
            <w:r w:rsidR="008B73EA" w:rsidRPr="00507EDF">
              <w:rPr>
                <w:b/>
                <w:i/>
                <w:color w:val="000000"/>
                <w:lang w:val="fr"/>
              </w:rPr>
              <w:t>.1 de</w:t>
            </w:r>
            <w:r w:rsidR="008B73EA">
              <w:rPr>
                <w:b/>
                <w:i/>
                <w:color w:val="000000"/>
                <w:lang w:val="fr"/>
              </w:rPr>
              <w:t>s IS</w:t>
            </w:r>
            <w:r w:rsidR="008B73EA" w:rsidRPr="00507EDF">
              <w:rPr>
                <w:b/>
                <w:i/>
                <w:color w:val="000000"/>
                <w:lang w:val="fr"/>
              </w:rPr>
              <w:t xml:space="preserve">, s’il est nécessaire de prolonger la date, par exemple parce que la date limite de </w:t>
            </w:r>
            <w:r w:rsidR="008B73EA">
              <w:rPr>
                <w:b/>
                <w:i/>
                <w:color w:val="000000"/>
                <w:lang w:val="fr"/>
              </w:rPr>
              <w:t>remise des offres</w:t>
            </w:r>
            <w:r w:rsidR="008B73EA" w:rsidRPr="00507EDF">
              <w:rPr>
                <w:b/>
                <w:i/>
                <w:color w:val="000000"/>
                <w:lang w:val="fr"/>
              </w:rPr>
              <w:t xml:space="preserve"> est considérablement prolongée par </w:t>
            </w:r>
            <w:r w:rsidR="009074C4">
              <w:rPr>
                <w:b/>
                <w:i/>
                <w:color w:val="000000"/>
                <w:lang w:val="fr"/>
              </w:rPr>
              <w:t>l’</w:t>
            </w:r>
            <w:r w:rsidR="00F03F9E">
              <w:rPr>
                <w:b/>
                <w:i/>
                <w:color w:val="000000"/>
                <w:lang w:val="fr"/>
              </w:rPr>
              <w:t>Agence d’Exécution</w:t>
            </w:r>
            <w:r w:rsidR="008B73EA" w:rsidRPr="00507EDF">
              <w:rPr>
                <w:b/>
                <w:i/>
                <w:color w:val="000000"/>
                <w:lang w:val="fr"/>
              </w:rPr>
              <w:t>, la date de validité révisée de l</w:t>
            </w:r>
            <w:r w:rsidR="008B73EA">
              <w:rPr>
                <w:b/>
                <w:i/>
                <w:color w:val="000000"/>
                <w:lang w:val="fr"/>
              </w:rPr>
              <w:t>’offre</w:t>
            </w:r>
            <w:r w:rsidR="008B73EA" w:rsidRPr="00507EDF">
              <w:rPr>
                <w:b/>
                <w:i/>
                <w:color w:val="000000"/>
                <w:lang w:val="fr"/>
              </w:rPr>
              <w:t xml:space="preserve"> doit être précisée conformément à l</w:t>
            </w:r>
            <w:r w:rsidR="008B73EA">
              <w:rPr>
                <w:b/>
                <w:i/>
                <w:color w:val="000000"/>
                <w:lang w:val="fr"/>
              </w:rPr>
              <w:t xml:space="preserve">’article </w:t>
            </w:r>
            <w:r w:rsidR="008B73EA" w:rsidRPr="00507EDF">
              <w:rPr>
                <w:b/>
                <w:i/>
                <w:color w:val="000000"/>
                <w:lang w:val="fr"/>
              </w:rPr>
              <w:t>8</w:t>
            </w:r>
            <w:r w:rsidR="008B73EA">
              <w:rPr>
                <w:b/>
                <w:i/>
                <w:color w:val="000000"/>
                <w:lang w:val="fr"/>
              </w:rPr>
              <w:t xml:space="preserve"> des IS</w:t>
            </w:r>
            <w:r w:rsidR="008B73EA" w:rsidRPr="00507EDF">
              <w:rPr>
                <w:b/>
                <w:i/>
                <w:color w:val="000000"/>
                <w:lang w:val="fr"/>
              </w:rPr>
              <w:t>].]</w:t>
            </w:r>
          </w:p>
        </w:tc>
      </w:tr>
      <w:tr w:rsidR="00B83455" w:rsidRPr="00734D63" w14:paraId="374446E7" w14:textId="77777777" w:rsidTr="001B6AD0">
        <w:tblPrEx>
          <w:tblBorders>
            <w:insideH w:val="single" w:sz="8" w:space="0" w:color="000000"/>
          </w:tblBorders>
        </w:tblPrEx>
        <w:tc>
          <w:tcPr>
            <w:tcW w:w="1620" w:type="dxa"/>
          </w:tcPr>
          <w:p w14:paraId="1087ACF4" w14:textId="77777777" w:rsidR="00B83455" w:rsidRPr="00734D63" w:rsidRDefault="00B83455" w:rsidP="00777722">
            <w:pPr>
              <w:tabs>
                <w:tab w:val="right" w:pos="7434"/>
              </w:tabs>
              <w:spacing w:before="120" w:after="120"/>
              <w:rPr>
                <w:b/>
              </w:rPr>
            </w:pPr>
            <w:r w:rsidRPr="00734D63">
              <w:rPr>
                <w:b/>
              </w:rPr>
              <w:t>IS 18.3 (a)</w:t>
            </w:r>
          </w:p>
        </w:tc>
        <w:tc>
          <w:tcPr>
            <w:tcW w:w="7740" w:type="dxa"/>
          </w:tcPr>
          <w:p w14:paraId="2777177E" w14:textId="0B11FACA" w:rsidR="007B666B" w:rsidRDefault="00B83455" w:rsidP="00723775">
            <w:pPr>
              <w:tabs>
                <w:tab w:val="right" w:pos="7254"/>
              </w:tabs>
              <w:spacing w:before="120" w:after="120"/>
              <w:jc w:val="both"/>
            </w:pPr>
            <w:r w:rsidRPr="00734D63">
              <w:t xml:space="preserve">Dans le cas d’un marché à prix ferme, le </w:t>
            </w:r>
            <w:r w:rsidR="00855085">
              <w:t>prix de l’Offre</w:t>
            </w:r>
            <w:r w:rsidRPr="00734D63">
              <w:t xml:space="preserve"> sera actualisé </w:t>
            </w:r>
            <w:r w:rsidR="00AE0301">
              <w:t xml:space="preserve">(pour déterminer </w:t>
            </w:r>
            <w:r w:rsidR="004E604B">
              <w:t xml:space="preserve">le Prix de </w:t>
            </w:r>
            <w:r w:rsidR="005160D5">
              <w:t>Référence</w:t>
            </w:r>
            <w:r w:rsidR="004E604B">
              <w:t xml:space="preserve"> de l’</w:t>
            </w:r>
            <w:r w:rsidR="00B27C31">
              <w:t>ACC</w:t>
            </w:r>
            <w:r w:rsidR="004E604B">
              <w:t xml:space="preserve">) </w:t>
            </w:r>
            <w:r w:rsidR="007B666B">
              <w:t>en utilisant le</w:t>
            </w:r>
            <w:r w:rsidR="00855085">
              <w:t>(s)</w:t>
            </w:r>
            <w:r w:rsidR="007B666B">
              <w:t xml:space="preserve"> facteur</w:t>
            </w:r>
            <w:r w:rsidR="00855085">
              <w:t>(s)</w:t>
            </w:r>
            <w:r w:rsidR="007B666B">
              <w:t xml:space="preserve"> suivant</w:t>
            </w:r>
            <w:r w:rsidR="00855085">
              <w:t>(s)</w:t>
            </w:r>
            <w:r w:rsidR="007B666B">
              <w:t> :</w:t>
            </w:r>
          </w:p>
          <w:p w14:paraId="2FEAF7ED" w14:textId="569CB35A" w:rsidR="00E51BD5" w:rsidRPr="001B6AD0" w:rsidRDefault="00723775" w:rsidP="00723775">
            <w:pPr>
              <w:tabs>
                <w:tab w:val="right" w:pos="7254"/>
              </w:tabs>
              <w:spacing w:before="120" w:after="120"/>
              <w:jc w:val="both"/>
              <w:rPr>
                <w:i/>
              </w:rPr>
            </w:pPr>
            <w:r w:rsidRPr="001B6AD0">
              <w:rPr>
                <w:i/>
              </w:rPr>
              <w:t>[</w:t>
            </w:r>
            <w:r w:rsidR="00F43CA1" w:rsidRPr="001B6AD0">
              <w:rPr>
                <w:i/>
              </w:rPr>
              <w:t xml:space="preserve">(1) </w:t>
            </w:r>
            <w:r w:rsidRPr="001B6AD0">
              <w:rPr>
                <w:i/>
              </w:rPr>
              <w:t>La part du Prix d</w:t>
            </w:r>
            <w:r w:rsidR="00DB0C9B" w:rsidRPr="001B6AD0">
              <w:rPr>
                <w:i/>
              </w:rPr>
              <w:t xml:space="preserve">e </w:t>
            </w:r>
            <w:r w:rsidR="005160D5">
              <w:rPr>
                <w:i/>
              </w:rPr>
              <w:t>Référence</w:t>
            </w:r>
            <w:r w:rsidR="00DB0C9B" w:rsidRPr="001B6AD0">
              <w:rPr>
                <w:i/>
              </w:rPr>
              <w:t xml:space="preserve"> de l’</w:t>
            </w:r>
            <w:r w:rsidR="00B27C31">
              <w:rPr>
                <w:i/>
              </w:rPr>
              <w:t>ACC</w:t>
            </w:r>
            <w:r w:rsidRPr="001B6AD0">
              <w:rPr>
                <w:i/>
              </w:rPr>
              <w:t xml:space="preserve"> exprimée en monnaie nationale sera ajustée par un facteur reflétant l’inflation au niveau national durant la période d’extension ; et </w:t>
            </w:r>
          </w:p>
          <w:p w14:paraId="46293E35" w14:textId="1D2445BC" w:rsidR="00723775" w:rsidRPr="004260A6" w:rsidRDefault="00E51BD5" w:rsidP="00723775">
            <w:pPr>
              <w:tabs>
                <w:tab w:val="right" w:pos="7254"/>
              </w:tabs>
              <w:spacing w:before="120" w:after="120"/>
              <w:jc w:val="both"/>
              <w:rPr>
                <w:b/>
                <w:bCs/>
                <w:i/>
              </w:rPr>
            </w:pPr>
            <w:r w:rsidRPr="001B6AD0">
              <w:rPr>
                <w:i/>
              </w:rPr>
              <w:lastRenderedPageBreak/>
              <w:t xml:space="preserve">(2) </w:t>
            </w:r>
            <w:r w:rsidR="00723775" w:rsidRPr="001B6AD0">
              <w:rPr>
                <w:i/>
              </w:rPr>
              <w:t xml:space="preserve">la part du Prix </w:t>
            </w:r>
            <w:r w:rsidRPr="001B6AD0">
              <w:rPr>
                <w:i/>
              </w:rPr>
              <w:t xml:space="preserve">de </w:t>
            </w:r>
            <w:r w:rsidR="005160D5">
              <w:rPr>
                <w:i/>
              </w:rPr>
              <w:t>Référence</w:t>
            </w:r>
            <w:r w:rsidRPr="001B6AD0">
              <w:rPr>
                <w:i/>
              </w:rPr>
              <w:t xml:space="preserve"> de l’</w:t>
            </w:r>
            <w:r w:rsidR="00B27C31">
              <w:rPr>
                <w:i/>
              </w:rPr>
              <w:t>ACC</w:t>
            </w:r>
            <w:r w:rsidR="00723775" w:rsidRPr="001B6AD0">
              <w:rPr>
                <w:i/>
              </w:rPr>
              <w:t xml:space="preserve"> exprimée en monnaies étrangères sera ajustée par un facteur reflétant l’inflation au niveau international, à savoir dans les pays des monnaies étrangères, durant la période d’extension.]</w:t>
            </w:r>
          </w:p>
        </w:tc>
      </w:tr>
      <w:tr w:rsidR="00723775" w:rsidRPr="00734D63" w14:paraId="62D7DE07" w14:textId="77777777" w:rsidTr="001B6AD0">
        <w:tblPrEx>
          <w:tblBorders>
            <w:insideH w:val="single" w:sz="8" w:space="0" w:color="000000"/>
          </w:tblBorders>
        </w:tblPrEx>
        <w:tc>
          <w:tcPr>
            <w:tcW w:w="1620" w:type="dxa"/>
          </w:tcPr>
          <w:p w14:paraId="7464C45A" w14:textId="42E4E13E" w:rsidR="00723775" w:rsidRPr="00734D63" w:rsidRDefault="00723775" w:rsidP="00777722">
            <w:pPr>
              <w:tabs>
                <w:tab w:val="right" w:pos="7434"/>
              </w:tabs>
              <w:spacing w:before="120" w:after="120"/>
              <w:rPr>
                <w:b/>
              </w:rPr>
            </w:pPr>
            <w:r w:rsidRPr="00734D63">
              <w:rPr>
                <w:b/>
              </w:rPr>
              <w:lastRenderedPageBreak/>
              <w:t>IS 20.</w:t>
            </w:r>
            <w:r w:rsidR="00F945E5">
              <w:rPr>
                <w:b/>
              </w:rPr>
              <w:t>3</w:t>
            </w:r>
          </w:p>
        </w:tc>
        <w:tc>
          <w:tcPr>
            <w:tcW w:w="7740" w:type="dxa"/>
          </w:tcPr>
          <w:p w14:paraId="58CD9B9E" w14:textId="2FB21689" w:rsidR="00723775" w:rsidRPr="00734D63" w:rsidRDefault="00723775" w:rsidP="00723775">
            <w:pPr>
              <w:tabs>
                <w:tab w:val="right" w:pos="7254"/>
              </w:tabs>
              <w:spacing w:before="120" w:after="120"/>
              <w:jc w:val="both"/>
              <w:rPr>
                <w:i/>
              </w:rPr>
            </w:pPr>
            <w:r w:rsidRPr="00734D63">
              <w:t xml:space="preserve">La confirmation écrite de l’habilitation du signataire à engager le Soumissionnaire consistera </w:t>
            </w:r>
            <w:r w:rsidR="000F6E6B" w:rsidRPr="00734D63">
              <w:t>en :</w:t>
            </w:r>
            <w:r w:rsidRPr="00734D63">
              <w:t xml:space="preserve"> </w:t>
            </w:r>
            <w:r w:rsidRPr="000F6E6B">
              <w:rPr>
                <w:b/>
                <w:bCs/>
                <w:i/>
              </w:rPr>
              <w:t>[insérer l’intitulé et la description des documents nécessaires à titre d’attestation de procuration (ou pouvoir) du signataire de l’offre</w:t>
            </w:r>
            <w:r w:rsidR="000954E8">
              <w:rPr>
                <w:b/>
                <w:bCs/>
                <w:i/>
              </w:rPr>
              <w:t xml:space="preserve"> au nom du Soumission</w:t>
            </w:r>
            <w:r w:rsidR="00AA60D2">
              <w:rPr>
                <w:b/>
                <w:bCs/>
                <w:i/>
              </w:rPr>
              <w:t>n</w:t>
            </w:r>
            <w:r w:rsidR="000954E8">
              <w:rPr>
                <w:b/>
                <w:bCs/>
                <w:i/>
              </w:rPr>
              <w:t>aire</w:t>
            </w:r>
            <w:r w:rsidRPr="000F6E6B">
              <w:rPr>
                <w:b/>
                <w:bCs/>
                <w:i/>
              </w:rPr>
              <w:t>.]</w:t>
            </w:r>
          </w:p>
        </w:tc>
      </w:tr>
      <w:tr w:rsidR="00723775" w:rsidRPr="00734D63" w14:paraId="1F94D066" w14:textId="77777777" w:rsidTr="001B6AD0">
        <w:tblPrEx>
          <w:tblBorders>
            <w:insideH w:val="single" w:sz="8" w:space="0" w:color="000000"/>
          </w:tblBorders>
        </w:tblPrEx>
        <w:tc>
          <w:tcPr>
            <w:tcW w:w="9360" w:type="dxa"/>
            <w:gridSpan w:val="2"/>
          </w:tcPr>
          <w:p w14:paraId="0E6DA663" w14:textId="17546E17" w:rsidR="00723775" w:rsidRPr="00734D63" w:rsidRDefault="00723775" w:rsidP="00723775">
            <w:pPr>
              <w:tabs>
                <w:tab w:val="right" w:pos="7434"/>
              </w:tabs>
              <w:spacing w:before="120" w:after="200"/>
              <w:jc w:val="center"/>
              <w:rPr>
                <w:b/>
                <w:sz w:val="28"/>
              </w:rPr>
            </w:pPr>
            <w:r w:rsidRPr="00734D63">
              <w:rPr>
                <w:b/>
                <w:sz w:val="28"/>
              </w:rPr>
              <w:t xml:space="preserve">D. </w:t>
            </w:r>
            <w:r w:rsidR="004A7F5B">
              <w:rPr>
                <w:b/>
                <w:sz w:val="28"/>
              </w:rPr>
              <w:t>Dépôt</w:t>
            </w:r>
            <w:r w:rsidR="004A7F5B" w:rsidRPr="00734D63">
              <w:rPr>
                <w:b/>
                <w:sz w:val="28"/>
              </w:rPr>
              <w:t xml:space="preserve"> </w:t>
            </w:r>
            <w:r w:rsidRPr="00734D63">
              <w:rPr>
                <w:b/>
                <w:sz w:val="28"/>
              </w:rPr>
              <w:t xml:space="preserve">des </w:t>
            </w:r>
            <w:r w:rsidR="004A7F5B">
              <w:rPr>
                <w:b/>
                <w:sz w:val="28"/>
              </w:rPr>
              <w:t>O</w:t>
            </w:r>
            <w:r w:rsidRPr="00734D63">
              <w:rPr>
                <w:b/>
                <w:sz w:val="28"/>
              </w:rPr>
              <w:t xml:space="preserve">ffres </w:t>
            </w:r>
          </w:p>
        </w:tc>
      </w:tr>
      <w:tr w:rsidR="0059476E" w:rsidRPr="00734D63" w14:paraId="34DF9946" w14:textId="77777777" w:rsidTr="00970D46">
        <w:tblPrEx>
          <w:tblBorders>
            <w:insideH w:val="single" w:sz="8" w:space="0" w:color="000000"/>
          </w:tblBorders>
        </w:tblPrEx>
        <w:tc>
          <w:tcPr>
            <w:tcW w:w="1620" w:type="dxa"/>
          </w:tcPr>
          <w:p w14:paraId="303AFBFD" w14:textId="7EF9AB3B" w:rsidR="0059476E" w:rsidRPr="00734D63" w:rsidRDefault="0059476E" w:rsidP="0059476E">
            <w:pPr>
              <w:tabs>
                <w:tab w:val="right" w:pos="7434"/>
              </w:tabs>
              <w:spacing w:after="200"/>
              <w:rPr>
                <w:b/>
              </w:rPr>
            </w:pPr>
            <w:r w:rsidRPr="00734D63">
              <w:rPr>
                <w:b/>
              </w:rPr>
              <w:t>IS 20.1</w:t>
            </w:r>
          </w:p>
        </w:tc>
        <w:tc>
          <w:tcPr>
            <w:tcW w:w="7740" w:type="dxa"/>
          </w:tcPr>
          <w:p w14:paraId="61E1F778" w14:textId="4B2B0180" w:rsidR="0059476E" w:rsidRPr="00734D63" w:rsidRDefault="0059476E" w:rsidP="0059476E">
            <w:pPr>
              <w:tabs>
                <w:tab w:val="right" w:pos="7254"/>
              </w:tabs>
              <w:spacing w:after="120"/>
              <w:jc w:val="both"/>
            </w:pPr>
            <w:r w:rsidRPr="00734D63">
              <w:t>Outre l’original de l’</w:t>
            </w:r>
            <w:r>
              <w:t>O</w:t>
            </w:r>
            <w:r w:rsidRPr="00734D63">
              <w:t xml:space="preserve">ffre, le nombre de copies demandé est de : </w:t>
            </w:r>
            <w:r w:rsidRPr="00CF6336">
              <w:rPr>
                <w:i/>
                <w:iCs/>
              </w:rPr>
              <w:t>[insérer le nombre de copies]</w:t>
            </w:r>
            <w:r w:rsidRPr="00CF6336">
              <w:t>.</w:t>
            </w:r>
          </w:p>
        </w:tc>
      </w:tr>
      <w:tr w:rsidR="00723775" w:rsidRPr="00734D63" w14:paraId="56E694D4" w14:textId="77777777" w:rsidTr="001B6AD0">
        <w:tblPrEx>
          <w:tblBorders>
            <w:insideH w:val="single" w:sz="8" w:space="0" w:color="000000"/>
          </w:tblBorders>
        </w:tblPrEx>
        <w:tc>
          <w:tcPr>
            <w:tcW w:w="1620" w:type="dxa"/>
          </w:tcPr>
          <w:p w14:paraId="2B0BA7E1" w14:textId="77777777" w:rsidR="00723775" w:rsidRPr="00734D63" w:rsidRDefault="00723775" w:rsidP="0068704B">
            <w:pPr>
              <w:tabs>
                <w:tab w:val="right" w:pos="7434"/>
              </w:tabs>
              <w:spacing w:after="200"/>
              <w:rPr>
                <w:b/>
              </w:rPr>
            </w:pPr>
            <w:r w:rsidRPr="00734D63">
              <w:rPr>
                <w:b/>
              </w:rPr>
              <w:t xml:space="preserve">IS 22.1 </w:t>
            </w:r>
          </w:p>
        </w:tc>
        <w:tc>
          <w:tcPr>
            <w:tcW w:w="7740" w:type="dxa"/>
          </w:tcPr>
          <w:p w14:paraId="79343FDF" w14:textId="070C7769" w:rsidR="00723775" w:rsidRPr="00734D63" w:rsidRDefault="00723775" w:rsidP="0068704B">
            <w:pPr>
              <w:tabs>
                <w:tab w:val="right" w:pos="7254"/>
              </w:tabs>
              <w:spacing w:after="120"/>
              <w:jc w:val="both"/>
            </w:pPr>
            <w:r w:rsidRPr="00734D63">
              <w:t xml:space="preserve">Aux fins de </w:t>
            </w:r>
            <w:r w:rsidRPr="00734D63">
              <w:rPr>
                <w:b/>
                <w:u w:val="single"/>
              </w:rPr>
              <w:t>remise des offres</w:t>
            </w:r>
            <w:r w:rsidRPr="00734D63">
              <w:t xml:space="preserve">, uniquement, l’adresse de </w:t>
            </w:r>
            <w:r w:rsidR="009074C4">
              <w:t>l’</w:t>
            </w:r>
            <w:r w:rsidR="00F03F9E">
              <w:t>Agence d’Exécution</w:t>
            </w:r>
            <w:r w:rsidRPr="00734D63">
              <w:t xml:space="preserve"> est la suivante </w:t>
            </w:r>
            <w:r w:rsidR="000F6E6B" w:rsidRPr="008A6C88">
              <w:rPr>
                <w:b/>
                <w:bCs/>
                <w:i/>
                <w:iCs/>
              </w:rPr>
              <w:t xml:space="preserve">[cette adresse peut être la même ou différente de celle spécifiées </w:t>
            </w:r>
            <w:r w:rsidR="008A6C88" w:rsidRPr="008A6C88">
              <w:rPr>
                <w:b/>
                <w:bCs/>
                <w:i/>
                <w:iCs/>
              </w:rPr>
              <w:t>en 7.1 IS]</w:t>
            </w:r>
            <w:r w:rsidR="008A6C88">
              <w:t xml:space="preserve"> </w:t>
            </w:r>
            <w:r w:rsidRPr="00734D63">
              <w:t>:</w:t>
            </w:r>
          </w:p>
          <w:p w14:paraId="648345BF" w14:textId="78C464CB" w:rsidR="00723775" w:rsidRPr="00206054" w:rsidRDefault="00723775" w:rsidP="0068704B">
            <w:pPr>
              <w:tabs>
                <w:tab w:val="right" w:pos="7254"/>
              </w:tabs>
              <w:spacing w:after="120"/>
            </w:pPr>
            <w:r w:rsidRPr="00206054">
              <w:t xml:space="preserve">Attention : </w:t>
            </w:r>
            <w:r w:rsidRPr="00206054">
              <w:rPr>
                <w:i/>
                <w:iCs/>
              </w:rPr>
              <w:t>[</w:t>
            </w:r>
            <w:r w:rsidRPr="00CF6336">
              <w:rPr>
                <w:i/>
                <w:iCs/>
              </w:rPr>
              <w:t>insérer le nom complet de la personne, si applicable]</w:t>
            </w:r>
          </w:p>
          <w:p w14:paraId="1B17946B" w14:textId="215BAA99" w:rsidR="00723775" w:rsidRPr="00206054" w:rsidRDefault="00723775" w:rsidP="0068704B">
            <w:pPr>
              <w:tabs>
                <w:tab w:val="right" w:pos="7254"/>
              </w:tabs>
              <w:spacing w:after="120"/>
            </w:pPr>
            <w:r w:rsidRPr="00206054">
              <w:t>Adresse</w:t>
            </w:r>
            <w:r w:rsidR="008A6C88" w:rsidRPr="00206054">
              <w:t xml:space="preserve"> </w:t>
            </w:r>
            <w:r w:rsidRPr="00206054">
              <w:t xml:space="preserve">: </w:t>
            </w:r>
            <w:r w:rsidRPr="00CF6336">
              <w:rPr>
                <w:i/>
                <w:iCs/>
              </w:rPr>
              <w:t>[insérer le nom de la rue et le numéro de l’immeuble]</w:t>
            </w:r>
          </w:p>
          <w:p w14:paraId="72A59327" w14:textId="77777777" w:rsidR="00723775" w:rsidRPr="00CF6336" w:rsidRDefault="00723775" w:rsidP="0068704B">
            <w:pPr>
              <w:tabs>
                <w:tab w:val="right" w:pos="7254"/>
              </w:tabs>
              <w:spacing w:after="120"/>
            </w:pPr>
            <w:r w:rsidRPr="00206054">
              <w:t xml:space="preserve">Étage/Numéro de bureau : </w:t>
            </w:r>
            <w:r w:rsidRPr="00CF6336">
              <w:rPr>
                <w:i/>
                <w:iCs/>
              </w:rPr>
              <w:t>[insérer l’étage et le numéro du bureau]</w:t>
            </w:r>
          </w:p>
          <w:p w14:paraId="550B278B" w14:textId="77777777" w:rsidR="00723775" w:rsidRPr="00CF6336" w:rsidRDefault="00723775" w:rsidP="0068704B">
            <w:pPr>
              <w:tabs>
                <w:tab w:val="right" w:pos="7254"/>
              </w:tabs>
              <w:spacing w:after="120"/>
            </w:pPr>
            <w:r w:rsidRPr="00206054">
              <w:t xml:space="preserve">Ville : </w:t>
            </w:r>
            <w:r w:rsidRPr="00CF6336">
              <w:rPr>
                <w:i/>
                <w:iCs/>
              </w:rPr>
              <w:t>[insérer le nom de la ville]</w:t>
            </w:r>
          </w:p>
          <w:p w14:paraId="27F8DA63" w14:textId="77777777" w:rsidR="00723775" w:rsidRPr="00206054" w:rsidRDefault="00723775" w:rsidP="0068704B">
            <w:pPr>
              <w:tabs>
                <w:tab w:val="right" w:pos="7254"/>
              </w:tabs>
              <w:spacing w:after="120"/>
              <w:rPr>
                <w:i/>
              </w:rPr>
            </w:pPr>
            <w:r w:rsidRPr="00206054">
              <w:t xml:space="preserve">Code postal : </w:t>
            </w:r>
            <w:r w:rsidRPr="00CF6336">
              <w:rPr>
                <w:i/>
                <w:iCs/>
              </w:rPr>
              <w:t>[insérer le numéro du code postal]</w:t>
            </w:r>
            <w:r w:rsidRPr="00206054">
              <w:t xml:space="preserve"> </w:t>
            </w:r>
          </w:p>
          <w:p w14:paraId="10DEC81B" w14:textId="61A1E69B" w:rsidR="00723775" w:rsidRPr="00CF6336" w:rsidRDefault="00723775" w:rsidP="0068704B">
            <w:pPr>
              <w:tabs>
                <w:tab w:val="right" w:pos="7254"/>
              </w:tabs>
              <w:spacing w:after="120"/>
              <w:rPr>
                <w:i/>
                <w:iCs/>
              </w:rPr>
            </w:pPr>
            <w:r w:rsidRPr="00206054">
              <w:t xml:space="preserve">Pays : </w:t>
            </w:r>
            <w:r w:rsidRPr="00CF6336">
              <w:rPr>
                <w:i/>
                <w:iCs/>
              </w:rPr>
              <w:t>[insérer le nom du pays]</w:t>
            </w:r>
          </w:p>
          <w:p w14:paraId="1B18B568" w14:textId="13D2BEA6" w:rsidR="00F945E5" w:rsidRPr="00576CDE" w:rsidRDefault="00F945E5" w:rsidP="0068704B">
            <w:pPr>
              <w:tabs>
                <w:tab w:val="right" w:pos="7254"/>
              </w:tabs>
              <w:spacing w:after="120"/>
              <w:rPr>
                <w:i/>
              </w:rPr>
            </w:pPr>
            <w:r w:rsidRPr="00576CDE">
              <w:rPr>
                <w:i/>
                <w:iCs/>
              </w:rPr>
              <w:t xml:space="preserve">[Remarque : Le temps alloué pour la préparation et la remise des Offres doit être déterminé en considérant les circonstances particulières du projet et sa dimension et complexité </w:t>
            </w:r>
            <w:proofErr w:type="spellStart"/>
            <w:r w:rsidRPr="00576CDE">
              <w:rPr>
                <w:i/>
                <w:iCs/>
              </w:rPr>
              <w:t>da</w:t>
            </w:r>
            <w:proofErr w:type="spellEnd"/>
            <w:r w:rsidRPr="00576CDE">
              <w:rPr>
                <w:i/>
                <w:iCs/>
              </w:rPr>
              <w:t xml:space="preserve"> passation de marchés. La période allouée sera au moins de trente (30) </w:t>
            </w:r>
            <w:r w:rsidR="00B76F92">
              <w:rPr>
                <w:i/>
                <w:iCs/>
              </w:rPr>
              <w:t>j</w:t>
            </w:r>
            <w:r w:rsidRPr="00576CDE">
              <w:rPr>
                <w:i/>
                <w:iCs/>
              </w:rPr>
              <w:t xml:space="preserve">ours </w:t>
            </w:r>
            <w:r w:rsidR="00B76F92">
              <w:rPr>
                <w:i/>
                <w:iCs/>
              </w:rPr>
              <w:t>o</w:t>
            </w:r>
            <w:r w:rsidRPr="00576CDE">
              <w:rPr>
                <w:i/>
                <w:iCs/>
              </w:rPr>
              <w:t>uvrables</w:t>
            </w:r>
            <w:r w:rsidR="00576CDE" w:rsidRPr="00576CDE">
              <w:rPr>
                <w:i/>
                <w:iCs/>
              </w:rPr>
              <w:t xml:space="preserve">, sauf si convenu autrement avec la </w:t>
            </w:r>
            <w:proofErr w:type="spellStart"/>
            <w:r w:rsidR="00010AFA">
              <w:rPr>
                <w:i/>
                <w:iCs/>
              </w:rPr>
              <w:t>BIsD</w:t>
            </w:r>
            <w:proofErr w:type="spellEnd"/>
            <w:r w:rsidR="00576CDE" w:rsidRPr="00576CDE">
              <w:rPr>
                <w:i/>
                <w:iCs/>
              </w:rPr>
              <w:t>.]</w:t>
            </w:r>
          </w:p>
          <w:p w14:paraId="4DAF79DE" w14:textId="77777777" w:rsidR="00723775" w:rsidRPr="00734D63" w:rsidRDefault="00723775" w:rsidP="0068704B">
            <w:pPr>
              <w:tabs>
                <w:tab w:val="right" w:pos="7254"/>
              </w:tabs>
              <w:spacing w:after="120"/>
              <w:jc w:val="both"/>
              <w:rPr>
                <w:b/>
              </w:rPr>
            </w:pPr>
            <w:r w:rsidRPr="00734D63">
              <w:rPr>
                <w:b/>
              </w:rPr>
              <w:t>La date et heure limites de remise des offres sont les suivantes :</w:t>
            </w:r>
          </w:p>
          <w:p w14:paraId="5FE30D1E" w14:textId="15781430" w:rsidR="00723775" w:rsidRPr="00B76F92" w:rsidRDefault="00723775" w:rsidP="0068704B">
            <w:pPr>
              <w:tabs>
                <w:tab w:val="right" w:pos="7254"/>
              </w:tabs>
              <w:spacing w:after="120"/>
            </w:pPr>
            <w:r w:rsidRPr="00B76F92">
              <w:t>Date </w:t>
            </w:r>
            <w:r w:rsidRPr="00CF6336">
              <w:t xml:space="preserve">: </w:t>
            </w:r>
            <w:r w:rsidRPr="00CF6336">
              <w:rPr>
                <w:i/>
                <w:iCs/>
              </w:rPr>
              <w:t>[insérer le jour, mois, année ; par ex</w:t>
            </w:r>
            <w:r w:rsidR="00222DE7" w:rsidRPr="00CF6336">
              <w:rPr>
                <w:i/>
                <w:iCs/>
              </w:rPr>
              <w:t>e</w:t>
            </w:r>
            <w:r w:rsidRPr="00CF6336">
              <w:rPr>
                <w:i/>
                <w:iCs/>
              </w:rPr>
              <w:t xml:space="preserve">mple : 15 </w:t>
            </w:r>
            <w:r w:rsidR="00576CDE" w:rsidRPr="00CF6336">
              <w:rPr>
                <w:i/>
                <w:iCs/>
              </w:rPr>
              <w:t>juin</w:t>
            </w:r>
            <w:r w:rsidRPr="00CF6336">
              <w:rPr>
                <w:i/>
                <w:iCs/>
              </w:rPr>
              <w:t xml:space="preserve"> 20</w:t>
            </w:r>
            <w:r w:rsidR="008A6C88" w:rsidRPr="00CF6336">
              <w:rPr>
                <w:i/>
                <w:iCs/>
              </w:rPr>
              <w:t>21</w:t>
            </w:r>
            <w:r w:rsidRPr="00CF6336">
              <w:rPr>
                <w:i/>
                <w:iCs/>
              </w:rPr>
              <w:t>]</w:t>
            </w:r>
            <w:r w:rsidRPr="00B76F92">
              <w:t xml:space="preserve"> </w:t>
            </w:r>
          </w:p>
          <w:p w14:paraId="247B1F14" w14:textId="4F45613E" w:rsidR="00723775" w:rsidRPr="00B76F92" w:rsidRDefault="00723775" w:rsidP="0068704B">
            <w:pPr>
              <w:tabs>
                <w:tab w:val="right" w:pos="7254"/>
              </w:tabs>
              <w:spacing w:after="120"/>
            </w:pPr>
            <w:r w:rsidRPr="00B76F92">
              <w:t>Heure </w:t>
            </w:r>
            <w:r w:rsidRPr="00B76F92">
              <w:rPr>
                <w:i/>
                <w:iCs/>
              </w:rPr>
              <w:t xml:space="preserve">: </w:t>
            </w:r>
            <w:r w:rsidRPr="00CF6336">
              <w:rPr>
                <w:i/>
                <w:iCs/>
              </w:rPr>
              <w:t xml:space="preserve">[insérer </w:t>
            </w:r>
            <w:proofErr w:type="gramStart"/>
            <w:r w:rsidRPr="00CF6336">
              <w:rPr>
                <w:i/>
                <w:iCs/>
              </w:rPr>
              <w:t>l’heure ]</w:t>
            </w:r>
            <w:proofErr w:type="gramEnd"/>
            <w:r w:rsidRPr="00B76F92">
              <w:t xml:space="preserve"> </w:t>
            </w:r>
          </w:p>
          <w:p w14:paraId="71C36C7E" w14:textId="5EC63914" w:rsidR="00576CDE" w:rsidRPr="00576CDE" w:rsidRDefault="00576CDE" w:rsidP="0068704B">
            <w:pPr>
              <w:tabs>
                <w:tab w:val="right" w:pos="7254"/>
              </w:tabs>
              <w:spacing w:after="120"/>
              <w:rPr>
                <w:i/>
                <w:iCs/>
              </w:rPr>
            </w:pPr>
            <w:r w:rsidRPr="00576CDE">
              <w:rPr>
                <w:i/>
                <w:iCs/>
              </w:rPr>
              <w:t>[Remarque :</w:t>
            </w:r>
            <w:r>
              <w:rPr>
                <w:i/>
                <w:iCs/>
              </w:rPr>
              <w:t xml:space="preserve"> la date et l’heure devraient être les mêmes que celles indiquées dans l’Avis d’Appel d’Offres, sauf si amendé consécutivement à l’article 22.2 des IS.] </w:t>
            </w:r>
          </w:p>
          <w:p w14:paraId="2263FA50" w14:textId="4FF91A88" w:rsidR="00723775" w:rsidRPr="00B76F92" w:rsidRDefault="00723775" w:rsidP="00723775">
            <w:pPr>
              <w:tabs>
                <w:tab w:val="right" w:pos="7254"/>
              </w:tabs>
              <w:spacing w:after="120"/>
              <w:jc w:val="both"/>
            </w:pPr>
            <w:r w:rsidRPr="00B76F92">
              <w:t xml:space="preserve">Le </w:t>
            </w:r>
            <w:r w:rsidR="008A6C88" w:rsidRPr="00B76F92">
              <w:t>S</w:t>
            </w:r>
            <w:r w:rsidRPr="00B76F92">
              <w:t xml:space="preserve">oumissionnaire </w:t>
            </w:r>
            <w:r w:rsidRPr="00CF6336">
              <w:rPr>
                <w:i/>
                <w:iCs/>
              </w:rPr>
              <w:t>[insérer « aura » ou « n’aura pas »]</w:t>
            </w:r>
            <w:r w:rsidRPr="00B76F92">
              <w:t xml:space="preserve"> l’option de soumettre son offre par voie électronique.</w:t>
            </w:r>
          </w:p>
          <w:p w14:paraId="7086A3CE" w14:textId="6EFD615B" w:rsidR="00723775" w:rsidRPr="00B76F92" w:rsidRDefault="00576CDE" w:rsidP="00723775">
            <w:pPr>
              <w:tabs>
                <w:tab w:val="right" w:pos="7254"/>
              </w:tabs>
              <w:spacing w:before="120" w:after="120"/>
              <w:jc w:val="both"/>
              <w:rPr>
                <w:i/>
              </w:rPr>
            </w:pPr>
            <w:r w:rsidRPr="00B76F92">
              <w:rPr>
                <w:i/>
              </w:rPr>
              <w:t xml:space="preserve">[Remarque : </w:t>
            </w:r>
            <w:r w:rsidR="00723775" w:rsidRPr="00B76F92">
              <w:rPr>
                <w:i/>
              </w:rPr>
              <w:t xml:space="preserve">La disposition suivante et les informations correspondantes seront insérées uniquement lorsque les soumissionnaires ont le choix de présenter une offre par voie électronique. Dans le cas contraire, supprimer.] </w:t>
            </w:r>
          </w:p>
          <w:p w14:paraId="78470062" w14:textId="01A6E265" w:rsidR="00723775" w:rsidRPr="00734D63" w:rsidRDefault="00576CDE" w:rsidP="0068704B">
            <w:pPr>
              <w:tabs>
                <w:tab w:val="right" w:pos="7254"/>
              </w:tabs>
              <w:spacing w:after="200"/>
              <w:jc w:val="both"/>
            </w:pPr>
            <w:r w:rsidRPr="00B76F92">
              <w:lastRenderedPageBreak/>
              <w:t>L</w:t>
            </w:r>
            <w:r w:rsidR="002C7E97" w:rsidRPr="00B76F92">
              <w:t>es</w:t>
            </w:r>
            <w:r w:rsidR="00723775" w:rsidRPr="00B76F92">
              <w:t xml:space="preserve"> procédure</w:t>
            </w:r>
            <w:r w:rsidR="002C7E97" w:rsidRPr="00B76F92">
              <w:t>s</w:t>
            </w:r>
            <w:r w:rsidR="00723775" w:rsidRPr="00B76F92">
              <w:t xml:space="preserve"> de soumission</w:t>
            </w:r>
            <w:r w:rsidR="002C7E97" w:rsidRPr="00B76F92">
              <w:t xml:space="preserve"> des offres par voie électronique</w:t>
            </w:r>
            <w:r w:rsidR="00723775" w:rsidRPr="00B76F92">
              <w:t xml:space="preserve"> </w:t>
            </w:r>
            <w:r w:rsidR="002C7E97" w:rsidRPr="00B76F92">
              <w:t>son</w:t>
            </w:r>
            <w:r w:rsidR="00723775" w:rsidRPr="00B76F92">
              <w:t>t l</w:t>
            </w:r>
            <w:r w:rsidR="002C7E97" w:rsidRPr="00B76F92">
              <w:t>es</w:t>
            </w:r>
            <w:r w:rsidR="00723775" w:rsidRPr="00B76F92">
              <w:t xml:space="preserve"> suivante</w:t>
            </w:r>
            <w:r w:rsidR="002C7E97" w:rsidRPr="00B76F92">
              <w:t>s</w:t>
            </w:r>
            <w:r w:rsidR="00723775" w:rsidRPr="00B76F92">
              <w:t xml:space="preserve"> : </w:t>
            </w:r>
            <w:r w:rsidR="00723775" w:rsidRPr="00CF6336">
              <w:rPr>
                <w:i/>
                <w:iCs/>
              </w:rPr>
              <w:t>[insérer une description de</w:t>
            </w:r>
            <w:r w:rsidR="002C7E97" w:rsidRPr="00CF6336">
              <w:rPr>
                <w:i/>
                <w:iCs/>
              </w:rPr>
              <w:t>s</w:t>
            </w:r>
            <w:r w:rsidR="00723775" w:rsidRPr="00CF6336">
              <w:rPr>
                <w:i/>
                <w:iCs/>
              </w:rPr>
              <w:t xml:space="preserve"> procédure</w:t>
            </w:r>
            <w:r w:rsidR="002C7E97" w:rsidRPr="00CF6336">
              <w:rPr>
                <w:i/>
                <w:iCs/>
              </w:rPr>
              <w:t>s</w:t>
            </w:r>
            <w:r w:rsidR="00723775" w:rsidRPr="00CF6336">
              <w:rPr>
                <w:i/>
                <w:iCs/>
              </w:rPr>
              <w:t xml:space="preserve"> de soumission des offres par voie électronique le cas échéant]</w:t>
            </w:r>
          </w:p>
        </w:tc>
      </w:tr>
      <w:tr w:rsidR="006378EF" w:rsidRPr="00734D63" w14:paraId="40BA6C79" w14:textId="77777777" w:rsidTr="00E81FAF">
        <w:tblPrEx>
          <w:tblBorders>
            <w:insideH w:val="single" w:sz="8" w:space="0" w:color="000000"/>
          </w:tblBorders>
        </w:tblPrEx>
        <w:tc>
          <w:tcPr>
            <w:tcW w:w="9360" w:type="dxa"/>
            <w:gridSpan w:val="2"/>
          </w:tcPr>
          <w:p w14:paraId="0DB70152" w14:textId="6E26AA46" w:rsidR="006378EF" w:rsidRPr="001B6AD0" w:rsidRDefault="006378EF" w:rsidP="001B6AD0">
            <w:pPr>
              <w:tabs>
                <w:tab w:val="right" w:pos="7254"/>
              </w:tabs>
              <w:spacing w:after="120"/>
              <w:jc w:val="center"/>
              <w:rPr>
                <w:b/>
                <w:bCs/>
                <w:sz w:val="28"/>
                <w:szCs w:val="28"/>
              </w:rPr>
            </w:pPr>
            <w:r>
              <w:rPr>
                <w:b/>
                <w:bCs/>
                <w:sz w:val="28"/>
                <w:szCs w:val="28"/>
              </w:rPr>
              <w:lastRenderedPageBreak/>
              <w:t>E. Ouverture Publique des</w:t>
            </w:r>
            <w:r w:rsidR="00B76F92">
              <w:rPr>
                <w:b/>
                <w:bCs/>
                <w:sz w:val="28"/>
                <w:szCs w:val="28"/>
              </w:rPr>
              <w:t xml:space="preserve"> </w:t>
            </w:r>
            <w:r>
              <w:rPr>
                <w:b/>
                <w:bCs/>
                <w:sz w:val="28"/>
                <w:szCs w:val="28"/>
              </w:rPr>
              <w:t xml:space="preserve">Parties Techniques des Offres </w:t>
            </w:r>
          </w:p>
        </w:tc>
      </w:tr>
      <w:tr w:rsidR="00723775" w:rsidRPr="00734D63" w14:paraId="1781A9CC" w14:textId="77777777" w:rsidTr="001B6AD0">
        <w:tblPrEx>
          <w:tblBorders>
            <w:insideH w:val="single" w:sz="8" w:space="0" w:color="000000"/>
          </w:tblBorders>
        </w:tblPrEx>
        <w:tc>
          <w:tcPr>
            <w:tcW w:w="1620" w:type="dxa"/>
          </w:tcPr>
          <w:p w14:paraId="66E87223" w14:textId="77777777" w:rsidR="00723775" w:rsidRPr="00734D63" w:rsidRDefault="00723775" w:rsidP="0068704B">
            <w:pPr>
              <w:tabs>
                <w:tab w:val="right" w:pos="7434"/>
              </w:tabs>
              <w:spacing w:after="200"/>
              <w:rPr>
                <w:b/>
              </w:rPr>
            </w:pPr>
            <w:r w:rsidRPr="00734D63">
              <w:rPr>
                <w:b/>
              </w:rPr>
              <w:t>IS 25.1</w:t>
            </w:r>
          </w:p>
        </w:tc>
        <w:tc>
          <w:tcPr>
            <w:tcW w:w="7740" w:type="dxa"/>
          </w:tcPr>
          <w:p w14:paraId="7E6FA2D8" w14:textId="77777777" w:rsidR="00723775" w:rsidRPr="00B82437" w:rsidRDefault="00723775" w:rsidP="0068704B">
            <w:pPr>
              <w:tabs>
                <w:tab w:val="right" w:pos="7254"/>
              </w:tabs>
              <w:spacing w:after="120"/>
            </w:pPr>
            <w:r w:rsidRPr="00B82437">
              <w:t>L’ouverture des plis aura lieu à l’adresse suivante :</w:t>
            </w:r>
          </w:p>
          <w:p w14:paraId="1BC73B85" w14:textId="09FE0E7B" w:rsidR="00723775" w:rsidRPr="00B82437" w:rsidRDefault="002C7E97" w:rsidP="0068704B">
            <w:pPr>
              <w:tabs>
                <w:tab w:val="right" w:pos="7254"/>
              </w:tabs>
              <w:spacing w:after="120"/>
            </w:pPr>
            <w:r w:rsidRPr="00B82437">
              <w:t>Adresse :</w:t>
            </w:r>
            <w:r w:rsidR="00723775" w:rsidRPr="00B82437">
              <w:t xml:space="preserve"> </w:t>
            </w:r>
            <w:r w:rsidR="00723775" w:rsidRPr="00CF6336">
              <w:rPr>
                <w:i/>
                <w:iCs/>
              </w:rPr>
              <w:t>[insérer le nom de la rue et le numéro de l’immeuble]</w:t>
            </w:r>
            <w:r w:rsidR="00723775" w:rsidRPr="00CF6336">
              <w:t xml:space="preserve"> </w:t>
            </w:r>
          </w:p>
          <w:p w14:paraId="45432B51" w14:textId="77777777" w:rsidR="00723775" w:rsidRPr="00CF6336" w:rsidRDefault="00723775" w:rsidP="0068704B">
            <w:pPr>
              <w:tabs>
                <w:tab w:val="right" w:pos="7254"/>
              </w:tabs>
              <w:spacing w:after="120"/>
            </w:pPr>
            <w:r w:rsidRPr="00B82437">
              <w:t>Étage /</w:t>
            </w:r>
            <w:r w:rsidRPr="00CF6336">
              <w:t xml:space="preserve">Numéro de bureau : </w:t>
            </w:r>
            <w:r w:rsidRPr="00CF6336">
              <w:rPr>
                <w:i/>
                <w:iCs/>
              </w:rPr>
              <w:t>[insérer l’étage et le numéro du bureau]</w:t>
            </w:r>
          </w:p>
          <w:p w14:paraId="3CE19FA3" w14:textId="77777777" w:rsidR="00723775" w:rsidRPr="00B82437" w:rsidRDefault="00723775" w:rsidP="0068704B">
            <w:pPr>
              <w:tabs>
                <w:tab w:val="right" w:pos="7254"/>
              </w:tabs>
              <w:spacing w:after="120"/>
            </w:pPr>
            <w:r w:rsidRPr="00B82437">
              <w:t xml:space="preserve">Ville : </w:t>
            </w:r>
            <w:r w:rsidRPr="00CF6336">
              <w:rPr>
                <w:i/>
                <w:iCs/>
              </w:rPr>
              <w:t>[insérer le nom de la ville]</w:t>
            </w:r>
          </w:p>
          <w:p w14:paraId="36B6088E" w14:textId="77777777" w:rsidR="00723775" w:rsidRPr="00B82437" w:rsidRDefault="00723775" w:rsidP="0068704B">
            <w:pPr>
              <w:tabs>
                <w:tab w:val="right" w:pos="7254"/>
              </w:tabs>
              <w:spacing w:after="120"/>
            </w:pPr>
            <w:r w:rsidRPr="00B82437">
              <w:t>Pays</w:t>
            </w:r>
            <w:proofErr w:type="gramStart"/>
            <w:r w:rsidRPr="00B82437">
              <w:t> </w:t>
            </w:r>
            <w:r w:rsidRPr="00B82437">
              <w:rPr>
                <w:i/>
                <w:iCs/>
              </w:rPr>
              <w:t>:[</w:t>
            </w:r>
            <w:proofErr w:type="gramEnd"/>
            <w:r w:rsidRPr="00CF6336">
              <w:rPr>
                <w:i/>
                <w:iCs/>
              </w:rPr>
              <w:t>insérer le nom du pays]</w:t>
            </w:r>
          </w:p>
          <w:p w14:paraId="00730F59" w14:textId="6F8AEB12" w:rsidR="00723775" w:rsidRPr="00B82437" w:rsidRDefault="00723775" w:rsidP="0068704B">
            <w:pPr>
              <w:tabs>
                <w:tab w:val="right" w:pos="7254"/>
              </w:tabs>
              <w:spacing w:after="120"/>
            </w:pPr>
            <w:r w:rsidRPr="00B82437">
              <w:t>Date </w:t>
            </w:r>
            <w:r w:rsidRPr="00B82437">
              <w:rPr>
                <w:i/>
                <w:iCs/>
              </w:rPr>
              <w:t>: [insérer le j</w:t>
            </w:r>
            <w:r w:rsidR="00222DE7" w:rsidRPr="00B82437">
              <w:rPr>
                <w:i/>
                <w:iCs/>
              </w:rPr>
              <w:t>o</w:t>
            </w:r>
            <w:r w:rsidRPr="00B82437">
              <w:rPr>
                <w:i/>
                <w:iCs/>
              </w:rPr>
              <w:t>ur, mois, année ; par ex</w:t>
            </w:r>
            <w:r w:rsidR="00222DE7" w:rsidRPr="00B82437">
              <w:rPr>
                <w:i/>
                <w:iCs/>
              </w:rPr>
              <w:t>e</w:t>
            </w:r>
            <w:r w:rsidRPr="00B82437">
              <w:rPr>
                <w:i/>
                <w:iCs/>
              </w:rPr>
              <w:t xml:space="preserve">mple : 15 </w:t>
            </w:r>
            <w:r w:rsidR="002C7E97" w:rsidRPr="00B82437">
              <w:rPr>
                <w:i/>
                <w:iCs/>
              </w:rPr>
              <w:t>juin</w:t>
            </w:r>
            <w:r w:rsidRPr="00B82437">
              <w:rPr>
                <w:i/>
                <w:iCs/>
              </w:rPr>
              <w:t xml:space="preserve"> 20</w:t>
            </w:r>
            <w:r w:rsidR="008A6C88" w:rsidRPr="00B82437">
              <w:rPr>
                <w:i/>
                <w:iCs/>
              </w:rPr>
              <w:t>21</w:t>
            </w:r>
            <w:r w:rsidRPr="00B82437">
              <w:rPr>
                <w:i/>
                <w:iCs/>
              </w:rPr>
              <w:t>]</w:t>
            </w:r>
          </w:p>
          <w:p w14:paraId="5920820D" w14:textId="77777777" w:rsidR="00723775" w:rsidRPr="00B82437" w:rsidRDefault="00723775">
            <w:pPr>
              <w:tabs>
                <w:tab w:val="right" w:pos="7254"/>
              </w:tabs>
              <w:spacing w:after="180"/>
              <w:rPr>
                <w:u w:val="single"/>
              </w:rPr>
            </w:pPr>
            <w:r w:rsidRPr="00B82437">
              <w:t>Heure </w:t>
            </w:r>
            <w:r w:rsidRPr="00B82437">
              <w:rPr>
                <w:i/>
                <w:iCs/>
              </w:rPr>
              <w:t>: [insérer l’heure ; préciser « matin « ou « soir » si nécessaire]</w:t>
            </w:r>
          </w:p>
          <w:p w14:paraId="4F2A19D2" w14:textId="77777777" w:rsidR="003D6AF7" w:rsidRPr="00CF6336" w:rsidRDefault="003D6AF7" w:rsidP="003D6AF7">
            <w:pPr>
              <w:tabs>
                <w:tab w:val="right" w:pos="7254"/>
              </w:tabs>
              <w:spacing w:before="120" w:after="120"/>
              <w:jc w:val="both"/>
              <w:rPr>
                <w:i/>
              </w:rPr>
            </w:pPr>
            <w:r w:rsidRPr="00CF6336">
              <w:rPr>
                <w:i/>
              </w:rPr>
              <w:t>[La date et l’heure doivent être la même que celles indiquée dans l’Avis d’Appel d’Offres, sous réserve d’amendement en application de l’IS 22.]</w:t>
            </w:r>
          </w:p>
          <w:p w14:paraId="1D2D5E37" w14:textId="77777777" w:rsidR="003D6AF7" w:rsidRPr="00CF6336" w:rsidRDefault="003D6AF7" w:rsidP="003D6AF7">
            <w:pPr>
              <w:tabs>
                <w:tab w:val="right" w:pos="7254"/>
              </w:tabs>
              <w:spacing w:after="180"/>
              <w:jc w:val="both"/>
              <w:rPr>
                <w:i/>
              </w:rPr>
            </w:pPr>
            <w:r w:rsidRPr="00CF6336">
              <w:rPr>
                <w:i/>
              </w:rPr>
              <w:t>[</w:t>
            </w:r>
            <w:r w:rsidRPr="00B82437">
              <w:rPr>
                <w:i/>
              </w:rPr>
              <w:t>La disposition suivante et les informations correspondantes seront insérées uniquement lorsque les soumissionnaires ont le choix de présenter une offre par voie électronique. Dans le cas contraire, supprimer.]</w:t>
            </w:r>
          </w:p>
          <w:p w14:paraId="70841E0C" w14:textId="3F691530" w:rsidR="003D6AF7" w:rsidRPr="00154A73" w:rsidRDefault="003D6AF7" w:rsidP="003D6AF7">
            <w:pPr>
              <w:tabs>
                <w:tab w:val="right" w:pos="7254"/>
              </w:tabs>
              <w:spacing w:before="120" w:after="120"/>
              <w:jc w:val="both"/>
            </w:pPr>
            <w:r w:rsidRPr="00B82437">
              <w:t>Les procédures d’ouverture des plis remis par voie électronique, lorsqu’elles sont applicables, sont les suivantes</w:t>
            </w:r>
            <w:r w:rsidR="008B14BA" w:rsidRPr="00B82437">
              <w:t xml:space="preserve"> </w:t>
            </w:r>
            <w:r w:rsidRPr="00B82437">
              <w:t xml:space="preserve">: </w:t>
            </w:r>
            <w:r w:rsidRPr="00CF6336">
              <w:rPr>
                <w:i/>
              </w:rPr>
              <w:t>[insérer une description des procédures d’ouverture des plis par voie électronique.]</w:t>
            </w:r>
            <w:r w:rsidRPr="00154A73">
              <w:t xml:space="preserve">  </w:t>
            </w:r>
          </w:p>
        </w:tc>
      </w:tr>
      <w:tr w:rsidR="00723775" w:rsidRPr="00734D63" w14:paraId="66926478" w14:textId="77777777" w:rsidTr="001B6AD0">
        <w:tblPrEx>
          <w:tblBorders>
            <w:insideH w:val="single" w:sz="8" w:space="0" w:color="000000"/>
          </w:tblBorders>
        </w:tblPrEx>
        <w:tc>
          <w:tcPr>
            <w:tcW w:w="1620" w:type="dxa"/>
          </w:tcPr>
          <w:p w14:paraId="645BBF43" w14:textId="2C7B0CCE" w:rsidR="00723775" w:rsidRPr="00734D63" w:rsidRDefault="00723775" w:rsidP="00777722">
            <w:pPr>
              <w:tabs>
                <w:tab w:val="right" w:pos="7434"/>
              </w:tabs>
              <w:spacing w:before="120" w:after="120"/>
              <w:rPr>
                <w:b/>
              </w:rPr>
            </w:pPr>
            <w:r w:rsidRPr="00734D63">
              <w:rPr>
                <w:b/>
              </w:rPr>
              <w:t>IS 25.</w:t>
            </w:r>
            <w:r w:rsidR="007C1D5C">
              <w:rPr>
                <w:b/>
              </w:rPr>
              <w:t>6</w:t>
            </w:r>
          </w:p>
        </w:tc>
        <w:tc>
          <w:tcPr>
            <w:tcW w:w="7740" w:type="dxa"/>
          </w:tcPr>
          <w:p w14:paraId="2EC56A79" w14:textId="044DB3D7" w:rsidR="00723775" w:rsidRPr="00616BE0" w:rsidRDefault="00723775" w:rsidP="008C16DE">
            <w:pPr>
              <w:tabs>
                <w:tab w:val="right" w:pos="7254"/>
              </w:tabs>
              <w:spacing w:before="120" w:after="120"/>
              <w:jc w:val="both"/>
            </w:pPr>
            <w:r w:rsidRPr="00734D63">
              <w:t xml:space="preserve">La </w:t>
            </w:r>
            <w:r w:rsidR="002C7E97">
              <w:t xml:space="preserve">Lettre de </w:t>
            </w:r>
            <w:r w:rsidRPr="00734D63">
              <w:t>Soumission</w:t>
            </w:r>
            <w:r w:rsidR="007C1D5C">
              <w:t xml:space="preserve"> – Partie Technique </w:t>
            </w:r>
            <w:r w:rsidR="00A30CE0">
              <w:t>et les enveloppes marquées « </w:t>
            </w:r>
            <w:r w:rsidR="004C3038">
              <w:t>Se</w:t>
            </w:r>
            <w:r w:rsidR="00A30CE0">
              <w:t xml:space="preserve">conde Enveloppe – Partie Financière » </w:t>
            </w:r>
            <w:r w:rsidRPr="00734D63">
              <w:t>seront paraphés par</w:t>
            </w:r>
            <w:r w:rsidR="00FC7E22">
              <w:t xml:space="preserve"> _________</w:t>
            </w:r>
            <w:r w:rsidR="00945F94">
              <w:t xml:space="preserve"> </w:t>
            </w:r>
            <w:r w:rsidRPr="008B14BA">
              <w:rPr>
                <w:b/>
                <w:bCs/>
                <w:i/>
              </w:rPr>
              <w:t>[insérer le nombre des représentants]</w:t>
            </w:r>
            <w:r w:rsidRPr="00734D63">
              <w:t xml:space="preserve"> représentants de </w:t>
            </w:r>
            <w:r w:rsidR="009074C4">
              <w:t>l’</w:t>
            </w:r>
            <w:r w:rsidR="00F03F9E">
              <w:t>Agence d’Exécution</w:t>
            </w:r>
            <w:r w:rsidRPr="00734D63">
              <w:t xml:space="preserve"> </w:t>
            </w:r>
            <w:r w:rsidR="004C3038">
              <w:t xml:space="preserve">participant à </w:t>
            </w:r>
            <w:r w:rsidRPr="00734D63">
              <w:t>l’ouverture des plis</w:t>
            </w:r>
            <w:r w:rsidR="00FC2276">
              <w:t xml:space="preserve">. </w:t>
            </w:r>
            <w:r w:rsidRPr="00734D63">
              <w:t xml:space="preserve"> </w:t>
            </w:r>
          </w:p>
        </w:tc>
      </w:tr>
      <w:tr w:rsidR="00723775" w:rsidRPr="00734D63" w14:paraId="43F51F00" w14:textId="77777777" w:rsidTr="001B6AD0">
        <w:tblPrEx>
          <w:tblBorders>
            <w:insideH w:val="single" w:sz="8" w:space="0" w:color="000000"/>
          </w:tblBorders>
        </w:tblPrEx>
        <w:tc>
          <w:tcPr>
            <w:tcW w:w="9360" w:type="dxa"/>
            <w:gridSpan w:val="2"/>
          </w:tcPr>
          <w:p w14:paraId="1925387F" w14:textId="3B0612F5" w:rsidR="00723775" w:rsidRPr="00734D63" w:rsidRDefault="00344302" w:rsidP="002513A3">
            <w:pPr>
              <w:tabs>
                <w:tab w:val="right" w:pos="7434"/>
              </w:tabs>
              <w:spacing w:before="120" w:after="200"/>
              <w:jc w:val="center"/>
              <w:rPr>
                <w:b/>
                <w:sz w:val="28"/>
              </w:rPr>
            </w:pPr>
            <w:r>
              <w:rPr>
                <w:b/>
                <w:sz w:val="28"/>
              </w:rPr>
              <w:t>G</w:t>
            </w:r>
            <w:r w:rsidR="00723775" w:rsidRPr="00734D63">
              <w:rPr>
                <w:b/>
                <w:sz w:val="28"/>
              </w:rPr>
              <w:t xml:space="preserve">. Évaluation </w:t>
            </w:r>
            <w:r w:rsidR="00DA7F75">
              <w:rPr>
                <w:b/>
                <w:sz w:val="28"/>
              </w:rPr>
              <w:t xml:space="preserve">des </w:t>
            </w:r>
            <w:r w:rsidR="006322C2">
              <w:rPr>
                <w:b/>
                <w:sz w:val="28"/>
              </w:rPr>
              <w:t>P</w:t>
            </w:r>
            <w:r w:rsidR="00DA7F75">
              <w:rPr>
                <w:b/>
                <w:sz w:val="28"/>
              </w:rPr>
              <w:t xml:space="preserve">arties Techniques </w:t>
            </w:r>
            <w:r w:rsidR="00723775" w:rsidRPr="00734D63">
              <w:rPr>
                <w:b/>
                <w:sz w:val="28"/>
              </w:rPr>
              <w:t xml:space="preserve">des </w:t>
            </w:r>
            <w:r w:rsidR="006322C2">
              <w:rPr>
                <w:b/>
                <w:sz w:val="28"/>
              </w:rPr>
              <w:t>O</w:t>
            </w:r>
            <w:r w:rsidR="00723775" w:rsidRPr="00734D63">
              <w:rPr>
                <w:b/>
                <w:sz w:val="28"/>
              </w:rPr>
              <w:t>ffres</w:t>
            </w:r>
          </w:p>
        </w:tc>
      </w:tr>
      <w:tr w:rsidR="00810F65" w:rsidRPr="00734D63" w14:paraId="4BD76B6C" w14:textId="77777777" w:rsidTr="00970D46">
        <w:tblPrEx>
          <w:tblBorders>
            <w:insideH w:val="single" w:sz="8" w:space="0" w:color="000000"/>
          </w:tblBorders>
        </w:tblPrEx>
        <w:trPr>
          <w:trHeight w:val="1572"/>
        </w:trPr>
        <w:tc>
          <w:tcPr>
            <w:tcW w:w="1620" w:type="dxa"/>
          </w:tcPr>
          <w:p w14:paraId="4FCA01AF" w14:textId="76F0187C" w:rsidR="00810F65" w:rsidRPr="00734D63" w:rsidRDefault="00810F65" w:rsidP="00810F65">
            <w:pPr>
              <w:tabs>
                <w:tab w:val="right" w:pos="7434"/>
              </w:tabs>
              <w:spacing w:after="200"/>
              <w:rPr>
                <w:b/>
              </w:rPr>
            </w:pPr>
            <w:r>
              <w:rPr>
                <w:b/>
              </w:rPr>
              <w:t>IS 30.9</w:t>
            </w:r>
          </w:p>
        </w:tc>
        <w:tc>
          <w:tcPr>
            <w:tcW w:w="7740" w:type="dxa"/>
          </w:tcPr>
          <w:p w14:paraId="73E84EF8" w14:textId="77777777" w:rsidR="00810F65" w:rsidRDefault="00810F65" w:rsidP="00810F65">
            <w:pPr>
              <w:shd w:val="clear" w:color="auto" w:fill="FDFDFD"/>
              <w:spacing w:after="120"/>
              <w:jc w:val="both"/>
              <w:rPr>
                <w:szCs w:val="24"/>
                <w:lang w:eastAsia="en-US"/>
              </w:rPr>
            </w:pPr>
            <w:r w:rsidRPr="00FC2314">
              <w:rPr>
                <w:szCs w:val="24"/>
                <w:lang w:eastAsia="en-US"/>
              </w:rPr>
              <w:t>Les facteurs et les sous-facteurs techniques applicables et les scores correspondants sur 100% sont</w:t>
            </w:r>
            <w:r>
              <w:rPr>
                <w:szCs w:val="24"/>
                <w:lang w:eastAsia="en-US"/>
              </w:rPr>
              <w:t xml:space="preserve"> </w:t>
            </w:r>
            <w:r w:rsidRPr="00FC2314">
              <w:rPr>
                <w:szCs w:val="24"/>
                <w:lang w:eastAsia="en-US"/>
              </w:rPr>
              <w:t>:</w:t>
            </w:r>
          </w:p>
          <w:p w14:paraId="322A7F19" w14:textId="77777777" w:rsidR="00810F65" w:rsidRDefault="00810F65" w:rsidP="00810F65">
            <w:pPr>
              <w:shd w:val="clear" w:color="auto" w:fill="FDFDFD"/>
              <w:jc w:val="both"/>
              <w:rPr>
                <w:szCs w:val="24"/>
                <w:lang w:eastAsia="en-US"/>
              </w:rPr>
            </w:pPr>
            <w:r w:rsidRPr="00FC2314">
              <w:rPr>
                <w:szCs w:val="24"/>
                <w:lang w:eastAsia="en-US"/>
              </w:rPr>
              <w:t xml:space="preserve">1.________________________ </w:t>
            </w:r>
          </w:p>
          <w:p w14:paraId="235AB76D" w14:textId="77777777" w:rsidR="00810F65" w:rsidRDefault="00810F65" w:rsidP="00810F65">
            <w:pPr>
              <w:shd w:val="clear" w:color="auto" w:fill="FDFDFD"/>
              <w:jc w:val="both"/>
              <w:rPr>
                <w:szCs w:val="24"/>
                <w:lang w:eastAsia="en-US"/>
              </w:rPr>
            </w:pPr>
            <w:r w:rsidRPr="00FC2314">
              <w:rPr>
                <w:szCs w:val="24"/>
                <w:lang w:eastAsia="en-US"/>
              </w:rPr>
              <w:t xml:space="preserve">2. _______________________ </w:t>
            </w:r>
          </w:p>
          <w:p w14:paraId="6A3BA62A" w14:textId="77777777" w:rsidR="00810F65" w:rsidRDefault="00810F65" w:rsidP="00810F65">
            <w:pPr>
              <w:shd w:val="clear" w:color="auto" w:fill="FDFDFD"/>
              <w:jc w:val="both"/>
              <w:rPr>
                <w:szCs w:val="24"/>
                <w:lang w:eastAsia="en-US"/>
              </w:rPr>
            </w:pPr>
            <w:r w:rsidRPr="00FC2314">
              <w:rPr>
                <w:szCs w:val="24"/>
                <w:lang w:eastAsia="en-US"/>
              </w:rPr>
              <w:t xml:space="preserve">3. __..._____________________ </w:t>
            </w:r>
          </w:p>
          <w:p w14:paraId="0D6283BC" w14:textId="77777777" w:rsidR="00810F65" w:rsidRDefault="00810F65" w:rsidP="00810F65">
            <w:pPr>
              <w:shd w:val="clear" w:color="auto" w:fill="FDFDFD"/>
              <w:jc w:val="both"/>
              <w:rPr>
                <w:szCs w:val="24"/>
                <w:lang w:eastAsia="en-US"/>
              </w:rPr>
            </w:pPr>
          </w:p>
          <w:p w14:paraId="17647B0C" w14:textId="77777777" w:rsidR="00810F65" w:rsidRDefault="00810F65" w:rsidP="00810F65">
            <w:pPr>
              <w:shd w:val="clear" w:color="auto" w:fill="FDFDFD"/>
              <w:jc w:val="both"/>
              <w:rPr>
                <w:i/>
                <w:iCs/>
                <w:szCs w:val="24"/>
                <w:lang w:eastAsia="en-US"/>
              </w:rPr>
            </w:pPr>
            <w:r w:rsidRPr="00FC2314">
              <w:rPr>
                <w:i/>
                <w:iCs/>
                <w:szCs w:val="24"/>
                <w:lang w:eastAsia="en-US"/>
              </w:rPr>
              <w:t>[Insérer les facteurs et sous-facteurs techniques spécifiques appropriés. Les facteurs techniques à spécifier doivent tenir compte des facteurs à évaluer conformément à l</w:t>
            </w:r>
            <w:r>
              <w:rPr>
                <w:i/>
                <w:iCs/>
                <w:szCs w:val="24"/>
                <w:lang w:eastAsia="en-US"/>
              </w:rPr>
              <w:t xml:space="preserve">’article </w:t>
            </w:r>
            <w:r w:rsidRPr="00FC2314">
              <w:rPr>
                <w:i/>
                <w:iCs/>
                <w:szCs w:val="24"/>
                <w:lang w:eastAsia="en-US"/>
              </w:rPr>
              <w:t>34.2</w:t>
            </w:r>
            <w:r>
              <w:rPr>
                <w:i/>
                <w:iCs/>
                <w:szCs w:val="24"/>
                <w:lang w:eastAsia="en-US"/>
              </w:rPr>
              <w:t xml:space="preserve"> des IS</w:t>
            </w:r>
            <w:r w:rsidRPr="00FC2314">
              <w:rPr>
                <w:i/>
                <w:iCs/>
                <w:szCs w:val="24"/>
                <w:lang w:eastAsia="en-US"/>
              </w:rPr>
              <w:t xml:space="preserve"> pour s’assurer que le même attribut n’est pas évalué deux fois. </w:t>
            </w:r>
          </w:p>
          <w:p w14:paraId="04D1343C" w14:textId="77777777" w:rsidR="00810F65" w:rsidRDefault="00810F65" w:rsidP="00810F65">
            <w:pPr>
              <w:shd w:val="clear" w:color="auto" w:fill="FDFDFD"/>
              <w:jc w:val="both"/>
              <w:rPr>
                <w:i/>
                <w:iCs/>
                <w:szCs w:val="24"/>
                <w:lang w:eastAsia="en-US"/>
              </w:rPr>
            </w:pPr>
          </w:p>
          <w:p w14:paraId="68CD901A" w14:textId="77777777" w:rsidR="00810F65" w:rsidRDefault="00810F65" w:rsidP="00810F65">
            <w:pPr>
              <w:shd w:val="clear" w:color="auto" w:fill="FDFDFD"/>
              <w:jc w:val="both"/>
              <w:rPr>
                <w:i/>
                <w:iCs/>
                <w:szCs w:val="24"/>
                <w:lang w:eastAsia="en-US"/>
              </w:rPr>
            </w:pPr>
            <w:r w:rsidRPr="00FC2314">
              <w:rPr>
                <w:i/>
                <w:iCs/>
                <w:szCs w:val="24"/>
                <w:lang w:eastAsia="en-US"/>
              </w:rPr>
              <w:t>Les</w:t>
            </w:r>
            <w:r>
              <w:rPr>
                <w:i/>
                <w:iCs/>
                <w:szCs w:val="24"/>
                <w:lang w:eastAsia="en-US"/>
              </w:rPr>
              <w:t xml:space="preserve"> scores</w:t>
            </w:r>
            <w:r w:rsidRPr="00FC2314">
              <w:rPr>
                <w:i/>
                <w:iCs/>
                <w:szCs w:val="24"/>
                <w:lang w:eastAsia="en-US"/>
              </w:rPr>
              <w:t xml:space="preserve"> doivent être attribués en fonction de l’importance relative des facteurs techniques. </w:t>
            </w:r>
          </w:p>
          <w:p w14:paraId="311E1907" w14:textId="77777777" w:rsidR="00810F65" w:rsidRDefault="00810F65" w:rsidP="00810F65">
            <w:pPr>
              <w:shd w:val="clear" w:color="auto" w:fill="FDFDFD"/>
              <w:jc w:val="both"/>
              <w:rPr>
                <w:i/>
                <w:iCs/>
                <w:szCs w:val="24"/>
                <w:lang w:eastAsia="en-US"/>
              </w:rPr>
            </w:pPr>
          </w:p>
          <w:p w14:paraId="6AB2E460" w14:textId="73120868" w:rsidR="00810F65" w:rsidRDefault="00810F65" w:rsidP="00810F65">
            <w:pPr>
              <w:shd w:val="clear" w:color="auto" w:fill="FDFDFD"/>
              <w:jc w:val="both"/>
              <w:rPr>
                <w:i/>
                <w:iCs/>
                <w:szCs w:val="24"/>
                <w:lang w:eastAsia="en-US"/>
              </w:rPr>
            </w:pPr>
            <w:r w:rsidRPr="00FC2314">
              <w:rPr>
                <w:i/>
                <w:iCs/>
                <w:szCs w:val="24"/>
                <w:lang w:eastAsia="en-US"/>
              </w:rPr>
              <w:t>Les facteurs techniques à évaluer et les scores correspondants peuvent varier en fonction de la portée, de la complexité, des risques et du marché. Conformément aux objectifs d</w:t>
            </w:r>
            <w:r>
              <w:rPr>
                <w:i/>
                <w:iCs/>
                <w:szCs w:val="24"/>
                <w:lang w:eastAsia="en-US"/>
              </w:rPr>
              <w:t xml:space="preserve">e </w:t>
            </w:r>
            <w:r w:rsidR="00D6697D">
              <w:rPr>
                <w:i/>
                <w:iCs/>
                <w:szCs w:val="24"/>
                <w:lang w:eastAsia="en-US"/>
              </w:rPr>
              <w:t>l’acquisition</w:t>
            </w:r>
            <w:r>
              <w:rPr>
                <w:i/>
                <w:iCs/>
                <w:szCs w:val="24"/>
                <w:lang w:eastAsia="en-US"/>
              </w:rPr>
              <w:t>,</w:t>
            </w:r>
            <w:r w:rsidRPr="00FC2314">
              <w:rPr>
                <w:i/>
                <w:iCs/>
                <w:szCs w:val="24"/>
                <w:lang w:eastAsia="en-US"/>
              </w:rPr>
              <w:t xml:space="preserve"> les facteurs techniques peuvent inclure, sans toutefois s’y limiter</w:t>
            </w:r>
            <w:r>
              <w:rPr>
                <w:i/>
                <w:iCs/>
                <w:szCs w:val="24"/>
                <w:lang w:eastAsia="en-US"/>
              </w:rPr>
              <w:t xml:space="preserve"> </w:t>
            </w:r>
            <w:r w:rsidRPr="00FC2314">
              <w:rPr>
                <w:i/>
                <w:iCs/>
                <w:szCs w:val="24"/>
                <w:lang w:eastAsia="en-US"/>
              </w:rPr>
              <w:t xml:space="preserve">: les caractéristiques de performance ou de fonctionnalité, la qualité des niveaux de service et des capacités proposés et la disponibilité des pièces de rechange et des services après-vente, les caractéristiques de durabilité du produit, l’engagement du </w:t>
            </w:r>
            <w:r>
              <w:rPr>
                <w:i/>
                <w:iCs/>
                <w:szCs w:val="24"/>
                <w:lang w:eastAsia="en-US"/>
              </w:rPr>
              <w:t>F</w:t>
            </w:r>
            <w:r w:rsidRPr="00FC2314">
              <w:rPr>
                <w:i/>
                <w:iCs/>
                <w:szCs w:val="24"/>
                <w:lang w:eastAsia="en-US"/>
              </w:rPr>
              <w:t xml:space="preserve">ournisseur envers la durabilité, la capacité de gérer les accords-cadres, etc. </w:t>
            </w:r>
          </w:p>
          <w:p w14:paraId="6BF037F9" w14:textId="77777777" w:rsidR="00810F65" w:rsidRDefault="00810F65" w:rsidP="00810F65">
            <w:pPr>
              <w:shd w:val="clear" w:color="auto" w:fill="FDFDFD"/>
              <w:jc w:val="both"/>
              <w:rPr>
                <w:i/>
                <w:iCs/>
                <w:szCs w:val="24"/>
                <w:lang w:eastAsia="en-US"/>
              </w:rPr>
            </w:pPr>
          </w:p>
          <w:p w14:paraId="79A04A62" w14:textId="545B575D" w:rsidR="00810F65" w:rsidRDefault="00810F65" w:rsidP="00810F65">
            <w:pPr>
              <w:shd w:val="clear" w:color="auto" w:fill="FDFDFD"/>
              <w:jc w:val="both"/>
              <w:rPr>
                <w:i/>
                <w:iCs/>
                <w:szCs w:val="24"/>
                <w:lang w:eastAsia="en-US"/>
              </w:rPr>
            </w:pPr>
            <w:r w:rsidRPr="00FC2314">
              <w:rPr>
                <w:i/>
                <w:iCs/>
                <w:szCs w:val="24"/>
                <w:lang w:eastAsia="en-US"/>
              </w:rPr>
              <w:t xml:space="preserve">Si </w:t>
            </w:r>
            <w:r w:rsidR="00F95249">
              <w:rPr>
                <w:i/>
                <w:iCs/>
                <w:szCs w:val="24"/>
                <w:lang w:eastAsia="en-US"/>
              </w:rPr>
              <w:t>l’acquisition</w:t>
            </w:r>
            <w:r w:rsidRPr="00FC2314">
              <w:rPr>
                <w:i/>
                <w:iCs/>
                <w:szCs w:val="24"/>
                <w:lang w:eastAsia="en-US"/>
              </w:rPr>
              <w:t xml:space="preserve"> a été évalué</w:t>
            </w:r>
            <w:r>
              <w:rPr>
                <w:i/>
                <w:iCs/>
                <w:szCs w:val="24"/>
                <w:lang w:eastAsia="en-US"/>
              </w:rPr>
              <w:t>e</w:t>
            </w:r>
            <w:r w:rsidRPr="00FC2314">
              <w:rPr>
                <w:i/>
                <w:iCs/>
                <w:szCs w:val="24"/>
                <w:lang w:eastAsia="en-US"/>
              </w:rPr>
              <w:t xml:space="preserve"> </w:t>
            </w:r>
            <w:r>
              <w:rPr>
                <w:i/>
                <w:iCs/>
                <w:szCs w:val="24"/>
                <w:lang w:eastAsia="en-US"/>
              </w:rPr>
              <w:t>comme</w:t>
            </w:r>
            <w:r w:rsidRPr="00FC2314">
              <w:rPr>
                <w:i/>
                <w:iCs/>
                <w:szCs w:val="24"/>
                <w:lang w:eastAsia="en-US"/>
              </w:rPr>
              <w:t xml:space="preserve"> présent</w:t>
            </w:r>
            <w:r>
              <w:rPr>
                <w:i/>
                <w:iCs/>
                <w:szCs w:val="24"/>
                <w:lang w:eastAsia="en-US"/>
              </w:rPr>
              <w:t>ant</w:t>
            </w:r>
            <w:r w:rsidRPr="00FC2314">
              <w:rPr>
                <w:i/>
                <w:iCs/>
                <w:szCs w:val="24"/>
                <w:lang w:eastAsia="en-US"/>
              </w:rPr>
              <w:t xml:space="preserve"> des </w:t>
            </w:r>
            <w:proofErr w:type="gramStart"/>
            <w:r w:rsidRPr="00FC2314">
              <w:rPr>
                <w:i/>
                <w:iCs/>
                <w:szCs w:val="24"/>
                <w:lang w:eastAsia="en-US"/>
              </w:rPr>
              <w:t>risques potentiels</w:t>
            </w:r>
            <w:proofErr w:type="gramEnd"/>
            <w:r w:rsidRPr="00FC2314">
              <w:rPr>
                <w:i/>
                <w:iCs/>
                <w:szCs w:val="24"/>
                <w:lang w:eastAsia="en-US"/>
              </w:rPr>
              <w:t xml:space="preserve"> ou réels en matière de cybersécurité, les facteurs techniques doivent inclure le plan de gestion des risques de cybersécurité proposé. </w:t>
            </w:r>
          </w:p>
          <w:p w14:paraId="1552866B" w14:textId="77777777" w:rsidR="00810F65" w:rsidRDefault="00810F65" w:rsidP="00810F65">
            <w:pPr>
              <w:shd w:val="clear" w:color="auto" w:fill="FDFDFD"/>
              <w:jc w:val="both"/>
              <w:rPr>
                <w:i/>
                <w:iCs/>
                <w:szCs w:val="24"/>
                <w:lang w:eastAsia="en-US"/>
              </w:rPr>
            </w:pPr>
          </w:p>
          <w:p w14:paraId="19FB713E" w14:textId="77777777" w:rsidR="00810F65" w:rsidRDefault="00810F65" w:rsidP="00810F65">
            <w:pPr>
              <w:shd w:val="clear" w:color="auto" w:fill="FDFDFD"/>
              <w:jc w:val="both"/>
              <w:rPr>
                <w:i/>
                <w:iCs/>
                <w:szCs w:val="24"/>
                <w:lang w:eastAsia="en-US"/>
              </w:rPr>
            </w:pPr>
            <w:r w:rsidRPr="00FC2314">
              <w:rPr>
                <w:i/>
                <w:iCs/>
                <w:szCs w:val="24"/>
                <w:lang w:eastAsia="en-US"/>
              </w:rPr>
              <w:t xml:space="preserve">Si des risques liés à la chaîne d’approvisionnement sont évalués, les facteurs techniques doivent inclure le plan de gestion des risques de la chaîne d’approvisionnement proposé. </w:t>
            </w:r>
          </w:p>
          <w:p w14:paraId="13AF6C38" w14:textId="1073CFB2" w:rsidR="00810F65" w:rsidRPr="00734D63" w:rsidRDefault="00810F65" w:rsidP="00810F65">
            <w:pPr>
              <w:tabs>
                <w:tab w:val="right" w:pos="7254"/>
              </w:tabs>
              <w:spacing w:before="120" w:after="120"/>
              <w:jc w:val="both"/>
            </w:pPr>
            <w:r w:rsidRPr="00FC2314">
              <w:rPr>
                <w:i/>
                <w:iCs/>
                <w:szCs w:val="24"/>
                <w:lang w:eastAsia="en-US"/>
              </w:rPr>
              <w:t>Les pondérations devraient être attribuées en fonction de l’importance relative des facteurs techniques. Pour permettre l’évaluation des facteurs techniques, insérer des sous-facteurs techniques conformes aux attentes et les coefficients de pondération correspondants, s’il y a lieu]</w:t>
            </w:r>
          </w:p>
        </w:tc>
      </w:tr>
      <w:tr w:rsidR="003A0C9C" w:rsidRPr="00FC2314" w14:paraId="2A0A9B18" w14:textId="77777777" w:rsidTr="00FC2314">
        <w:tblPrEx>
          <w:tblBorders>
            <w:insideH w:val="single" w:sz="8" w:space="0" w:color="000000"/>
          </w:tblBorders>
        </w:tblPrEx>
        <w:trPr>
          <w:trHeight w:val="970"/>
        </w:trPr>
        <w:tc>
          <w:tcPr>
            <w:tcW w:w="9360" w:type="dxa"/>
            <w:gridSpan w:val="2"/>
          </w:tcPr>
          <w:p w14:paraId="1105E40E" w14:textId="77777777" w:rsidR="003A0C9C" w:rsidRPr="00FC2314" w:rsidRDefault="003A0C9C" w:rsidP="00FC2314">
            <w:pPr>
              <w:tabs>
                <w:tab w:val="right" w:pos="7254"/>
              </w:tabs>
              <w:spacing w:before="120" w:after="120"/>
              <w:jc w:val="center"/>
              <w:rPr>
                <w:b/>
                <w:bCs/>
                <w:sz w:val="28"/>
                <w:szCs w:val="28"/>
              </w:rPr>
            </w:pPr>
            <w:r>
              <w:rPr>
                <w:b/>
                <w:bCs/>
                <w:sz w:val="28"/>
                <w:szCs w:val="28"/>
              </w:rPr>
              <w:lastRenderedPageBreak/>
              <w:t>H. Notification de l’Evaluation des Parties Techniques et Ouverture Publique des Parties Financières des Offres</w:t>
            </w:r>
          </w:p>
        </w:tc>
      </w:tr>
      <w:tr w:rsidR="003A0C9C" w:rsidRPr="00FC2314" w14:paraId="1BBFFF9D" w14:textId="77777777" w:rsidTr="00CF6336">
        <w:tblPrEx>
          <w:tblBorders>
            <w:insideH w:val="single" w:sz="8" w:space="0" w:color="000000"/>
          </w:tblBorders>
        </w:tblPrEx>
        <w:trPr>
          <w:trHeight w:val="689"/>
        </w:trPr>
        <w:tc>
          <w:tcPr>
            <w:tcW w:w="1620" w:type="dxa"/>
          </w:tcPr>
          <w:p w14:paraId="73ECAF6C" w14:textId="77777777" w:rsidR="003A0C9C" w:rsidRPr="00734D63" w:rsidRDefault="003A0C9C" w:rsidP="00FC2314">
            <w:pPr>
              <w:tabs>
                <w:tab w:val="right" w:pos="7434"/>
              </w:tabs>
              <w:spacing w:after="200"/>
              <w:rPr>
                <w:b/>
              </w:rPr>
            </w:pPr>
            <w:r>
              <w:rPr>
                <w:b/>
              </w:rPr>
              <w:t>IS 31.5</w:t>
            </w:r>
          </w:p>
        </w:tc>
        <w:tc>
          <w:tcPr>
            <w:tcW w:w="7740" w:type="dxa"/>
          </w:tcPr>
          <w:p w14:paraId="5A12BBEB" w14:textId="713CC743" w:rsidR="003A0C9C" w:rsidRPr="00FC2314" w:rsidRDefault="003A0C9C" w:rsidP="00FC2314">
            <w:pPr>
              <w:shd w:val="clear" w:color="auto" w:fill="FDFDFD"/>
              <w:spacing w:after="120"/>
              <w:jc w:val="both"/>
              <w:rPr>
                <w:i/>
                <w:iCs/>
                <w:szCs w:val="24"/>
                <w:lang w:eastAsia="en-US"/>
              </w:rPr>
            </w:pPr>
            <w:r w:rsidRPr="00FC2314">
              <w:rPr>
                <w:szCs w:val="24"/>
                <w:lang w:eastAsia="en-US"/>
              </w:rPr>
              <w:t xml:space="preserve">La </w:t>
            </w:r>
            <w:r>
              <w:rPr>
                <w:szCs w:val="24"/>
                <w:lang w:eastAsia="en-US"/>
              </w:rPr>
              <w:t>L</w:t>
            </w:r>
            <w:r w:rsidRPr="00FC2314">
              <w:rPr>
                <w:szCs w:val="24"/>
                <w:lang w:eastAsia="en-US"/>
              </w:rPr>
              <w:t>ettre d</w:t>
            </w:r>
            <w:r>
              <w:rPr>
                <w:szCs w:val="24"/>
                <w:lang w:eastAsia="en-US"/>
              </w:rPr>
              <w:t>e Soumission</w:t>
            </w:r>
            <w:r w:rsidRPr="00FC2314">
              <w:rPr>
                <w:szCs w:val="24"/>
                <w:lang w:eastAsia="en-US"/>
              </w:rPr>
              <w:t xml:space="preserve">– Partie </w:t>
            </w:r>
            <w:r w:rsidR="001748D6">
              <w:rPr>
                <w:szCs w:val="24"/>
                <w:lang w:eastAsia="en-US"/>
              </w:rPr>
              <w:t>F</w:t>
            </w:r>
            <w:r w:rsidRPr="00FC2314">
              <w:rPr>
                <w:szCs w:val="24"/>
                <w:lang w:eastAsia="en-US"/>
              </w:rPr>
              <w:t xml:space="preserve">inancière et les </w:t>
            </w:r>
            <w:r>
              <w:rPr>
                <w:szCs w:val="24"/>
                <w:lang w:eastAsia="en-US"/>
              </w:rPr>
              <w:t xml:space="preserve">Bordereaux de Prix </w:t>
            </w:r>
            <w:r w:rsidRPr="00FC2314">
              <w:rPr>
                <w:szCs w:val="24"/>
                <w:lang w:eastAsia="en-US"/>
              </w:rPr>
              <w:t>s</w:t>
            </w:r>
            <w:r>
              <w:rPr>
                <w:szCs w:val="24"/>
                <w:lang w:eastAsia="en-US"/>
              </w:rPr>
              <w:t>er</w:t>
            </w:r>
            <w:r w:rsidRPr="00FC2314">
              <w:rPr>
                <w:szCs w:val="24"/>
                <w:lang w:eastAsia="en-US"/>
              </w:rPr>
              <w:t xml:space="preserve">ont paraphés par ________ </w:t>
            </w:r>
            <w:r w:rsidRPr="00FC2314">
              <w:rPr>
                <w:b/>
                <w:bCs/>
                <w:i/>
                <w:iCs/>
                <w:szCs w:val="24"/>
                <w:lang w:eastAsia="en-US"/>
              </w:rPr>
              <w:t>[insérer le nombre]</w:t>
            </w:r>
            <w:r>
              <w:rPr>
                <w:szCs w:val="24"/>
                <w:lang w:eastAsia="en-US"/>
              </w:rPr>
              <w:t xml:space="preserve"> </w:t>
            </w:r>
            <w:r w:rsidRPr="00FC2314">
              <w:rPr>
                <w:szCs w:val="24"/>
                <w:lang w:eastAsia="en-US"/>
              </w:rPr>
              <w:t xml:space="preserve">représentants de </w:t>
            </w:r>
            <w:r w:rsidR="009074C4">
              <w:rPr>
                <w:szCs w:val="24"/>
                <w:lang w:eastAsia="en-US"/>
              </w:rPr>
              <w:t>l’</w:t>
            </w:r>
            <w:r w:rsidR="00F03F9E">
              <w:rPr>
                <w:szCs w:val="24"/>
                <w:lang w:eastAsia="en-US"/>
              </w:rPr>
              <w:t>Agence d’Exécution</w:t>
            </w:r>
            <w:r w:rsidRPr="00FC2314">
              <w:rPr>
                <w:szCs w:val="24"/>
                <w:lang w:eastAsia="en-US"/>
              </w:rPr>
              <w:t xml:space="preserve"> qui </w:t>
            </w:r>
            <w:r w:rsidR="001748D6">
              <w:rPr>
                <w:szCs w:val="24"/>
                <w:lang w:eastAsia="en-US"/>
              </w:rPr>
              <w:t>participent</w:t>
            </w:r>
            <w:r w:rsidR="001748D6" w:rsidRPr="00FC2314">
              <w:rPr>
                <w:szCs w:val="24"/>
                <w:lang w:eastAsia="en-US"/>
              </w:rPr>
              <w:t xml:space="preserve"> </w:t>
            </w:r>
            <w:r w:rsidRPr="00FC2314">
              <w:rPr>
                <w:szCs w:val="24"/>
                <w:lang w:eastAsia="en-US"/>
              </w:rPr>
              <w:t xml:space="preserve">à l’ouverture des </w:t>
            </w:r>
            <w:r>
              <w:rPr>
                <w:szCs w:val="24"/>
                <w:lang w:eastAsia="en-US"/>
              </w:rPr>
              <w:t>Offres</w:t>
            </w:r>
            <w:r w:rsidRPr="00FC2314">
              <w:rPr>
                <w:i/>
                <w:iCs/>
                <w:szCs w:val="24"/>
                <w:lang w:eastAsia="en-US"/>
              </w:rPr>
              <w:t>____ [Insérer la procédure</w:t>
            </w:r>
            <w:r w:rsidR="0011090C">
              <w:rPr>
                <w:i/>
                <w:iCs/>
                <w:szCs w:val="24"/>
                <w:lang w:eastAsia="en-US"/>
              </w:rPr>
              <w:t xml:space="preserve"> </w:t>
            </w:r>
            <w:r w:rsidRPr="00FC2314">
              <w:rPr>
                <w:i/>
                <w:iCs/>
                <w:szCs w:val="24"/>
                <w:lang w:eastAsia="en-US"/>
              </w:rPr>
              <w:t xml:space="preserve">: </w:t>
            </w:r>
            <w:proofErr w:type="gramStart"/>
            <w:r w:rsidRPr="00FC2314">
              <w:rPr>
                <w:i/>
                <w:iCs/>
                <w:szCs w:val="24"/>
                <w:lang w:eastAsia="en-US"/>
              </w:rPr>
              <w:t>Exemple:</w:t>
            </w:r>
            <w:proofErr w:type="gramEnd"/>
            <w:r w:rsidRPr="00FC2314">
              <w:rPr>
                <w:i/>
                <w:iCs/>
                <w:szCs w:val="24"/>
                <w:lang w:eastAsia="en-US"/>
              </w:rPr>
              <w:t xml:space="preserve"> </w:t>
            </w:r>
            <w:r w:rsidR="007A654D">
              <w:rPr>
                <w:i/>
                <w:iCs/>
                <w:szCs w:val="24"/>
                <w:lang w:eastAsia="en-US"/>
              </w:rPr>
              <w:t>la Partie</w:t>
            </w:r>
            <w:r w:rsidRPr="00FC2314">
              <w:rPr>
                <w:i/>
                <w:iCs/>
                <w:szCs w:val="24"/>
                <w:lang w:eastAsia="en-US"/>
              </w:rPr>
              <w:t xml:space="preserve"> financière de l</w:t>
            </w:r>
            <w:r w:rsidR="007A654D">
              <w:rPr>
                <w:i/>
                <w:iCs/>
                <w:szCs w:val="24"/>
                <w:lang w:eastAsia="en-US"/>
              </w:rPr>
              <w:t>’</w:t>
            </w:r>
            <w:r>
              <w:rPr>
                <w:i/>
                <w:iCs/>
                <w:szCs w:val="24"/>
                <w:lang w:eastAsia="en-US"/>
              </w:rPr>
              <w:t>O</w:t>
            </w:r>
            <w:r w:rsidRPr="00FC2314">
              <w:rPr>
                <w:i/>
                <w:iCs/>
                <w:szCs w:val="24"/>
                <w:lang w:eastAsia="en-US"/>
              </w:rPr>
              <w:t xml:space="preserve">ffre </w:t>
            </w:r>
            <w:r w:rsidR="007A654D">
              <w:rPr>
                <w:i/>
                <w:iCs/>
                <w:szCs w:val="24"/>
                <w:lang w:eastAsia="en-US"/>
              </w:rPr>
              <w:t>sera</w:t>
            </w:r>
            <w:r>
              <w:rPr>
                <w:i/>
                <w:iCs/>
                <w:szCs w:val="24"/>
                <w:lang w:eastAsia="en-US"/>
              </w:rPr>
              <w:t xml:space="preserve"> </w:t>
            </w:r>
            <w:r w:rsidRPr="00FC2314">
              <w:rPr>
                <w:i/>
                <w:iCs/>
                <w:szCs w:val="24"/>
                <w:lang w:eastAsia="en-US"/>
              </w:rPr>
              <w:t xml:space="preserve">paraphée par </w:t>
            </w:r>
            <w:r w:rsidR="007A654D" w:rsidRPr="00CF6336">
              <w:rPr>
                <w:i/>
                <w:iCs/>
                <w:szCs w:val="24"/>
                <w:lang w:eastAsia="en-US"/>
              </w:rPr>
              <w:t>t</w:t>
            </w:r>
            <w:r w:rsidR="007A654D">
              <w:rPr>
                <w:i/>
                <w:iCs/>
                <w:szCs w:val="24"/>
                <w:lang w:eastAsia="en-US"/>
              </w:rPr>
              <w:t>roi</w:t>
            </w:r>
            <w:r w:rsidR="007A654D" w:rsidRPr="00CF6336">
              <w:rPr>
                <w:i/>
                <w:iCs/>
                <w:szCs w:val="24"/>
                <w:lang w:eastAsia="en-US"/>
              </w:rPr>
              <w:t>s</w:t>
            </w:r>
            <w:r w:rsidR="007A654D" w:rsidRPr="00FC2314">
              <w:rPr>
                <w:i/>
                <w:iCs/>
                <w:szCs w:val="24"/>
                <w:lang w:eastAsia="en-US"/>
              </w:rPr>
              <w:t xml:space="preserve"> </w:t>
            </w:r>
            <w:r w:rsidRPr="00FC2314">
              <w:rPr>
                <w:i/>
                <w:iCs/>
                <w:szCs w:val="24"/>
                <w:lang w:eastAsia="en-US"/>
              </w:rPr>
              <w:t xml:space="preserve">représentants et numérotée, toute modification du prix unitaire ou total </w:t>
            </w:r>
            <w:r>
              <w:rPr>
                <w:i/>
                <w:iCs/>
                <w:szCs w:val="24"/>
                <w:lang w:eastAsia="en-US"/>
              </w:rPr>
              <w:t xml:space="preserve">doit être </w:t>
            </w:r>
            <w:r w:rsidRPr="00FC2314">
              <w:rPr>
                <w:i/>
                <w:iCs/>
                <w:szCs w:val="24"/>
                <w:lang w:eastAsia="en-US"/>
              </w:rPr>
              <w:t>paraphée par le</w:t>
            </w:r>
            <w:r w:rsidR="007A654D">
              <w:rPr>
                <w:i/>
                <w:iCs/>
                <w:szCs w:val="24"/>
                <w:lang w:eastAsia="en-US"/>
              </w:rPr>
              <w:t>s</w:t>
            </w:r>
            <w:r w:rsidRPr="00FC2314">
              <w:rPr>
                <w:i/>
                <w:iCs/>
                <w:szCs w:val="24"/>
                <w:lang w:eastAsia="en-US"/>
              </w:rPr>
              <w:t xml:space="preserve"> représentant</w:t>
            </w:r>
            <w:r w:rsidR="007A654D">
              <w:rPr>
                <w:i/>
                <w:iCs/>
                <w:szCs w:val="24"/>
                <w:lang w:eastAsia="en-US"/>
              </w:rPr>
              <w:t>s</w:t>
            </w:r>
            <w:r w:rsidRPr="00FC2314">
              <w:rPr>
                <w:i/>
                <w:iCs/>
                <w:szCs w:val="24"/>
                <w:lang w:eastAsia="en-US"/>
              </w:rPr>
              <w:t xml:space="preserve"> de </w:t>
            </w:r>
            <w:r w:rsidR="009074C4">
              <w:rPr>
                <w:i/>
                <w:iCs/>
                <w:szCs w:val="24"/>
                <w:lang w:eastAsia="en-US"/>
              </w:rPr>
              <w:t>l’</w:t>
            </w:r>
            <w:r w:rsidR="00F03F9E">
              <w:rPr>
                <w:i/>
                <w:iCs/>
                <w:szCs w:val="24"/>
                <w:lang w:eastAsia="en-US"/>
              </w:rPr>
              <w:t>Agence d’Exécution</w:t>
            </w:r>
            <w:r>
              <w:rPr>
                <w:i/>
                <w:iCs/>
                <w:szCs w:val="24"/>
                <w:lang w:eastAsia="en-US"/>
              </w:rPr>
              <w:t xml:space="preserve">, </w:t>
            </w:r>
            <w:r w:rsidRPr="00FC2314">
              <w:rPr>
                <w:i/>
                <w:iCs/>
                <w:szCs w:val="24"/>
                <w:lang w:eastAsia="en-US"/>
              </w:rPr>
              <w:t>etc.]</w:t>
            </w:r>
          </w:p>
        </w:tc>
      </w:tr>
      <w:tr w:rsidR="003A0C9C" w:rsidRPr="00FC2314" w14:paraId="23D34626" w14:textId="77777777" w:rsidTr="00FC2314">
        <w:tblPrEx>
          <w:tblBorders>
            <w:insideH w:val="single" w:sz="8" w:space="0" w:color="000000"/>
          </w:tblBorders>
        </w:tblPrEx>
        <w:trPr>
          <w:trHeight w:val="790"/>
        </w:trPr>
        <w:tc>
          <w:tcPr>
            <w:tcW w:w="9360" w:type="dxa"/>
            <w:gridSpan w:val="2"/>
          </w:tcPr>
          <w:p w14:paraId="2FBDEA53" w14:textId="77777777" w:rsidR="003A0C9C" w:rsidRPr="00FC2314" w:rsidRDefault="003A0C9C" w:rsidP="00FC2314">
            <w:pPr>
              <w:pStyle w:val="ListParagraph"/>
              <w:numPr>
                <w:ilvl w:val="0"/>
                <w:numId w:val="149"/>
              </w:numPr>
              <w:tabs>
                <w:tab w:val="right" w:pos="7254"/>
              </w:tabs>
              <w:spacing w:before="120" w:after="120"/>
              <w:jc w:val="center"/>
              <w:rPr>
                <w:b/>
                <w:bCs/>
                <w:sz w:val="28"/>
                <w:szCs w:val="28"/>
              </w:rPr>
            </w:pPr>
            <w:r>
              <w:rPr>
                <w:b/>
                <w:bCs/>
                <w:sz w:val="28"/>
                <w:szCs w:val="28"/>
              </w:rPr>
              <w:t>Evaluation des Parties Financières des Offres</w:t>
            </w:r>
          </w:p>
        </w:tc>
      </w:tr>
      <w:tr w:rsidR="003A0C9C" w:rsidRPr="00FC2314" w14:paraId="5392F29C" w14:textId="77777777" w:rsidTr="0011090C">
        <w:tblPrEx>
          <w:tblBorders>
            <w:insideH w:val="single" w:sz="8" w:space="0" w:color="000000"/>
          </w:tblBorders>
        </w:tblPrEx>
        <w:trPr>
          <w:trHeight w:val="1240"/>
        </w:trPr>
        <w:tc>
          <w:tcPr>
            <w:tcW w:w="1620" w:type="dxa"/>
          </w:tcPr>
          <w:p w14:paraId="7B36EB08" w14:textId="77777777" w:rsidR="003A0C9C" w:rsidRPr="00734D63" w:rsidRDefault="003A0C9C" w:rsidP="00FC2314">
            <w:pPr>
              <w:tabs>
                <w:tab w:val="right" w:pos="7434"/>
              </w:tabs>
              <w:spacing w:after="200"/>
              <w:rPr>
                <w:b/>
              </w:rPr>
            </w:pPr>
            <w:r>
              <w:rPr>
                <w:b/>
              </w:rPr>
              <w:t>IS 32.2</w:t>
            </w:r>
          </w:p>
        </w:tc>
        <w:tc>
          <w:tcPr>
            <w:tcW w:w="7740" w:type="dxa"/>
          </w:tcPr>
          <w:p w14:paraId="04E379D6" w14:textId="75AF6EB6" w:rsidR="003A0C9C" w:rsidRDefault="008824FF" w:rsidP="00FC2314">
            <w:pPr>
              <w:shd w:val="clear" w:color="auto" w:fill="FDFDFD"/>
              <w:jc w:val="both"/>
              <w:rPr>
                <w:szCs w:val="24"/>
                <w:lang w:eastAsia="en-US"/>
              </w:rPr>
            </w:pPr>
            <w:r>
              <w:rPr>
                <w:szCs w:val="24"/>
                <w:lang w:eastAsia="en-US"/>
              </w:rPr>
              <w:t xml:space="preserve">Les </w:t>
            </w:r>
            <w:r w:rsidR="003A0C9C" w:rsidRPr="00FC2314">
              <w:rPr>
                <w:szCs w:val="24"/>
                <w:lang w:eastAsia="en-US"/>
              </w:rPr>
              <w:t xml:space="preserve">autres facteurs </w:t>
            </w:r>
            <w:r>
              <w:rPr>
                <w:szCs w:val="24"/>
                <w:lang w:eastAsia="en-US"/>
              </w:rPr>
              <w:t xml:space="preserve">pris en compte </w:t>
            </w:r>
            <w:r w:rsidR="004D5343">
              <w:rPr>
                <w:szCs w:val="24"/>
                <w:lang w:eastAsia="en-US"/>
              </w:rPr>
              <w:t xml:space="preserve">pour </w:t>
            </w:r>
            <w:r w:rsidR="004D5343" w:rsidRPr="00FC2314">
              <w:rPr>
                <w:szCs w:val="24"/>
                <w:lang w:eastAsia="en-US"/>
              </w:rPr>
              <w:t>l’évaluation</w:t>
            </w:r>
            <w:r w:rsidR="003A0C9C" w:rsidRPr="00FC2314">
              <w:rPr>
                <w:szCs w:val="24"/>
                <w:lang w:eastAsia="en-US"/>
              </w:rPr>
              <w:t xml:space="preserve">, en plus du prix de </w:t>
            </w:r>
            <w:r w:rsidR="003A0C9C">
              <w:rPr>
                <w:szCs w:val="24"/>
                <w:lang w:eastAsia="en-US"/>
              </w:rPr>
              <w:t>l’</w:t>
            </w:r>
            <w:proofErr w:type="spellStart"/>
            <w:r w:rsidR="003A0C9C">
              <w:rPr>
                <w:szCs w:val="24"/>
                <w:lang w:eastAsia="en-US"/>
              </w:rPr>
              <w:t>Offre</w:t>
            </w:r>
            <w:r>
              <w:rPr>
                <w:szCs w:val="24"/>
                <w:lang w:eastAsia="en-US"/>
              </w:rPr>
              <w:t>sont</w:t>
            </w:r>
            <w:proofErr w:type="spellEnd"/>
            <w:r w:rsidR="003A0C9C" w:rsidRPr="00FC2314">
              <w:rPr>
                <w:szCs w:val="24"/>
                <w:lang w:eastAsia="en-US"/>
              </w:rPr>
              <w:t xml:space="preserve"> énoncés ci-dessous, </w:t>
            </w:r>
            <w:r>
              <w:rPr>
                <w:szCs w:val="24"/>
                <w:lang w:eastAsia="en-US"/>
              </w:rPr>
              <w:t xml:space="preserve">et </w:t>
            </w:r>
            <w:r w:rsidR="003A0C9C" w:rsidRPr="00FC2314">
              <w:rPr>
                <w:szCs w:val="24"/>
                <w:lang w:eastAsia="en-US"/>
              </w:rPr>
              <w:t xml:space="preserve">décrits plus en détail à la </w:t>
            </w:r>
            <w:r w:rsidR="003A0C9C">
              <w:rPr>
                <w:szCs w:val="24"/>
                <w:lang w:eastAsia="en-US"/>
              </w:rPr>
              <w:t>S</w:t>
            </w:r>
            <w:r w:rsidR="003A0C9C" w:rsidRPr="00FC2314">
              <w:rPr>
                <w:szCs w:val="24"/>
                <w:lang w:eastAsia="en-US"/>
              </w:rPr>
              <w:t>ection III, Critères d’</w:t>
            </w:r>
            <w:r w:rsidR="003A0C9C">
              <w:rPr>
                <w:szCs w:val="24"/>
                <w:lang w:eastAsia="en-US"/>
              </w:rPr>
              <w:t>E</w:t>
            </w:r>
            <w:r w:rsidR="003A0C9C" w:rsidRPr="00FC2314">
              <w:rPr>
                <w:szCs w:val="24"/>
                <w:lang w:eastAsia="en-US"/>
              </w:rPr>
              <w:t xml:space="preserve">valuation et de </w:t>
            </w:r>
            <w:r w:rsidR="003A0C9C">
              <w:rPr>
                <w:szCs w:val="24"/>
                <w:lang w:eastAsia="en-US"/>
              </w:rPr>
              <w:t>Q</w:t>
            </w:r>
            <w:r w:rsidR="003A0C9C" w:rsidRPr="00FC2314">
              <w:rPr>
                <w:szCs w:val="24"/>
                <w:lang w:eastAsia="en-US"/>
              </w:rPr>
              <w:t>ualification</w:t>
            </w:r>
            <w:r w:rsidR="003A0C9C">
              <w:rPr>
                <w:szCs w:val="24"/>
                <w:lang w:eastAsia="en-US"/>
              </w:rPr>
              <w:t xml:space="preserve"> </w:t>
            </w:r>
            <w:r w:rsidR="003A0C9C" w:rsidRPr="00FC2314">
              <w:rPr>
                <w:szCs w:val="24"/>
                <w:lang w:eastAsia="en-US"/>
              </w:rPr>
              <w:t xml:space="preserve">; </w:t>
            </w:r>
          </w:p>
          <w:p w14:paraId="25C5B7D2" w14:textId="77777777" w:rsidR="003A0C9C" w:rsidRDefault="003A0C9C" w:rsidP="00FC2314">
            <w:pPr>
              <w:shd w:val="clear" w:color="auto" w:fill="FDFDFD"/>
              <w:jc w:val="both"/>
              <w:rPr>
                <w:szCs w:val="24"/>
                <w:lang w:eastAsia="en-US"/>
              </w:rPr>
            </w:pPr>
          </w:p>
          <w:p w14:paraId="2D29CC28" w14:textId="16E88FF8" w:rsidR="003A0C9C" w:rsidRDefault="003A0C9C" w:rsidP="003A0C9C">
            <w:pPr>
              <w:pStyle w:val="ListParagraph"/>
              <w:numPr>
                <w:ilvl w:val="0"/>
                <w:numId w:val="150"/>
              </w:numPr>
              <w:shd w:val="clear" w:color="auto" w:fill="FDFDFD"/>
              <w:rPr>
                <w:szCs w:val="24"/>
                <w:lang w:eastAsia="en-US"/>
              </w:rPr>
            </w:pPr>
            <w:r w:rsidRPr="00FC2314">
              <w:rPr>
                <w:b/>
                <w:bCs/>
                <w:szCs w:val="24"/>
                <w:lang w:eastAsia="en-US"/>
              </w:rPr>
              <w:t>Coûts du cycle de vie</w:t>
            </w:r>
            <w:r>
              <w:rPr>
                <w:b/>
                <w:bCs/>
                <w:szCs w:val="24"/>
                <w:lang w:eastAsia="en-US"/>
              </w:rPr>
              <w:t xml:space="preserve"> </w:t>
            </w:r>
            <w:r w:rsidRPr="00FC2314">
              <w:rPr>
                <w:szCs w:val="24"/>
                <w:lang w:eastAsia="en-US"/>
              </w:rPr>
              <w:t xml:space="preserve">: les coûts pendant la durée de vie des </w:t>
            </w:r>
            <w:r w:rsidR="00B95A6F">
              <w:rPr>
                <w:szCs w:val="24"/>
                <w:lang w:eastAsia="en-US"/>
              </w:rPr>
              <w:t>Biens</w:t>
            </w:r>
            <w:r>
              <w:rPr>
                <w:szCs w:val="24"/>
                <w:lang w:eastAsia="en-US"/>
              </w:rPr>
              <w:t xml:space="preserve"> </w:t>
            </w:r>
            <w:r w:rsidRPr="00FC2314">
              <w:rPr>
                <w:szCs w:val="24"/>
                <w:lang w:eastAsia="en-US"/>
              </w:rPr>
              <w:t xml:space="preserve">ou </w:t>
            </w:r>
            <w:r w:rsidR="009F4B12">
              <w:rPr>
                <w:szCs w:val="24"/>
                <w:lang w:eastAsia="en-US"/>
              </w:rPr>
              <w:t>du matériel</w:t>
            </w:r>
            <w:r w:rsidRPr="00FC2314">
              <w:rPr>
                <w:szCs w:val="24"/>
                <w:lang w:eastAsia="en-US"/>
              </w:rPr>
              <w:t xml:space="preserve"> </w:t>
            </w:r>
            <w:r w:rsidRPr="00FC2314">
              <w:rPr>
                <w:i/>
                <w:iCs/>
                <w:szCs w:val="24"/>
                <w:lang w:eastAsia="en-US"/>
              </w:rPr>
              <w:t xml:space="preserve">[insérer « Oui » ou « Non ». Dans l’affirmative, insérer la méthodologie et les critères à la </w:t>
            </w:r>
            <w:r>
              <w:rPr>
                <w:i/>
                <w:iCs/>
                <w:szCs w:val="24"/>
                <w:lang w:eastAsia="en-US"/>
              </w:rPr>
              <w:t>S</w:t>
            </w:r>
            <w:r w:rsidRPr="00FC2314">
              <w:rPr>
                <w:i/>
                <w:iCs/>
                <w:szCs w:val="24"/>
                <w:lang w:eastAsia="en-US"/>
              </w:rPr>
              <w:t>ection III, Critères d’</w:t>
            </w:r>
            <w:r>
              <w:rPr>
                <w:i/>
                <w:iCs/>
                <w:szCs w:val="24"/>
                <w:lang w:eastAsia="en-US"/>
              </w:rPr>
              <w:t>E</w:t>
            </w:r>
            <w:r w:rsidRPr="00FC2314">
              <w:rPr>
                <w:i/>
                <w:iCs/>
                <w:szCs w:val="24"/>
                <w:lang w:eastAsia="en-US"/>
              </w:rPr>
              <w:t xml:space="preserve">valuation et de </w:t>
            </w:r>
            <w:r>
              <w:rPr>
                <w:i/>
                <w:iCs/>
                <w:szCs w:val="24"/>
                <w:lang w:eastAsia="en-US"/>
              </w:rPr>
              <w:t>Q</w:t>
            </w:r>
            <w:r w:rsidRPr="00FC2314">
              <w:rPr>
                <w:i/>
                <w:iCs/>
                <w:szCs w:val="24"/>
                <w:lang w:eastAsia="en-US"/>
              </w:rPr>
              <w:t>ualification]</w:t>
            </w:r>
            <w:r w:rsidRPr="00FC2314">
              <w:rPr>
                <w:szCs w:val="24"/>
                <w:lang w:eastAsia="en-US"/>
              </w:rPr>
              <w:t xml:space="preserve"> </w:t>
            </w:r>
          </w:p>
          <w:p w14:paraId="3789DE58" w14:textId="77777777" w:rsidR="003A0C9C" w:rsidRDefault="003A0C9C" w:rsidP="00FC2314">
            <w:pPr>
              <w:pStyle w:val="ListParagraph"/>
              <w:shd w:val="clear" w:color="auto" w:fill="FDFDFD"/>
              <w:rPr>
                <w:szCs w:val="24"/>
                <w:lang w:eastAsia="en-US"/>
              </w:rPr>
            </w:pPr>
          </w:p>
          <w:p w14:paraId="35EC0B6A" w14:textId="77777777" w:rsidR="00D65745" w:rsidRDefault="003A0C9C" w:rsidP="0011090C">
            <w:pPr>
              <w:pStyle w:val="ListParagraph"/>
              <w:numPr>
                <w:ilvl w:val="0"/>
                <w:numId w:val="150"/>
              </w:numPr>
              <w:shd w:val="clear" w:color="auto" w:fill="FDFDFD"/>
              <w:rPr>
                <w:i/>
                <w:iCs/>
                <w:szCs w:val="24"/>
                <w:lang w:eastAsia="en-US"/>
              </w:rPr>
            </w:pPr>
            <w:r w:rsidRPr="00FC2314">
              <w:rPr>
                <w:b/>
                <w:bCs/>
                <w:szCs w:val="24"/>
                <w:lang w:eastAsia="en-US"/>
              </w:rPr>
              <w:lastRenderedPageBreak/>
              <w:t>La performance et la productivité des équipements offerts</w:t>
            </w:r>
            <w:r>
              <w:rPr>
                <w:b/>
                <w:bCs/>
                <w:szCs w:val="24"/>
                <w:lang w:eastAsia="en-US"/>
              </w:rPr>
              <w:t xml:space="preserve"> </w:t>
            </w:r>
            <w:r w:rsidRPr="00FC2314">
              <w:rPr>
                <w:szCs w:val="24"/>
                <w:lang w:eastAsia="en-US"/>
              </w:rPr>
              <w:t xml:space="preserve">; </w:t>
            </w:r>
            <w:r w:rsidRPr="00FC2314">
              <w:rPr>
                <w:i/>
                <w:iCs/>
                <w:szCs w:val="24"/>
                <w:lang w:eastAsia="en-US"/>
              </w:rPr>
              <w:t xml:space="preserve">[Insérer « oui » ou « non ». Dans l’affirmative, insérer la méthodologie et les critères] </w:t>
            </w:r>
          </w:p>
          <w:p w14:paraId="3B7EA59E" w14:textId="77777777" w:rsidR="00D65745" w:rsidRPr="00CF6336" w:rsidRDefault="00D65745" w:rsidP="00CF6336">
            <w:pPr>
              <w:pStyle w:val="ListParagraph"/>
              <w:rPr>
                <w:i/>
                <w:iCs/>
                <w:szCs w:val="24"/>
                <w:lang w:eastAsia="en-US"/>
              </w:rPr>
            </w:pPr>
          </w:p>
          <w:p w14:paraId="3F239835" w14:textId="43F1FFB8" w:rsidR="003A0C9C" w:rsidRPr="00FC2314" w:rsidRDefault="003A0C9C" w:rsidP="0011090C">
            <w:pPr>
              <w:pStyle w:val="ListParagraph"/>
              <w:numPr>
                <w:ilvl w:val="0"/>
                <w:numId w:val="150"/>
              </w:numPr>
              <w:shd w:val="clear" w:color="auto" w:fill="FDFDFD"/>
              <w:rPr>
                <w:i/>
                <w:iCs/>
                <w:szCs w:val="24"/>
                <w:lang w:eastAsia="en-US"/>
              </w:rPr>
            </w:pPr>
            <w:r w:rsidRPr="00FC2314">
              <w:rPr>
                <w:i/>
                <w:iCs/>
                <w:szCs w:val="24"/>
                <w:lang w:eastAsia="en-US"/>
              </w:rPr>
              <w:t>[</w:t>
            </w:r>
            <w:proofErr w:type="gramStart"/>
            <w:r w:rsidRPr="00FC2314">
              <w:rPr>
                <w:i/>
                <w:iCs/>
                <w:szCs w:val="24"/>
                <w:lang w:eastAsia="en-US"/>
              </w:rPr>
              <w:t>insérer</w:t>
            </w:r>
            <w:proofErr w:type="gramEnd"/>
            <w:r w:rsidRPr="00FC2314">
              <w:rPr>
                <w:i/>
                <w:iCs/>
                <w:szCs w:val="24"/>
                <w:lang w:eastAsia="en-US"/>
              </w:rPr>
              <w:t xml:space="preserve"> tout autre critère spécifique à la </w:t>
            </w:r>
            <w:r>
              <w:rPr>
                <w:i/>
                <w:iCs/>
                <w:szCs w:val="24"/>
                <w:lang w:eastAsia="en-US"/>
              </w:rPr>
              <w:t>S</w:t>
            </w:r>
            <w:r w:rsidRPr="00FC2314">
              <w:rPr>
                <w:i/>
                <w:iCs/>
                <w:szCs w:val="24"/>
                <w:lang w:eastAsia="en-US"/>
              </w:rPr>
              <w:t>ection III, Critères d’</w:t>
            </w:r>
            <w:r>
              <w:rPr>
                <w:i/>
                <w:iCs/>
                <w:szCs w:val="24"/>
                <w:lang w:eastAsia="en-US"/>
              </w:rPr>
              <w:t>E</w:t>
            </w:r>
            <w:r w:rsidRPr="00FC2314">
              <w:rPr>
                <w:i/>
                <w:iCs/>
                <w:szCs w:val="24"/>
                <w:lang w:eastAsia="en-US"/>
              </w:rPr>
              <w:t xml:space="preserve">valuation et de </w:t>
            </w:r>
            <w:r>
              <w:rPr>
                <w:i/>
                <w:iCs/>
                <w:szCs w:val="24"/>
                <w:lang w:eastAsia="en-US"/>
              </w:rPr>
              <w:t>Q</w:t>
            </w:r>
            <w:r w:rsidRPr="00FC2314">
              <w:rPr>
                <w:i/>
                <w:iCs/>
                <w:szCs w:val="24"/>
                <w:lang w:eastAsia="en-US"/>
              </w:rPr>
              <w:t>ualification]</w:t>
            </w:r>
          </w:p>
        </w:tc>
      </w:tr>
      <w:tr w:rsidR="00B404B3" w:rsidRPr="00734D63" w14:paraId="31C51564" w14:textId="77777777" w:rsidTr="00970D46">
        <w:tblPrEx>
          <w:tblBorders>
            <w:insideH w:val="single" w:sz="8" w:space="0" w:color="000000"/>
          </w:tblBorders>
        </w:tblPrEx>
        <w:trPr>
          <w:trHeight w:val="1572"/>
        </w:trPr>
        <w:tc>
          <w:tcPr>
            <w:tcW w:w="1620" w:type="dxa"/>
          </w:tcPr>
          <w:p w14:paraId="30AB9D7D" w14:textId="007B2EFB" w:rsidR="00B404B3" w:rsidRPr="00734D63" w:rsidRDefault="00B404B3" w:rsidP="00B404B3">
            <w:pPr>
              <w:tabs>
                <w:tab w:val="right" w:pos="7434"/>
              </w:tabs>
              <w:spacing w:after="200"/>
              <w:rPr>
                <w:b/>
              </w:rPr>
            </w:pPr>
            <w:r w:rsidRPr="00734D63">
              <w:rPr>
                <w:b/>
              </w:rPr>
              <w:lastRenderedPageBreak/>
              <w:t>IS 3</w:t>
            </w:r>
            <w:r>
              <w:rPr>
                <w:b/>
              </w:rPr>
              <w:t>4</w:t>
            </w:r>
            <w:r w:rsidRPr="00734D63">
              <w:rPr>
                <w:b/>
              </w:rPr>
              <w:t>.1</w:t>
            </w:r>
          </w:p>
        </w:tc>
        <w:tc>
          <w:tcPr>
            <w:tcW w:w="7740" w:type="dxa"/>
          </w:tcPr>
          <w:p w14:paraId="10C60A1C" w14:textId="6D45CA8F" w:rsidR="00B404B3" w:rsidRPr="00734D63" w:rsidRDefault="00B404B3" w:rsidP="00B404B3">
            <w:pPr>
              <w:tabs>
                <w:tab w:val="right" w:pos="7254"/>
              </w:tabs>
              <w:spacing w:before="120" w:after="120"/>
              <w:jc w:val="both"/>
              <w:rPr>
                <w:i/>
                <w:iCs/>
              </w:rPr>
            </w:pPr>
            <w:r w:rsidRPr="00734D63">
              <w:t xml:space="preserve">La monnaie utilisée pour convertir en une seule monnaie tous les prix des </w:t>
            </w:r>
            <w:r w:rsidR="00D65745">
              <w:t>O</w:t>
            </w:r>
            <w:r w:rsidRPr="00734D63">
              <w:t>ffres exprimés en diverses monnaies</w:t>
            </w:r>
            <w:r w:rsidR="009F43F4">
              <w:t>,</w:t>
            </w:r>
            <w:r w:rsidRPr="00734D63">
              <w:t xml:space="preserve"> aux fins d’évaluation et de comparaison de ces </w:t>
            </w:r>
            <w:r w:rsidR="009F43F4">
              <w:t>O</w:t>
            </w:r>
            <w:r w:rsidRPr="00734D63">
              <w:t>ffres est</w:t>
            </w:r>
            <w:r>
              <w:t xml:space="preserve"> </w:t>
            </w:r>
            <w:r w:rsidRPr="00734D63">
              <w:rPr>
                <w:i/>
                <w:iCs/>
              </w:rPr>
              <w:t>: [insérer le nom de la monnaie]</w:t>
            </w:r>
          </w:p>
          <w:p w14:paraId="187E8D1F" w14:textId="43B551A5" w:rsidR="00B404B3" w:rsidRPr="00B41A95" w:rsidRDefault="00B404B3" w:rsidP="00B404B3">
            <w:pPr>
              <w:tabs>
                <w:tab w:val="right" w:pos="7254"/>
              </w:tabs>
              <w:spacing w:after="120"/>
              <w:jc w:val="both"/>
              <w:rPr>
                <w:b/>
                <w:bCs/>
                <w:u w:val="single"/>
              </w:rPr>
            </w:pPr>
            <w:r w:rsidRPr="00734D63">
              <w:t xml:space="preserve">La source du taux de change à employer est : </w:t>
            </w:r>
            <w:r w:rsidRPr="00734D63">
              <w:rPr>
                <w:i/>
                <w:iCs/>
              </w:rPr>
              <w:t>[</w:t>
            </w:r>
            <w:r w:rsidRPr="00B41A95">
              <w:rPr>
                <w:b/>
                <w:bCs/>
                <w:i/>
                <w:iCs/>
              </w:rPr>
              <w:t>insérer le nom de la source</w:t>
            </w:r>
            <w:r>
              <w:rPr>
                <w:i/>
                <w:iCs/>
              </w:rPr>
              <w:t xml:space="preserve"> </w:t>
            </w:r>
            <w:r w:rsidRPr="00B41A95">
              <w:rPr>
                <w:b/>
                <w:bCs/>
                <w:i/>
                <w:iCs/>
              </w:rPr>
              <w:t>d</w:t>
            </w:r>
            <w:r>
              <w:rPr>
                <w:b/>
                <w:bCs/>
                <w:i/>
                <w:iCs/>
              </w:rPr>
              <w:t>u</w:t>
            </w:r>
            <w:r w:rsidRPr="00B41A95">
              <w:rPr>
                <w:b/>
                <w:bCs/>
                <w:i/>
                <w:iCs/>
              </w:rPr>
              <w:t xml:space="preserve"> taux de change (ex. la Banque Centrale du Pays de </w:t>
            </w:r>
            <w:r w:rsidR="009074C4">
              <w:rPr>
                <w:b/>
                <w:bCs/>
                <w:i/>
                <w:iCs/>
              </w:rPr>
              <w:t>l’</w:t>
            </w:r>
            <w:r w:rsidR="00F03F9E">
              <w:rPr>
                <w:b/>
                <w:bCs/>
                <w:i/>
                <w:iCs/>
              </w:rPr>
              <w:t>Agence d’Exécution</w:t>
            </w:r>
            <w:r w:rsidRPr="00B41A95">
              <w:rPr>
                <w:b/>
                <w:bCs/>
                <w:i/>
                <w:iCs/>
              </w:rPr>
              <w:t>)]</w:t>
            </w:r>
          </w:p>
          <w:p w14:paraId="42C59A81" w14:textId="3A5EC9F6" w:rsidR="00B404B3" w:rsidRPr="00734D63" w:rsidRDefault="00B404B3" w:rsidP="00B404B3">
            <w:pPr>
              <w:tabs>
                <w:tab w:val="right" w:pos="7254"/>
              </w:tabs>
              <w:spacing w:before="120" w:after="120"/>
              <w:jc w:val="both"/>
            </w:pPr>
            <w:r w:rsidRPr="00734D63">
              <w:t>La date de référence est</w:t>
            </w:r>
            <w:r w:rsidRPr="008B14BA">
              <w:rPr>
                <w:b/>
                <w:bCs/>
                <w:i/>
              </w:rPr>
              <w:t xml:space="preserve"> : [Insérer le jour, le mois et l’année ; ex. le 15 juin 2021, pas plus tôt que 28 jours avant la date limite de </w:t>
            </w:r>
            <w:r w:rsidR="009F43F4">
              <w:rPr>
                <w:b/>
                <w:bCs/>
                <w:i/>
              </w:rPr>
              <w:t>dépôt</w:t>
            </w:r>
            <w:r w:rsidR="009F43F4" w:rsidRPr="008B14BA">
              <w:rPr>
                <w:b/>
                <w:bCs/>
                <w:i/>
              </w:rPr>
              <w:t xml:space="preserve"> </w:t>
            </w:r>
            <w:r w:rsidRPr="008B14BA">
              <w:rPr>
                <w:b/>
                <w:bCs/>
                <w:i/>
              </w:rPr>
              <w:t xml:space="preserve">des </w:t>
            </w:r>
            <w:r w:rsidR="00323CF7">
              <w:rPr>
                <w:b/>
                <w:bCs/>
                <w:i/>
              </w:rPr>
              <w:t>O</w:t>
            </w:r>
            <w:r w:rsidRPr="008B14BA">
              <w:rPr>
                <w:b/>
                <w:bCs/>
                <w:i/>
              </w:rPr>
              <w:t xml:space="preserve">ffres et au plus tard la date originale de l’expiration du délai de validité des </w:t>
            </w:r>
            <w:r w:rsidR="00323CF7">
              <w:rPr>
                <w:b/>
                <w:bCs/>
                <w:i/>
              </w:rPr>
              <w:t>O</w:t>
            </w:r>
            <w:r w:rsidRPr="008B14BA">
              <w:rPr>
                <w:b/>
                <w:bCs/>
                <w:i/>
              </w:rPr>
              <w:t>ffres.]</w:t>
            </w:r>
          </w:p>
        </w:tc>
      </w:tr>
      <w:tr w:rsidR="006C0C9E" w:rsidRPr="00FC2314" w14:paraId="002BB7F3" w14:textId="77777777" w:rsidTr="00FC2314">
        <w:tblPrEx>
          <w:tblBorders>
            <w:insideH w:val="single" w:sz="8" w:space="0" w:color="000000"/>
          </w:tblBorders>
        </w:tblPrEx>
        <w:tc>
          <w:tcPr>
            <w:tcW w:w="9360" w:type="dxa"/>
            <w:gridSpan w:val="2"/>
          </w:tcPr>
          <w:p w14:paraId="7688FBAB" w14:textId="6176C280" w:rsidR="006C0C9E" w:rsidRPr="00FC2314" w:rsidRDefault="006C0C9E" w:rsidP="00FC2314">
            <w:pPr>
              <w:pStyle w:val="i"/>
              <w:tabs>
                <w:tab w:val="right" w:pos="7254"/>
              </w:tabs>
              <w:suppressAutoHyphens w:val="0"/>
              <w:spacing w:before="120" w:after="120"/>
              <w:jc w:val="center"/>
              <w:rPr>
                <w:rFonts w:ascii="Times New Roman" w:hAnsi="Times New Roman"/>
                <w:b/>
                <w:bCs/>
                <w:iCs/>
                <w:sz w:val="28"/>
                <w:szCs w:val="28"/>
                <w:lang w:val="fr-FR"/>
              </w:rPr>
            </w:pPr>
            <w:r>
              <w:rPr>
                <w:rFonts w:ascii="Times New Roman" w:hAnsi="Times New Roman"/>
                <w:b/>
                <w:bCs/>
                <w:iCs/>
                <w:sz w:val="28"/>
                <w:szCs w:val="28"/>
                <w:lang w:val="fr-FR"/>
              </w:rPr>
              <w:t xml:space="preserve">J. Evaluation </w:t>
            </w:r>
            <w:r w:rsidR="00323CF7">
              <w:rPr>
                <w:rFonts w:ascii="Times New Roman" w:hAnsi="Times New Roman"/>
                <w:b/>
                <w:bCs/>
                <w:iCs/>
                <w:sz w:val="28"/>
                <w:szCs w:val="28"/>
                <w:lang w:val="fr-FR"/>
              </w:rPr>
              <w:t xml:space="preserve">combinée </w:t>
            </w:r>
            <w:r>
              <w:rPr>
                <w:rFonts w:ascii="Times New Roman" w:hAnsi="Times New Roman"/>
                <w:b/>
                <w:bCs/>
                <w:iCs/>
                <w:sz w:val="28"/>
                <w:szCs w:val="28"/>
                <w:lang w:val="fr-FR"/>
              </w:rPr>
              <w:t>des Parties Techniques et Financières et Notification de l’Intention de Conclure un Accord-Cadre</w:t>
            </w:r>
          </w:p>
        </w:tc>
      </w:tr>
      <w:tr w:rsidR="006C0C9E" w:rsidRPr="0020453A" w14:paraId="3FAED93C" w14:textId="77777777" w:rsidTr="00FC2314">
        <w:tblPrEx>
          <w:tblBorders>
            <w:insideH w:val="single" w:sz="8" w:space="0" w:color="000000"/>
          </w:tblBorders>
        </w:tblPrEx>
        <w:tc>
          <w:tcPr>
            <w:tcW w:w="1620" w:type="dxa"/>
          </w:tcPr>
          <w:p w14:paraId="283C9D40" w14:textId="77777777" w:rsidR="006C0C9E" w:rsidRPr="00734D63" w:rsidRDefault="006C0C9E" w:rsidP="00FC2314">
            <w:pPr>
              <w:tabs>
                <w:tab w:val="right" w:pos="7434"/>
              </w:tabs>
              <w:spacing w:after="200"/>
              <w:rPr>
                <w:b/>
              </w:rPr>
            </w:pPr>
            <w:r>
              <w:rPr>
                <w:b/>
              </w:rPr>
              <w:t>IS 37.1</w:t>
            </w:r>
          </w:p>
        </w:tc>
        <w:tc>
          <w:tcPr>
            <w:tcW w:w="7740" w:type="dxa"/>
          </w:tcPr>
          <w:p w14:paraId="38696E07" w14:textId="3141A1AB" w:rsidR="006C0C9E" w:rsidRPr="0020453A" w:rsidRDefault="006C0C9E" w:rsidP="00FC2314">
            <w:pPr>
              <w:pStyle w:val="i"/>
              <w:tabs>
                <w:tab w:val="right" w:pos="7254"/>
              </w:tabs>
              <w:suppressAutoHyphens w:val="0"/>
              <w:spacing w:before="120" w:after="120"/>
              <w:rPr>
                <w:rFonts w:ascii="Times New Roman" w:hAnsi="Times New Roman"/>
                <w:i/>
                <w:lang w:val="fr-FR"/>
              </w:rPr>
            </w:pPr>
            <w:r>
              <w:rPr>
                <w:rFonts w:ascii="Times New Roman" w:hAnsi="Times New Roman"/>
                <w:iCs/>
                <w:lang w:val="fr-FR"/>
              </w:rPr>
              <w:t xml:space="preserve">La pondération à attribuer au coût est : __________ </w:t>
            </w:r>
            <w:r>
              <w:rPr>
                <w:rFonts w:ascii="Times New Roman" w:hAnsi="Times New Roman"/>
                <w:i/>
                <w:lang w:val="fr-FR"/>
              </w:rPr>
              <w:t>[insérer la pondération du coût de telle manière que la</w:t>
            </w:r>
            <w:r w:rsidR="00CA1A3C">
              <w:rPr>
                <w:rFonts w:ascii="Times New Roman" w:hAnsi="Times New Roman"/>
                <w:i/>
                <w:lang w:val="fr-FR"/>
              </w:rPr>
              <w:t xml:space="preserve"> somme de la</w:t>
            </w:r>
            <w:r>
              <w:rPr>
                <w:rFonts w:ascii="Times New Roman" w:hAnsi="Times New Roman"/>
                <w:i/>
                <w:lang w:val="fr-FR"/>
              </w:rPr>
              <w:t xml:space="preserve"> pondération </w:t>
            </w:r>
            <w:r w:rsidR="00CA1A3C">
              <w:rPr>
                <w:rFonts w:ascii="Times New Roman" w:hAnsi="Times New Roman"/>
                <w:i/>
                <w:lang w:val="fr-FR"/>
              </w:rPr>
              <w:t>de</w:t>
            </w:r>
            <w:r>
              <w:rPr>
                <w:rFonts w:ascii="Times New Roman" w:hAnsi="Times New Roman"/>
                <w:i/>
                <w:lang w:val="fr-FR"/>
              </w:rPr>
              <w:t xml:space="preserve"> coût </w:t>
            </w:r>
            <w:r w:rsidR="00CA1A3C">
              <w:rPr>
                <w:rFonts w:ascii="Times New Roman" w:hAnsi="Times New Roman"/>
                <w:i/>
                <w:lang w:val="fr-FR"/>
              </w:rPr>
              <w:t>et de</w:t>
            </w:r>
            <w:r>
              <w:rPr>
                <w:rFonts w:ascii="Times New Roman" w:hAnsi="Times New Roman"/>
                <w:i/>
                <w:lang w:val="fr-FR"/>
              </w:rPr>
              <w:t xml:space="preserve"> la pondération </w:t>
            </w:r>
            <w:r w:rsidR="00CA1A3C">
              <w:rPr>
                <w:rFonts w:ascii="Times New Roman" w:hAnsi="Times New Roman"/>
                <w:i/>
                <w:lang w:val="fr-FR"/>
              </w:rPr>
              <w:t>du</w:t>
            </w:r>
            <w:r>
              <w:rPr>
                <w:rFonts w:ascii="Times New Roman" w:hAnsi="Times New Roman"/>
                <w:i/>
                <w:lang w:val="fr-FR"/>
              </w:rPr>
              <w:t xml:space="preserve"> score techni</w:t>
            </w:r>
            <w:r w:rsidR="00CA1A3C">
              <w:rPr>
                <w:rFonts w:ascii="Times New Roman" w:hAnsi="Times New Roman"/>
                <w:i/>
                <w:lang w:val="fr-FR"/>
              </w:rPr>
              <w:t>q</w:t>
            </w:r>
            <w:r>
              <w:rPr>
                <w:rFonts w:ascii="Times New Roman" w:hAnsi="Times New Roman"/>
                <w:i/>
                <w:lang w:val="fr-FR"/>
              </w:rPr>
              <w:t>ue total soit égal</w:t>
            </w:r>
            <w:r w:rsidR="00CA30AC">
              <w:rPr>
                <w:rFonts w:ascii="Times New Roman" w:hAnsi="Times New Roman"/>
                <w:i/>
                <w:lang w:val="fr-FR"/>
              </w:rPr>
              <w:t>e</w:t>
            </w:r>
            <w:r>
              <w:rPr>
                <w:rFonts w:ascii="Times New Roman" w:hAnsi="Times New Roman"/>
                <w:i/>
                <w:lang w:val="fr-FR"/>
              </w:rPr>
              <w:t xml:space="preserve"> à un (1).]</w:t>
            </w:r>
          </w:p>
        </w:tc>
      </w:tr>
      <w:tr w:rsidR="000679E2" w:rsidRPr="00734D63" w14:paraId="0D38C7F1" w14:textId="77777777" w:rsidTr="000679E2">
        <w:tblPrEx>
          <w:tblBorders>
            <w:insideH w:val="single" w:sz="8" w:space="0" w:color="000000"/>
          </w:tblBorders>
        </w:tblPrEx>
        <w:trPr>
          <w:trHeight w:val="790"/>
        </w:trPr>
        <w:tc>
          <w:tcPr>
            <w:tcW w:w="9360" w:type="dxa"/>
            <w:gridSpan w:val="2"/>
          </w:tcPr>
          <w:p w14:paraId="7BF1FB0B" w14:textId="3D7A2CCE" w:rsidR="000679E2" w:rsidRPr="00734D63" w:rsidRDefault="000679E2" w:rsidP="000679E2">
            <w:pPr>
              <w:pStyle w:val="BodyText2"/>
              <w:numPr>
                <w:ilvl w:val="0"/>
                <w:numId w:val="151"/>
              </w:numPr>
            </w:pPr>
            <w:proofErr w:type="spellStart"/>
            <w:r>
              <w:t>Conclusion</w:t>
            </w:r>
            <w:proofErr w:type="spellEnd"/>
            <w:r>
              <w:t xml:space="preserve"> de </w:t>
            </w:r>
            <w:proofErr w:type="spellStart"/>
            <w:r>
              <w:t>l’Accord</w:t>
            </w:r>
            <w:proofErr w:type="spellEnd"/>
            <w:r>
              <w:t>-Cadre</w:t>
            </w:r>
          </w:p>
        </w:tc>
      </w:tr>
      <w:tr w:rsidR="00F35CA3" w:rsidRPr="00734D63" w14:paraId="2EC5334E" w14:textId="77777777" w:rsidTr="00970D46">
        <w:tblPrEx>
          <w:tblBorders>
            <w:insideH w:val="single" w:sz="8" w:space="0" w:color="000000"/>
          </w:tblBorders>
        </w:tblPrEx>
        <w:trPr>
          <w:trHeight w:val="1572"/>
        </w:trPr>
        <w:tc>
          <w:tcPr>
            <w:tcW w:w="1620" w:type="dxa"/>
          </w:tcPr>
          <w:p w14:paraId="3F912DD0" w14:textId="0605FFB7" w:rsidR="00F35CA3" w:rsidRPr="001B0F5F" w:rsidRDefault="00F35CA3" w:rsidP="00F35CA3">
            <w:pPr>
              <w:tabs>
                <w:tab w:val="right" w:pos="7434"/>
              </w:tabs>
              <w:spacing w:after="200"/>
              <w:rPr>
                <w:b/>
              </w:rPr>
            </w:pPr>
            <w:r w:rsidRPr="001B0F5F">
              <w:rPr>
                <w:b/>
              </w:rPr>
              <w:t>IS 45</w:t>
            </w:r>
          </w:p>
        </w:tc>
        <w:tc>
          <w:tcPr>
            <w:tcW w:w="7740" w:type="dxa"/>
          </w:tcPr>
          <w:p w14:paraId="2F2FC129" w14:textId="77777777" w:rsidR="00F35CA3" w:rsidRPr="00D62FB9" w:rsidRDefault="00F35CA3" w:rsidP="00F35CA3">
            <w:pPr>
              <w:shd w:val="clear" w:color="auto" w:fill="FDFDFD"/>
              <w:jc w:val="both"/>
              <w:rPr>
                <w:szCs w:val="24"/>
                <w:lang w:eastAsia="en-US"/>
              </w:rPr>
            </w:pPr>
            <w:r w:rsidRPr="00FC2314">
              <w:rPr>
                <w:b/>
                <w:bCs/>
                <w:szCs w:val="24"/>
                <w:lang w:eastAsia="en-US"/>
              </w:rPr>
              <w:t>Signature de l’</w:t>
            </w:r>
            <w:r>
              <w:rPr>
                <w:b/>
                <w:bCs/>
                <w:szCs w:val="24"/>
                <w:lang w:eastAsia="en-US"/>
              </w:rPr>
              <w:t>A</w:t>
            </w:r>
            <w:r w:rsidRPr="00FC2314">
              <w:rPr>
                <w:b/>
                <w:bCs/>
                <w:szCs w:val="24"/>
                <w:lang w:eastAsia="en-US"/>
              </w:rPr>
              <w:t>ccord-</w:t>
            </w:r>
            <w:r>
              <w:rPr>
                <w:b/>
                <w:bCs/>
                <w:szCs w:val="24"/>
                <w:lang w:eastAsia="en-US"/>
              </w:rPr>
              <w:t>C</w:t>
            </w:r>
            <w:r w:rsidRPr="00FC2314">
              <w:rPr>
                <w:b/>
                <w:bCs/>
                <w:szCs w:val="24"/>
                <w:lang w:eastAsia="en-US"/>
              </w:rPr>
              <w:t>adre</w:t>
            </w:r>
            <w:r w:rsidRPr="00FC2314">
              <w:rPr>
                <w:szCs w:val="24"/>
                <w:lang w:eastAsia="en-US"/>
              </w:rPr>
              <w:t xml:space="preserve"> </w:t>
            </w:r>
          </w:p>
          <w:p w14:paraId="561205C7" w14:textId="77777777" w:rsidR="00F35CA3" w:rsidRPr="00D62FB9" w:rsidRDefault="00F35CA3" w:rsidP="00F35CA3">
            <w:pPr>
              <w:shd w:val="clear" w:color="auto" w:fill="FDFDFD"/>
              <w:jc w:val="both"/>
              <w:rPr>
                <w:szCs w:val="24"/>
                <w:lang w:eastAsia="en-US"/>
              </w:rPr>
            </w:pPr>
          </w:p>
          <w:p w14:paraId="0C7492DD" w14:textId="77777777" w:rsidR="00F35CA3" w:rsidRPr="00FC2314" w:rsidRDefault="00F35CA3" w:rsidP="00F35CA3">
            <w:pPr>
              <w:shd w:val="clear" w:color="auto" w:fill="FDFDFD"/>
              <w:jc w:val="both"/>
              <w:rPr>
                <w:i/>
                <w:iCs/>
                <w:szCs w:val="24"/>
                <w:lang w:eastAsia="en-US"/>
              </w:rPr>
            </w:pPr>
            <w:r w:rsidRPr="00FC2314">
              <w:rPr>
                <w:szCs w:val="24"/>
                <w:lang w:eastAsia="en-US"/>
              </w:rPr>
              <w:t xml:space="preserve">Le </w:t>
            </w:r>
            <w:r w:rsidRPr="00D62FB9">
              <w:rPr>
                <w:szCs w:val="24"/>
                <w:lang w:eastAsia="en-US"/>
              </w:rPr>
              <w:t>S</w:t>
            </w:r>
            <w:r w:rsidRPr="00FC2314">
              <w:rPr>
                <w:szCs w:val="24"/>
                <w:lang w:eastAsia="en-US"/>
              </w:rPr>
              <w:t>oumissionnaire doit signer, dater et renvoyer l’</w:t>
            </w:r>
            <w:r w:rsidRPr="00D62FB9">
              <w:rPr>
                <w:szCs w:val="24"/>
                <w:lang w:eastAsia="en-US"/>
              </w:rPr>
              <w:t>A</w:t>
            </w:r>
            <w:r w:rsidRPr="00FC2314">
              <w:rPr>
                <w:szCs w:val="24"/>
                <w:lang w:eastAsia="en-US"/>
              </w:rPr>
              <w:t>ccord-</w:t>
            </w:r>
            <w:r w:rsidRPr="00D62FB9">
              <w:rPr>
                <w:szCs w:val="24"/>
                <w:lang w:eastAsia="en-US"/>
              </w:rPr>
              <w:t>C</w:t>
            </w:r>
            <w:r w:rsidRPr="00FC2314">
              <w:rPr>
                <w:szCs w:val="24"/>
                <w:lang w:eastAsia="en-US"/>
              </w:rPr>
              <w:t>adre dans les</w:t>
            </w:r>
            <w:r w:rsidRPr="00FC2314">
              <w:rPr>
                <w:i/>
                <w:iCs/>
                <w:szCs w:val="24"/>
                <w:lang w:eastAsia="en-US"/>
              </w:rPr>
              <w:t xml:space="preserve"> [insérer le nombre de jours (insérer </w:t>
            </w:r>
            <w:r w:rsidRPr="00D62FB9">
              <w:rPr>
                <w:i/>
                <w:iCs/>
                <w:szCs w:val="24"/>
                <w:lang w:eastAsia="en-US"/>
              </w:rPr>
              <w:t xml:space="preserve">en </w:t>
            </w:r>
            <w:r w:rsidRPr="00FC2314">
              <w:rPr>
                <w:i/>
                <w:iCs/>
                <w:szCs w:val="24"/>
                <w:lang w:eastAsia="en-US"/>
              </w:rPr>
              <w:t xml:space="preserve">chiffres)] </w:t>
            </w:r>
            <w:r w:rsidRPr="00FC2314">
              <w:rPr>
                <w:szCs w:val="24"/>
                <w:lang w:eastAsia="en-US"/>
              </w:rPr>
              <w:t>jours suivant sa réception.</w:t>
            </w:r>
            <w:r w:rsidRPr="00FC2314">
              <w:rPr>
                <w:i/>
                <w:iCs/>
                <w:szCs w:val="24"/>
                <w:lang w:eastAsia="en-US"/>
              </w:rPr>
              <w:t xml:space="preserve"> </w:t>
            </w:r>
          </w:p>
          <w:p w14:paraId="6F32ED84" w14:textId="77777777" w:rsidR="00F35CA3" w:rsidRPr="00FC2314" w:rsidRDefault="00F35CA3" w:rsidP="00F35CA3">
            <w:pPr>
              <w:shd w:val="clear" w:color="auto" w:fill="FDFDFD"/>
              <w:jc w:val="both"/>
              <w:rPr>
                <w:i/>
                <w:iCs/>
                <w:szCs w:val="24"/>
                <w:lang w:eastAsia="en-US"/>
              </w:rPr>
            </w:pPr>
          </w:p>
          <w:p w14:paraId="3F9769DE" w14:textId="2E57A44B" w:rsidR="00F35CA3" w:rsidRPr="00734D63" w:rsidRDefault="00F35CA3" w:rsidP="00F35CA3">
            <w:pPr>
              <w:tabs>
                <w:tab w:val="right" w:pos="7254"/>
              </w:tabs>
              <w:spacing w:before="120" w:after="120"/>
              <w:jc w:val="both"/>
            </w:pPr>
            <w:r w:rsidRPr="00FC2314">
              <w:rPr>
                <w:i/>
                <w:iCs/>
                <w:szCs w:val="24"/>
                <w:lang w:eastAsia="en-US"/>
              </w:rPr>
              <w:t xml:space="preserve">[Remarque : Le délai normal de signature est de 28 jours. </w:t>
            </w:r>
            <w:r w:rsidRPr="00CF6336">
              <w:rPr>
                <w:i/>
                <w:iCs/>
                <w:szCs w:val="24"/>
                <w:lang w:eastAsia="en-US"/>
              </w:rPr>
              <w:t>Cependant</w:t>
            </w:r>
            <w:r w:rsidRPr="00FC2314">
              <w:rPr>
                <w:i/>
                <w:iCs/>
                <w:szCs w:val="24"/>
                <w:lang w:eastAsia="en-US"/>
              </w:rPr>
              <w:t>, avec un</w:t>
            </w:r>
            <w:r>
              <w:rPr>
                <w:i/>
                <w:iCs/>
                <w:szCs w:val="24"/>
                <w:lang w:eastAsia="en-US"/>
              </w:rPr>
              <w:t xml:space="preserve"> </w:t>
            </w:r>
            <w:r w:rsidR="00B27C31">
              <w:rPr>
                <w:i/>
                <w:iCs/>
                <w:szCs w:val="24"/>
                <w:lang w:eastAsia="en-US"/>
              </w:rPr>
              <w:t>ACC</w:t>
            </w:r>
            <w:r w:rsidRPr="00FC2314">
              <w:rPr>
                <w:i/>
                <w:iCs/>
                <w:szCs w:val="24"/>
                <w:lang w:eastAsia="en-US"/>
              </w:rPr>
              <w:t xml:space="preserve">, il n’y a pas de garantie de </w:t>
            </w:r>
            <w:r w:rsidR="00F02890">
              <w:rPr>
                <w:i/>
                <w:iCs/>
                <w:szCs w:val="24"/>
                <w:lang w:eastAsia="en-US"/>
              </w:rPr>
              <w:t>bonne exécution</w:t>
            </w:r>
            <w:r w:rsidR="00F02890" w:rsidRPr="00FC2314">
              <w:rPr>
                <w:i/>
                <w:iCs/>
                <w:szCs w:val="24"/>
                <w:lang w:eastAsia="en-US"/>
              </w:rPr>
              <w:t xml:space="preserve"> </w:t>
            </w:r>
            <w:r w:rsidRPr="00FC2314">
              <w:rPr>
                <w:i/>
                <w:iCs/>
                <w:szCs w:val="24"/>
                <w:lang w:eastAsia="en-US"/>
              </w:rPr>
              <w:t xml:space="preserve">à </w:t>
            </w:r>
            <w:r>
              <w:rPr>
                <w:i/>
                <w:iCs/>
                <w:szCs w:val="24"/>
                <w:lang w:eastAsia="en-US"/>
              </w:rPr>
              <w:t>fournir</w:t>
            </w:r>
            <w:r w:rsidRPr="00FC2314">
              <w:rPr>
                <w:i/>
                <w:iCs/>
                <w:szCs w:val="24"/>
                <w:lang w:eastAsia="en-US"/>
              </w:rPr>
              <w:t xml:space="preserve"> à ce stade</w:t>
            </w:r>
            <w:r w:rsidRPr="00FC2314">
              <w:rPr>
                <w:i/>
                <w:iCs/>
                <w:szCs w:val="24"/>
                <w:shd w:val="clear" w:color="auto" w:fill="D4D4D4"/>
                <w:lang w:eastAsia="en-US"/>
              </w:rPr>
              <w:t>,</w:t>
            </w:r>
            <w:r w:rsidRPr="00FC2314">
              <w:rPr>
                <w:i/>
                <w:iCs/>
                <w:szCs w:val="24"/>
                <w:lang w:eastAsia="en-US"/>
              </w:rPr>
              <w:t xml:space="preserve"> de sorte que le temps de signature peut être réduit.]</w:t>
            </w:r>
          </w:p>
        </w:tc>
      </w:tr>
      <w:tr w:rsidR="004919C0" w:rsidRPr="00734D63" w14:paraId="3A870A79" w14:textId="77777777" w:rsidTr="00970D46">
        <w:tblPrEx>
          <w:tblBorders>
            <w:insideH w:val="single" w:sz="8" w:space="0" w:color="000000"/>
          </w:tblBorders>
        </w:tblPrEx>
        <w:trPr>
          <w:trHeight w:val="1572"/>
        </w:trPr>
        <w:tc>
          <w:tcPr>
            <w:tcW w:w="1620" w:type="dxa"/>
          </w:tcPr>
          <w:p w14:paraId="4AE865B9" w14:textId="73AE152B" w:rsidR="004919C0" w:rsidRPr="00FC2314" w:rsidRDefault="004919C0" w:rsidP="004919C0">
            <w:pPr>
              <w:tabs>
                <w:tab w:val="right" w:pos="7434"/>
              </w:tabs>
              <w:spacing w:after="200"/>
              <w:rPr>
                <w:b/>
                <w:i/>
                <w:iCs/>
              </w:rPr>
            </w:pPr>
            <w:r>
              <w:rPr>
                <w:b/>
              </w:rPr>
              <w:t>IS 47</w:t>
            </w:r>
          </w:p>
        </w:tc>
        <w:tc>
          <w:tcPr>
            <w:tcW w:w="7740" w:type="dxa"/>
          </w:tcPr>
          <w:p w14:paraId="786F124C" w14:textId="0491BA0B" w:rsidR="004919C0" w:rsidRPr="00BA34D8" w:rsidRDefault="004919C0" w:rsidP="004919C0">
            <w:pPr>
              <w:spacing w:before="120" w:after="120"/>
              <w:jc w:val="both"/>
            </w:pPr>
            <w:r w:rsidRPr="004A2C5F">
              <w:rPr>
                <w:color w:val="000000" w:themeColor="text1"/>
                <w:lang w:val="fr"/>
              </w:rPr>
              <w:t xml:space="preserve">Les procédures de </w:t>
            </w:r>
            <w:r w:rsidR="00B612A8">
              <w:rPr>
                <w:color w:val="000000" w:themeColor="text1"/>
                <w:lang w:val="fr"/>
              </w:rPr>
              <w:t xml:space="preserve">présentation </w:t>
            </w:r>
            <w:r w:rsidR="001D3C09" w:rsidRPr="004C308C">
              <w:rPr>
                <w:iCs/>
              </w:rPr>
              <w:t>d’un recours concernant la passation des marchés est détaillée dans les Directives pour l’</w:t>
            </w:r>
            <w:r w:rsidR="001D3C09">
              <w:rPr>
                <w:iCs/>
              </w:rPr>
              <w:t>A</w:t>
            </w:r>
            <w:r w:rsidR="001D3C09" w:rsidRPr="004C308C">
              <w:rPr>
                <w:iCs/>
              </w:rPr>
              <w:t xml:space="preserve">cquisition des Biens, Travaux et services connexes dans le cadre des Projets financés par la </w:t>
            </w:r>
            <w:proofErr w:type="spellStart"/>
            <w:r w:rsidR="001D3C09" w:rsidRPr="004C308C">
              <w:rPr>
                <w:iCs/>
              </w:rPr>
              <w:t>BIsD</w:t>
            </w:r>
            <w:proofErr w:type="spellEnd"/>
            <w:r w:rsidR="001D3C09" w:rsidRPr="004C308C">
              <w:rPr>
                <w:iCs/>
              </w:rPr>
              <w:t xml:space="preserve"> (Annexe </w:t>
            </w:r>
            <w:r w:rsidR="001D3C09">
              <w:rPr>
                <w:iCs/>
              </w:rPr>
              <w:t>B</w:t>
            </w:r>
            <w:r w:rsidR="001D3C09" w:rsidRPr="004C308C">
              <w:rPr>
                <w:iCs/>
              </w:rPr>
              <w:t>)</w:t>
            </w:r>
            <w:r w:rsidRPr="004A2C5F">
              <w:rPr>
                <w:color w:val="000000" w:themeColor="text1"/>
                <w:lang w:val="fr"/>
              </w:rPr>
              <w:t xml:space="preserve">. Si un </w:t>
            </w:r>
            <w:r>
              <w:rPr>
                <w:color w:val="000000" w:themeColor="text1"/>
                <w:lang w:val="fr"/>
              </w:rPr>
              <w:t>S</w:t>
            </w:r>
            <w:r w:rsidRPr="004A2C5F">
              <w:rPr>
                <w:color w:val="000000" w:themeColor="text1"/>
                <w:lang w:val="fr"/>
              </w:rPr>
              <w:t xml:space="preserve">oumissionnaire souhaite </w:t>
            </w:r>
            <w:r w:rsidR="00B612A8">
              <w:rPr>
                <w:color w:val="000000" w:themeColor="text1"/>
                <w:lang w:val="fr"/>
              </w:rPr>
              <w:t>présent</w:t>
            </w:r>
            <w:r w:rsidR="00B612A8" w:rsidRPr="004A2C5F">
              <w:rPr>
                <w:color w:val="000000" w:themeColor="text1"/>
                <w:lang w:val="fr"/>
              </w:rPr>
              <w:t xml:space="preserve">er </w:t>
            </w:r>
            <w:r w:rsidRPr="004A2C5F">
              <w:rPr>
                <w:color w:val="000000" w:themeColor="text1"/>
                <w:lang w:val="fr"/>
              </w:rPr>
              <w:t xml:space="preserve">une </w:t>
            </w:r>
            <w:r w:rsidR="00B612A8">
              <w:rPr>
                <w:color w:val="000000" w:themeColor="text1"/>
                <w:lang w:val="fr"/>
              </w:rPr>
              <w:t>Réclamation</w:t>
            </w:r>
            <w:r w:rsidR="00B612A8" w:rsidRPr="004A2C5F">
              <w:rPr>
                <w:color w:val="000000" w:themeColor="text1"/>
                <w:lang w:val="fr"/>
              </w:rPr>
              <w:t xml:space="preserve"> </w:t>
            </w:r>
            <w:r w:rsidRPr="004A2C5F">
              <w:rPr>
                <w:color w:val="000000" w:themeColor="text1"/>
                <w:lang w:val="fr"/>
              </w:rPr>
              <w:t>relative à l</w:t>
            </w:r>
            <w:r>
              <w:rPr>
                <w:color w:val="000000" w:themeColor="text1"/>
                <w:lang w:val="fr"/>
              </w:rPr>
              <w:t>a Passation de Marchés</w:t>
            </w:r>
            <w:r w:rsidRPr="004A2C5F">
              <w:rPr>
                <w:color w:val="000000" w:themeColor="text1"/>
                <w:lang w:val="fr"/>
              </w:rPr>
              <w:t xml:space="preserve">, il doit soumettre sa </w:t>
            </w:r>
            <w:r w:rsidR="001427B3">
              <w:rPr>
                <w:color w:val="000000" w:themeColor="text1"/>
                <w:lang w:val="fr"/>
              </w:rPr>
              <w:t>réclamation</w:t>
            </w:r>
            <w:r w:rsidRPr="004A2C5F">
              <w:rPr>
                <w:color w:val="000000" w:themeColor="text1"/>
                <w:lang w:val="fr"/>
              </w:rPr>
              <w:t xml:space="preserve"> en suivant </w:t>
            </w:r>
            <w:hyperlink r:id="rId24" w:history="1"/>
            <w:r w:rsidRPr="004A2C5F">
              <w:rPr>
                <w:color w:val="000000" w:themeColor="text1"/>
                <w:lang w:val="fr"/>
              </w:rPr>
              <w:t>ces procédures, par écrit (par les moyens les plus rapides disponibles, c’est-à-dire par courriel ou par télécopieur), à l’adresse suivante :</w:t>
            </w:r>
            <w:hyperlink r:id="rId25" w:history="1"/>
          </w:p>
          <w:p w14:paraId="581DDB3A" w14:textId="4051404E" w:rsidR="004919C0" w:rsidRPr="00BA34D8" w:rsidRDefault="004919C0" w:rsidP="004919C0">
            <w:pPr>
              <w:spacing w:before="120" w:after="120"/>
              <w:ind w:left="341"/>
              <w:rPr>
                <w:i/>
              </w:rPr>
            </w:pPr>
            <w:r w:rsidRPr="004A2C5F">
              <w:rPr>
                <w:b/>
                <w:lang w:val="fr"/>
              </w:rPr>
              <w:t xml:space="preserve">À l’attention de </w:t>
            </w:r>
            <w:r w:rsidRPr="00AD24CC">
              <w:rPr>
                <w:bCs/>
                <w:lang w:val="fr"/>
              </w:rPr>
              <w:t xml:space="preserve">: [insérer le nom complet de la personne qui reçoit les </w:t>
            </w:r>
            <w:r w:rsidR="001427B3">
              <w:rPr>
                <w:bCs/>
                <w:lang w:val="fr"/>
              </w:rPr>
              <w:t>réclamation</w:t>
            </w:r>
            <w:r w:rsidRPr="00AD24CC">
              <w:rPr>
                <w:bCs/>
                <w:lang w:val="fr"/>
              </w:rPr>
              <w:t>s]</w:t>
            </w:r>
          </w:p>
          <w:p w14:paraId="0C703663" w14:textId="31B2C935" w:rsidR="004919C0" w:rsidRPr="00AD24CC" w:rsidRDefault="004919C0" w:rsidP="004919C0">
            <w:pPr>
              <w:spacing w:before="120" w:after="120"/>
              <w:ind w:left="341"/>
              <w:rPr>
                <w:bCs/>
              </w:rPr>
            </w:pPr>
            <w:r w:rsidRPr="004A2C5F">
              <w:rPr>
                <w:b/>
                <w:lang w:val="fr"/>
              </w:rPr>
              <w:t>Titre/position</w:t>
            </w:r>
            <w:r w:rsidR="001B0F5F">
              <w:rPr>
                <w:b/>
                <w:lang w:val="fr"/>
              </w:rPr>
              <w:t xml:space="preserve"> </w:t>
            </w:r>
            <w:r w:rsidRPr="00AD24CC">
              <w:rPr>
                <w:bCs/>
                <w:lang w:val="fr"/>
              </w:rPr>
              <w:t>: [insérer titre/position]</w:t>
            </w:r>
          </w:p>
          <w:p w14:paraId="47E3202C" w14:textId="02C6B392" w:rsidR="004919C0" w:rsidRPr="00AD24CC" w:rsidRDefault="00F03F9E" w:rsidP="004919C0">
            <w:pPr>
              <w:spacing w:before="120" w:after="120"/>
              <w:ind w:left="341"/>
              <w:rPr>
                <w:bCs/>
                <w:i/>
              </w:rPr>
            </w:pPr>
            <w:r>
              <w:rPr>
                <w:b/>
                <w:lang w:val="fr"/>
              </w:rPr>
              <w:lastRenderedPageBreak/>
              <w:t>Agence d’Exécution</w:t>
            </w:r>
            <w:r w:rsidR="004919C0" w:rsidRPr="004A2C5F">
              <w:rPr>
                <w:b/>
                <w:lang w:val="fr"/>
              </w:rPr>
              <w:t xml:space="preserve"> </w:t>
            </w:r>
            <w:r w:rsidR="004919C0" w:rsidRPr="00AD24CC">
              <w:rPr>
                <w:bCs/>
                <w:lang w:val="fr"/>
              </w:rPr>
              <w:t xml:space="preserve">: [insérer le nom de </w:t>
            </w:r>
            <w:r w:rsidR="009074C4">
              <w:rPr>
                <w:bCs/>
                <w:lang w:val="fr"/>
              </w:rPr>
              <w:t>l’</w:t>
            </w:r>
            <w:r>
              <w:rPr>
                <w:bCs/>
                <w:lang w:val="fr"/>
              </w:rPr>
              <w:t>Agence d’Exécution</w:t>
            </w:r>
            <w:r w:rsidR="004919C0" w:rsidRPr="00AD24CC">
              <w:rPr>
                <w:bCs/>
                <w:lang w:val="fr"/>
              </w:rPr>
              <w:t>]</w:t>
            </w:r>
          </w:p>
          <w:p w14:paraId="6F561844" w14:textId="76FF4776" w:rsidR="004919C0" w:rsidRPr="00AD24CC" w:rsidRDefault="004919C0" w:rsidP="004919C0">
            <w:pPr>
              <w:spacing w:before="120" w:after="120"/>
              <w:ind w:left="341"/>
              <w:rPr>
                <w:bCs/>
                <w:i/>
              </w:rPr>
            </w:pPr>
            <w:r w:rsidRPr="004A2C5F">
              <w:rPr>
                <w:b/>
                <w:lang w:val="fr"/>
              </w:rPr>
              <w:t xml:space="preserve">Adresse </w:t>
            </w:r>
            <w:r w:rsidR="0006314D">
              <w:rPr>
                <w:b/>
                <w:lang w:val="fr"/>
              </w:rPr>
              <w:t>courriel</w:t>
            </w:r>
            <w:r w:rsidRPr="00AD24CC">
              <w:rPr>
                <w:bCs/>
                <w:lang w:val="fr"/>
              </w:rPr>
              <w:t xml:space="preserve"> : [insérer l’adresse </w:t>
            </w:r>
            <w:r w:rsidR="0006314D">
              <w:rPr>
                <w:bCs/>
                <w:lang w:val="fr"/>
              </w:rPr>
              <w:t>courriel</w:t>
            </w:r>
            <w:r w:rsidRPr="00AD24CC">
              <w:rPr>
                <w:bCs/>
                <w:lang w:val="fr"/>
              </w:rPr>
              <w:t>]</w:t>
            </w:r>
          </w:p>
          <w:p w14:paraId="54EDD234" w14:textId="77777777" w:rsidR="004919C0" w:rsidRPr="00CF6336" w:rsidRDefault="004919C0" w:rsidP="004919C0">
            <w:pPr>
              <w:spacing w:before="120" w:after="120"/>
              <w:ind w:left="341"/>
              <w:rPr>
                <w:b/>
                <w:i/>
                <w:iCs/>
              </w:rPr>
            </w:pPr>
            <w:r w:rsidRPr="004A2C5F">
              <w:rPr>
                <w:b/>
                <w:lang w:val="fr"/>
              </w:rPr>
              <w:t xml:space="preserve">Numéro de télécopieur </w:t>
            </w:r>
            <w:r w:rsidRPr="00AD24CC">
              <w:rPr>
                <w:bCs/>
                <w:lang w:val="fr"/>
              </w:rPr>
              <w:t xml:space="preserve">: [insérer le numéro de télécopie] </w:t>
            </w:r>
            <w:r w:rsidRPr="00CF6336">
              <w:rPr>
                <w:b/>
                <w:i/>
                <w:iCs/>
                <w:lang w:val="fr"/>
              </w:rPr>
              <w:t>supprimer s’il n’est pas utilisé.</w:t>
            </w:r>
          </w:p>
          <w:p w14:paraId="42A5E524" w14:textId="60EC4303" w:rsidR="004919C0" w:rsidRPr="00BA34D8" w:rsidRDefault="004919C0" w:rsidP="004919C0">
            <w:pPr>
              <w:spacing w:before="120" w:after="120"/>
              <w:rPr>
                <w:color w:val="000000" w:themeColor="text1"/>
              </w:rPr>
            </w:pPr>
            <w:r w:rsidRPr="004A2C5F">
              <w:rPr>
                <w:lang w:val="fr"/>
              </w:rPr>
              <w:t xml:space="preserve">En résumé, une </w:t>
            </w:r>
            <w:r w:rsidR="00236224">
              <w:rPr>
                <w:lang w:val="fr"/>
              </w:rPr>
              <w:t>Réclamation</w:t>
            </w:r>
            <w:r w:rsidR="00236224" w:rsidRPr="004A2C5F">
              <w:rPr>
                <w:lang w:val="fr"/>
              </w:rPr>
              <w:t xml:space="preserve"> </w:t>
            </w:r>
            <w:r w:rsidRPr="004A2C5F">
              <w:rPr>
                <w:lang w:val="fr"/>
              </w:rPr>
              <w:t>relative à l</w:t>
            </w:r>
            <w:r>
              <w:rPr>
                <w:lang w:val="fr"/>
              </w:rPr>
              <w:t xml:space="preserve">a Passation de Marchés </w:t>
            </w:r>
            <w:r w:rsidRPr="004A2C5F">
              <w:rPr>
                <w:lang w:val="fr"/>
              </w:rPr>
              <w:t>peut contester l’un des éléments suivants :</w:t>
            </w:r>
          </w:p>
          <w:p w14:paraId="71545E28" w14:textId="0C56EBDE" w:rsidR="004919C0" w:rsidRPr="00FC2314" w:rsidRDefault="004919C0" w:rsidP="004919C0">
            <w:pPr>
              <w:pStyle w:val="ListParagraph"/>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proofErr w:type="gramStart"/>
            <w:r w:rsidRPr="004A2C5F">
              <w:rPr>
                <w:color w:val="000000" w:themeColor="text1"/>
                <w:lang w:val="fr"/>
              </w:rPr>
              <w:t>les</w:t>
            </w:r>
            <w:proofErr w:type="gramEnd"/>
            <w:r w:rsidRPr="004A2C5F">
              <w:rPr>
                <w:color w:val="000000" w:themeColor="text1"/>
                <w:lang w:val="fr"/>
              </w:rPr>
              <w:t xml:space="preserve"> </w:t>
            </w:r>
            <w:r>
              <w:rPr>
                <w:color w:val="000000" w:themeColor="text1"/>
                <w:lang w:val="fr"/>
              </w:rPr>
              <w:t xml:space="preserve">termes </w:t>
            </w:r>
            <w:r w:rsidR="00DC3A14" w:rsidRPr="004A2C5F">
              <w:rPr>
                <w:color w:val="000000" w:themeColor="text1"/>
                <w:lang w:val="fr"/>
              </w:rPr>
              <w:t>d</w:t>
            </w:r>
            <w:r w:rsidR="00DC3A14">
              <w:rPr>
                <w:color w:val="000000" w:themeColor="text1"/>
                <w:lang w:val="fr"/>
              </w:rPr>
              <w:t>u</w:t>
            </w:r>
            <w:r w:rsidR="00DC3A14" w:rsidRPr="004A2C5F">
              <w:rPr>
                <w:color w:val="000000" w:themeColor="text1"/>
                <w:lang w:val="fr"/>
              </w:rPr>
              <w:t xml:space="preserve"> </w:t>
            </w:r>
            <w:r w:rsidR="00DC3A14">
              <w:rPr>
                <w:color w:val="000000" w:themeColor="text1"/>
                <w:lang w:val="fr"/>
              </w:rPr>
              <w:t>D</w:t>
            </w:r>
            <w:r w:rsidR="00DC3A14" w:rsidRPr="004A2C5F">
              <w:rPr>
                <w:color w:val="000000" w:themeColor="text1"/>
                <w:lang w:val="fr"/>
              </w:rPr>
              <w:t>o</w:t>
            </w:r>
            <w:r w:rsidR="00DC3A14">
              <w:rPr>
                <w:color w:val="000000" w:themeColor="text1"/>
                <w:lang w:val="fr"/>
              </w:rPr>
              <w:t>ssier</w:t>
            </w:r>
            <w:r w:rsidR="00DC3A14" w:rsidRPr="004A2C5F">
              <w:rPr>
                <w:color w:val="000000" w:themeColor="text1"/>
                <w:lang w:val="fr"/>
              </w:rPr>
              <w:t xml:space="preserve"> </w:t>
            </w:r>
            <w:r w:rsidRPr="004A2C5F">
              <w:rPr>
                <w:color w:val="000000" w:themeColor="text1"/>
                <w:lang w:val="fr"/>
              </w:rPr>
              <w:t>d’</w:t>
            </w:r>
            <w:r>
              <w:rPr>
                <w:color w:val="000000" w:themeColor="text1"/>
                <w:lang w:val="fr"/>
              </w:rPr>
              <w:t>A</w:t>
            </w:r>
            <w:r w:rsidRPr="004A2C5F">
              <w:rPr>
                <w:color w:val="000000" w:themeColor="text1"/>
                <w:lang w:val="fr"/>
              </w:rPr>
              <w:t>ppel d’</w:t>
            </w:r>
            <w:r>
              <w:rPr>
                <w:color w:val="000000" w:themeColor="text1"/>
                <w:lang w:val="fr"/>
              </w:rPr>
              <w:t>O</w:t>
            </w:r>
            <w:r w:rsidRPr="004A2C5F">
              <w:rPr>
                <w:color w:val="000000" w:themeColor="text1"/>
                <w:lang w:val="fr"/>
              </w:rPr>
              <w:t xml:space="preserve">ffres; </w:t>
            </w:r>
          </w:p>
          <w:p w14:paraId="4CAD1AB1" w14:textId="1BE39EAA" w:rsidR="004919C0" w:rsidRPr="00AD24CC" w:rsidRDefault="004919C0" w:rsidP="004919C0">
            <w:pPr>
              <w:pStyle w:val="ListParagraph"/>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proofErr w:type="gramStart"/>
            <w:r w:rsidRPr="00AD24CC">
              <w:rPr>
                <w:color w:val="000000" w:themeColor="text1"/>
                <w:lang w:val="fr"/>
              </w:rPr>
              <w:t>la</w:t>
            </w:r>
            <w:proofErr w:type="gramEnd"/>
            <w:r w:rsidRPr="00AD24CC">
              <w:rPr>
                <w:color w:val="000000" w:themeColor="text1"/>
                <w:lang w:val="fr"/>
              </w:rPr>
              <w:t xml:space="preserve"> décision de </w:t>
            </w:r>
            <w:r w:rsidR="009074C4">
              <w:rPr>
                <w:color w:val="000000" w:themeColor="text1"/>
                <w:lang w:val="fr"/>
              </w:rPr>
              <w:t>l’</w:t>
            </w:r>
            <w:r w:rsidR="00F03F9E">
              <w:rPr>
                <w:color w:val="000000" w:themeColor="text1"/>
                <w:lang w:val="fr"/>
              </w:rPr>
              <w:t>Agence d’Exécution</w:t>
            </w:r>
            <w:r w:rsidRPr="00AD24CC">
              <w:rPr>
                <w:color w:val="000000" w:themeColor="text1"/>
                <w:lang w:val="fr"/>
              </w:rPr>
              <w:t xml:space="preserve"> d</w:t>
            </w:r>
            <w:r>
              <w:rPr>
                <w:color w:val="000000" w:themeColor="text1"/>
                <w:lang w:val="fr"/>
              </w:rPr>
              <w:t>’exclure un Soumissionnaire du processus de passation de marchés avant la décision de conclure u</w:t>
            </w:r>
            <w:r w:rsidR="00DC3A14">
              <w:rPr>
                <w:color w:val="000000" w:themeColor="text1"/>
                <w:lang w:val="fr"/>
              </w:rPr>
              <w:t>n</w:t>
            </w:r>
            <w:r>
              <w:rPr>
                <w:color w:val="000000" w:themeColor="text1"/>
                <w:lang w:val="fr"/>
              </w:rPr>
              <w:t xml:space="preserve"> </w:t>
            </w:r>
            <w:r w:rsidR="00DC3A14">
              <w:rPr>
                <w:color w:val="000000" w:themeColor="text1"/>
                <w:lang w:val="fr"/>
              </w:rPr>
              <w:t>(</w:t>
            </w:r>
            <w:r>
              <w:rPr>
                <w:color w:val="000000" w:themeColor="text1"/>
                <w:lang w:val="fr"/>
              </w:rPr>
              <w:t>des</w:t>
            </w:r>
            <w:r w:rsidR="00DC3A14">
              <w:rPr>
                <w:color w:val="000000" w:themeColor="text1"/>
                <w:lang w:val="fr"/>
              </w:rPr>
              <w:t>)</w:t>
            </w:r>
            <w:r>
              <w:rPr>
                <w:color w:val="000000" w:themeColor="text1"/>
                <w:lang w:val="fr"/>
              </w:rPr>
              <w:t xml:space="preserve"> Accord</w:t>
            </w:r>
            <w:r w:rsidR="00DC3A14">
              <w:rPr>
                <w:color w:val="000000" w:themeColor="text1"/>
                <w:lang w:val="fr"/>
              </w:rPr>
              <w:t>(s)</w:t>
            </w:r>
            <w:r>
              <w:rPr>
                <w:color w:val="000000" w:themeColor="text1"/>
                <w:lang w:val="fr"/>
              </w:rPr>
              <w:t>-Cadre</w:t>
            </w:r>
            <w:r w:rsidR="00DC3A14">
              <w:rPr>
                <w:color w:val="000000" w:themeColor="text1"/>
                <w:lang w:val="fr"/>
              </w:rPr>
              <w:t>(</w:t>
            </w:r>
            <w:r>
              <w:rPr>
                <w:color w:val="000000" w:themeColor="text1"/>
                <w:lang w:val="fr"/>
              </w:rPr>
              <w:t>s</w:t>
            </w:r>
            <w:r w:rsidR="00DC3A14">
              <w:rPr>
                <w:color w:val="000000" w:themeColor="text1"/>
                <w:lang w:val="fr"/>
              </w:rPr>
              <w:t>)</w:t>
            </w:r>
            <w:r>
              <w:rPr>
                <w:color w:val="000000" w:themeColor="text1"/>
                <w:lang w:val="fr"/>
              </w:rPr>
              <w:t> ; et</w:t>
            </w:r>
          </w:p>
          <w:p w14:paraId="27E5E360" w14:textId="064AA333" w:rsidR="004919C0" w:rsidRPr="00AD24CC" w:rsidRDefault="004919C0" w:rsidP="004919C0">
            <w:pPr>
              <w:pStyle w:val="ListParagraph"/>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proofErr w:type="gramStart"/>
            <w:r w:rsidRPr="00AD24CC">
              <w:rPr>
                <w:color w:val="000000" w:themeColor="text1"/>
                <w:lang w:val="fr"/>
              </w:rPr>
              <w:t>la</w:t>
            </w:r>
            <w:proofErr w:type="gramEnd"/>
            <w:r w:rsidRPr="00AD24CC">
              <w:rPr>
                <w:color w:val="000000" w:themeColor="text1"/>
                <w:lang w:val="fr"/>
              </w:rPr>
              <w:t xml:space="preserve"> décision de </w:t>
            </w:r>
            <w:r w:rsidR="009074C4">
              <w:rPr>
                <w:color w:val="000000" w:themeColor="text1"/>
                <w:lang w:val="fr"/>
              </w:rPr>
              <w:t>l’</w:t>
            </w:r>
            <w:r w:rsidR="00F03F9E">
              <w:rPr>
                <w:color w:val="000000" w:themeColor="text1"/>
                <w:lang w:val="fr"/>
              </w:rPr>
              <w:t>Agence d’Exécution</w:t>
            </w:r>
            <w:r w:rsidRPr="00AD24CC">
              <w:rPr>
                <w:color w:val="000000" w:themeColor="text1"/>
                <w:lang w:val="fr"/>
              </w:rPr>
              <w:t xml:space="preserve"> d</w:t>
            </w:r>
            <w:r>
              <w:rPr>
                <w:color w:val="000000" w:themeColor="text1"/>
                <w:lang w:val="fr"/>
              </w:rPr>
              <w:t xml:space="preserve">e conclure </w:t>
            </w:r>
            <w:r w:rsidR="00DC3A14">
              <w:rPr>
                <w:color w:val="000000" w:themeColor="text1"/>
                <w:lang w:val="fr"/>
              </w:rPr>
              <w:t>un (des) Accord(s)-Cadre(s) </w:t>
            </w:r>
            <w:r>
              <w:rPr>
                <w:color w:val="000000" w:themeColor="text1"/>
                <w:lang w:val="fr"/>
              </w:rPr>
              <w:t>.</w:t>
            </w:r>
          </w:p>
          <w:p w14:paraId="509335E2" w14:textId="77777777" w:rsidR="004919C0" w:rsidRPr="00FC2314" w:rsidRDefault="004919C0" w:rsidP="004919C0">
            <w:pPr>
              <w:shd w:val="clear" w:color="auto" w:fill="FDFDFD"/>
              <w:jc w:val="both"/>
              <w:rPr>
                <w:b/>
                <w:bCs/>
                <w:szCs w:val="24"/>
                <w:lang w:eastAsia="en-US"/>
              </w:rPr>
            </w:pPr>
          </w:p>
        </w:tc>
      </w:tr>
    </w:tbl>
    <w:p w14:paraId="6334F2B7" w14:textId="77777777" w:rsidR="00940BF3" w:rsidRPr="00734D63" w:rsidRDefault="00940BF3">
      <w:pPr>
        <w:pStyle w:val="Footer"/>
        <w:rPr>
          <w:lang w:val="fr-FR"/>
        </w:rPr>
        <w:sectPr w:rsidR="00940BF3" w:rsidRPr="00734D63" w:rsidSect="00D1122D">
          <w:headerReference w:type="even" r:id="rId26"/>
          <w:headerReference w:type="default" r:id="rId27"/>
          <w:headerReference w:type="first" r:id="rId28"/>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9360" w:type="dxa"/>
        <w:tblInd w:w="108" w:type="dxa"/>
        <w:tblLayout w:type="fixed"/>
        <w:tblLook w:val="0000" w:firstRow="0" w:lastRow="0" w:firstColumn="0" w:lastColumn="0" w:noHBand="0" w:noVBand="0"/>
      </w:tblPr>
      <w:tblGrid>
        <w:gridCol w:w="9360"/>
      </w:tblGrid>
      <w:tr w:rsidR="00940BF3" w:rsidRPr="00734D63" w14:paraId="2E48C731" w14:textId="77777777" w:rsidTr="00214B56">
        <w:trPr>
          <w:cantSplit/>
          <w:trHeight w:val="1260"/>
        </w:trPr>
        <w:tc>
          <w:tcPr>
            <w:tcW w:w="9360" w:type="dxa"/>
            <w:tcBorders>
              <w:top w:val="nil"/>
            </w:tcBorders>
            <w:vAlign w:val="center"/>
          </w:tcPr>
          <w:p w14:paraId="015044EE" w14:textId="5560F6D1" w:rsidR="00940BF3" w:rsidRPr="00734D63" w:rsidRDefault="00940BF3" w:rsidP="00266617">
            <w:pPr>
              <w:pStyle w:val="Subtitle"/>
            </w:pPr>
            <w:bookmarkStart w:id="369" w:name="_Toc77392469"/>
            <w:bookmarkStart w:id="370" w:name="_Toc438266925"/>
            <w:bookmarkStart w:id="371" w:name="_Toc438267899"/>
            <w:bookmarkStart w:id="372" w:name="_Toc438366666"/>
            <w:bookmarkStart w:id="373" w:name="_Toc382929423"/>
            <w:bookmarkStart w:id="374" w:name="_Toc142925213"/>
            <w:proofErr w:type="spellStart"/>
            <w:r w:rsidRPr="00734D63">
              <w:lastRenderedPageBreak/>
              <w:t>Section</w:t>
            </w:r>
            <w:proofErr w:type="spellEnd"/>
            <w:r w:rsidRPr="00734D63">
              <w:t xml:space="preserve"> III. </w:t>
            </w:r>
            <w:proofErr w:type="spellStart"/>
            <w:r w:rsidRPr="00734D63">
              <w:t>Critères</w:t>
            </w:r>
            <w:proofErr w:type="spellEnd"/>
            <w:r w:rsidRPr="00734D63">
              <w:t xml:space="preserve"> </w:t>
            </w:r>
            <w:proofErr w:type="spellStart"/>
            <w:r w:rsidRPr="00734D63">
              <w:t>d’</w:t>
            </w:r>
            <w:r w:rsidR="002059AE">
              <w:t>E</w:t>
            </w:r>
            <w:r w:rsidRPr="00734D63">
              <w:t>valuation</w:t>
            </w:r>
            <w:bookmarkStart w:id="375" w:name="_Toc77392470"/>
            <w:bookmarkEnd w:id="369"/>
            <w:proofErr w:type="spellEnd"/>
            <w:r w:rsidRPr="00734D63">
              <w:t xml:space="preserve"> et de </w:t>
            </w:r>
            <w:proofErr w:type="spellStart"/>
            <w:r w:rsidR="002059AE">
              <w:t>Q</w:t>
            </w:r>
            <w:r w:rsidRPr="00734D63">
              <w:t>ualification</w:t>
            </w:r>
            <w:bookmarkEnd w:id="370"/>
            <w:bookmarkEnd w:id="371"/>
            <w:bookmarkEnd w:id="372"/>
            <w:bookmarkEnd w:id="373"/>
            <w:bookmarkEnd w:id="374"/>
            <w:bookmarkEnd w:id="375"/>
            <w:proofErr w:type="spellEnd"/>
          </w:p>
          <w:p w14:paraId="7F7107E5" w14:textId="77777777" w:rsidR="00940BF3" w:rsidRPr="00734D63" w:rsidRDefault="00940BF3">
            <w:pPr>
              <w:rPr>
                <w:sz w:val="28"/>
              </w:rPr>
            </w:pPr>
          </w:p>
        </w:tc>
      </w:tr>
      <w:tr w:rsidR="00940BF3" w:rsidRPr="00734D63" w14:paraId="1E08A2AF" w14:textId="77777777" w:rsidTr="00214B56">
        <w:trPr>
          <w:cantSplit/>
        </w:trPr>
        <w:tc>
          <w:tcPr>
            <w:tcW w:w="9360" w:type="dxa"/>
            <w:tcBorders>
              <w:top w:val="nil"/>
            </w:tcBorders>
          </w:tcPr>
          <w:p w14:paraId="390E7081" w14:textId="1EE205FE" w:rsidR="00940BF3" w:rsidRPr="00222DE7" w:rsidRDefault="00940BF3" w:rsidP="00943EDF">
            <w:pPr>
              <w:jc w:val="both"/>
              <w:rPr>
                <w:szCs w:val="24"/>
              </w:rPr>
            </w:pPr>
            <w:r w:rsidRPr="00734D63">
              <w:rPr>
                <w:szCs w:val="24"/>
              </w:rPr>
              <w:t xml:space="preserve">Cette Section </w:t>
            </w:r>
            <w:r w:rsidRPr="00222DE7">
              <w:rPr>
                <w:szCs w:val="24"/>
              </w:rPr>
              <w:t xml:space="preserve">inclut les critères que </w:t>
            </w:r>
            <w:r w:rsidR="009074C4">
              <w:rPr>
                <w:szCs w:val="24"/>
              </w:rPr>
              <w:t>l’</w:t>
            </w:r>
            <w:r w:rsidR="00F03F9E">
              <w:rPr>
                <w:szCs w:val="24"/>
              </w:rPr>
              <w:t>Agence d’Exécution</w:t>
            </w:r>
            <w:r w:rsidRPr="00222DE7">
              <w:rPr>
                <w:szCs w:val="24"/>
              </w:rPr>
              <w:t xml:space="preserve"> </w:t>
            </w:r>
            <w:r w:rsidR="00943EDF" w:rsidRPr="00222DE7">
              <w:rPr>
                <w:szCs w:val="24"/>
              </w:rPr>
              <w:t>doi</w:t>
            </w:r>
            <w:r w:rsidRPr="00222DE7">
              <w:rPr>
                <w:szCs w:val="24"/>
              </w:rPr>
              <w:t xml:space="preserve">t utiliser pour évaluer une </w:t>
            </w:r>
            <w:r w:rsidR="00843240">
              <w:rPr>
                <w:szCs w:val="24"/>
              </w:rPr>
              <w:t>O</w:t>
            </w:r>
            <w:r w:rsidRPr="00222DE7">
              <w:rPr>
                <w:szCs w:val="24"/>
              </w:rPr>
              <w:t xml:space="preserve">ffre et </w:t>
            </w:r>
            <w:r w:rsidR="00222DE7" w:rsidRPr="00222DE7">
              <w:rPr>
                <w:szCs w:val="24"/>
              </w:rPr>
              <w:t>déterminer</w:t>
            </w:r>
            <w:r w:rsidRPr="00222DE7">
              <w:rPr>
                <w:szCs w:val="24"/>
              </w:rPr>
              <w:t xml:space="preserve"> si un Soumis</w:t>
            </w:r>
            <w:r w:rsidR="00222DE7">
              <w:rPr>
                <w:szCs w:val="24"/>
              </w:rPr>
              <w:t>s</w:t>
            </w:r>
            <w:r w:rsidRPr="00222DE7">
              <w:rPr>
                <w:szCs w:val="24"/>
              </w:rPr>
              <w:t>ionnaire satisfait aux qualifications requises</w:t>
            </w:r>
            <w:r w:rsidR="00843240">
              <w:rPr>
                <w:szCs w:val="24"/>
              </w:rPr>
              <w:t xml:space="preserve">. </w:t>
            </w:r>
            <w:r w:rsidR="009074C4">
              <w:rPr>
                <w:szCs w:val="24"/>
              </w:rPr>
              <w:t>L’</w:t>
            </w:r>
            <w:r w:rsidR="00F03F9E">
              <w:rPr>
                <w:szCs w:val="24"/>
              </w:rPr>
              <w:t>Agence d’Exécution</w:t>
            </w:r>
            <w:r w:rsidRPr="00222DE7">
              <w:rPr>
                <w:szCs w:val="24"/>
              </w:rPr>
              <w:t xml:space="preserve"> n’utilisera pas d’autres critères que ceux indiqués dans </w:t>
            </w:r>
            <w:r w:rsidR="00843240">
              <w:rPr>
                <w:szCs w:val="24"/>
              </w:rPr>
              <w:t xml:space="preserve">ce </w:t>
            </w:r>
            <w:r w:rsidR="005F2F7C">
              <w:rPr>
                <w:szCs w:val="24"/>
              </w:rPr>
              <w:t>Dossier d’Appel d’Offres</w:t>
            </w:r>
            <w:r w:rsidR="001112EA">
              <w:rPr>
                <w:szCs w:val="24"/>
              </w:rPr>
              <w:t xml:space="preserve"> pour la Procédure Primaire d’Acquisition</w:t>
            </w:r>
            <w:r w:rsidRPr="00222DE7">
              <w:rPr>
                <w:szCs w:val="24"/>
              </w:rPr>
              <w:t xml:space="preserve">. </w:t>
            </w:r>
          </w:p>
          <w:p w14:paraId="79FEC633" w14:textId="77777777" w:rsidR="00940BF3" w:rsidRPr="003D5EF6" w:rsidRDefault="00940BF3">
            <w:pPr>
              <w:rPr>
                <w:szCs w:val="24"/>
              </w:rPr>
            </w:pPr>
          </w:p>
          <w:p w14:paraId="3E067B5A" w14:textId="600CB378" w:rsidR="00940BF3" w:rsidRPr="00E41B52" w:rsidRDefault="00940BF3" w:rsidP="00943EDF">
            <w:pPr>
              <w:jc w:val="both"/>
              <w:rPr>
                <w:b/>
                <w:bCs/>
                <w:i/>
                <w:iCs/>
                <w:szCs w:val="24"/>
              </w:rPr>
            </w:pPr>
            <w:r w:rsidRPr="00E41B52">
              <w:rPr>
                <w:b/>
                <w:bCs/>
                <w:i/>
                <w:iCs/>
                <w:szCs w:val="24"/>
              </w:rPr>
              <w:t>[</w:t>
            </w:r>
            <w:r w:rsidR="009074C4">
              <w:rPr>
                <w:b/>
                <w:bCs/>
                <w:i/>
                <w:iCs/>
                <w:szCs w:val="24"/>
              </w:rPr>
              <w:t>L’</w:t>
            </w:r>
            <w:r w:rsidR="00F03F9E">
              <w:rPr>
                <w:b/>
                <w:bCs/>
                <w:i/>
                <w:iCs/>
                <w:szCs w:val="24"/>
              </w:rPr>
              <w:t>Agence d’Exécution</w:t>
            </w:r>
            <w:r w:rsidRPr="00E41B52">
              <w:rPr>
                <w:b/>
                <w:bCs/>
                <w:i/>
                <w:iCs/>
                <w:szCs w:val="24"/>
              </w:rPr>
              <w:t xml:space="preserve"> sélectionnera les critères considérés comme adéquates pour la </w:t>
            </w:r>
            <w:r w:rsidR="007C1C2A">
              <w:rPr>
                <w:b/>
                <w:bCs/>
                <w:i/>
                <w:iCs/>
                <w:szCs w:val="24"/>
              </w:rPr>
              <w:t>Procédure Primaire d’Acquisition</w:t>
            </w:r>
            <w:r w:rsidRPr="00E41B52">
              <w:rPr>
                <w:b/>
                <w:bCs/>
                <w:i/>
                <w:iCs/>
                <w:szCs w:val="24"/>
              </w:rPr>
              <w:t xml:space="preserve">, insèrera le </w:t>
            </w:r>
            <w:r w:rsidR="007C1C2A">
              <w:rPr>
                <w:b/>
                <w:bCs/>
                <w:i/>
                <w:iCs/>
                <w:szCs w:val="24"/>
              </w:rPr>
              <w:t>text</w:t>
            </w:r>
            <w:r w:rsidR="007C1C2A" w:rsidRPr="00E41B52">
              <w:rPr>
                <w:b/>
                <w:bCs/>
                <w:i/>
                <w:iCs/>
                <w:szCs w:val="24"/>
              </w:rPr>
              <w:t xml:space="preserve">e </w:t>
            </w:r>
            <w:r w:rsidRPr="00E41B52">
              <w:rPr>
                <w:b/>
                <w:bCs/>
                <w:i/>
                <w:iCs/>
                <w:szCs w:val="24"/>
              </w:rPr>
              <w:t>approprié en utilisant les exemples ci-dessous</w:t>
            </w:r>
            <w:r w:rsidR="0073503D">
              <w:rPr>
                <w:b/>
                <w:bCs/>
                <w:i/>
                <w:iCs/>
                <w:szCs w:val="24"/>
              </w:rPr>
              <w:t xml:space="preserve"> </w:t>
            </w:r>
            <w:r w:rsidR="0073503D" w:rsidRPr="00E41B52">
              <w:rPr>
                <w:b/>
                <w:bCs/>
                <w:i/>
                <w:iCs/>
                <w:szCs w:val="24"/>
              </w:rPr>
              <w:t xml:space="preserve">ou un autre </w:t>
            </w:r>
            <w:r w:rsidR="0073503D">
              <w:rPr>
                <w:b/>
                <w:bCs/>
                <w:i/>
                <w:iCs/>
                <w:szCs w:val="24"/>
              </w:rPr>
              <w:t>text</w:t>
            </w:r>
            <w:r w:rsidR="0073503D" w:rsidRPr="00E41B52">
              <w:rPr>
                <w:b/>
                <w:bCs/>
                <w:i/>
                <w:iCs/>
                <w:szCs w:val="24"/>
              </w:rPr>
              <w:t>e acceptable</w:t>
            </w:r>
            <w:r w:rsidRPr="00E41B52">
              <w:rPr>
                <w:b/>
                <w:bCs/>
                <w:i/>
                <w:iCs/>
                <w:szCs w:val="24"/>
              </w:rPr>
              <w:t>, et supprimera le texte en italiques.]</w:t>
            </w:r>
          </w:p>
          <w:p w14:paraId="19B70A08" w14:textId="77777777" w:rsidR="00940BF3" w:rsidRPr="00F76F58" w:rsidRDefault="00940BF3">
            <w:pPr>
              <w:rPr>
                <w:b/>
                <w:sz w:val="28"/>
              </w:rPr>
            </w:pPr>
          </w:p>
        </w:tc>
      </w:tr>
    </w:tbl>
    <w:p w14:paraId="5FCD93BE" w14:textId="7D8FD018" w:rsidR="00940BF3" w:rsidRPr="00E62A98" w:rsidRDefault="001E3874" w:rsidP="00E62A98">
      <w:pPr>
        <w:tabs>
          <w:tab w:val="left" w:pos="-1440"/>
          <w:tab w:val="left" w:pos="-720"/>
          <w:tab w:val="left" w:pos="0"/>
          <w:tab w:val="left" w:pos="1440"/>
          <w:tab w:val="left" w:pos="2160"/>
          <w:tab w:val="left" w:pos="4680"/>
          <w:tab w:val="center" w:pos="7380"/>
        </w:tabs>
        <w:ind w:left="720"/>
        <w:jc w:val="center"/>
        <w:rPr>
          <w:b/>
          <w:bCs/>
          <w:sz w:val="28"/>
          <w:szCs w:val="28"/>
        </w:rPr>
      </w:pPr>
      <w:r w:rsidRPr="00E62A98">
        <w:rPr>
          <w:b/>
          <w:bCs/>
          <w:sz w:val="28"/>
          <w:szCs w:val="28"/>
        </w:rPr>
        <w:t>Contenu</w:t>
      </w:r>
    </w:p>
    <w:p w14:paraId="583F031F" w14:textId="77777777" w:rsidR="001E3874" w:rsidRDefault="001E3874">
      <w:pPr>
        <w:tabs>
          <w:tab w:val="left" w:pos="-1440"/>
          <w:tab w:val="left" w:pos="-720"/>
          <w:tab w:val="left" w:pos="0"/>
          <w:tab w:val="left" w:pos="1440"/>
          <w:tab w:val="left" w:pos="2160"/>
          <w:tab w:val="left" w:pos="4680"/>
          <w:tab w:val="center" w:pos="7380"/>
        </w:tabs>
        <w:ind w:left="720"/>
      </w:pPr>
    </w:p>
    <w:p w14:paraId="7FAF999F" w14:textId="7FA3F82C" w:rsidR="00A1434D" w:rsidRDefault="001E3874">
      <w:pPr>
        <w:pStyle w:val="TOC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\h \z \t "Section III Heading 1;1;SEC3 h2;2" </w:instrText>
      </w:r>
      <w:r>
        <w:fldChar w:fldCharType="separate"/>
      </w:r>
      <w:hyperlink w:anchor="_Toc137745103" w:history="1">
        <w:r w:rsidR="00A1434D" w:rsidRPr="00EC7113">
          <w:rPr>
            <w:rStyle w:val="Hyperlink"/>
            <w:noProof/>
          </w:rPr>
          <w:t>PARTIE TECHNIQUE</w:t>
        </w:r>
        <w:r w:rsidR="00A1434D">
          <w:rPr>
            <w:noProof/>
            <w:webHidden/>
          </w:rPr>
          <w:tab/>
        </w:r>
        <w:r w:rsidR="00A1434D">
          <w:rPr>
            <w:noProof/>
            <w:webHidden/>
          </w:rPr>
          <w:fldChar w:fldCharType="begin"/>
        </w:r>
        <w:r w:rsidR="00A1434D">
          <w:rPr>
            <w:noProof/>
            <w:webHidden/>
          </w:rPr>
          <w:instrText xml:space="preserve"> PAGEREF _Toc137745103 \h </w:instrText>
        </w:r>
        <w:r w:rsidR="00A1434D">
          <w:rPr>
            <w:noProof/>
            <w:webHidden/>
          </w:rPr>
        </w:r>
        <w:r w:rsidR="00A1434D">
          <w:rPr>
            <w:noProof/>
            <w:webHidden/>
          </w:rPr>
          <w:fldChar w:fldCharType="separate"/>
        </w:r>
        <w:r w:rsidR="00A1434D">
          <w:rPr>
            <w:noProof/>
            <w:webHidden/>
          </w:rPr>
          <w:t>52</w:t>
        </w:r>
        <w:r w:rsidR="00A1434D">
          <w:rPr>
            <w:noProof/>
            <w:webHidden/>
          </w:rPr>
          <w:fldChar w:fldCharType="end"/>
        </w:r>
      </w:hyperlink>
    </w:p>
    <w:p w14:paraId="0EA5684B" w14:textId="1947E049"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104" w:history="1">
        <w:r w:rsidR="00A1434D" w:rsidRPr="00EC7113">
          <w:rPr>
            <w:rStyle w:val="Hyperlink"/>
            <w:rFonts w:ascii="Times New Roman Bold" w:hAnsi="Times New Roman Bold"/>
            <w:noProof/>
          </w:rPr>
          <w:t>1.</w:t>
        </w:r>
        <w:r w:rsidR="00A1434D">
          <w:rPr>
            <w:rFonts w:asciiTheme="minorHAnsi" w:eastAsiaTheme="minorEastAsia" w:hAnsiTheme="minorHAnsi" w:cstheme="minorBidi"/>
            <w:iCs w:val="0"/>
            <w:noProof/>
            <w:kern w:val="2"/>
            <w:sz w:val="22"/>
            <w:szCs w:val="22"/>
            <w14:ligatures w14:val="standardContextual"/>
          </w:rPr>
          <w:tab/>
        </w:r>
        <w:r w:rsidR="00A1434D" w:rsidRPr="00EC7113">
          <w:rPr>
            <w:rStyle w:val="Hyperlink"/>
            <w:noProof/>
          </w:rPr>
          <w:t>Critères de Qualification (ITB 30.6)</w:t>
        </w:r>
        <w:r w:rsidR="00A1434D">
          <w:rPr>
            <w:noProof/>
            <w:webHidden/>
          </w:rPr>
          <w:tab/>
        </w:r>
        <w:r w:rsidR="00A1434D">
          <w:rPr>
            <w:noProof/>
            <w:webHidden/>
          </w:rPr>
          <w:fldChar w:fldCharType="begin"/>
        </w:r>
        <w:r w:rsidR="00A1434D">
          <w:rPr>
            <w:noProof/>
            <w:webHidden/>
          </w:rPr>
          <w:instrText xml:space="preserve"> PAGEREF _Toc137745104 \h </w:instrText>
        </w:r>
        <w:r w:rsidR="00A1434D">
          <w:rPr>
            <w:noProof/>
            <w:webHidden/>
          </w:rPr>
        </w:r>
        <w:r w:rsidR="00A1434D">
          <w:rPr>
            <w:noProof/>
            <w:webHidden/>
          </w:rPr>
          <w:fldChar w:fldCharType="separate"/>
        </w:r>
        <w:r w:rsidR="00A1434D">
          <w:rPr>
            <w:noProof/>
            <w:webHidden/>
          </w:rPr>
          <w:t>52</w:t>
        </w:r>
        <w:r w:rsidR="00A1434D">
          <w:rPr>
            <w:noProof/>
            <w:webHidden/>
          </w:rPr>
          <w:fldChar w:fldCharType="end"/>
        </w:r>
      </w:hyperlink>
    </w:p>
    <w:p w14:paraId="7A9EBEB6" w14:textId="637EEC02" w:rsidR="00A1434D"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745105" w:history="1">
        <w:r w:rsidR="00A1434D" w:rsidRPr="00EC7113">
          <w:rPr>
            <w:rStyle w:val="Hyperlink"/>
            <w:rFonts w:ascii="Times New Roman Bold" w:hAnsi="Times New Roman Bold"/>
            <w:noProof/>
          </w:rPr>
          <w:t>2.</w:t>
        </w:r>
        <w:r w:rsidR="00A1434D">
          <w:rPr>
            <w:rFonts w:asciiTheme="minorHAnsi" w:eastAsiaTheme="minorEastAsia" w:hAnsiTheme="minorHAnsi" w:cstheme="minorBidi"/>
            <w:iCs w:val="0"/>
            <w:noProof/>
            <w:kern w:val="2"/>
            <w:sz w:val="22"/>
            <w:szCs w:val="22"/>
            <w14:ligatures w14:val="standardContextual"/>
          </w:rPr>
          <w:tab/>
        </w:r>
        <w:r w:rsidR="00A1434D" w:rsidRPr="00EC7113">
          <w:rPr>
            <w:rStyle w:val="Hyperlink"/>
            <w:noProof/>
          </w:rPr>
          <w:t>Évaluation technique (IS 30.9)</w:t>
        </w:r>
        <w:r w:rsidR="00A1434D">
          <w:rPr>
            <w:noProof/>
            <w:webHidden/>
          </w:rPr>
          <w:tab/>
        </w:r>
        <w:r w:rsidR="00A1434D">
          <w:rPr>
            <w:noProof/>
            <w:webHidden/>
          </w:rPr>
          <w:fldChar w:fldCharType="begin"/>
        </w:r>
        <w:r w:rsidR="00A1434D">
          <w:rPr>
            <w:noProof/>
            <w:webHidden/>
          </w:rPr>
          <w:instrText xml:space="preserve"> PAGEREF _Toc137745105 \h </w:instrText>
        </w:r>
        <w:r w:rsidR="00A1434D">
          <w:rPr>
            <w:noProof/>
            <w:webHidden/>
          </w:rPr>
        </w:r>
        <w:r w:rsidR="00A1434D">
          <w:rPr>
            <w:noProof/>
            <w:webHidden/>
          </w:rPr>
          <w:fldChar w:fldCharType="separate"/>
        </w:r>
        <w:r w:rsidR="00A1434D">
          <w:rPr>
            <w:noProof/>
            <w:webHidden/>
          </w:rPr>
          <w:t>53</w:t>
        </w:r>
        <w:r w:rsidR="00A1434D">
          <w:rPr>
            <w:noProof/>
            <w:webHidden/>
          </w:rPr>
          <w:fldChar w:fldCharType="end"/>
        </w:r>
      </w:hyperlink>
    </w:p>
    <w:p w14:paraId="37075889" w14:textId="33DA5D84"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06" w:history="1">
        <w:r w:rsidR="00A1434D" w:rsidRPr="00EC7113">
          <w:rPr>
            <w:rStyle w:val="Hyperlink"/>
            <w:noProof/>
          </w:rPr>
          <w:t>PARTIE FINANCIÈRE</w:t>
        </w:r>
        <w:r w:rsidR="00A1434D">
          <w:rPr>
            <w:noProof/>
            <w:webHidden/>
          </w:rPr>
          <w:tab/>
        </w:r>
        <w:r w:rsidR="00A1434D">
          <w:rPr>
            <w:noProof/>
            <w:webHidden/>
          </w:rPr>
          <w:fldChar w:fldCharType="begin"/>
        </w:r>
        <w:r w:rsidR="00A1434D">
          <w:rPr>
            <w:noProof/>
            <w:webHidden/>
          </w:rPr>
          <w:instrText xml:space="preserve"> PAGEREF _Toc137745106 \h </w:instrText>
        </w:r>
        <w:r w:rsidR="00A1434D">
          <w:rPr>
            <w:noProof/>
            <w:webHidden/>
          </w:rPr>
        </w:r>
        <w:r w:rsidR="00A1434D">
          <w:rPr>
            <w:noProof/>
            <w:webHidden/>
          </w:rPr>
          <w:fldChar w:fldCharType="separate"/>
        </w:r>
        <w:r w:rsidR="00A1434D">
          <w:rPr>
            <w:noProof/>
            <w:webHidden/>
          </w:rPr>
          <w:t>54</w:t>
        </w:r>
        <w:r w:rsidR="00A1434D">
          <w:rPr>
            <w:noProof/>
            <w:webHidden/>
          </w:rPr>
          <w:fldChar w:fldCharType="end"/>
        </w:r>
      </w:hyperlink>
    </w:p>
    <w:p w14:paraId="2FDC4288" w14:textId="65E3626B"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07" w:history="1">
        <w:r w:rsidR="00A1434D" w:rsidRPr="00EC7113">
          <w:rPr>
            <w:rStyle w:val="Hyperlink"/>
            <w:noProof/>
          </w:rPr>
          <w:t>ÉVALUATION COMBINÉE</w:t>
        </w:r>
        <w:r w:rsidR="00A1434D">
          <w:rPr>
            <w:noProof/>
            <w:webHidden/>
          </w:rPr>
          <w:tab/>
        </w:r>
        <w:r w:rsidR="00A1434D">
          <w:rPr>
            <w:noProof/>
            <w:webHidden/>
          </w:rPr>
          <w:fldChar w:fldCharType="begin"/>
        </w:r>
        <w:r w:rsidR="00A1434D">
          <w:rPr>
            <w:noProof/>
            <w:webHidden/>
          </w:rPr>
          <w:instrText xml:space="preserve"> PAGEREF _Toc137745107 \h </w:instrText>
        </w:r>
        <w:r w:rsidR="00A1434D">
          <w:rPr>
            <w:noProof/>
            <w:webHidden/>
          </w:rPr>
        </w:r>
        <w:r w:rsidR="00A1434D">
          <w:rPr>
            <w:noProof/>
            <w:webHidden/>
          </w:rPr>
          <w:fldChar w:fldCharType="separate"/>
        </w:r>
        <w:r w:rsidR="00A1434D">
          <w:rPr>
            <w:noProof/>
            <w:webHidden/>
          </w:rPr>
          <w:t>56</w:t>
        </w:r>
        <w:r w:rsidR="00A1434D">
          <w:rPr>
            <w:noProof/>
            <w:webHidden/>
          </w:rPr>
          <w:fldChar w:fldCharType="end"/>
        </w:r>
      </w:hyperlink>
    </w:p>
    <w:p w14:paraId="2FF12F2D" w14:textId="27676A9B"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08" w:history="1">
        <w:r w:rsidR="00A1434D" w:rsidRPr="00EC7113">
          <w:rPr>
            <w:rStyle w:val="Hyperlink"/>
            <w:noProof/>
          </w:rPr>
          <w:t>Critères pour conclure un ou plusieurs Accords-Cadres (IS 40)</w:t>
        </w:r>
        <w:r w:rsidR="00A1434D">
          <w:rPr>
            <w:noProof/>
            <w:webHidden/>
          </w:rPr>
          <w:tab/>
        </w:r>
        <w:r w:rsidR="00A1434D">
          <w:rPr>
            <w:noProof/>
            <w:webHidden/>
          </w:rPr>
          <w:fldChar w:fldCharType="begin"/>
        </w:r>
        <w:r w:rsidR="00A1434D">
          <w:rPr>
            <w:noProof/>
            <w:webHidden/>
          </w:rPr>
          <w:instrText xml:space="preserve"> PAGEREF _Toc137745108 \h </w:instrText>
        </w:r>
        <w:r w:rsidR="00A1434D">
          <w:rPr>
            <w:noProof/>
            <w:webHidden/>
          </w:rPr>
        </w:r>
        <w:r w:rsidR="00A1434D">
          <w:rPr>
            <w:noProof/>
            <w:webHidden/>
          </w:rPr>
          <w:fldChar w:fldCharType="separate"/>
        </w:r>
        <w:r w:rsidR="00A1434D">
          <w:rPr>
            <w:noProof/>
            <w:webHidden/>
          </w:rPr>
          <w:t>56</w:t>
        </w:r>
        <w:r w:rsidR="00A1434D">
          <w:rPr>
            <w:noProof/>
            <w:webHidden/>
          </w:rPr>
          <w:fldChar w:fldCharType="end"/>
        </w:r>
      </w:hyperlink>
    </w:p>
    <w:p w14:paraId="14079FDB" w14:textId="52ABAE08" w:rsidR="001E3874" w:rsidRPr="00734D63" w:rsidRDefault="001E3874">
      <w:pPr>
        <w:tabs>
          <w:tab w:val="left" w:pos="-1440"/>
          <w:tab w:val="left" w:pos="-720"/>
          <w:tab w:val="left" w:pos="0"/>
          <w:tab w:val="left" w:pos="1440"/>
          <w:tab w:val="left" w:pos="2160"/>
          <w:tab w:val="left" w:pos="4680"/>
          <w:tab w:val="center" w:pos="7380"/>
        </w:tabs>
        <w:ind w:left="720"/>
      </w:pPr>
      <w:r>
        <w:fldChar w:fldCharType="end"/>
      </w:r>
    </w:p>
    <w:p w14:paraId="23DDD703" w14:textId="77777777" w:rsidR="00021DA8" w:rsidRDefault="00940BF3" w:rsidP="00B419B9">
      <w:pPr>
        <w:tabs>
          <w:tab w:val="left" w:pos="-1440"/>
          <w:tab w:val="left" w:pos="-720"/>
          <w:tab w:val="left" w:pos="0"/>
          <w:tab w:val="left" w:pos="1440"/>
          <w:tab w:val="left" w:pos="2160"/>
          <w:tab w:val="left" w:pos="4680"/>
          <w:tab w:val="center" w:pos="7380"/>
        </w:tabs>
      </w:pPr>
      <w:r w:rsidRPr="00734D63">
        <w:br w:type="page"/>
      </w:r>
    </w:p>
    <w:p w14:paraId="3E78B233" w14:textId="77777777" w:rsidR="00021DA8" w:rsidRDefault="00021DA8" w:rsidP="00B419B9">
      <w:pPr>
        <w:tabs>
          <w:tab w:val="left" w:pos="-1440"/>
          <w:tab w:val="left" w:pos="-720"/>
          <w:tab w:val="left" w:pos="0"/>
          <w:tab w:val="left" w:pos="1440"/>
          <w:tab w:val="left" w:pos="2160"/>
          <w:tab w:val="left" w:pos="4680"/>
          <w:tab w:val="center" w:pos="7380"/>
        </w:tabs>
      </w:pPr>
    </w:p>
    <w:p w14:paraId="6D778376" w14:textId="77777777" w:rsidR="00021DA8" w:rsidRPr="000171B2" w:rsidRDefault="00021DA8" w:rsidP="00D3488F">
      <w:pPr>
        <w:pStyle w:val="SectionIIIHeading1"/>
      </w:pPr>
      <w:bookmarkStart w:id="376" w:name="_Toc75873633"/>
      <w:bookmarkStart w:id="377" w:name="_Toc129099566"/>
      <w:bookmarkStart w:id="378" w:name="_Toc137745103"/>
      <w:bookmarkStart w:id="379" w:name="_Toc454620966"/>
      <w:r w:rsidRPr="000171B2">
        <w:t>PARTIE TECHNIQUE</w:t>
      </w:r>
      <w:bookmarkEnd w:id="376"/>
      <w:bookmarkEnd w:id="377"/>
      <w:bookmarkEnd w:id="378"/>
    </w:p>
    <w:p w14:paraId="1CFB4446" w14:textId="48B01A74" w:rsidR="00021DA8" w:rsidRPr="00872B69" w:rsidRDefault="00021DA8" w:rsidP="00872B69">
      <w:pPr>
        <w:pStyle w:val="SEC3h2"/>
      </w:pPr>
      <w:bookmarkStart w:id="380" w:name="_Toc129099567"/>
      <w:bookmarkStart w:id="381" w:name="_Toc137745104"/>
      <w:bookmarkEnd w:id="379"/>
      <w:bookmarkEnd w:id="380"/>
      <w:proofErr w:type="spellStart"/>
      <w:r w:rsidRPr="00872B69">
        <w:t>Critères</w:t>
      </w:r>
      <w:proofErr w:type="spellEnd"/>
      <w:r w:rsidRPr="00872B69">
        <w:t xml:space="preserve"> de </w:t>
      </w:r>
      <w:r w:rsidR="00C13026" w:rsidRPr="00872B69">
        <w:t>Q</w:t>
      </w:r>
      <w:r w:rsidRPr="00872B69">
        <w:t>ualification (ITB 30.6)</w:t>
      </w:r>
      <w:bookmarkEnd w:id="381"/>
    </w:p>
    <w:p w14:paraId="6E76F563" w14:textId="624DE665" w:rsidR="00021DA8" w:rsidRPr="000171B2" w:rsidRDefault="009074C4" w:rsidP="001B6AD0">
      <w:pPr>
        <w:pStyle w:val="Default"/>
        <w:spacing w:after="120"/>
        <w:jc w:val="both"/>
        <w:rPr>
          <w:rFonts w:ascii="Times New Roman" w:hAnsi="Times New Roman" w:cs="Times New Roman"/>
          <w:lang w:val="fr-FR"/>
        </w:rPr>
      </w:pPr>
      <w:bookmarkStart w:id="382" w:name="_Hlk127188848"/>
      <w:bookmarkEnd w:id="382"/>
      <w:r>
        <w:rPr>
          <w:rFonts w:ascii="Times New Roman" w:hAnsi="Times New Roman" w:cs="Times New Roman"/>
          <w:color w:val="auto"/>
          <w:lang w:val="fr"/>
        </w:rPr>
        <w:t>L’</w:t>
      </w:r>
      <w:r w:rsidR="00F03F9E">
        <w:rPr>
          <w:rFonts w:ascii="Times New Roman" w:hAnsi="Times New Roman" w:cs="Times New Roman"/>
          <w:color w:val="auto"/>
          <w:lang w:val="fr"/>
        </w:rPr>
        <w:t>Agence d’Exécution</w:t>
      </w:r>
      <w:r w:rsidR="00021DA8" w:rsidRPr="000171B2">
        <w:rPr>
          <w:rFonts w:ascii="Times New Roman" w:hAnsi="Times New Roman" w:cs="Times New Roman"/>
          <w:color w:val="auto"/>
          <w:lang w:val="fr"/>
        </w:rPr>
        <w:t xml:space="preserve"> évalue</w:t>
      </w:r>
      <w:r w:rsidR="00C13026">
        <w:rPr>
          <w:rFonts w:ascii="Times New Roman" w:hAnsi="Times New Roman" w:cs="Times New Roman"/>
          <w:color w:val="auto"/>
          <w:lang w:val="fr"/>
        </w:rPr>
        <w:t>ra</w:t>
      </w:r>
      <w:r w:rsidR="00021DA8" w:rsidRPr="000171B2">
        <w:rPr>
          <w:rFonts w:ascii="Times New Roman" w:hAnsi="Times New Roman" w:cs="Times New Roman"/>
          <w:color w:val="auto"/>
          <w:lang w:val="fr"/>
        </w:rPr>
        <w:t xml:space="preserve"> chaque </w:t>
      </w:r>
      <w:r w:rsidR="00AD01C2">
        <w:rPr>
          <w:rFonts w:ascii="Times New Roman" w:hAnsi="Times New Roman" w:cs="Times New Roman"/>
          <w:color w:val="auto"/>
          <w:lang w:val="fr"/>
        </w:rPr>
        <w:t xml:space="preserve">Offre </w:t>
      </w:r>
      <w:r w:rsidR="00021DA8" w:rsidRPr="000171B2">
        <w:rPr>
          <w:rFonts w:ascii="Times New Roman" w:hAnsi="Times New Roman" w:cs="Times New Roman"/>
          <w:color w:val="auto"/>
          <w:lang w:val="fr"/>
        </w:rPr>
        <w:t xml:space="preserve">en fonction des </w:t>
      </w:r>
      <w:r w:rsidR="00AD01C2">
        <w:rPr>
          <w:rFonts w:ascii="Times New Roman" w:hAnsi="Times New Roman" w:cs="Times New Roman"/>
          <w:color w:val="auto"/>
          <w:lang w:val="fr"/>
        </w:rPr>
        <w:t>C</w:t>
      </w:r>
      <w:r w:rsidR="00021DA8" w:rsidRPr="000171B2">
        <w:rPr>
          <w:rFonts w:ascii="Times New Roman" w:hAnsi="Times New Roman" w:cs="Times New Roman"/>
          <w:color w:val="auto"/>
          <w:lang w:val="fr"/>
        </w:rPr>
        <w:t xml:space="preserve">ritères de </w:t>
      </w:r>
      <w:r w:rsidR="00AD01C2">
        <w:rPr>
          <w:rFonts w:ascii="Times New Roman" w:hAnsi="Times New Roman" w:cs="Times New Roman"/>
          <w:color w:val="auto"/>
          <w:lang w:val="fr"/>
        </w:rPr>
        <w:t>Q</w:t>
      </w:r>
      <w:r w:rsidR="00021DA8" w:rsidRPr="000171B2">
        <w:rPr>
          <w:rFonts w:ascii="Times New Roman" w:hAnsi="Times New Roman" w:cs="Times New Roman"/>
          <w:color w:val="auto"/>
          <w:lang w:val="fr"/>
        </w:rPr>
        <w:t>ualification suivants.</w:t>
      </w:r>
      <w:r w:rsidR="00021DA8" w:rsidRPr="000171B2">
        <w:rPr>
          <w:rFonts w:ascii="Times New Roman" w:hAnsi="Times New Roman" w:cs="Times New Roman"/>
          <w:lang w:val="fr"/>
        </w:rPr>
        <w:t xml:space="preserve"> </w:t>
      </w:r>
      <w:r w:rsidR="00021DA8" w:rsidRPr="000171B2">
        <w:rPr>
          <w:rFonts w:ascii="Times New Roman" w:hAnsi="Times New Roman" w:cs="Times New Roman"/>
          <w:color w:val="auto"/>
          <w:lang w:val="fr"/>
        </w:rPr>
        <w:t xml:space="preserve"> Les exigences qui ne figurent pas dans le texte ci-dessous ne doivent pas être utilisées dans l’évaluation des qualifications du </w:t>
      </w:r>
      <w:r w:rsidR="00C1350A">
        <w:rPr>
          <w:rFonts w:ascii="Times New Roman" w:hAnsi="Times New Roman" w:cs="Times New Roman"/>
          <w:color w:val="auto"/>
          <w:lang w:val="fr"/>
        </w:rPr>
        <w:t>S</w:t>
      </w:r>
      <w:r w:rsidR="00021DA8" w:rsidRPr="000171B2">
        <w:rPr>
          <w:rFonts w:ascii="Times New Roman" w:hAnsi="Times New Roman" w:cs="Times New Roman"/>
          <w:color w:val="auto"/>
          <w:lang w:val="fr"/>
        </w:rPr>
        <w:t xml:space="preserve">oumissionnaire. </w:t>
      </w:r>
    </w:p>
    <w:p w14:paraId="64B0CD80" w14:textId="618CAECB" w:rsidR="00021DA8" w:rsidRPr="008C63AC" w:rsidRDefault="00021DA8" w:rsidP="00021DA8">
      <w:pPr>
        <w:pStyle w:val="ListParagraph"/>
        <w:numPr>
          <w:ilvl w:val="0"/>
          <w:numId w:val="153"/>
        </w:numPr>
        <w:suppressAutoHyphens w:val="0"/>
        <w:overflowPunct/>
        <w:spacing w:after="120"/>
        <w:textAlignment w:val="auto"/>
        <w:rPr>
          <w:szCs w:val="24"/>
        </w:rPr>
      </w:pPr>
      <w:r w:rsidRPr="000171B2">
        <w:rPr>
          <w:b/>
          <w:bCs/>
          <w:color w:val="000000"/>
          <w:szCs w:val="24"/>
          <w:lang w:val="fr"/>
        </w:rPr>
        <w:t xml:space="preserve">Capacité financière : </w:t>
      </w:r>
      <w:r w:rsidRPr="000171B2">
        <w:rPr>
          <w:szCs w:val="24"/>
          <w:lang w:val="fr"/>
        </w:rPr>
        <w:t xml:space="preserve"> </w:t>
      </w:r>
      <w:r w:rsidRPr="008C63AC">
        <w:rPr>
          <w:szCs w:val="24"/>
          <w:lang w:val="fr"/>
        </w:rPr>
        <w:t xml:space="preserve">Le </w:t>
      </w:r>
      <w:r w:rsidR="00D80575" w:rsidRPr="008C63AC">
        <w:rPr>
          <w:szCs w:val="24"/>
          <w:lang w:val="fr"/>
        </w:rPr>
        <w:t>S</w:t>
      </w:r>
      <w:r w:rsidRPr="008C63AC">
        <w:rPr>
          <w:szCs w:val="24"/>
          <w:lang w:val="fr"/>
        </w:rPr>
        <w:t xml:space="preserve">oumissionnaire doit </w:t>
      </w:r>
      <w:r w:rsidRPr="008C63AC">
        <w:rPr>
          <w:color w:val="000000"/>
          <w:szCs w:val="24"/>
          <w:lang w:val="fr"/>
        </w:rPr>
        <w:t>présenter</w:t>
      </w:r>
      <w:r w:rsidRPr="008C63AC">
        <w:rPr>
          <w:szCs w:val="24"/>
          <w:lang w:val="fr"/>
        </w:rPr>
        <w:t xml:space="preserve"> des états financiers </w:t>
      </w:r>
      <w:r w:rsidRPr="008C63AC">
        <w:rPr>
          <w:color w:val="000000"/>
          <w:szCs w:val="24"/>
          <w:lang w:val="fr"/>
        </w:rPr>
        <w:t xml:space="preserve">vérifiés ou, si la loi du pays du </w:t>
      </w:r>
      <w:r w:rsidR="00D80575" w:rsidRPr="008C63AC">
        <w:rPr>
          <w:color w:val="000000"/>
          <w:szCs w:val="24"/>
          <w:lang w:val="fr"/>
        </w:rPr>
        <w:t>S</w:t>
      </w:r>
      <w:r w:rsidRPr="008C63AC">
        <w:rPr>
          <w:color w:val="000000"/>
          <w:szCs w:val="24"/>
          <w:lang w:val="fr"/>
        </w:rPr>
        <w:t xml:space="preserve">oumissionnaire ne l’exige pas, d’autres états financiers acceptables pour </w:t>
      </w:r>
      <w:r w:rsidR="009074C4">
        <w:rPr>
          <w:color w:val="000000"/>
          <w:szCs w:val="24"/>
          <w:lang w:val="fr"/>
        </w:rPr>
        <w:t>l’</w:t>
      </w:r>
      <w:r w:rsidR="00F03F9E">
        <w:rPr>
          <w:color w:val="000000"/>
          <w:szCs w:val="24"/>
          <w:lang w:val="fr"/>
        </w:rPr>
        <w:t>Agence d’Exécution</w:t>
      </w:r>
      <w:r w:rsidRPr="008C63AC">
        <w:rPr>
          <w:color w:val="000000"/>
          <w:szCs w:val="24"/>
          <w:lang w:val="fr"/>
        </w:rPr>
        <w:t xml:space="preserve">, pour les </w:t>
      </w:r>
      <w:r w:rsidR="00383E54" w:rsidRPr="00941EDC">
        <w:t>______</w:t>
      </w:r>
      <w:r w:rsidRPr="008C63AC">
        <w:rPr>
          <w:color w:val="000000"/>
          <w:szCs w:val="24"/>
          <w:lang w:val="fr"/>
        </w:rPr>
        <w:t xml:space="preserve">dernières années </w:t>
      </w:r>
      <w:r w:rsidRPr="008C63AC">
        <w:rPr>
          <w:i/>
          <w:iCs/>
          <w:color w:val="000000"/>
          <w:szCs w:val="24"/>
          <w:lang w:val="fr"/>
        </w:rPr>
        <w:t>[p. ex. trois ans]</w:t>
      </w:r>
      <w:r w:rsidRPr="008C63AC">
        <w:rPr>
          <w:szCs w:val="24"/>
          <w:lang w:val="fr"/>
        </w:rPr>
        <w:t xml:space="preserve"> avant la date limite de</w:t>
      </w:r>
      <w:r w:rsidR="008C63AC">
        <w:rPr>
          <w:szCs w:val="24"/>
          <w:lang w:val="fr"/>
        </w:rPr>
        <w:t xml:space="preserve"> </w:t>
      </w:r>
      <w:r w:rsidR="00383E54">
        <w:rPr>
          <w:szCs w:val="24"/>
          <w:lang w:val="fr"/>
        </w:rPr>
        <w:t>dépôt</w:t>
      </w:r>
      <w:r w:rsidR="008C63AC">
        <w:rPr>
          <w:szCs w:val="24"/>
          <w:lang w:val="fr"/>
        </w:rPr>
        <w:t xml:space="preserve"> des Offres</w:t>
      </w:r>
      <w:r w:rsidRPr="008C63AC">
        <w:rPr>
          <w:szCs w:val="24"/>
          <w:lang w:val="fr"/>
        </w:rPr>
        <w:t xml:space="preserve">, démontrant la solidité actuelle de la situation financière du </w:t>
      </w:r>
      <w:r w:rsidR="008C63AC">
        <w:rPr>
          <w:color w:val="000000"/>
          <w:szCs w:val="24"/>
          <w:lang w:val="fr"/>
        </w:rPr>
        <w:t>S</w:t>
      </w:r>
      <w:r w:rsidRPr="008C63AC">
        <w:rPr>
          <w:color w:val="000000"/>
          <w:szCs w:val="24"/>
          <w:lang w:val="fr"/>
        </w:rPr>
        <w:t>oumissionnaire. Dans le cas d’un</w:t>
      </w:r>
      <w:r w:rsidR="008C63AC">
        <w:rPr>
          <w:color w:val="000000"/>
          <w:szCs w:val="24"/>
          <w:lang w:val="fr"/>
        </w:rPr>
        <w:t xml:space="preserve"> GE</w:t>
      </w:r>
      <w:r w:rsidRPr="008C63AC">
        <w:rPr>
          <w:color w:val="000000"/>
          <w:szCs w:val="24"/>
          <w:lang w:val="fr"/>
        </w:rPr>
        <w:t xml:space="preserve">, chaque membre </w:t>
      </w:r>
      <w:r w:rsidR="00480597">
        <w:rPr>
          <w:color w:val="000000"/>
          <w:szCs w:val="24"/>
          <w:lang w:val="fr"/>
        </w:rPr>
        <w:t xml:space="preserve">doit </w:t>
      </w:r>
      <w:r w:rsidRPr="008C63AC">
        <w:rPr>
          <w:color w:val="000000"/>
          <w:szCs w:val="24"/>
          <w:lang w:val="fr"/>
        </w:rPr>
        <w:t>satisfai</w:t>
      </w:r>
      <w:r w:rsidR="00480597">
        <w:rPr>
          <w:color w:val="000000"/>
          <w:szCs w:val="24"/>
          <w:lang w:val="fr"/>
        </w:rPr>
        <w:t xml:space="preserve">re </w:t>
      </w:r>
      <w:r w:rsidRPr="008C63AC">
        <w:rPr>
          <w:color w:val="000000"/>
          <w:szCs w:val="24"/>
          <w:lang w:val="fr"/>
        </w:rPr>
        <w:t>cette exigence</w:t>
      </w:r>
      <w:r w:rsidR="00151A0C">
        <w:rPr>
          <w:color w:val="000000"/>
          <w:szCs w:val="24"/>
          <w:lang w:val="fr"/>
        </w:rPr>
        <w:t xml:space="preserve"> </w:t>
      </w:r>
      <w:r w:rsidRPr="008C63AC">
        <w:rPr>
          <w:color w:val="000000"/>
          <w:szCs w:val="24"/>
          <w:lang w:val="fr"/>
        </w:rPr>
        <w:t>;</w:t>
      </w:r>
    </w:p>
    <w:p w14:paraId="6DC88F20" w14:textId="77777777" w:rsidR="00021DA8" w:rsidRPr="000171B2" w:rsidRDefault="00021DA8" w:rsidP="00021DA8">
      <w:pPr>
        <w:pStyle w:val="ListParagraph"/>
        <w:spacing w:after="120"/>
        <w:ind w:left="2340"/>
        <w:rPr>
          <w:color w:val="000000"/>
          <w:szCs w:val="24"/>
        </w:rPr>
      </w:pPr>
    </w:p>
    <w:p w14:paraId="4227A07B" w14:textId="4A27CF0B" w:rsidR="00021DA8" w:rsidRPr="000171B2" w:rsidRDefault="00021DA8" w:rsidP="00021DA8">
      <w:pPr>
        <w:pStyle w:val="ListParagraph"/>
        <w:numPr>
          <w:ilvl w:val="0"/>
          <w:numId w:val="153"/>
        </w:numPr>
        <w:suppressAutoHyphens w:val="0"/>
        <w:overflowPunct/>
        <w:spacing w:after="120"/>
        <w:textAlignment w:val="auto"/>
        <w:rPr>
          <w:i/>
          <w:iCs/>
          <w:color w:val="000000"/>
          <w:szCs w:val="24"/>
        </w:rPr>
      </w:pPr>
      <w:r w:rsidRPr="000171B2">
        <w:rPr>
          <w:b/>
          <w:bCs/>
          <w:color w:val="000000"/>
          <w:szCs w:val="24"/>
          <w:lang w:val="fr"/>
        </w:rPr>
        <w:t xml:space="preserve">Expérience </w:t>
      </w:r>
      <w:r w:rsidR="00480597">
        <w:rPr>
          <w:b/>
          <w:bCs/>
          <w:color w:val="000000"/>
          <w:szCs w:val="24"/>
          <w:lang w:val="fr"/>
        </w:rPr>
        <w:t>Spécifique</w:t>
      </w:r>
      <w:r w:rsidRPr="000171B2">
        <w:rPr>
          <w:b/>
          <w:bCs/>
          <w:color w:val="000000"/>
          <w:szCs w:val="24"/>
          <w:lang w:val="fr"/>
        </w:rPr>
        <w:t xml:space="preserve"> : </w:t>
      </w:r>
      <w:r w:rsidRPr="00480597">
        <w:rPr>
          <w:color w:val="000000"/>
          <w:szCs w:val="24"/>
          <w:lang w:val="fr"/>
        </w:rPr>
        <w:t xml:space="preserve">Le </w:t>
      </w:r>
      <w:r w:rsidR="00480597">
        <w:rPr>
          <w:color w:val="000000"/>
          <w:szCs w:val="24"/>
          <w:lang w:val="fr"/>
        </w:rPr>
        <w:t>S</w:t>
      </w:r>
      <w:r w:rsidRPr="00480597">
        <w:rPr>
          <w:color w:val="000000"/>
          <w:szCs w:val="24"/>
          <w:lang w:val="fr"/>
        </w:rPr>
        <w:t>oumissionnaire doit démontrer qu’il a conclu</w:t>
      </w:r>
      <w:r w:rsidRPr="00480597">
        <w:rPr>
          <w:szCs w:val="24"/>
          <w:lang w:val="fr"/>
        </w:rPr>
        <w:t xml:space="preserve"> avec succès au moins ___</w:t>
      </w:r>
      <w:proofErr w:type="gramStart"/>
      <w:r w:rsidRPr="00480597">
        <w:rPr>
          <w:szCs w:val="24"/>
          <w:lang w:val="fr"/>
        </w:rPr>
        <w:t xml:space="preserve">_ </w:t>
      </w:r>
      <w:r w:rsidRPr="00480597">
        <w:rPr>
          <w:color w:val="000000"/>
          <w:szCs w:val="24"/>
          <w:lang w:val="fr"/>
        </w:rPr>
        <w:t xml:space="preserve"> </w:t>
      </w:r>
      <w:r w:rsidRPr="00480597">
        <w:rPr>
          <w:i/>
          <w:iCs/>
          <w:color w:val="000000"/>
          <w:szCs w:val="24"/>
          <w:lang w:val="fr"/>
        </w:rPr>
        <w:t>[</w:t>
      </w:r>
      <w:proofErr w:type="gramEnd"/>
      <w:r w:rsidRPr="00480597">
        <w:rPr>
          <w:i/>
          <w:iCs/>
          <w:color w:val="000000"/>
          <w:szCs w:val="24"/>
          <w:lang w:val="fr"/>
        </w:rPr>
        <w:t xml:space="preserve">insérer le nombre de </w:t>
      </w:r>
      <w:r w:rsidR="009A3C9C">
        <w:rPr>
          <w:i/>
          <w:iCs/>
          <w:color w:val="000000"/>
          <w:szCs w:val="24"/>
          <w:lang w:val="fr"/>
        </w:rPr>
        <w:t>marché</w:t>
      </w:r>
      <w:r w:rsidRPr="00480597">
        <w:rPr>
          <w:i/>
          <w:iCs/>
          <w:szCs w:val="24"/>
          <w:lang w:val="fr"/>
        </w:rPr>
        <w:t>]</w:t>
      </w:r>
      <w:r w:rsidRPr="00480597">
        <w:rPr>
          <w:szCs w:val="24"/>
          <w:lang w:val="fr"/>
        </w:rPr>
        <w:t xml:space="preserve"> </w:t>
      </w:r>
      <w:r w:rsidR="009A3C9C">
        <w:rPr>
          <w:szCs w:val="24"/>
          <w:lang w:val="fr"/>
        </w:rPr>
        <w:t>marchés</w:t>
      </w:r>
      <w:r w:rsidRPr="00480597">
        <w:rPr>
          <w:color w:val="000000"/>
          <w:szCs w:val="24"/>
          <w:lang w:val="fr"/>
        </w:rPr>
        <w:t xml:space="preserve"> au cours des ___</w:t>
      </w:r>
      <w:r w:rsidR="009A3C9C">
        <w:rPr>
          <w:color w:val="000000"/>
          <w:szCs w:val="24"/>
          <w:lang w:val="fr"/>
        </w:rPr>
        <w:t xml:space="preserve">années </w:t>
      </w:r>
      <w:r w:rsidRPr="009A3C9C">
        <w:rPr>
          <w:i/>
          <w:iCs/>
          <w:color w:val="000000"/>
          <w:szCs w:val="24"/>
          <w:lang w:val="fr"/>
        </w:rPr>
        <w:t>[p. ex</w:t>
      </w:r>
      <w:r w:rsidRPr="009A3C9C">
        <w:rPr>
          <w:i/>
          <w:iCs/>
          <w:szCs w:val="24"/>
          <w:lang w:val="fr"/>
        </w:rPr>
        <w:t xml:space="preserve">. </w:t>
      </w:r>
      <w:r w:rsidRPr="009A3C9C">
        <w:rPr>
          <w:i/>
          <w:iCs/>
          <w:color w:val="000000"/>
          <w:szCs w:val="24"/>
          <w:lang w:val="fr"/>
        </w:rPr>
        <w:t>trois ans]</w:t>
      </w:r>
      <w:r w:rsidRPr="00480597">
        <w:rPr>
          <w:color w:val="000000"/>
          <w:szCs w:val="24"/>
          <w:lang w:val="fr"/>
        </w:rPr>
        <w:t xml:space="preserve"> précédant la date limite de </w:t>
      </w:r>
      <w:r w:rsidR="00764357">
        <w:rPr>
          <w:color w:val="000000"/>
          <w:szCs w:val="24"/>
          <w:lang w:val="fr"/>
        </w:rPr>
        <w:t xml:space="preserve">dépôt </w:t>
      </w:r>
      <w:r w:rsidR="009A3C9C">
        <w:rPr>
          <w:color w:val="000000"/>
          <w:szCs w:val="24"/>
          <w:lang w:val="fr"/>
        </w:rPr>
        <w:t>des Offres</w:t>
      </w:r>
      <w:r w:rsidRPr="00480597">
        <w:rPr>
          <w:color w:val="000000"/>
          <w:szCs w:val="24"/>
          <w:lang w:val="fr"/>
        </w:rPr>
        <w:t xml:space="preserve">, chacun d’une valeur d’au </w:t>
      </w:r>
      <w:r w:rsidR="009A3C9C">
        <w:rPr>
          <w:color w:val="000000"/>
          <w:szCs w:val="24"/>
          <w:lang w:val="fr"/>
        </w:rPr>
        <w:t>moins</w:t>
      </w:r>
      <w:r w:rsidRPr="00480597">
        <w:rPr>
          <w:color w:val="000000"/>
          <w:szCs w:val="24"/>
          <w:lang w:val="fr"/>
        </w:rPr>
        <w:t xml:space="preserve">_____ qui ont été achevés avec succès en grande partie et qui sont de nature et de complexité similaires aux </w:t>
      </w:r>
      <w:r w:rsidR="00B95A6F">
        <w:rPr>
          <w:color w:val="000000"/>
          <w:szCs w:val="24"/>
          <w:lang w:val="fr"/>
        </w:rPr>
        <w:t>Biens</w:t>
      </w:r>
      <w:r w:rsidRPr="00480597">
        <w:rPr>
          <w:color w:val="000000"/>
          <w:szCs w:val="24"/>
          <w:lang w:val="fr"/>
        </w:rPr>
        <w:t xml:space="preserve"> </w:t>
      </w:r>
      <w:r w:rsidR="009A3C9C" w:rsidRPr="00480597">
        <w:rPr>
          <w:color w:val="000000"/>
          <w:szCs w:val="24"/>
          <w:lang w:val="fr"/>
        </w:rPr>
        <w:t xml:space="preserve">et aux services connexes </w:t>
      </w:r>
      <w:r w:rsidRPr="00480597">
        <w:rPr>
          <w:color w:val="000000"/>
          <w:szCs w:val="24"/>
          <w:lang w:val="fr"/>
        </w:rPr>
        <w:t xml:space="preserve">qu’il </w:t>
      </w:r>
      <w:r w:rsidR="000059C8">
        <w:rPr>
          <w:color w:val="000000"/>
          <w:szCs w:val="24"/>
          <w:lang w:val="fr"/>
        </w:rPr>
        <w:t>propose</w:t>
      </w:r>
      <w:r w:rsidR="000059C8" w:rsidRPr="00480597">
        <w:rPr>
          <w:color w:val="000000"/>
          <w:szCs w:val="24"/>
          <w:lang w:val="fr"/>
        </w:rPr>
        <w:t xml:space="preserve"> </w:t>
      </w:r>
      <w:r w:rsidRPr="00480597">
        <w:rPr>
          <w:color w:val="000000"/>
          <w:szCs w:val="24"/>
          <w:lang w:val="fr"/>
        </w:rPr>
        <w:t>de fournir. Dans le cas d’un</w:t>
      </w:r>
      <w:r w:rsidR="009A3C9C">
        <w:rPr>
          <w:color w:val="000000"/>
          <w:szCs w:val="24"/>
          <w:lang w:val="fr"/>
        </w:rPr>
        <w:t xml:space="preserve"> GE</w:t>
      </w:r>
      <w:r w:rsidRPr="00480597">
        <w:rPr>
          <w:color w:val="000000"/>
          <w:szCs w:val="24"/>
          <w:lang w:val="fr"/>
        </w:rPr>
        <w:t>, cette exigence peut être satisfaite par tous les membres combinés.</w:t>
      </w:r>
    </w:p>
    <w:p w14:paraId="05447138" w14:textId="77777777" w:rsidR="00021DA8" w:rsidRPr="000171B2" w:rsidRDefault="00021DA8" w:rsidP="00021DA8">
      <w:pPr>
        <w:pStyle w:val="ListParagraph"/>
        <w:rPr>
          <w:i/>
          <w:iCs/>
          <w:color w:val="000000"/>
          <w:szCs w:val="24"/>
        </w:rPr>
      </w:pPr>
    </w:p>
    <w:p w14:paraId="2DB81F5A" w14:textId="0B9C847C" w:rsidR="00021DA8" w:rsidRPr="009C2411" w:rsidRDefault="000059C8" w:rsidP="00021DA8">
      <w:pPr>
        <w:pStyle w:val="ListParagraph"/>
        <w:numPr>
          <w:ilvl w:val="0"/>
          <w:numId w:val="153"/>
        </w:numPr>
        <w:suppressAutoHyphens w:val="0"/>
        <w:overflowPunct/>
        <w:spacing w:after="120"/>
        <w:textAlignment w:val="auto"/>
        <w:rPr>
          <w:color w:val="000000"/>
          <w:szCs w:val="24"/>
        </w:rPr>
      </w:pPr>
      <w:r>
        <w:rPr>
          <w:b/>
          <w:bCs/>
          <w:color w:val="000000"/>
          <w:szCs w:val="24"/>
          <w:lang w:val="fr"/>
        </w:rPr>
        <w:t>D</w:t>
      </w:r>
      <w:r w:rsidR="00021DA8" w:rsidRPr="009A3C9C">
        <w:rPr>
          <w:b/>
          <w:bCs/>
          <w:color w:val="000000"/>
          <w:szCs w:val="24"/>
          <w:lang w:val="fr"/>
        </w:rPr>
        <w:t>ocuments</w:t>
      </w:r>
      <w:r w:rsidR="009A3C9C">
        <w:rPr>
          <w:b/>
          <w:bCs/>
          <w:color w:val="000000"/>
          <w:szCs w:val="24"/>
          <w:lang w:val="fr"/>
        </w:rPr>
        <w:t> </w:t>
      </w:r>
      <w:proofErr w:type="gramStart"/>
      <w:r>
        <w:rPr>
          <w:b/>
          <w:bCs/>
          <w:color w:val="000000"/>
          <w:szCs w:val="24"/>
          <w:lang w:val="fr"/>
        </w:rPr>
        <w:t>justificatifs</w:t>
      </w:r>
      <w:r w:rsidR="009A3C9C" w:rsidRPr="009A3C9C">
        <w:rPr>
          <w:color w:val="000000"/>
          <w:szCs w:val="24"/>
          <w:lang w:val="fr"/>
        </w:rPr>
        <w:t>:</w:t>
      </w:r>
      <w:proofErr w:type="gramEnd"/>
      <w:r w:rsidR="00021DA8" w:rsidRPr="000171B2">
        <w:rPr>
          <w:i/>
          <w:iCs/>
          <w:color w:val="000000"/>
          <w:szCs w:val="24"/>
          <w:lang w:val="fr"/>
        </w:rPr>
        <w:t xml:space="preserve"> </w:t>
      </w:r>
      <w:r w:rsidR="00021DA8" w:rsidRPr="009C2411">
        <w:rPr>
          <w:color w:val="000000"/>
          <w:szCs w:val="24"/>
          <w:lang w:val="fr"/>
        </w:rPr>
        <w:t xml:space="preserve">Le </w:t>
      </w:r>
      <w:r w:rsidR="009A3C9C" w:rsidRPr="009C2411">
        <w:rPr>
          <w:color w:val="000000"/>
          <w:szCs w:val="24"/>
          <w:lang w:val="fr"/>
        </w:rPr>
        <w:t>S</w:t>
      </w:r>
      <w:r w:rsidR="00021DA8" w:rsidRPr="009C2411">
        <w:rPr>
          <w:color w:val="000000"/>
          <w:szCs w:val="24"/>
          <w:lang w:val="fr"/>
        </w:rPr>
        <w:t xml:space="preserve">oumissionnaire doit fournir </w:t>
      </w:r>
      <w:r w:rsidR="005F7BB9">
        <w:rPr>
          <w:color w:val="000000"/>
          <w:szCs w:val="24"/>
          <w:lang w:val="fr"/>
        </w:rPr>
        <w:t>l</w:t>
      </w:r>
      <w:r w:rsidR="00021DA8" w:rsidRPr="009C2411">
        <w:rPr>
          <w:color w:val="000000"/>
          <w:szCs w:val="24"/>
          <w:lang w:val="fr"/>
        </w:rPr>
        <w:t xml:space="preserve">es documents </w:t>
      </w:r>
      <w:r w:rsidR="005F7BB9">
        <w:rPr>
          <w:color w:val="000000"/>
          <w:szCs w:val="24"/>
          <w:lang w:val="fr"/>
        </w:rPr>
        <w:t xml:space="preserve">justificatifs </w:t>
      </w:r>
      <w:r w:rsidR="00021DA8" w:rsidRPr="009C2411">
        <w:rPr>
          <w:color w:val="000000"/>
          <w:szCs w:val="24"/>
          <w:lang w:val="fr"/>
        </w:rPr>
        <w:t xml:space="preserve">démontrant que </w:t>
      </w:r>
      <w:r w:rsidR="00021DA8" w:rsidRPr="009C2411">
        <w:rPr>
          <w:szCs w:val="24"/>
          <w:lang w:val="fr"/>
        </w:rPr>
        <w:t xml:space="preserve">les </w:t>
      </w:r>
      <w:r w:rsidR="009C2411">
        <w:rPr>
          <w:szCs w:val="24"/>
          <w:lang w:val="fr"/>
        </w:rPr>
        <w:t xml:space="preserve">fournitures </w:t>
      </w:r>
      <w:r w:rsidR="00021DA8" w:rsidRPr="009C2411">
        <w:rPr>
          <w:color w:val="000000"/>
          <w:szCs w:val="24"/>
          <w:lang w:val="fr"/>
        </w:rPr>
        <w:t xml:space="preserve">qu’il offre de fournir satisfont à l’exigence d’utilisation suivante : </w:t>
      </w:r>
      <w:r w:rsidR="00021DA8" w:rsidRPr="009C2411">
        <w:rPr>
          <w:i/>
          <w:iCs/>
          <w:color w:val="000000"/>
          <w:szCs w:val="24"/>
          <w:lang w:val="fr"/>
        </w:rPr>
        <w:t>[énumérer la ou les exigences, le cas échéant]</w:t>
      </w:r>
      <w:r w:rsidR="00021DA8" w:rsidRPr="009C2411">
        <w:rPr>
          <w:color w:val="000000"/>
          <w:szCs w:val="24"/>
          <w:lang w:val="fr"/>
        </w:rPr>
        <w:t xml:space="preserve"> </w:t>
      </w:r>
    </w:p>
    <w:p w14:paraId="0B978768" w14:textId="77777777" w:rsidR="00021DA8" w:rsidRPr="000171B2" w:rsidRDefault="00021DA8" w:rsidP="00021DA8">
      <w:pPr>
        <w:pStyle w:val="ListParagraph"/>
        <w:rPr>
          <w:b/>
          <w:bCs/>
          <w:color w:val="000000"/>
          <w:szCs w:val="24"/>
        </w:rPr>
      </w:pPr>
    </w:p>
    <w:p w14:paraId="4F324DBD" w14:textId="743EBD3F" w:rsidR="00021DA8" w:rsidRPr="001E713D" w:rsidRDefault="00021DA8" w:rsidP="00021DA8">
      <w:pPr>
        <w:pStyle w:val="ListParagraph"/>
        <w:numPr>
          <w:ilvl w:val="0"/>
          <w:numId w:val="153"/>
        </w:numPr>
        <w:suppressAutoHyphens w:val="0"/>
        <w:overflowPunct/>
        <w:spacing w:after="120"/>
        <w:textAlignment w:val="auto"/>
        <w:rPr>
          <w:color w:val="000000"/>
          <w:szCs w:val="24"/>
        </w:rPr>
      </w:pPr>
      <w:r w:rsidRPr="000171B2">
        <w:rPr>
          <w:b/>
          <w:bCs/>
          <w:color w:val="000000"/>
          <w:szCs w:val="24"/>
          <w:lang w:val="fr"/>
        </w:rPr>
        <w:t xml:space="preserve">Expérience de fabrication et capacité technique : </w:t>
      </w:r>
      <w:r w:rsidRPr="000171B2">
        <w:rPr>
          <w:szCs w:val="24"/>
          <w:lang w:val="fr"/>
        </w:rPr>
        <w:t xml:space="preserve"> Pour les </w:t>
      </w:r>
      <w:r w:rsidR="00B95A6F">
        <w:rPr>
          <w:szCs w:val="24"/>
          <w:lang w:val="fr"/>
        </w:rPr>
        <w:t>Biens</w:t>
      </w:r>
      <w:r w:rsidRPr="000171B2">
        <w:rPr>
          <w:szCs w:val="24"/>
          <w:lang w:val="fr"/>
        </w:rPr>
        <w:t xml:space="preserve"> </w:t>
      </w:r>
      <w:r w:rsidR="001E713D">
        <w:rPr>
          <w:szCs w:val="24"/>
          <w:lang w:val="fr"/>
        </w:rPr>
        <w:t xml:space="preserve">pour lesquelles </w:t>
      </w:r>
      <w:r w:rsidRPr="000171B2">
        <w:rPr>
          <w:szCs w:val="24"/>
          <w:lang w:val="fr"/>
        </w:rPr>
        <w:t xml:space="preserve">le </w:t>
      </w:r>
      <w:r w:rsidR="001E713D">
        <w:rPr>
          <w:szCs w:val="24"/>
          <w:lang w:val="fr"/>
        </w:rPr>
        <w:t>S</w:t>
      </w:r>
      <w:r w:rsidRPr="000171B2">
        <w:rPr>
          <w:szCs w:val="24"/>
          <w:lang w:val="fr"/>
        </w:rPr>
        <w:t xml:space="preserve">oumissionnaire </w:t>
      </w:r>
      <w:r w:rsidRPr="001E713D">
        <w:rPr>
          <w:color w:val="000000"/>
          <w:szCs w:val="24"/>
          <w:lang w:val="fr"/>
        </w:rPr>
        <w:t xml:space="preserve">est un fabricant, le </w:t>
      </w:r>
      <w:r w:rsidR="001E713D">
        <w:rPr>
          <w:color w:val="000000"/>
          <w:szCs w:val="24"/>
          <w:lang w:val="fr"/>
        </w:rPr>
        <w:t>S</w:t>
      </w:r>
      <w:r w:rsidRPr="001E713D">
        <w:rPr>
          <w:color w:val="000000"/>
          <w:szCs w:val="24"/>
          <w:lang w:val="fr"/>
        </w:rPr>
        <w:t xml:space="preserve">oumissionnaire doit fournir </w:t>
      </w:r>
      <w:r w:rsidR="002945AA">
        <w:rPr>
          <w:color w:val="000000"/>
          <w:szCs w:val="24"/>
          <w:lang w:val="fr"/>
        </w:rPr>
        <w:t>l</w:t>
      </w:r>
      <w:r w:rsidR="002945AA" w:rsidRPr="009C2411">
        <w:rPr>
          <w:color w:val="000000"/>
          <w:szCs w:val="24"/>
          <w:lang w:val="fr"/>
        </w:rPr>
        <w:t xml:space="preserve">es documents </w:t>
      </w:r>
      <w:r w:rsidR="002945AA">
        <w:rPr>
          <w:color w:val="000000"/>
          <w:szCs w:val="24"/>
          <w:lang w:val="fr"/>
        </w:rPr>
        <w:t>justificatifs</w:t>
      </w:r>
      <w:r w:rsidR="002945AA" w:rsidRPr="001E713D" w:rsidDel="002945AA">
        <w:rPr>
          <w:color w:val="000000"/>
          <w:szCs w:val="24"/>
          <w:lang w:val="fr"/>
        </w:rPr>
        <w:t xml:space="preserve"> </w:t>
      </w:r>
      <w:r w:rsidRPr="001E713D">
        <w:rPr>
          <w:color w:val="000000"/>
          <w:szCs w:val="24"/>
          <w:lang w:val="fr"/>
        </w:rPr>
        <w:t xml:space="preserve">pour démontrer : </w:t>
      </w:r>
    </w:p>
    <w:p w14:paraId="57DD24E6" w14:textId="77777777" w:rsidR="00021DA8" w:rsidRPr="000171B2" w:rsidRDefault="00021DA8" w:rsidP="00021DA8">
      <w:pPr>
        <w:pStyle w:val="ListParagraph"/>
        <w:spacing w:after="120"/>
        <w:ind w:left="360"/>
        <w:rPr>
          <w:color w:val="000000"/>
          <w:szCs w:val="24"/>
        </w:rPr>
      </w:pPr>
    </w:p>
    <w:p w14:paraId="59DD7235" w14:textId="43505A7A" w:rsidR="00021DA8" w:rsidRPr="000171B2" w:rsidRDefault="00D33F09" w:rsidP="00021DA8">
      <w:pPr>
        <w:pStyle w:val="ListParagraph"/>
        <w:numPr>
          <w:ilvl w:val="0"/>
          <w:numId w:val="154"/>
        </w:numPr>
        <w:suppressAutoHyphens w:val="0"/>
        <w:overflowPunct/>
        <w:spacing w:after="120"/>
        <w:textAlignment w:val="auto"/>
        <w:rPr>
          <w:color w:val="000000"/>
          <w:szCs w:val="24"/>
        </w:rPr>
      </w:pPr>
      <w:proofErr w:type="gramStart"/>
      <w:r>
        <w:rPr>
          <w:color w:val="000000"/>
          <w:szCs w:val="24"/>
        </w:rPr>
        <w:t>q</w:t>
      </w:r>
      <w:proofErr w:type="spellStart"/>
      <w:r>
        <w:rPr>
          <w:color w:val="000000"/>
          <w:szCs w:val="24"/>
          <w:lang w:val="fr"/>
        </w:rPr>
        <w:t>u’</w:t>
      </w:r>
      <w:r w:rsidR="000F4B96">
        <w:rPr>
          <w:color w:val="000000"/>
          <w:szCs w:val="24"/>
          <w:lang w:val="fr"/>
        </w:rPr>
        <w:t>il</w:t>
      </w:r>
      <w:proofErr w:type="spellEnd"/>
      <w:proofErr w:type="gramEnd"/>
      <w:r w:rsidR="00021DA8" w:rsidRPr="000171B2">
        <w:rPr>
          <w:color w:val="000000"/>
          <w:szCs w:val="24"/>
          <w:lang w:val="fr"/>
        </w:rPr>
        <w:t xml:space="preserve"> a fabriqué des </w:t>
      </w:r>
      <w:r w:rsidR="000F4B96">
        <w:rPr>
          <w:color w:val="000000"/>
          <w:szCs w:val="24"/>
          <w:lang w:val="fr"/>
        </w:rPr>
        <w:t>fournitures</w:t>
      </w:r>
      <w:r w:rsidR="00021DA8" w:rsidRPr="000171B2">
        <w:rPr>
          <w:color w:val="000000"/>
          <w:szCs w:val="24"/>
          <w:lang w:val="fr"/>
        </w:rPr>
        <w:t xml:space="preserve"> de nature et de complexité similaires pendant au moins ___</w:t>
      </w:r>
      <w:r w:rsidR="000F4B96">
        <w:rPr>
          <w:color w:val="000000"/>
          <w:szCs w:val="24"/>
          <w:lang w:val="fr"/>
        </w:rPr>
        <w:t xml:space="preserve">années </w:t>
      </w:r>
      <w:r w:rsidR="00021DA8" w:rsidRPr="000F4B96">
        <w:rPr>
          <w:i/>
          <w:iCs/>
          <w:color w:val="000000"/>
          <w:szCs w:val="24"/>
          <w:lang w:val="fr"/>
        </w:rPr>
        <w:t>[p. ex. trois ans]</w:t>
      </w:r>
      <w:r w:rsidR="00021DA8" w:rsidRPr="000171B2">
        <w:rPr>
          <w:color w:val="000000"/>
          <w:szCs w:val="24"/>
          <w:lang w:val="fr"/>
        </w:rPr>
        <w:t xml:space="preserve">, avant la date limite de </w:t>
      </w:r>
      <w:r w:rsidR="002945AA">
        <w:rPr>
          <w:color w:val="000000"/>
          <w:szCs w:val="24"/>
          <w:lang w:val="fr"/>
        </w:rPr>
        <w:t xml:space="preserve">dépôt </w:t>
      </w:r>
      <w:r w:rsidR="000F4B96">
        <w:rPr>
          <w:color w:val="000000"/>
          <w:szCs w:val="24"/>
          <w:lang w:val="fr"/>
        </w:rPr>
        <w:t xml:space="preserve">des Offres </w:t>
      </w:r>
      <w:r w:rsidR="00D3488F" w:rsidRPr="000171B2">
        <w:rPr>
          <w:color w:val="000000"/>
          <w:szCs w:val="24"/>
          <w:lang w:val="fr"/>
        </w:rPr>
        <w:t>;</w:t>
      </w:r>
      <w:r w:rsidR="00D3488F" w:rsidRPr="000171B2">
        <w:rPr>
          <w:szCs w:val="24"/>
          <w:lang w:val="fr"/>
        </w:rPr>
        <w:t xml:space="preserve"> </w:t>
      </w:r>
      <w:r w:rsidR="00D3488F" w:rsidRPr="000171B2">
        <w:rPr>
          <w:color w:val="000000"/>
          <w:szCs w:val="24"/>
          <w:lang w:val="fr"/>
        </w:rPr>
        <w:t>et</w:t>
      </w:r>
    </w:p>
    <w:p w14:paraId="1F732F40" w14:textId="77777777" w:rsidR="00021DA8" w:rsidRPr="000171B2" w:rsidRDefault="00021DA8" w:rsidP="00021DA8">
      <w:pPr>
        <w:pStyle w:val="ListParagraph"/>
        <w:spacing w:after="120"/>
        <w:ind w:left="1080"/>
        <w:rPr>
          <w:color w:val="000000"/>
          <w:szCs w:val="24"/>
        </w:rPr>
      </w:pPr>
    </w:p>
    <w:p w14:paraId="20E8757B" w14:textId="448870E4" w:rsidR="00021DA8" w:rsidRPr="000171B2" w:rsidRDefault="00D33F09" w:rsidP="00021DA8">
      <w:pPr>
        <w:pStyle w:val="ListParagraph"/>
        <w:numPr>
          <w:ilvl w:val="0"/>
          <w:numId w:val="154"/>
        </w:numPr>
        <w:suppressAutoHyphens w:val="0"/>
        <w:overflowPunct/>
        <w:spacing w:after="120"/>
        <w:contextualSpacing w:val="0"/>
        <w:textAlignment w:val="auto"/>
        <w:rPr>
          <w:color w:val="000000"/>
          <w:szCs w:val="24"/>
        </w:rPr>
      </w:pPr>
      <w:proofErr w:type="gramStart"/>
      <w:r>
        <w:rPr>
          <w:color w:val="000000"/>
          <w:szCs w:val="24"/>
        </w:rPr>
        <w:t>que</w:t>
      </w:r>
      <w:proofErr w:type="gramEnd"/>
      <w:r>
        <w:rPr>
          <w:color w:val="000000"/>
          <w:szCs w:val="24"/>
        </w:rPr>
        <w:t xml:space="preserve"> </w:t>
      </w:r>
      <w:r w:rsidR="00021DA8" w:rsidRPr="000171B2">
        <w:rPr>
          <w:color w:val="000000"/>
          <w:szCs w:val="24"/>
          <w:lang w:val="fr"/>
        </w:rPr>
        <w:t xml:space="preserve">sa capacité de production annuelle de </w:t>
      </w:r>
      <w:r>
        <w:rPr>
          <w:color w:val="000000"/>
          <w:szCs w:val="24"/>
          <w:lang w:val="fr"/>
        </w:rPr>
        <w:t>fournitures</w:t>
      </w:r>
      <w:r w:rsidR="00021DA8" w:rsidRPr="000171B2">
        <w:rPr>
          <w:color w:val="000000"/>
          <w:szCs w:val="24"/>
          <w:lang w:val="fr"/>
        </w:rPr>
        <w:t xml:space="preserve"> de nature et de complexité similaires pour chacune des ___</w:t>
      </w:r>
      <w:r>
        <w:rPr>
          <w:color w:val="000000"/>
          <w:szCs w:val="24"/>
          <w:lang w:val="fr"/>
        </w:rPr>
        <w:t>années</w:t>
      </w:r>
      <w:r w:rsidR="00021DA8" w:rsidRPr="000171B2">
        <w:rPr>
          <w:color w:val="000000"/>
          <w:szCs w:val="24"/>
          <w:lang w:val="fr"/>
        </w:rPr>
        <w:t xml:space="preserve"> dernières </w:t>
      </w:r>
      <w:r w:rsidR="00021DA8" w:rsidRPr="00D33F09">
        <w:rPr>
          <w:i/>
          <w:iCs/>
          <w:color w:val="000000"/>
          <w:szCs w:val="24"/>
          <w:lang w:val="fr"/>
        </w:rPr>
        <w:t>[p. ex. trois ans]</w:t>
      </w:r>
      <w:r w:rsidR="00021DA8" w:rsidRPr="000171B2">
        <w:rPr>
          <w:color w:val="000000"/>
          <w:szCs w:val="24"/>
          <w:lang w:val="fr"/>
        </w:rPr>
        <w:t xml:space="preserve"> avant la date limite de </w:t>
      </w:r>
      <w:r w:rsidR="002945AA">
        <w:rPr>
          <w:color w:val="000000"/>
          <w:szCs w:val="24"/>
          <w:lang w:val="fr"/>
        </w:rPr>
        <w:t xml:space="preserve">dépôt </w:t>
      </w:r>
      <w:r>
        <w:rPr>
          <w:color w:val="000000"/>
          <w:szCs w:val="24"/>
          <w:lang w:val="fr"/>
        </w:rPr>
        <w:t>des Offres</w:t>
      </w:r>
      <w:r w:rsidR="00021DA8" w:rsidRPr="000171B2">
        <w:rPr>
          <w:color w:val="000000"/>
          <w:szCs w:val="24"/>
          <w:lang w:val="fr"/>
        </w:rPr>
        <w:t xml:space="preserve">, est au </w:t>
      </w:r>
      <w:proofErr w:type="spellStart"/>
      <w:r>
        <w:rPr>
          <w:color w:val="000000"/>
          <w:szCs w:val="24"/>
          <w:lang w:val="fr"/>
        </w:rPr>
        <w:t>moins</w:t>
      </w:r>
      <w:r w:rsidR="00021DA8" w:rsidRPr="000171B2">
        <w:rPr>
          <w:color w:val="000000"/>
          <w:szCs w:val="24"/>
          <w:lang w:val="fr"/>
        </w:rPr>
        <w:t>____</w:t>
      </w:r>
      <w:r>
        <w:rPr>
          <w:color w:val="000000"/>
          <w:szCs w:val="24"/>
          <w:lang w:val="fr"/>
        </w:rPr>
        <w:t>fois</w:t>
      </w:r>
      <w:proofErr w:type="spellEnd"/>
      <w:r w:rsidR="00021DA8" w:rsidRPr="000171B2">
        <w:rPr>
          <w:color w:val="000000"/>
          <w:szCs w:val="24"/>
          <w:lang w:val="fr"/>
        </w:rPr>
        <w:t xml:space="preserve"> les quantités spécifiées.</w:t>
      </w:r>
    </w:p>
    <w:p w14:paraId="10EFB140" w14:textId="1D49DF75" w:rsidR="00021DA8" w:rsidRPr="00E62A98" w:rsidRDefault="00021DA8" w:rsidP="00E62A98">
      <w:pPr>
        <w:pStyle w:val="ListParagraph"/>
        <w:numPr>
          <w:ilvl w:val="0"/>
          <w:numId w:val="153"/>
        </w:numPr>
        <w:suppressAutoHyphens w:val="0"/>
        <w:overflowPunct/>
        <w:spacing w:after="120"/>
        <w:textAlignment w:val="auto"/>
        <w:rPr>
          <w:b/>
          <w:bCs/>
          <w:i/>
          <w:iCs/>
          <w:szCs w:val="24"/>
          <w:lang w:val="fr"/>
        </w:rPr>
      </w:pPr>
      <w:bookmarkStart w:id="383" w:name="_Hlk127189633"/>
      <w:r w:rsidRPr="00E62A98">
        <w:rPr>
          <w:b/>
          <w:bCs/>
          <w:i/>
          <w:iCs/>
          <w:szCs w:val="24"/>
          <w:lang w:val="fr"/>
        </w:rPr>
        <w:t xml:space="preserve">[Si le risque de cybersécurité a été évalué comme présentant des </w:t>
      </w:r>
      <w:proofErr w:type="gramStart"/>
      <w:r w:rsidRPr="00E62A98">
        <w:rPr>
          <w:b/>
          <w:bCs/>
          <w:i/>
          <w:iCs/>
          <w:szCs w:val="24"/>
          <w:lang w:val="fr"/>
        </w:rPr>
        <w:t>risques potentiels</w:t>
      </w:r>
      <w:proofErr w:type="gramEnd"/>
      <w:r w:rsidRPr="00E62A98">
        <w:rPr>
          <w:b/>
          <w:bCs/>
          <w:i/>
          <w:iCs/>
          <w:szCs w:val="24"/>
          <w:lang w:val="fr"/>
        </w:rPr>
        <w:t xml:space="preserve"> ou réels en matière de cybersécurité, inclure une exigence d’expérience spécifique pertinente pour démontrer l’expérience, la pratique et les antécédents en matière de cybersécurité, y compris l’accréditation pertinente en matière de cybersécurité telle qu</w:t>
      </w:r>
      <w:r w:rsidR="00C04F83" w:rsidRPr="00E62A98">
        <w:rPr>
          <w:b/>
          <w:bCs/>
          <w:i/>
          <w:iCs/>
          <w:szCs w:val="24"/>
          <w:lang w:val="fr"/>
        </w:rPr>
        <w:t>’</w:t>
      </w:r>
      <w:r w:rsidRPr="00E62A98">
        <w:rPr>
          <w:b/>
          <w:bCs/>
          <w:i/>
          <w:iCs/>
          <w:szCs w:val="24"/>
          <w:lang w:val="fr"/>
        </w:rPr>
        <w:t>ISO 27000 (ISO 27001) ou équivalent.]</w:t>
      </w:r>
      <w:bookmarkEnd w:id="383"/>
    </w:p>
    <w:p w14:paraId="566F9541" w14:textId="60FC73C6" w:rsidR="00021DA8" w:rsidRPr="008B3DFE" w:rsidRDefault="00021DA8" w:rsidP="00021DA8">
      <w:pPr>
        <w:pStyle w:val="ListParagraph"/>
        <w:numPr>
          <w:ilvl w:val="0"/>
          <w:numId w:val="153"/>
        </w:numPr>
        <w:suppressAutoHyphens w:val="0"/>
        <w:overflowPunct/>
        <w:spacing w:after="120"/>
        <w:textAlignment w:val="auto"/>
        <w:rPr>
          <w:b/>
          <w:szCs w:val="24"/>
        </w:rPr>
      </w:pPr>
      <w:r w:rsidRPr="00F764B2">
        <w:rPr>
          <w:b/>
          <w:bCs/>
          <w:szCs w:val="24"/>
          <w:lang w:val="fr"/>
        </w:rPr>
        <w:t>Autorisation du fabricant</w:t>
      </w:r>
      <w:r w:rsidRPr="000171B2">
        <w:rPr>
          <w:szCs w:val="24"/>
          <w:lang w:val="fr"/>
        </w:rPr>
        <w:t xml:space="preserve"> : Un soumissionnaire qui ne fabrique pas un ou plusieurs articles pour lesquels une autorisation du fabricant est requise conformément à </w:t>
      </w:r>
      <w:r w:rsidR="00F764B2">
        <w:rPr>
          <w:szCs w:val="24"/>
          <w:lang w:val="fr"/>
        </w:rPr>
        <w:t xml:space="preserve">l’article </w:t>
      </w:r>
      <w:r w:rsidRPr="000171B2">
        <w:rPr>
          <w:szCs w:val="24"/>
          <w:lang w:val="fr"/>
        </w:rPr>
        <w:t>17.2 (a)</w:t>
      </w:r>
      <w:r w:rsidR="00F764B2">
        <w:rPr>
          <w:szCs w:val="24"/>
          <w:lang w:val="fr"/>
        </w:rPr>
        <w:t xml:space="preserve"> des IS </w:t>
      </w:r>
      <w:r w:rsidR="00890BB3">
        <w:rPr>
          <w:szCs w:val="24"/>
          <w:lang w:val="fr"/>
        </w:rPr>
        <w:t>-</w:t>
      </w:r>
      <w:r w:rsidR="00F764B2">
        <w:rPr>
          <w:szCs w:val="24"/>
          <w:lang w:val="fr"/>
        </w:rPr>
        <w:t xml:space="preserve"> DPAO</w:t>
      </w:r>
      <w:r w:rsidRPr="000171B2">
        <w:rPr>
          <w:szCs w:val="24"/>
          <w:lang w:val="fr"/>
        </w:rPr>
        <w:t>, d</w:t>
      </w:r>
      <w:r w:rsidR="008B3DFE">
        <w:rPr>
          <w:szCs w:val="24"/>
          <w:lang w:val="fr"/>
        </w:rPr>
        <w:t>evra</w:t>
      </w:r>
      <w:r w:rsidRPr="000171B2">
        <w:rPr>
          <w:szCs w:val="24"/>
          <w:lang w:val="fr"/>
        </w:rPr>
        <w:t xml:space="preserve"> fournir la preuve qu’il est dûment autorisé par un fabricant (</w:t>
      </w:r>
      <w:r w:rsidR="002945AA">
        <w:rPr>
          <w:szCs w:val="24"/>
          <w:lang w:val="fr"/>
        </w:rPr>
        <w:t>F</w:t>
      </w:r>
      <w:r w:rsidRPr="000171B2">
        <w:rPr>
          <w:szCs w:val="24"/>
          <w:lang w:val="fr"/>
        </w:rPr>
        <w:t>ormulaire d’</w:t>
      </w:r>
      <w:r w:rsidR="002945AA">
        <w:rPr>
          <w:szCs w:val="24"/>
          <w:lang w:val="fr"/>
        </w:rPr>
        <w:t>A</w:t>
      </w:r>
      <w:r w:rsidRPr="000171B2">
        <w:rPr>
          <w:szCs w:val="24"/>
          <w:lang w:val="fr"/>
        </w:rPr>
        <w:t xml:space="preserve">utorisation du </w:t>
      </w:r>
      <w:r w:rsidR="002945AA">
        <w:rPr>
          <w:szCs w:val="24"/>
          <w:lang w:val="fr"/>
        </w:rPr>
        <w:t>F</w:t>
      </w:r>
      <w:r w:rsidRPr="000171B2">
        <w:rPr>
          <w:szCs w:val="24"/>
          <w:lang w:val="fr"/>
        </w:rPr>
        <w:t xml:space="preserve">abricant, </w:t>
      </w:r>
      <w:r w:rsidR="008B3DFE">
        <w:rPr>
          <w:szCs w:val="24"/>
          <w:lang w:val="fr"/>
        </w:rPr>
        <w:t>S</w:t>
      </w:r>
      <w:r w:rsidRPr="000171B2">
        <w:rPr>
          <w:szCs w:val="24"/>
          <w:lang w:val="fr"/>
        </w:rPr>
        <w:t>ection IV</w:t>
      </w:r>
      <w:r w:rsidR="002945AA">
        <w:rPr>
          <w:szCs w:val="24"/>
          <w:lang w:val="fr"/>
        </w:rPr>
        <w:t xml:space="preserve"> -</w:t>
      </w:r>
      <w:r w:rsidRPr="000171B2">
        <w:rPr>
          <w:szCs w:val="24"/>
          <w:lang w:val="fr"/>
        </w:rPr>
        <w:t xml:space="preserve"> </w:t>
      </w:r>
      <w:r w:rsidR="008B3DFE">
        <w:rPr>
          <w:szCs w:val="24"/>
          <w:lang w:val="fr"/>
        </w:rPr>
        <w:t>F</w:t>
      </w:r>
      <w:r w:rsidRPr="000171B2">
        <w:rPr>
          <w:szCs w:val="24"/>
          <w:lang w:val="fr"/>
        </w:rPr>
        <w:t xml:space="preserve">ormulaires </w:t>
      </w:r>
      <w:r w:rsidR="002945AA">
        <w:rPr>
          <w:szCs w:val="24"/>
          <w:lang w:val="fr"/>
        </w:rPr>
        <w:t>de Soumission</w:t>
      </w:r>
      <w:r w:rsidRPr="000171B2">
        <w:rPr>
          <w:szCs w:val="24"/>
          <w:lang w:val="fr"/>
        </w:rPr>
        <w:t>), répondant aux critères énoncés en</w:t>
      </w:r>
      <w:proofErr w:type="gramStart"/>
      <w:r w:rsidRPr="000171B2">
        <w:rPr>
          <w:szCs w:val="24"/>
          <w:lang w:val="fr"/>
        </w:rPr>
        <w:t xml:space="preserve">   (</w:t>
      </w:r>
      <w:proofErr w:type="gramEnd"/>
      <w:r w:rsidRPr="000171B2">
        <w:rPr>
          <w:szCs w:val="24"/>
          <w:lang w:val="fr"/>
        </w:rPr>
        <w:t xml:space="preserve">d)  (i) et (ii) ci-dessus, pour </w:t>
      </w:r>
      <w:r w:rsidR="003A7F68">
        <w:rPr>
          <w:szCs w:val="24"/>
          <w:lang w:val="fr"/>
        </w:rPr>
        <w:t>livre</w:t>
      </w:r>
      <w:r w:rsidR="003A7F68" w:rsidRPr="000171B2">
        <w:rPr>
          <w:szCs w:val="24"/>
          <w:lang w:val="fr"/>
        </w:rPr>
        <w:t xml:space="preserve">r </w:t>
      </w:r>
      <w:r w:rsidRPr="000171B2">
        <w:rPr>
          <w:szCs w:val="24"/>
          <w:lang w:val="fr"/>
        </w:rPr>
        <w:t xml:space="preserve">les </w:t>
      </w:r>
      <w:r w:rsidR="00B95A6F">
        <w:rPr>
          <w:szCs w:val="24"/>
          <w:lang w:val="fr"/>
        </w:rPr>
        <w:t>Biens</w:t>
      </w:r>
      <w:r w:rsidR="003A7F68" w:rsidRPr="000171B2">
        <w:rPr>
          <w:szCs w:val="24"/>
          <w:lang w:val="fr"/>
        </w:rPr>
        <w:t xml:space="preserve"> </w:t>
      </w:r>
      <w:r w:rsidRPr="000171B2">
        <w:rPr>
          <w:szCs w:val="24"/>
          <w:lang w:val="fr"/>
        </w:rPr>
        <w:t>;</w:t>
      </w:r>
    </w:p>
    <w:p w14:paraId="77364037" w14:textId="77777777" w:rsidR="008B3DFE" w:rsidRPr="000171B2" w:rsidRDefault="008B3DFE" w:rsidP="008B3DFE">
      <w:pPr>
        <w:pStyle w:val="ListParagraph"/>
        <w:suppressAutoHyphens w:val="0"/>
        <w:overflowPunct/>
        <w:spacing w:after="120"/>
        <w:ind w:left="360"/>
        <w:textAlignment w:val="auto"/>
        <w:rPr>
          <w:b/>
          <w:szCs w:val="24"/>
        </w:rPr>
      </w:pPr>
    </w:p>
    <w:p w14:paraId="11BDB083" w14:textId="6D1A967B" w:rsidR="00021DA8" w:rsidRPr="000171B2" w:rsidRDefault="00021DA8" w:rsidP="00021DA8">
      <w:pPr>
        <w:pStyle w:val="ListParagraph"/>
        <w:numPr>
          <w:ilvl w:val="0"/>
          <w:numId w:val="153"/>
        </w:numPr>
        <w:suppressAutoHyphens w:val="0"/>
        <w:overflowPunct/>
        <w:spacing w:after="120"/>
        <w:textAlignment w:val="auto"/>
        <w:rPr>
          <w:szCs w:val="24"/>
        </w:rPr>
      </w:pPr>
      <w:r w:rsidRPr="000171B2">
        <w:rPr>
          <w:szCs w:val="24"/>
          <w:lang w:val="fr"/>
        </w:rPr>
        <w:t xml:space="preserve">Un soumissionnaire qui ne fabrique pas </w:t>
      </w:r>
      <w:r w:rsidR="003A7F68">
        <w:rPr>
          <w:szCs w:val="24"/>
          <w:lang w:val="fr"/>
        </w:rPr>
        <w:t>les</w:t>
      </w:r>
      <w:r w:rsidRPr="000171B2">
        <w:rPr>
          <w:szCs w:val="24"/>
          <w:lang w:val="fr"/>
        </w:rPr>
        <w:t xml:space="preserve"> articles pour lesquels une autorisation du fabricant n’est pas requise conformément à l’alinéa </w:t>
      </w:r>
      <w:r w:rsidR="00431A10">
        <w:rPr>
          <w:szCs w:val="24"/>
          <w:lang w:val="fr"/>
        </w:rPr>
        <w:t xml:space="preserve">17.2 </w:t>
      </w:r>
      <w:r w:rsidR="008B3DFE">
        <w:rPr>
          <w:szCs w:val="24"/>
          <w:lang w:val="fr"/>
        </w:rPr>
        <w:t>(</w:t>
      </w:r>
      <w:r w:rsidRPr="000171B2">
        <w:rPr>
          <w:szCs w:val="24"/>
          <w:lang w:val="fr"/>
        </w:rPr>
        <w:t>a) d</w:t>
      </w:r>
      <w:r w:rsidR="00431A10">
        <w:rPr>
          <w:szCs w:val="24"/>
          <w:lang w:val="fr"/>
        </w:rPr>
        <w:t xml:space="preserve">es IS </w:t>
      </w:r>
      <w:r w:rsidR="00890BB3">
        <w:rPr>
          <w:szCs w:val="24"/>
          <w:lang w:val="fr"/>
        </w:rPr>
        <w:t>-</w:t>
      </w:r>
      <w:r w:rsidR="00431A10">
        <w:rPr>
          <w:szCs w:val="24"/>
          <w:lang w:val="fr"/>
        </w:rPr>
        <w:t xml:space="preserve"> DPAO</w:t>
      </w:r>
      <w:r w:rsidRPr="000171B2">
        <w:rPr>
          <w:szCs w:val="24"/>
          <w:lang w:val="fr"/>
        </w:rPr>
        <w:t>, d</w:t>
      </w:r>
      <w:r w:rsidR="00431A10">
        <w:rPr>
          <w:szCs w:val="24"/>
          <w:lang w:val="fr"/>
        </w:rPr>
        <w:t>evra</w:t>
      </w:r>
      <w:r w:rsidRPr="000171B2">
        <w:rPr>
          <w:szCs w:val="24"/>
          <w:lang w:val="fr"/>
        </w:rPr>
        <w:t xml:space="preserve"> </w:t>
      </w:r>
      <w:r w:rsidR="00740D57">
        <w:rPr>
          <w:szCs w:val="24"/>
          <w:lang w:val="fr"/>
        </w:rPr>
        <w:t>remettre</w:t>
      </w:r>
      <w:r w:rsidRPr="000171B2">
        <w:rPr>
          <w:szCs w:val="24"/>
          <w:lang w:val="fr"/>
        </w:rPr>
        <w:t xml:space="preserve"> des documents sur son statut de fournisseur, à la satisfaction de </w:t>
      </w:r>
      <w:r w:rsidR="009074C4">
        <w:rPr>
          <w:szCs w:val="24"/>
          <w:lang w:val="fr"/>
        </w:rPr>
        <w:t>l’</w:t>
      </w:r>
      <w:r w:rsidR="00F03F9E">
        <w:rPr>
          <w:szCs w:val="24"/>
          <w:lang w:val="fr"/>
        </w:rPr>
        <w:t>Agence d’Exécution</w:t>
      </w:r>
      <w:r w:rsidRPr="000171B2">
        <w:rPr>
          <w:szCs w:val="24"/>
          <w:lang w:val="fr"/>
        </w:rPr>
        <w:t xml:space="preserve"> </w:t>
      </w:r>
      <w:r w:rsidRPr="00CF6336">
        <w:rPr>
          <w:i/>
          <w:iCs/>
          <w:szCs w:val="24"/>
          <w:lang w:val="fr"/>
        </w:rPr>
        <w:t xml:space="preserve">(par exemple, </w:t>
      </w:r>
      <w:r w:rsidR="00332446" w:rsidRPr="00CF6336">
        <w:rPr>
          <w:i/>
          <w:iCs/>
          <w:szCs w:val="24"/>
          <w:lang w:val="fr"/>
        </w:rPr>
        <w:t xml:space="preserve">en tant que </w:t>
      </w:r>
      <w:r w:rsidRPr="00CF6336">
        <w:rPr>
          <w:i/>
          <w:iCs/>
          <w:szCs w:val="24"/>
          <w:lang w:val="fr"/>
        </w:rPr>
        <w:t>revendeur/distributeur agréé des articles)</w:t>
      </w:r>
      <w:r w:rsidRPr="000171B2">
        <w:rPr>
          <w:szCs w:val="24"/>
          <w:lang w:val="fr"/>
        </w:rPr>
        <w:t xml:space="preserve">. </w:t>
      </w:r>
    </w:p>
    <w:p w14:paraId="35295986" w14:textId="77777777" w:rsidR="00021DA8" w:rsidRPr="000171B2" w:rsidRDefault="00021DA8" w:rsidP="00021DA8">
      <w:pPr>
        <w:rPr>
          <w:szCs w:val="24"/>
        </w:rPr>
      </w:pPr>
    </w:p>
    <w:p w14:paraId="32AC454B" w14:textId="4FF255D6" w:rsidR="009844C3" w:rsidRPr="00FC3747" w:rsidRDefault="009844C3" w:rsidP="009844C3">
      <w:pPr>
        <w:jc w:val="both"/>
        <w:rPr>
          <w:sz w:val="20"/>
        </w:rPr>
      </w:pPr>
      <w:r w:rsidRPr="007665C7">
        <w:rPr>
          <w:lang w:val="fr"/>
        </w:rPr>
        <w:t>Au moment de la conclusion de l’</w:t>
      </w:r>
      <w:r w:rsidR="005577FD">
        <w:rPr>
          <w:lang w:val="fr"/>
        </w:rPr>
        <w:t>A</w:t>
      </w:r>
      <w:r w:rsidRPr="007665C7">
        <w:rPr>
          <w:lang w:val="fr"/>
        </w:rPr>
        <w:t>ccord-</w:t>
      </w:r>
      <w:r w:rsidR="005577FD">
        <w:rPr>
          <w:lang w:val="fr"/>
        </w:rPr>
        <w:t>C</w:t>
      </w:r>
      <w:r w:rsidRPr="007665C7">
        <w:rPr>
          <w:lang w:val="fr"/>
        </w:rPr>
        <w:t xml:space="preserve">adre et ultérieurement </w:t>
      </w:r>
      <w:r w:rsidR="00976C4A">
        <w:rPr>
          <w:lang w:val="fr"/>
        </w:rPr>
        <w:t>lors d’une Commande,</w:t>
      </w:r>
      <w:r w:rsidRPr="007665C7">
        <w:rPr>
          <w:lang w:val="fr"/>
        </w:rPr>
        <w:t xml:space="preserve"> le soumissionnaire (y compris chaque sous-traitant proposé par le </w:t>
      </w:r>
      <w:r w:rsidR="00D60198">
        <w:rPr>
          <w:lang w:val="fr"/>
        </w:rPr>
        <w:t>S</w:t>
      </w:r>
      <w:r w:rsidRPr="007665C7">
        <w:rPr>
          <w:lang w:val="fr"/>
        </w:rPr>
        <w:t xml:space="preserve">oumissionnaire) ne </w:t>
      </w:r>
      <w:r w:rsidR="00D60198">
        <w:rPr>
          <w:lang w:val="fr"/>
        </w:rPr>
        <w:t>devra pas faire</w:t>
      </w:r>
      <w:r w:rsidRPr="007665C7">
        <w:rPr>
          <w:lang w:val="fr"/>
        </w:rPr>
        <w:t xml:space="preserve"> l’objet d’une disqualification par la </w:t>
      </w:r>
      <w:proofErr w:type="spellStart"/>
      <w:r w:rsidR="00010AFA">
        <w:rPr>
          <w:lang w:val="fr"/>
        </w:rPr>
        <w:t>BIsD</w:t>
      </w:r>
      <w:proofErr w:type="spellEnd"/>
      <w:r w:rsidRPr="007665C7">
        <w:rPr>
          <w:lang w:val="fr"/>
        </w:rPr>
        <w:t xml:space="preserve"> pour non-respect des obligations </w:t>
      </w:r>
      <w:r w:rsidR="00D60198">
        <w:rPr>
          <w:lang w:val="fr"/>
        </w:rPr>
        <w:t>EAS/HS</w:t>
      </w:r>
      <w:r w:rsidRPr="007665C7">
        <w:rPr>
          <w:lang w:val="fr"/>
        </w:rPr>
        <w:t>.</w:t>
      </w:r>
      <w:r>
        <w:rPr>
          <w:lang w:val="fr"/>
        </w:rPr>
        <w:t xml:space="preserve"> </w:t>
      </w:r>
    </w:p>
    <w:p w14:paraId="15EB2E88" w14:textId="77777777" w:rsidR="009844C3" w:rsidRPr="00FC3747" w:rsidRDefault="009844C3" w:rsidP="009844C3">
      <w:pPr>
        <w:pStyle w:val="ListParagraph"/>
        <w:spacing w:after="120"/>
        <w:ind w:left="360"/>
        <w:rPr>
          <w:u w:val="single"/>
        </w:rPr>
      </w:pPr>
    </w:p>
    <w:p w14:paraId="7A64DA8A" w14:textId="646B83F0" w:rsidR="009844C3" w:rsidRPr="00994971" w:rsidRDefault="009844C3" w:rsidP="00994971">
      <w:pPr>
        <w:pStyle w:val="SEC3h2"/>
        <w:ind w:left="360"/>
      </w:pPr>
      <w:bookmarkStart w:id="384" w:name="_Toc46760474"/>
      <w:bookmarkStart w:id="385" w:name="_Toc78466126"/>
      <w:bookmarkStart w:id="386" w:name="_Toc129099568"/>
      <w:bookmarkStart w:id="387" w:name="_Toc137745105"/>
      <w:proofErr w:type="spellStart"/>
      <w:r w:rsidRPr="00994971">
        <w:t>Évaluation</w:t>
      </w:r>
      <w:proofErr w:type="spellEnd"/>
      <w:r w:rsidRPr="00994971">
        <w:t xml:space="preserve"> technique (I</w:t>
      </w:r>
      <w:r w:rsidR="00D60198" w:rsidRPr="00994971">
        <w:t xml:space="preserve">S </w:t>
      </w:r>
      <w:bookmarkEnd w:id="384"/>
      <w:bookmarkEnd w:id="385"/>
      <w:r w:rsidRPr="00994971">
        <w:t>30.9)</w:t>
      </w:r>
      <w:bookmarkEnd w:id="386"/>
      <w:bookmarkEnd w:id="387"/>
    </w:p>
    <w:p w14:paraId="28DB258B" w14:textId="55047A15" w:rsidR="009844C3" w:rsidRPr="00FC3747" w:rsidRDefault="009844C3" w:rsidP="009844C3">
      <w:pPr>
        <w:spacing w:before="240" w:after="120"/>
        <w:ind w:left="450" w:right="-14"/>
        <w:jc w:val="both"/>
        <w:rPr>
          <w:bCs/>
          <w:kern w:val="28"/>
        </w:rPr>
      </w:pPr>
      <w:r w:rsidRPr="00F318C2">
        <w:rPr>
          <w:bCs/>
          <w:lang w:val="fr"/>
        </w:rPr>
        <w:t xml:space="preserve">Évaluation de l’adéquation de la </w:t>
      </w:r>
      <w:r w:rsidR="00BC415D">
        <w:rPr>
          <w:bCs/>
          <w:lang w:val="fr"/>
        </w:rPr>
        <w:t>P</w:t>
      </w:r>
      <w:r w:rsidRPr="00F318C2">
        <w:rPr>
          <w:bCs/>
          <w:lang w:val="fr"/>
        </w:rPr>
        <w:t xml:space="preserve">artie </w:t>
      </w:r>
      <w:r w:rsidR="00BC415D">
        <w:rPr>
          <w:bCs/>
          <w:lang w:val="fr"/>
        </w:rPr>
        <w:t>T</w:t>
      </w:r>
      <w:r w:rsidRPr="00F318C2">
        <w:rPr>
          <w:bCs/>
          <w:lang w:val="fr"/>
        </w:rPr>
        <w:t xml:space="preserve">echnique aux exigences </w:t>
      </w:r>
    </w:p>
    <w:p w14:paraId="7A3C1C43" w14:textId="77777777" w:rsidR="009844C3" w:rsidRPr="00FC3747" w:rsidRDefault="009844C3" w:rsidP="00C15FC3">
      <w:pPr>
        <w:tabs>
          <w:tab w:val="left" w:pos="2127"/>
        </w:tabs>
        <w:spacing w:before="120" w:after="120"/>
        <w:ind w:right="-14" w:firstLine="450"/>
        <w:jc w:val="both"/>
        <w:rPr>
          <w:kern w:val="28"/>
        </w:rPr>
      </w:pPr>
      <w:r w:rsidRPr="00F318C2">
        <w:rPr>
          <w:kern w:val="28"/>
          <w:lang w:val="fr"/>
        </w:rPr>
        <w:t>...............................................................................................................</w:t>
      </w:r>
    </w:p>
    <w:p w14:paraId="6F151D37" w14:textId="66E21D4B" w:rsidR="009844C3" w:rsidRPr="00FC3747" w:rsidRDefault="009844C3" w:rsidP="009844C3">
      <w:pPr>
        <w:spacing w:after="80"/>
        <w:ind w:left="450" w:right="-14"/>
        <w:jc w:val="both"/>
        <w:rPr>
          <w:kern w:val="28"/>
        </w:rPr>
      </w:pPr>
      <w:bookmarkStart w:id="388" w:name="_Hlk116553986"/>
      <w:r w:rsidRPr="00F318C2">
        <w:rPr>
          <w:i/>
          <w:iCs/>
          <w:lang w:val="fr"/>
        </w:rPr>
        <w:t xml:space="preserve">[Insérer les prescriptions techniques minimales, le cas échéant, (ou renvoyer aux parties des prescriptions techniques appropriées) auxquelles la </w:t>
      </w:r>
      <w:r w:rsidR="00BC415D">
        <w:rPr>
          <w:i/>
          <w:iCs/>
          <w:lang w:val="fr"/>
        </w:rPr>
        <w:t>P</w:t>
      </w:r>
      <w:r w:rsidRPr="00F318C2">
        <w:rPr>
          <w:i/>
          <w:iCs/>
          <w:lang w:val="fr"/>
        </w:rPr>
        <w:t xml:space="preserve">artie technique doit satisfaire avant d’être prise en considération pour l’évaluation technique en appliquant les </w:t>
      </w:r>
      <w:r w:rsidRPr="00C15FC3">
        <w:rPr>
          <w:i/>
          <w:iCs/>
          <w:lang w:val="fr"/>
        </w:rPr>
        <w:t>facteurs</w:t>
      </w:r>
      <w:r w:rsidRPr="00F318C2">
        <w:rPr>
          <w:i/>
          <w:iCs/>
          <w:lang w:val="fr"/>
        </w:rPr>
        <w:t xml:space="preserve">/sous-facteurs techniques notés conformément à </w:t>
      </w:r>
      <w:r w:rsidR="00C15FC3">
        <w:rPr>
          <w:i/>
          <w:iCs/>
          <w:lang w:val="fr"/>
        </w:rPr>
        <w:t>l’</w:t>
      </w:r>
      <w:r w:rsidR="006D6563">
        <w:rPr>
          <w:i/>
          <w:iCs/>
          <w:lang w:val="fr"/>
        </w:rPr>
        <w:t>a</w:t>
      </w:r>
      <w:r w:rsidR="00C15FC3">
        <w:rPr>
          <w:i/>
          <w:iCs/>
          <w:lang w:val="fr"/>
        </w:rPr>
        <w:t xml:space="preserve">rticle </w:t>
      </w:r>
      <w:r w:rsidRPr="00F318C2">
        <w:rPr>
          <w:i/>
          <w:iCs/>
          <w:lang w:val="fr"/>
        </w:rPr>
        <w:t>30.</w:t>
      </w:r>
      <w:r>
        <w:rPr>
          <w:lang w:val="fr"/>
        </w:rPr>
        <w:t xml:space="preserve"> </w:t>
      </w:r>
      <w:r w:rsidRPr="00F318C2">
        <w:rPr>
          <w:i/>
          <w:iCs/>
          <w:lang w:val="fr"/>
        </w:rPr>
        <w:t>9</w:t>
      </w:r>
      <w:r w:rsidR="00C15FC3">
        <w:rPr>
          <w:i/>
          <w:iCs/>
          <w:lang w:val="fr"/>
        </w:rPr>
        <w:t xml:space="preserve"> des IS </w:t>
      </w:r>
      <w:r w:rsidR="00890BB3">
        <w:rPr>
          <w:i/>
          <w:iCs/>
          <w:lang w:val="fr"/>
        </w:rPr>
        <w:t>-</w:t>
      </w:r>
      <w:r w:rsidR="006D6563">
        <w:rPr>
          <w:i/>
          <w:iCs/>
          <w:lang w:val="fr"/>
        </w:rPr>
        <w:t>-</w:t>
      </w:r>
      <w:r w:rsidR="00C15FC3">
        <w:rPr>
          <w:i/>
          <w:iCs/>
          <w:lang w:val="fr"/>
        </w:rPr>
        <w:t xml:space="preserve"> DPAO</w:t>
      </w:r>
      <w:r w:rsidRPr="00F318C2">
        <w:rPr>
          <w:i/>
          <w:iCs/>
          <w:lang w:val="fr"/>
        </w:rPr>
        <w:t>.]</w:t>
      </w:r>
    </w:p>
    <w:bookmarkEnd w:id="388"/>
    <w:p w14:paraId="180EAFF5" w14:textId="1D109197" w:rsidR="009844C3" w:rsidRPr="00C15FC3" w:rsidRDefault="009844C3" w:rsidP="009844C3">
      <w:pPr>
        <w:spacing w:before="120" w:after="120"/>
        <w:ind w:left="360"/>
        <w:jc w:val="both"/>
        <w:rPr>
          <w:b/>
          <w:bCs/>
          <w:noProof/>
        </w:rPr>
      </w:pPr>
      <w:r w:rsidRPr="00F318C2">
        <w:rPr>
          <w:b/>
          <w:noProof/>
          <w:lang w:val="fr"/>
        </w:rPr>
        <w:t xml:space="preserve">Méthodologie de </w:t>
      </w:r>
      <w:r w:rsidR="006D6563">
        <w:rPr>
          <w:b/>
          <w:noProof/>
          <w:lang w:val="fr"/>
        </w:rPr>
        <w:t>n</w:t>
      </w:r>
      <w:r w:rsidRPr="00F318C2">
        <w:rPr>
          <w:b/>
          <w:noProof/>
          <w:lang w:val="fr"/>
        </w:rPr>
        <w:t>otation de</w:t>
      </w:r>
      <w:r>
        <w:rPr>
          <w:lang w:val="fr"/>
        </w:rPr>
        <w:t xml:space="preserve"> </w:t>
      </w:r>
      <w:r w:rsidR="006D6563">
        <w:rPr>
          <w:lang w:val="fr"/>
        </w:rPr>
        <w:t xml:space="preserve">la </w:t>
      </w:r>
      <w:r w:rsidR="00C15FC3" w:rsidRPr="00C15FC3">
        <w:rPr>
          <w:b/>
          <w:bCs/>
          <w:lang w:val="fr"/>
        </w:rPr>
        <w:t>Partie T</w:t>
      </w:r>
      <w:r w:rsidRPr="00C15FC3">
        <w:rPr>
          <w:b/>
          <w:bCs/>
          <w:lang w:val="fr"/>
        </w:rPr>
        <w:t>echnique</w:t>
      </w:r>
    </w:p>
    <w:p w14:paraId="06810FEA" w14:textId="6240FD84" w:rsidR="009844C3" w:rsidRPr="00FC3747" w:rsidRDefault="009844C3" w:rsidP="009844C3">
      <w:pPr>
        <w:spacing w:before="120" w:after="120"/>
        <w:ind w:left="450"/>
        <w:jc w:val="both"/>
        <w:rPr>
          <w:b/>
          <w:i/>
          <w:noProof/>
        </w:rPr>
      </w:pPr>
      <w:r w:rsidRPr="00F318C2">
        <w:rPr>
          <w:b/>
          <w:i/>
          <w:noProof/>
          <w:lang w:val="fr"/>
        </w:rPr>
        <w:t>[Note à l’intention de l’</w:t>
      </w:r>
      <w:r w:rsidR="00F03F9E">
        <w:rPr>
          <w:b/>
          <w:i/>
          <w:noProof/>
          <w:lang w:val="fr"/>
        </w:rPr>
        <w:t>Agence d’Exécution</w:t>
      </w:r>
      <w:r w:rsidR="00C15FC3">
        <w:rPr>
          <w:b/>
          <w:i/>
          <w:noProof/>
          <w:lang w:val="fr"/>
        </w:rPr>
        <w:t xml:space="preserve">s </w:t>
      </w:r>
      <w:r w:rsidRPr="00F318C2">
        <w:rPr>
          <w:b/>
          <w:i/>
          <w:noProof/>
          <w:lang w:val="fr"/>
        </w:rPr>
        <w:t>: L’</w:t>
      </w:r>
      <w:r w:rsidR="00F03F9E">
        <w:rPr>
          <w:b/>
          <w:i/>
          <w:noProof/>
          <w:lang w:val="fr"/>
        </w:rPr>
        <w:t>Agence d’Exécution</w:t>
      </w:r>
      <w:r w:rsidR="00C15FC3">
        <w:rPr>
          <w:b/>
          <w:i/>
          <w:noProof/>
          <w:lang w:val="fr"/>
        </w:rPr>
        <w:t>s doit</w:t>
      </w:r>
      <w:r w:rsidRPr="00F318C2">
        <w:rPr>
          <w:b/>
          <w:i/>
          <w:noProof/>
          <w:lang w:val="fr"/>
        </w:rPr>
        <w:t xml:space="preserve"> élabore</w:t>
      </w:r>
      <w:r w:rsidR="00C15FC3">
        <w:rPr>
          <w:b/>
          <w:i/>
          <w:noProof/>
          <w:lang w:val="fr"/>
        </w:rPr>
        <w:t>r</w:t>
      </w:r>
      <w:r w:rsidRPr="00F318C2">
        <w:rPr>
          <w:b/>
          <w:i/>
          <w:noProof/>
          <w:lang w:val="fr"/>
        </w:rPr>
        <w:t xml:space="preserve"> une méthode de notation à inclure ici. Ce qui suit n’est qu’un exemple et peut être modifié pour s’adapter à l’objectif:]</w:t>
      </w:r>
    </w:p>
    <w:p w14:paraId="204C498B" w14:textId="77777777" w:rsidR="009844C3" w:rsidRPr="00FC3747" w:rsidRDefault="009844C3" w:rsidP="009844C3">
      <w:pPr>
        <w:tabs>
          <w:tab w:val="left" w:pos="1080"/>
        </w:tabs>
        <w:spacing w:after="120"/>
        <w:ind w:right="171"/>
        <w:rPr>
          <w:i/>
          <w:noProof/>
        </w:rPr>
      </w:pPr>
    </w:p>
    <w:tbl>
      <w:tblPr>
        <w:tblStyle w:val="TableGrid2"/>
        <w:tblW w:w="8331" w:type="dxa"/>
        <w:tblInd w:w="1255" w:type="dxa"/>
        <w:tblLook w:val="04A0" w:firstRow="1" w:lastRow="0" w:firstColumn="1" w:lastColumn="0" w:noHBand="0" w:noVBand="1"/>
      </w:tblPr>
      <w:tblGrid>
        <w:gridCol w:w="1575"/>
        <w:gridCol w:w="5339"/>
        <w:gridCol w:w="1417"/>
      </w:tblGrid>
      <w:tr w:rsidR="00151A0C" w:rsidRPr="00151A0C" w14:paraId="33CB3EDC" w14:textId="77777777" w:rsidTr="00CF6336">
        <w:tc>
          <w:tcPr>
            <w:tcW w:w="1575" w:type="dxa"/>
          </w:tcPr>
          <w:p w14:paraId="29AE228E" w14:textId="77777777" w:rsidR="009844C3" w:rsidRPr="00151A0C" w:rsidRDefault="009844C3" w:rsidP="00B56FFB">
            <w:pPr>
              <w:ind w:left="-19"/>
              <w:rPr>
                <w:iCs/>
                <w:color w:val="000000" w:themeColor="text1"/>
              </w:rPr>
            </w:pPr>
            <w:r w:rsidRPr="00151A0C">
              <w:rPr>
                <w:iCs/>
                <w:color w:val="000000" w:themeColor="text1"/>
                <w:lang w:val="fr"/>
              </w:rPr>
              <w:t>Score (du score total pour le facteur/sous-facteur, selon le cas)</w:t>
            </w:r>
          </w:p>
        </w:tc>
        <w:tc>
          <w:tcPr>
            <w:tcW w:w="5339" w:type="dxa"/>
          </w:tcPr>
          <w:p w14:paraId="187058E3" w14:textId="77777777" w:rsidR="009844C3" w:rsidRPr="00151A0C" w:rsidRDefault="009844C3" w:rsidP="00FC2314">
            <w:pPr>
              <w:rPr>
                <w:iCs/>
                <w:color w:val="000000" w:themeColor="text1"/>
              </w:rPr>
            </w:pPr>
            <w:r w:rsidRPr="00151A0C">
              <w:rPr>
                <w:iCs/>
                <w:color w:val="000000" w:themeColor="text1"/>
                <w:lang w:val="fr"/>
              </w:rPr>
              <w:t>Description</w:t>
            </w:r>
          </w:p>
        </w:tc>
        <w:tc>
          <w:tcPr>
            <w:tcW w:w="1417" w:type="dxa"/>
          </w:tcPr>
          <w:p w14:paraId="290EB1E4" w14:textId="77777777" w:rsidR="009844C3" w:rsidRPr="00151A0C" w:rsidRDefault="009844C3" w:rsidP="00FC2314">
            <w:pPr>
              <w:rPr>
                <w:iCs/>
                <w:color w:val="000000" w:themeColor="text1"/>
              </w:rPr>
            </w:pPr>
            <w:r w:rsidRPr="00151A0C">
              <w:rPr>
                <w:iCs/>
                <w:color w:val="000000" w:themeColor="text1"/>
                <w:lang w:val="fr"/>
              </w:rPr>
              <w:t>Remarques</w:t>
            </w:r>
          </w:p>
        </w:tc>
      </w:tr>
      <w:tr w:rsidR="00151A0C" w:rsidRPr="00151A0C" w14:paraId="4A5A9EAF" w14:textId="77777777" w:rsidTr="00CF6336">
        <w:tc>
          <w:tcPr>
            <w:tcW w:w="1575" w:type="dxa"/>
          </w:tcPr>
          <w:p w14:paraId="17375F42" w14:textId="77777777" w:rsidR="009844C3" w:rsidRPr="00151A0C" w:rsidRDefault="009844C3" w:rsidP="00FC2314">
            <w:pPr>
              <w:rPr>
                <w:bCs/>
                <w:iCs/>
                <w:color w:val="000000" w:themeColor="text1"/>
              </w:rPr>
            </w:pPr>
            <w:r w:rsidRPr="00151A0C">
              <w:rPr>
                <w:bCs/>
                <w:iCs/>
                <w:color w:val="000000" w:themeColor="text1"/>
                <w:lang w:val="fr"/>
              </w:rPr>
              <w:t>0-15%</w:t>
            </w:r>
          </w:p>
        </w:tc>
        <w:tc>
          <w:tcPr>
            <w:tcW w:w="5339" w:type="dxa"/>
          </w:tcPr>
          <w:p w14:paraId="424E1894" w14:textId="77777777" w:rsidR="009844C3" w:rsidRPr="00151A0C" w:rsidRDefault="009844C3" w:rsidP="00B56FFB">
            <w:pPr>
              <w:ind w:hanging="18"/>
              <w:rPr>
                <w:bCs/>
                <w:iCs/>
                <w:color w:val="000000" w:themeColor="text1"/>
              </w:rPr>
            </w:pPr>
            <w:r w:rsidRPr="00151A0C">
              <w:rPr>
                <w:bCs/>
                <w:iCs/>
                <w:color w:val="000000" w:themeColor="text1"/>
                <w:lang w:val="fr"/>
              </w:rPr>
              <w:t>La fonctionnalité requise est absente ; aucun renseignement pertinent pour démontrer comment l’exigence est satisfaite</w:t>
            </w:r>
          </w:p>
        </w:tc>
        <w:tc>
          <w:tcPr>
            <w:tcW w:w="1417" w:type="dxa"/>
          </w:tcPr>
          <w:p w14:paraId="4911C90C" w14:textId="77777777" w:rsidR="009844C3" w:rsidRPr="00151A0C" w:rsidRDefault="009844C3" w:rsidP="00FC2314">
            <w:pPr>
              <w:rPr>
                <w:iCs/>
                <w:color w:val="000000" w:themeColor="text1"/>
              </w:rPr>
            </w:pPr>
          </w:p>
        </w:tc>
      </w:tr>
      <w:tr w:rsidR="00151A0C" w:rsidRPr="00151A0C" w14:paraId="442F19CA" w14:textId="77777777" w:rsidTr="00CF6336">
        <w:tc>
          <w:tcPr>
            <w:tcW w:w="1575" w:type="dxa"/>
          </w:tcPr>
          <w:p w14:paraId="11868ACD" w14:textId="77777777" w:rsidR="009844C3" w:rsidRPr="00151A0C" w:rsidRDefault="009844C3" w:rsidP="00FC2314">
            <w:pPr>
              <w:rPr>
                <w:bCs/>
                <w:iCs/>
                <w:color w:val="000000" w:themeColor="text1"/>
              </w:rPr>
            </w:pPr>
            <w:r w:rsidRPr="00151A0C">
              <w:rPr>
                <w:bCs/>
                <w:iCs/>
                <w:color w:val="000000" w:themeColor="text1"/>
                <w:lang w:val="fr"/>
              </w:rPr>
              <w:t>16-49%</w:t>
            </w:r>
          </w:p>
        </w:tc>
        <w:tc>
          <w:tcPr>
            <w:tcW w:w="5339" w:type="dxa"/>
          </w:tcPr>
          <w:p w14:paraId="71878B2C" w14:textId="1E72B6C2" w:rsidR="009844C3" w:rsidRPr="00151A0C" w:rsidRDefault="009844C3" w:rsidP="00B56FFB">
            <w:pPr>
              <w:rPr>
                <w:bCs/>
                <w:iCs/>
                <w:color w:val="000000" w:themeColor="text1"/>
              </w:rPr>
            </w:pPr>
            <w:r w:rsidRPr="00151A0C">
              <w:rPr>
                <w:bCs/>
                <w:iCs/>
                <w:color w:val="000000" w:themeColor="text1"/>
                <w:lang w:val="fr"/>
              </w:rPr>
              <w:t>Caractéristique requise présente des lacunes</w:t>
            </w:r>
            <w:r w:rsidR="00992DD2">
              <w:rPr>
                <w:bCs/>
                <w:iCs/>
                <w:color w:val="000000" w:themeColor="text1"/>
                <w:lang w:val="fr"/>
              </w:rPr>
              <w:t>,</w:t>
            </w:r>
            <w:r w:rsidRPr="00151A0C">
              <w:rPr>
                <w:bCs/>
                <w:iCs/>
                <w:color w:val="000000" w:themeColor="text1"/>
                <w:lang w:val="fr"/>
              </w:rPr>
              <w:t xml:space="preserve"> telles qu’une information insuffisante ou manquant de clarté</w:t>
            </w:r>
          </w:p>
        </w:tc>
        <w:tc>
          <w:tcPr>
            <w:tcW w:w="1417" w:type="dxa"/>
          </w:tcPr>
          <w:p w14:paraId="77F319BB" w14:textId="77777777" w:rsidR="009844C3" w:rsidRPr="00151A0C" w:rsidRDefault="009844C3" w:rsidP="00FC2314">
            <w:pPr>
              <w:rPr>
                <w:iCs/>
                <w:color w:val="000000" w:themeColor="text1"/>
              </w:rPr>
            </w:pPr>
          </w:p>
        </w:tc>
      </w:tr>
      <w:tr w:rsidR="00151A0C" w:rsidRPr="00151A0C" w14:paraId="0891B6D6" w14:textId="77777777" w:rsidTr="00CF6336">
        <w:tc>
          <w:tcPr>
            <w:tcW w:w="1575" w:type="dxa"/>
          </w:tcPr>
          <w:p w14:paraId="5DFD21CA" w14:textId="77777777" w:rsidR="009844C3" w:rsidRPr="00151A0C" w:rsidRDefault="009844C3" w:rsidP="00FC2314">
            <w:pPr>
              <w:rPr>
                <w:bCs/>
                <w:iCs/>
                <w:color w:val="000000" w:themeColor="text1"/>
              </w:rPr>
            </w:pPr>
            <w:r w:rsidRPr="00151A0C">
              <w:rPr>
                <w:bCs/>
                <w:iCs/>
                <w:color w:val="000000" w:themeColor="text1"/>
                <w:lang w:val="fr"/>
              </w:rPr>
              <w:t>50-79%</w:t>
            </w:r>
          </w:p>
        </w:tc>
        <w:tc>
          <w:tcPr>
            <w:tcW w:w="5339" w:type="dxa"/>
          </w:tcPr>
          <w:p w14:paraId="53062031" w14:textId="77777777" w:rsidR="009844C3" w:rsidRPr="00151A0C" w:rsidRDefault="009844C3" w:rsidP="00B56FFB">
            <w:pPr>
              <w:ind w:hanging="18"/>
              <w:rPr>
                <w:bCs/>
                <w:iCs/>
                <w:color w:val="000000" w:themeColor="text1"/>
              </w:rPr>
            </w:pPr>
            <w:r w:rsidRPr="00151A0C">
              <w:rPr>
                <w:bCs/>
                <w:iCs/>
                <w:color w:val="000000" w:themeColor="text1"/>
                <w:lang w:val="fr"/>
              </w:rPr>
              <w:t>Renseignements suffisants pour démontrer comment l’exigence sera satisfaite</w:t>
            </w:r>
          </w:p>
        </w:tc>
        <w:tc>
          <w:tcPr>
            <w:tcW w:w="1417" w:type="dxa"/>
          </w:tcPr>
          <w:p w14:paraId="2D0DE187" w14:textId="77777777" w:rsidR="009844C3" w:rsidRPr="00151A0C" w:rsidRDefault="009844C3" w:rsidP="00FC2314">
            <w:pPr>
              <w:rPr>
                <w:iCs/>
                <w:color w:val="000000" w:themeColor="text1"/>
              </w:rPr>
            </w:pPr>
          </w:p>
        </w:tc>
      </w:tr>
      <w:tr w:rsidR="009844C3" w:rsidRPr="00FC3747" w14:paraId="4F42E1FF" w14:textId="77777777" w:rsidTr="00CF6336">
        <w:tc>
          <w:tcPr>
            <w:tcW w:w="1575" w:type="dxa"/>
          </w:tcPr>
          <w:p w14:paraId="591FEB75" w14:textId="77777777" w:rsidR="009844C3" w:rsidRPr="00151A0C" w:rsidRDefault="009844C3" w:rsidP="00FC2314">
            <w:pPr>
              <w:rPr>
                <w:bCs/>
                <w:iCs/>
                <w:color w:val="000000" w:themeColor="text1"/>
              </w:rPr>
            </w:pPr>
            <w:r w:rsidRPr="00151A0C">
              <w:rPr>
                <w:bCs/>
                <w:iCs/>
                <w:color w:val="000000" w:themeColor="text1"/>
                <w:lang w:val="fr"/>
              </w:rPr>
              <w:t>80-89%</w:t>
            </w:r>
          </w:p>
        </w:tc>
        <w:tc>
          <w:tcPr>
            <w:tcW w:w="5339" w:type="dxa"/>
          </w:tcPr>
          <w:p w14:paraId="3898DECA" w14:textId="77777777" w:rsidR="009844C3" w:rsidRPr="00151A0C" w:rsidRDefault="009844C3" w:rsidP="00B56FFB">
            <w:pPr>
              <w:ind w:hanging="18"/>
              <w:rPr>
                <w:bCs/>
                <w:iCs/>
                <w:color w:val="000000" w:themeColor="text1"/>
              </w:rPr>
            </w:pPr>
            <w:r w:rsidRPr="00151A0C">
              <w:rPr>
                <w:bCs/>
                <w:iCs/>
                <w:color w:val="000000" w:themeColor="text1"/>
                <w:lang w:val="fr"/>
              </w:rPr>
              <w:t>Renseignements suffisants pour démontrer que l’exigence sera légèrement dépassée</w:t>
            </w:r>
          </w:p>
        </w:tc>
        <w:tc>
          <w:tcPr>
            <w:tcW w:w="1417" w:type="dxa"/>
          </w:tcPr>
          <w:p w14:paraId="5BA7CBD0" w14:textId="77777777" w:rsidR="009844C3" w:rsidRPr="00151A0C" w:rsidRDefault="009844C3" w:rsidP="00FC2314">
            <w:pPr>
              <w:rPr>
                <w:iCs/>
                <w:color w:val="000000" w:themeColor="text1"/>
              </w:rPr>
            </w:pPr>
          </w:p>
        </w:tc>
      </w:tr>
      <w:tr w:rsidR="009844C3" w:rsidRPr="00FC3747" w14:paraId="5568668A" w14:textId="77777777" w:rsidTr="00CF6336">
        <w:tc>
          <w:tcPr>
            <w:tcW w:w="1575" w:type="dxa"/>
          </w:tcPr>
          <w:p w14:paraId="53E4E201" w14:textId="77777777" w:rsidR="009844C3" w:rsidRPr="00151A0C" w:rsidRDefault="009844C3" w:rsidP="00FC2314">
            <w:pPr>
              <w:rPr>
                <w:bCs/>
                <w:iCs/>
                <w:color w:val="000000" w:themeColor="text1"/>
              </w:rPr>
            </w:pPr>
            <w:r w:rsidRPr="00151A0C">
              <w:rPr>
                <w:bCs/>
                <w:iCs/>
                <w:color w:val="000000" w:themeColor="text1"/>
                <w:lang w:val="fr"/>
              </w:rPr>
              <w:t>90-100</w:t>
            </w:r>
          </w:p>
        </w:tc>
        <w:tc>
          <w:tcPr>
            <w:tcW w:w="5339" w:type="dxa"/>
          </w:tcPr>
          <w:p w14:paraId="0EBF2F8F" w14:textId="521116D2" w:rsidR="009844C3" w:rsidRPr="00151A0C" w:rsidRDefault="009844C3" w:rsidP="00B56FFB">
            <w:pPr>
              <w:ind w:left="-35" w:firstLine="17"/>
              <w:rPr>
                <w:bCs/>
                <w:iCs/>
                <w:color w:val="000000" w:themeColor="text1"/>
              </w:rPr>
            </w:pPr>
            <w:r w:rsidRPr="00151A0C">
              <w:rPr>
                <w:bCs/>
                <w:iCs/>
                <w:color w:val="000000" w:themeColor="text1"/>
                <w:lang w:val="fr"/>
              </w:rPr>
              <w:t>Des renseignements suffisants qui dépassent considérablement l’exigence</w:t>
            </w:r>
            <w:r w:rsidR="00992DD2">
              <w:rPr>
                <w:bCs/>
                <w:iCs/>
                <w:color w:val="000000" w:themeColor="text1"/>
                <w:lang w:val="fr"/>
              </w:rPr>
              <w:t xml:space="preserve"> /</w:t>
            </w:r>
            <w:r w:rsidR="0090095D">
              <w:rPr>
                <w:bCs/>
                <w:iCs/>
                <w:color w:val="000000" w:themeColor="text1"/>
                <w:lang w:val="fr"/>
              </w:rPr>
              <w:t>l’offre</w:t>
            </w:r>
            <w:r w:rsidRPr="00151A0C">
              <w:rPr>
                <w:bCs/>
                <w:iCs/>
                <w:color w:val="000000" w:themeColor="text1"/>
                <w:lang w:val="fr"/>
              </w:rPr>
              <w:t xml:space="preserve"> </w:t>
            </w:r>
            <w:r w:rsidR="0090095D">
              <w:rPr>
                <w:bCs/>
                <w:iCs/>
                <w:color w:val="000000" w:themeColor="text1"/>
                <w:lang w:val="fr"/>
              </w:rPr>
              <w:t>apporte</w:t>
            </w:r>
            <w:r w:rsidRPr="00151A0C">
              <w:rPr>
                <w:bCs/>
                <w:iCs/>
                <w:color w:val="000000" w:themeColor="text1"/>
                <w:lang w:val="fr"/>
              </w:rPr>
              <w:t xml:space="preserve"> une valeur ajoutée importante</w:t>
            </w:r>
          </w:p>
        </w:tc>
        <w:tc>
          <w:tcPr>
            <w:tcW w:w="1417" w:type="dxa"/>
          </w:tcPr>
          <w:p w14:paraId="579049B4" w14:textId="77777777" w:rsidR="009844C3" w:rsidRPr="00151A0C" w:rsidRDefault="009844C3" w:rsidP="00FC2314">
            <w:pPr>
              <w:rPr>
                <w:iCs/>
                <w:color w:val="000000" w:themeColor="text1"/>
              </w:rPr>
            </w:pPr>
          </w:p>
        </w:tc>
      </w:tr>
    </w:tbl>
    <w:p w14:paraId="2132A868" w14:textId="77777777" w:rsidR="009844C3" w:rsidRPr="00FC3747" w:rsidRDefault="009844C3" w:rsidP="009844C3">
      <w:pPr>
        <w:spacing w:after="240"/>
        <w:rPr>
          <w:i/>
          <w:noProof/>
        </w:rPr>
      </w:pPr>
    </w:p>
    <w:p w14:paraId="2F736351" w14:textId="03F75F90" w:rsidR="009844C3" w:rsidRPr="00FC3747" w:rsidRDefault="009844C3" w:rsidP="009844C3">
      <w:pPr>
        <w:spacing w:after="80"/>
        <w:ind w:left="450" w:right="-14"/>
        <w:jc w:val="both"/>
        <w:rPr>
          <w:noProof/>
        </w:rPr>
      </w:pPr>
      <w:r w:rsidRPr="00F318C2">
        <w:rPr>
          <w:noProof/>
          <w:lang w:val="fr"/>
        </w:rPr>
        <w:t xml:space="preserve">Le score pour chaque sous-facteur (i) au sein d’un facteur (j) sera combiné avec les scores des sous-facteurs dans le  même facteur </w:t>
      </w:r>
      <w:r w:rsidR="0090095D">
        <w:rPr>
          <w:noProof/>
          <w:lang w:val="fr"/>
        </w:rPr>
        <w:t xml:space="preserve">en tant que </w:t>
      </w:r>
      <w:r w:rsidRPr="00F318C2">
        <w:rPr>
          <w:noProof/>
          <w:lang w:val="fr"/>
        </w:rPr>
        <w:t xml:space="preserve"> somme pondérée pour former le score technique du facteur en utilisant la formule suivante: </w:t>
      </w:r>
      <w:r>
        <w:rPr>
          <w:lang w:val="fr"/>
        </w:rPr>
        <w:t xml:space="preserve"> </w:t>
      </w:r>
    </w:p>
    <w:p w14:paraId="78B5E37A" w14:textId="77777777" w:rsidR="009844C3" w:rsidRPr="00F318C2" w:rsidRDefault="009844C3" w:rsidP="009844C3">
      <w:pPr>
        <w:numPr>
          <w:ilvl w:val="12"/>
          <w:numId w:val="0"/>
        </w:numPr>
        <w:suppressAutoHyphens/>
        <w:spacing w:after="120"/>
        <w:ind w:left="360" w:right="173" w:hanging="547"/>
        <w:jc w:val="center"/>
        <w:rPr>
          <w:noProof/>
        </w:rPr>
      </w:pPr>
      <w:r w:rsidRPr="00F318C2">
        <w:rPr>
          <w:noProof/>
          <w:position w:val="-28"/>
          <w:sz w:val="20"/>
        </w:rPr>
        <w:object w:dxaOrig="1710" w:dyaOrig="750" w14:anchorId="432D0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9.75pt" o:ole="" fillcolor="window">
            <v:imagedata r:id="rId29" o:title=""/>
          </v:shape>
          <o:OLEObject Type="Embed" ProgID="Equation.3" ShapeID="_x0000_i1025" DrawAspect="Content" ObjectID="_1768134731" r:id="rId30"/>
        </w:object>
      </w:r>
    </w:p>
    <w:p w14:paraId="74E4C357" w14:textId="77777777" w:rsidR="009844C3" w:rsidRPr="00FC3747" w:rsidRDefault="009844C3" w:rsidP="009844C3">
      <w:pPr>
        <w:numPr>
          <w:ilvl w:val="12"/>
          <w:numId w:val="0"/>
        </w:numPr>
        <w:tabs>
          <w:tab w:val="left" w:pos="1620"/>
        </w:tabs>
        <w:suppressAutoHyphens/>
        <w:spacing w:after="80"/>
        <w:ind w:left="990" w:right="173" w:hanging="547"/>
        <w:rPr>
          <w:noProof/>
        </w:rPr>
      </w:pPr>
      <w:r w:rsidRPr="00F318C2">
        <w:rPr>
          <w:noProof/>
          <w:lang w:val="fr"/>
        </w:rPr>
        <w:t>où:</w:t>
      </w:r>
    </w:p>
    <w:p w14:paraId="0726E2E9" w14:textId="1F85905F"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tji</w:t>
      </w:r>
      <w:r w:rsidRPr="00F318C2">
        <w:rPr>
          <w:i/>
          <w:iCs/>
          <w:noProof/>
          <w:vertAlign w:val="subscript"/>
          <w:lang w:val="fr"/>
        </w:rPr>
        <w:tab/>
      </w:r>
      <w:r w:rsidRPr="00F318C2">
        <w:rPr>
          <w:i/>
          <w:iCs/>
          <w:noProof/>
          <w:lang w:val="fr"/>
        </w:rPr>
        <w:t xml:space="preserve">= le score technique pour le sous-facteur « i » du facteur « j », </w:t>
      </w:r>
      <w:r w:rsidRPr="00F318C2">
        <w:rPr>
          <w:i/>
          <w:iCs/>
          <w:noProof/>
          <w:vertAlign w:val="subscript"/>
          <w:lang w:val="fr"/>
        </w:rPr>
        <w:tab/>
      </w:r>
    </w:p>
    <w:p w14:paraId="79DBB352" w14:textId="4419C5FE"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wji</w:t>
      </w:r>
      <w:r w:rsidRPr="00F318C2">
        <w:rPr>
          <w:noProof/>
          <w:lang w:val="fr"/>
        </w:rPr>
        <w:tab/>
      </w:r>
      <w:r w:rsidRPr="00F318C2">
        <w:rPr>
          <w:i/>
          <w:iCs/>
          <w:noProof/>
          <w:lang w:val="fr"/>
        </w:rPr>
        <w:t xml:space="preserve">= </w:t>
      </w:r>
      <w:r w:rsidR="002A7183" w:rsidRPr="00F318C2">
        <w:rPr>
          <w:i/>
          <w:iCs/>
          <w:noProof/>
          <w:lang w:val="fr"/>
        </w:rPr>
        <w:t>po</w:t>
      </w:r>
      <w:r w:rsidR="002A7183">
        <w:rPr>
          <w:i/>
          <w:iCs/>
          <w:noProof/>
          <w:lang w:val="fr"/>
        </w:rPr>
        <w:t>ndération</w:t>
      </w:r>
      <w:r w:rsidR="002A7183" w:rsidRPr="00F318C2">
        <w:rPr>
          <w:i/>
          <w:iCs/>
          <w:noProof/>
          <w:lang w:val="fr"/>
        </w:rPr>
        <w:t xml:space="preserve"> </w:t>
      </w:r>
      <w:r w:rsidRPr="00F318C2">
        <w:rPr>
          <w:i/>
          <w:iCs/>
          <w:noProof/>
          <w:lang w:val="fr"/>
        </w:rPr>
        <w:t xml:space="preserve">du sous-facteur « i » dans le facteur « j », </w:t>
      </w:r>
      <w:r w:rsidRPr="00F318C2">
        <w:rPr>
          <w:noProof/>
          <w:lang w:val="fr"/>
        </w:rPr>
        <w:tab/>
      </w:r>
    </w:p>
    <w:p w14:paraId="7C7B5735" w14:textId="77777777"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k</w:t>
      </w:r>
      <w:r w:rsidRPr="00F318C2">
        <w:rPr>
          <w:noProof/>
          <w:lang w:val="fr"/>
        </w:rPr>
        <w:tab/>
      </w:r>
      <w:r w:rsidRPr="00F318C2">
        <w:rPr>
          <w:i/>
          <w:iCs/>
          <w:noProof/>
          <w:lang w:val="fr"/>
        </w:rPr>
        <w:t xml:space="preserve">= le nombre de sous-facteurs notés dans le facteur « j », et </w:t>
      </w:r>
      <w:r w:rsidRPr="00F318C2">
        <w:rPr>
          <w:noProof/>
          <w:lang w:val="fr"/>
        </w:rPr>
        <w:tab/>
      </w:r>
    </w:p>
    <w:p w14:paraId="22CD875D" w14:textId="77777777" w:rsidR="009844C3" w:rsidRPr="00F318C2" w:rsidRDefault="009844C3" w:rsidP="009844C3">
      <w:pPr>
        <w:numPr>
          <w:ilvl w:val="12"/>
          <w:numId w:val="0"/>
        </w:numPr>
        <w:suppressAutoHyphens/>
        <w:spacing w:after="120"/>
        <w:ind w:left="360" w:right="173"/>
        <w:jc w:val="center"/>
        <w:rPr>
          <w:noProof/>
        </w:rPr>
      </w:pPr>
      <w:r w:rsidRPr="00F318C2">
        <w:rPr>
          <w:noProof/>
          <w:position w:val="-28"/>
          <w:sz w:val="20"/>
        </w:rPr>
        <w:object w:dxaOrig="1050" w:dyaOrig="750" w14:anchorId="3208582C">
          <v:shape id="_x0000_i1026" type="#_x0000_t75" style="width:48.75pt;height:39.75pt" o:ole="" fillcolor="window">
            <v:imagedata r:id="rId31" o:title=""/>
          </v:shape>
          <o:OLEObject Type="Embed" ProgID="Equation.3" ShapeID="_x0000_i1026" DrawAspect="Content" ObjectID="_1768134732" r:id="rId32"/>
        </w:object>
      </w:r>
    </w:p>
    <w:p w14:paraId="41CEBF0C" w14:textId="05E76E7A" w:rsidR="009844C3" w:rsidRPr="00FC3747" w:rsidRDefault="009844C3" w:rsidP="009844C3">
      <w:pPr>
        <w:spacing w:after="80"/>
        <w:ind w:left="450" w:right="-14"/>
        <w:jc w:val="both"/>
        <w:rPr>
          <w:noProof/>
        </w:rPr>
      </w:pPr>
      <w:r w:rsidRPr="00F318C2">
        <w:rPr>
          <w:noProof/>
          <w:lang w:val="fr"/>
        </w:rPr>
        <w:t>Les notes techniques</w:t>
      </w:r>
      <w:r>
        <w:rPr>
          <w:lang w:val="fr"/>
        </w:rPr>
        <w:t xml:space="preserve"> </w:t>
      </w:r>
      <w:r w:rsidR="002A7183">
        <w:rPr>
          <w:lang w:val="fr"/>
        </w:rPr>
        <w:t xml:space="preserve">pour chacun des </w:t>
      </w:r>
      <w:r>
        <w:rPr>
          <w:lang w:val="fr"/>
        </w:rPr>
        <w:t>fact</w:t>
      </w:r>
      <w:r w:rsidR="002A7183">
        <w:rPr>
          <w:lang w:val="fr"/>
        </w:rPr>
        <w:t>eurs</w:t>
      </w:r>
      <w:r>
        <w:rPr>
          <w:lang w:val="fr"/>
        </w:rPr>
        <w:t xml:space="preserve"> </w:t>
      </w:r>
      <w:r w:rsidRPr="00F318C2">
        <w:rPr>
          <w:noProof/>
          <w:lang w:val="fr"/>
        </w:rPr>
        <w:t>seront combinées dans une somme pondérée pour former la note technique totale de l’</w:t>
      </w:r>
      <w:r w:rsidR="00A96D05">
        <w:rPr>
          <w:noProof/>
          <w:lang w:val="fr"/>
        </w:rPr>
        <w:t>O</w:t>
      </w:r>
      <w:r w:rsidRPr="00F318C2">
        <w:rPr>
          <w:noProof/>
          <w:lang w:val="fr"/>
        </w:rPr>
        <w:t>ffre à l’aide de la formule suivante :</w:t>
      </w:r>
    </w:p>
    <w:p w14:paraId="3383F50B" w14:textId="77777777" w:rsidR="009844C3" w:rsidRPr="00F318C2" w:rsidRDefault="009844C3" w:rsidP="009844C3">
      <w:pPr>
        <w:numPr>
          <w:ilvl w:val="12"/>
          <w:numId w:val="0"/>
        </w:numPr>
        <w:tabs>
          <w:tab w:val="left" w:pos="1080"/>
        </w:tabs>
        <w:suppressAutoHyphens/>
        <w:spacing w:after="120"/>
        <w:ind w:left="360" w:right="171" w:hanging="540"/>
        <w:jc w:val="center"/>
        <w:rPr>
          <w:noProof/>
        </w:rPr>
      </w:pPr>
      <w:r w:rsidRPr="00F318C2">
        <w:rPr>
          <w:noProof/>
          <w:position w:val="-30"/>
          <w:sz w:val="20"/>
        </w:rPr>
        <w:object w:dxaOrig="1440" w:dyaOrig="750" w14:anchorId="052B6D6D">
          <v:shape id="_x0000_i1027" type="#_x0000_t75" style="width:71.25pt;height:39.75pt" o:ole="" fillcolor="window">
            <v:imagedata r:id="rId33" o:title=""/>
          </v:shape>
          <o:OLEObject Type="Embed" ProgID="Equation.3" ShapeID="_x0000_i1027" DrawAspect="Content" ObjectID="_1768134733" r:id="rId34"/>
        </w:object>
      </w:r>
    </w:p>
    <w:p w14:paraId="685C7DFC" w14:textId="77777777" w:rsidR="009844C3" w:rsidRPr="00FC3747" w:rsidRDefault="009844C3" w:rsidP="009844C3">
      <w:pPr>
        <w:numPr>
          <w:ilvl w:val="12"/>
          <w:numId w:val="0"/>
        </w:numPr>
        <w:tabs>
          <w:tab w:val="left" w:pos="1620"/>
        </w:tabs>
        <w:suppressAutoHyphens/>
        <w:spacing w:after="80"/>
        <w:ind w:left="900" w:right="173" w:hanging="547"/>
        <w:rPr>
          <w:noProof/>
        </w:rPr>
      </w:pPr>
      <w:r w:rsidRPr="00F318C2">
        <w:rPr>
          <w:noProof/>
          <w:lang w:val="fr"/>
        </w:rPr>
        <w:t>où:</w:t>
      </w:r>
    </w:p>
    <w:p w14:paraId="3F5A2854" w14:textId="241DAE2E"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Sj</w:t>
      </w:r>
      <w:r w:rsidRPr="00F318C2">
        <w:rPr>
          <w:noProof/>
          <w:lang w:val="fr"/>
        </w:rPr>
        <w:tab/>
      </w:r>
      <w:r w:rsidRPr="00F318C2">
        <w:rPr>
          <w:i/>
          <w:iCs/>
          <w:noProof/>
          <w:lang w:val="fr"/>
        </w:rPr>
        <w:t xml:space="preserve">= le score technique du facteur « j », </w:t>
      </w:r>
      <w:r w:rsidRPr="00F318C2">
        <w:rPr>
          <w:noProof/>
          <w:lang w:val="fr"/>
        </w:rPr>
        <w:tab/>
      </w:r>
    </w:p>
    <w:p w14:paraId="00C9FB0E" w14:textId="20044C00"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Wj</w:t>
      </w:r>
      <w:r w:rsidRPr="00F318C2">
        <w:rPr>
          <w:noProof/>
          <w:lang w:val="fr"/>
        </w:rPr>
        <w:tab/>
      </w:r>
      <w:r w:rsidRPr="00F318C2">
        <w:rPr>
          <w:i/>
          <w:iCs/>
          <w:noProof/>
          <w:lang w:val="fr"/>
        </w:rPr>
        <w:t xml:space="preserve">= </w:t>
      </w:r>
      <w:r w:rsidR="00A96D05">
        <w:rPr>
          <w:i/>
          <w:iCs/>
          <w:noProof/>
          <w:lang w:val="fr"/>
        </w:rPr>
        <w:t>la pondération</w:t>
      </w:r>
      <w:r w:rsidRPr="00F318C2">
        <w:rPr>
          <w:i/>
          <w:iCs/>
          <w:noProof/>
          <w:lang w:val="fr"/>
        </w:rPr>
        <w:t xml:space="preserve"> du facteur « j » tel que spécifié </w:t>
      </w:r>
      <w:r w:rsidRPr="00F318C2">
        <w:rPr>
          <w:noProof/>
          <w:lang w:val="fr"/>
        </w:rPr>
        <w:tab/>
      </w:r>
      <w:r w:rsidRPr="00F318C2">
        <w:rPr>
          <w:i/>
          <w:iCs/>
          <w:noProof/>
          <w:lang w:val="fr"/>
        </w:rPr>
        <w:t>dans le</w:t>
      </w:r>
      <w:r w:rsidR="00877FB3">
        <w:rPr>
          <w:i/>
          <w:iCs/>
          <w:noProof/>
          <w:lang w:val="fr"/>
        </w:rPr>
        <w:t>s</w:t>
      </w:r>
      <w:r w:rsidRPr="00F318C2">
        <w:rPr>
          <w:i/>
          <w:iCs/>
          <w:noProof/>
          <w:lang w:val="fr"/>
        </w:rPr>
        <w:t xml:space="preserve"> </w:t>
      </w:r>
      <w:r w:rsidR="00877FB3">
        <w:rPr>
          <w:i/>
          <w:iCs/>
          <w:noProof/>
          <w:lang w:val="fr"/>
        </w:rPr>
        <w:t>DPAO</w:t>
      </w:r>
      <w:r w:rsidRPr="00F318C2">
        <w:rPr>
          <w:i/>
          <w:iCs/>
          <w:noProof/>
          <w:lang w:val="fr"/>
        </w:rPr>
        <w:t xml:space="preserve">, </w:t>
      </w:r>
      <w:r w:rsidRPr="00F318C2">
        <w:rPr>
          <w:noProof/>
          <w:lang w:val="fr"/>
        </w:rPr>
        <w:tab/>
      </w:r>
    </w:p>
    <w:p w14:paraId="5FB10813" w14:textId="77777777"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n</w:t>
      </w:r>
      <w:r w:rsidRPr="00F318C2">
        <w:rPr>
          <w:noProof/>
          <w:lang w:val="fr"/>
        </w:rPr>
        <w:tab/>
      </w:r>
      <w:r w:rsidRPr="00F318C2">
        <w:rPr>
          <w:i/>
          <w:iCs/>
          <w:noProof/>
          <w:lang w:val="fr"/>
        </w:rPr>
        <w:t>= le nombre de facteurs, et</w:t>
      </w:r>
      <w:r w:rsidRPr="00F318C2">
        <w:rPr>
          <w:noProof/>
          <w:lang w:val="fr"/>
        </w:rPr>
        <w:tab/>
      </w:r>
    </w:p>
    <w:p w14:paraId="258F9F64" w14:textId="77777777" w:rsidR="009844C3" w:rsidRPr="00F318C2" w:rsidRDefault="009844C3" w:rsidP="009844C3">
      <w:pPr>
        <w:spacing w:after="60"/>
        <w:ind w:left="360" w:right="173"/>
        <w:jc w:val="center"/>
        <w:rPr>
          <w:noProof/>
        </w:rPr>
      </w:pPr>
      <w:r w:rsidRPr="00F318C2">
        <w:rPr>
          <w:noProof/>
          <w:position w:val="-30"/>
          <w:sz w:val="20"/>
        </w:rPr>
        <w:object w:dxaOrig="1050" w:dyaOrig="750" w14:anchorId="6E118F1D">
          <v:shape id="_x0000_i1028" type="#_x0000_t75" style="width:53.25pt;height:39.75pt" o:ole="" fillcolor="window">
            <v:imagedata r:id="rId35" o:title=""/>
          </v:shape>
          <o:OLEObject Type="Embed" ProgID="Equation.3" ShapeID="_x0000_i1028" DrawAspect="Content" ObjectID="_1768134734" r:id="rId36"/>
        </w:object>
      </w:r>
    </w:p>
    <w:p w14:paraId="11E28025" w14:textId="77777777" w:rsidR="009844C3" w:rsidRPr="008A373E" w:rsidRDefault="009844C3" w:rsidP="00D3488F">
      <w:pPr>
        <w:pStyle w:val="SectionIIIHeading1"/>
        <w:rPr>
          <w:lang w:val="fr-FR"/>
        </w:rPr>
      </w:pPr>
      <w:bookmarkStart w:id="389" w:name="_Toc75873637"/>
      <w:bookmarkStart w:id="390" w:name="_Toc129099569"/>
      <w:bookmarkStart w:id="391" w:name="_Toc137745106"/>
      <w:r w:rsidRPr="008A373E">
        <w:rPr>
          <w:lang w:val="fr-FR"/>
        </w:rPr>
        <w:t>PARTIE FINANCIÈRE</w:t>
      </w:r>
      <w:bookmarkEnd w:id="389"/>
      <w:bookmarkEnd w:id="390"/>
      <w:bookmarkEnd w:id="391"/>
    </w:p>
    <w:p w14:paraId="395AC37D" w14:textId="357B48B7" w:rsidR="009844C3" w:rsidRPr="009A4A7B" w:rsidRDefault="009844C3" w:rsidP="001B6AD0">
      <w:pPr>
        <w:pStyle w:val="Style2"/>
        <w:ind w:left="360"/>
        <w:jc w:val="both"/>
        <w:rPr>
          <w:b w:val="0"/>
          <w:bCs/>
          <w:sz w:val="24"/>
          <w:szCs w:val="24"/>
        </w:rPr>
      </w:pPr>
      <w:r w:rsidRPr="00295BF0">
        <w:rPr>
          <w:b w:val="0"/>
          <w:sz w:val="24"/>
          <w:szCs w:val="24"/>
          <w:lang w:val="fr"/>
        </w:rPr>
        <w:t xml:space="preserve">L’évaluation de la </w:t>
      </w:r>
      <w:r w:rsidR="009A4A7B">
        <w:rPr>
          <w:b w:val="0"/>
          <w:sz w:val="24"/>
          <w:szCs w:val="24"/>
          <w:lang w:val="fr"/>
        </w:rPr>
        <w:t>P</w:t>
      </w:r>
      <w:r w:rsidRPr="00295BF0">
        <w:rPr>
          <w:b w:val="0"/>
          <w:sz w:val="24"/>
          <w:szCs w:val="24"/>
          <w:lang w:val="fr"/>
        </w:rPr>
        <w:t xml:space="preserve">artie </w:t>
      </w:r>
      <w:r w:rsidR="009A4A7B">
        <w:rPr>
          <w:b w:val="0"/>
          <w:sz w:val="24"/>
          <w:szCs w:val="24"/>
          <w:lang w:val="fr"/>
        </w:rPr>
        <w:t>F</w:t>
      </w:r>
      <w:r w:rsidRPr="00295BF0">
        <w:rPr>
          <w:b w:val="0"/>
          <w:sz w:val="24"/>
          <w:szCs w:val="24"/>
          <w:lang w:val="fr"/>
        </w:rPr>
        <w:t>inancière</w:t>
      </w:r>
      <w:r w:rsidRPr="00295BF0">
        <w:rPr>
          <w:sz w:val="24"/>
          <w:szCs w:val="24"/>
          <w:lang w:val="fr"/>
        </w:rPr>
        <w:t xml:space="preserve"> </w:t>
      </w:r>
      <w:r w:rsidRPr="009A4A7B">
        <w:rPr>
          <w:b w:val="0"/>
          <w:bCs/>
          <w:sz w:val="24"/>
          <w:szCs w:val="24"/>
          <w:lang w:val="fr"/>
        </w:rPr>
        <w:t>par l’</w:t>
      </w:r>
      <w:r w:rsidR="00F03F9E">
        <w:rPr>
          <w:b w:val="0"/>
          <w:bCs/>
          <w:sz w:val="24"/>
          <w:szCs w:val="24"/>
          <w:lang w:val="fr"/>
        </w:rPr>
        <w:t>Agence d’Exécution</w:t>
      </w:r>
      <w:r w:rsidR="00151A0C" w:rsidRPr="009A4A7B">
        <w:rPr>
          <w:b w:val="0"/>
          <w:bCs/>
          <w:sz w:val="24"/>
          <w:szCs w:val="24"/>
          <w:lang w:val="fr"/>
        </w:rPr>
        <w:t xml:space="preserve"> peut</w:t>
      </w:r>
      <w:r w:rsidRPr="009A4A7B">
        <w:rPr>
          <w:b w:val="0"/>
          <w:bCs/>
          <w:sz w:val="24"/>
          <w:szCs w:val="24"/>
          <w:lang w:val="fr"/>
        </w:rPr>
        <w:t xml:space="preserve"> tenir compte, outre le prix de </w:t>
      </w:r>
      <w:r w:rsidR="009A4A7B">
        <w:rPr>
          <w:b w:val="0"/>
          <w:bCs/>
          <w:sz w:val="24"/>
          <w:szCs w:val="24"/>
          <w:lang w:val="fr"/>
        </w:rPr>
        <w:t>l’Offre</w:t>
      </w:r>
      <w:r w:rsidRPr="009A4A7B">
        <w:rPr>
          <w:b w:val="0"/>
          <w:bCs/>
          <w:sz w:val="24"/>
          <w:szCs w:val="24"/>
          <w:lang w:val="fr"/>
        </w:rPr>
        <w:t xml:space="preserve"> indiqué conformément à l’</w:t>
      </w:r>
      <w:r w:rsidR="009A4A7B">
        <w:rPr>
          <w:b w:val="0"/>
          <w:bCs/>
          <w:sz w:val="24"/>
          <w:szCs w:val="24"/>
          <w:lang w:val="fr"/>
        </w:rPr>
        <w:t>article</w:t>
      </w:r>
      <w:r w:rsidRPr="009A4A7B">
        <w:rPr>
          <w:b w:val="0"/>
          <w:bCs/>
          <w:sz w:val="24"/>
          <w:szCs w:val="24"/>
          <w:lang w:val="fr"/>
        </w:rPr>
        <w:t xml:space="preserve"> 14</w:t>
      </w:r>
      <w:r w:rsidR="009858F0">
        <w:rPr>
          <w:b w:val="0"/>
          <w:bCs/>
          <w:sz w:val="24"/>
          <w:szCs w:val="24"/>
          <w:lang w:val="fr"/>
        </w:rPr>
        <w:t xml:space="preserve"> des IS</w:t>
      </w:r>
      <w:r w:rsidRPr="009A4A7B">
        <w:rPr>
          <w:b w:val="0"/>
          <w:bCs/>
          <w:sz w:val="24"/>
          <w:szCs w:val="24"/>
          <w:lang w:val="fr"/>
        </w:rPr>
        <w:t xml:space="preserve">, d’un ou de plusieurs des facteurs suivants, tels que spécifiés dans </w:t>
      </w:r>
      <w:r w:rsidR="009858F0">
        <w:rPr>
          <w:b w:val="0"/>
          <w:bCs/>
          <w:sz w:val="24"/>
          <w:szCs w:val="24"/>
          <w:lang w:val="fr"/>
        </w:rPr>
        <w:t xml:space="preserve">l’article </w:t>
      </w:r>
      <w:r w:rsidRPr="009A4A7B">
        <w:rPr>
          <w:b w:val="0"/>
          <w:bCs/>
          <w:sz w:val="24"/>
          <w:szCs w:val="24"/>
          <w:lang w:val="fr"/>
        </w:rPr>
        <w:t>32.2</w:t>
      </w:r>
      <w:r w:rsidR="009858F0">
        <w:rPr>
          <w:b w:val="0"/>
          <w:bCs/>
          <w:sz w:val="24"/>
          <w:szCs w:val="24"/>
          <w:lang w:val="fr"/>
        </w:rPr>
        <w:t xml:space="preserve"> des IS </w:t>
      </w:r>
      <w:r w:rsidR="0041733A">
        <w:rPr>
          <w:b w:val="0"/>
          <w:bCs/>
          <w:sz w:val="24"/>
          <w:szCs w:val="24"/>
          <w:lang w:val="fr"/>
        </w:rPr>
        <w:t>-</w:t>
      </w:r>
      <w:r w:rsidR="009858F0">
        <w:rPr>
          <w:b w:val="0"/>
          <w:bCs/>
          <w:sz w:val="24"/>
          <w:szCs w:val="24"/>
          <w:lang w:val="fr"/>
        </w:rPr>
        <w:t xml:space="preserve"> DPAO</w:t>
      </w:r>
      <w:r w:rsidRPr="009A4A7B">
        <w:rPr>
          <w:b w:val="0"/>
          <w:bCs/>
          <w:sz w:val="24"/>
          <w:szCs w:val="24"/>
          <w:lang w:val="fr"/>
        </w:rPr>
        <w:t>, en utilisant les critères et méthodologies suivants</w:t>
      </w:r>
      <w:r w:rsidR="0034302C">
        <w:rPr>
          <w:b w:val="0"/>
          <w:bCs/>
          <w:sz w:val="24"/>
          <w:szCs w:val="24"/>
          <w:lang w:val="fr"/>
        </w:rPr>
        <w:t> :</w:t>
      </w:r>
      <w:r w:rsidRPr="009A4A7B">
        <w:rPr>
          <w:b w:val="0"/>
          <w:bCs/>
          <w:sz w:val="24"/>
          <w:szCs w:val="24"/>
          <w:lang w:val="fr"/>
        </w:rPr>
        <w:t xml:space="preserve"> </w:t>
      </w:r>
    </w:p>
    <w:p w14:paraId="6A0A6727" w14:textId="77777777" w:rsidR="009844C3" w:rsidRPr="00CF0460" w:rsidRDefault="009844C3" w:rsidP="009844C3">
      <w:pPr>
        <w:pStyle w:val="ListParagraph"/>
        <w:numPr>
          <w:ilvl w:val="0"/>
          <w:numId w:val="156"/>
        </w:numPr>
        <w:overflowPunct/>
        <w:autoSpaceDE/>
        <w:autoSpaceDN/>
        <w:adjustRightInd/>
        <w:spacing w:after="200"/>
        <w:ind w:left="1530" w:right="-72" w:hanging="630"/>
        <w:textAlignment w:val="auto"/>
      </w:pPr>
      <w:r w:rsidRPr="00A04478">
        <w:rPr>
          <w:b/>
          <w:lang w:val="fr"/>
        </w:rPr>
        <w:t>Coûts du cycle de vie</w:t>
      </w:r>
    </w:p>
    <w:p w14:paraId="2C242DB8" w14:textId="1ED3C398" w:rsidR="009844C3" w:rsidRPr="00FC3747" w:rsidRDefault="009844C3" w:rsidP="009844C3">
      <w:pPr>
        <w:suppressAutoHyphens/>
        <w:spacing w:after="200"/>
        <w:ind w:left="1530" w:right="-72"/>
        <w:jc w:val="both"/>
        <w:rPr>
          <w:i/>
        </w:rPr>
      </w:pPr>
      <w:r w:rsidRPr="00CF0460">
        <w:rPr>
          <w:lang w:val="fr"/>
        </w:rPr>
        <w:t xml:space="preserve">Si spécifié </w:t>
      </w:r>
      <w:r w:rsidR="0041733A">
        <w:rPr>
          <w:lang w:val="fr"/>
        </w:rPr>
        <w:t>aux</w:t>
      </w:r>
      <w:r w:rsidR="0034302C">
        <w:rPr>
          <w:lang w:val="fr"/>
        </w:rPr>
        <w:t xml:space="preserve"> DPAO </w:t>
      </w:r>
      <w:r w:rsidR="0041733A">
        <w:rPr>
          <w:lang w:val="fr"/>
        </w:rPr>
        <w:t xml:space="preserve">- IS </w:t>
      </w:r>
      <w:r w:rsidRPr="00CF0460">
        <w:rPr>
          <w:lang w:val="fr"/>
        </w:rPr>
        <w:t>32.2</w:t>
      </w:r>
      <w:r>
        <w:rPr>
          <w:lang w:val="fr"/>
        </w:rPr>
        <w:t xml:space="preserve">, </w:t>
      </w:r>
      <w:r w:rsidRPr="00CF0460">
        <w:rPr>
          <w:lang w:val="fr"/>
        </w:rPr>
        <w:t xml:space="preserve">un ajustement pour tenir compte des coûts supplémentaires du cycle de vie pour la période spécifiée ci-dessous, tels que les coûts d’exploitation et de maintenance des </w:t>
      </w:r>
      <w:r w:rsidR="00B95A6F">
        <w:rPr>
          <w:lang w:val="fr"/>
        </w:rPr>
        <w:t>Biens</w:t>
      </w:r>
      <w:r w:rsidRPr="00CF0460">
        <w:rPr>
          <w:lang w:val="fr"/>
        </w:rPr>
        <w:t>, sera ajouté au prix de l’</w:t>
      </w:r>
      <w:r w:rsidR="0034302C">
        <w:rPr>
          <w:lang w:val="fr"/>
        </w:rPr>
        <w:t>O</w:t>
      </w:r>
      <w:r w:rsidRPr="00CF0460">
        <w:rPr>
          <w:lang w:val="fr"/>
        </w:rPr>
        <w:t xml:space="preserve">ffre, à des fins d’évaluation uniquement. L’ajustement sera évalué conformément à la méthodologie spécifiée ci-dessous et aux informations </w:t>
      </w:r>
      <w:proofErr w:type="gramStart"/>
      <w:r w:rsidRPr="00CF0460">
        <w:rPr>
          <w:lang w:val="fr"/>
        </w:rPr>
        <w:t>suivantes:</w:t>
      </w:r>
      <w:proofErr w:type="gramEnd"/>
    </w:p>
    <w:p w14:paraId="02FAAA90" w14:textId="2A7CEF35" w:rsidR="009844C3" w:rsidRPr="00FC3747" w:rsidRDefault="009844C3" w:rsidP="009844C3">
      <w:pPr>
        <w:suppressAutoHyphens/>
        <w:spacing w:after="200"/>
        <w:ind w:left="1530" w:right="-72"/>
        <w:jc w:val="both"/>
        <w:rPr>
          <w:i/>
        </w:rPr>
      </w:pPr>
      <w:r w:rsidRPr="00CF0460">
        <w:rPr>
          <w:i/>
          <w:lang w:val="fr"/>
        </w:rPr>
        <w:t>[Note à l’intention de l’</w:t>
      </w:r>
      <w:r w:rsidR="00F03F9E">
        <w:rPr>
          <w:i/>
          <w:lang w:val="fr"/>
        </w:rPr>
        <w:t>Agence d’Exécution</w:t>
      </w:r>
      <w:r w:rsidRPr="00CF0460">
        <w:rPr>
          <w:i/>
          <w:lang w:val="fr"/>
        </w:rPr>
        <w:t xml:space="preserve"> : Le coût du cycle de vie devrait être utilisé lorsque les coûts d’exploitation et/ou d’entretien pendant la durée de vie </w:t>
      </w:r>
      <w:r w:rsidRPr="00CF0460">
        <w:rPr>
          <w:i/>
          <w:lang w:val="fr"/>
        </w:rPr>
        <w:lastRenderedPageBreak/>
        <w:t xml:space="preserve">spécifiée des </w:t>
      </w:r>
      <w:r w:rsidR="00B95A6F">
        <w:rPr>
          <w:i/>
          <w:lang w:val="fr"/>
        </w:rPr>
        <w:t>Biens</w:t>
      </w:r>
      <w:r w:rsidRPr="00CF0460">
        <w:rPr>
          <w:i/>
          <w:lang w:val="fr"/>
        </w:rPr>
        <w:t xml:space="preserve"> sont estimés considérables par rapport au coût initial et peuvent varier d’une </w:t>
      </w:r>
      <w:r w:rsidR="004B3024">
        <w:rPr>
          <w:i/>
          <w:lang w:val="fr"/>
        </w:rPr>
        <w:t>O</w:t>
      </w:r>
      <w:r w:rsidR="0034302C">
        <w:rPr>
          <w:i/>
          <w:lang w:val="fr"/>
        </w:rPr>
        <w:t xml:space="preserve">ffre </w:t>
      </w:r>
      <w:r w:rsidRPr="00CF0460">
        <w:rPr>
          <w:i/>
          <w:lang w:val="fr"/>
        </w:rPr>
        <w:t>à l’autre. Les coûts du cycle de vie sont évalués sur la base de la valeur actualisée nette. Si les coûts du cycle de vie s’appliquent, précise</w:t>
      </w:r>
      <w:r w:rsidR="00021428">
        <w:rPr>
          <w:i/>
          <w:lang w:val="fr"/>
        </w:rPr>
        <w:t>r</w:t>
      </w:r>
      <w:r w:rsidRPr="00CF0460">
        <w:rPr>
          <w:i/>
          <w:lang w:val="fr"/>
        </w:rPr>
        <w:t xml:space="preserve"> les facteurs </w:t>
      </w:r>
      <w:r w:rsidR="00021428">
        <w:rPr>
          <w:i/>
          <w:lang w:val="fr"/>
        </w:rPr>
        <w:t>nécessaire</w:t>
      </w:r>
      <w:r w:rsidR="00021428" w:rsidRPr="00CF0460">
        <w:rPr>
          <w:i/>
          <w:lang w:val="fr"/>
        </w:rPr>
        <w:t xml:space="preserve">s </w:t>
      </w:r>
      <w:r w:rsidRPr="00CF0460">
        <w:rPr>
          <w:i/>
          <w:lang w:val="fr"/>
        </w:rPr>
        <w:t>pour les déterminer aux fins de l’évaluation.</w:t>
      </w:r>
    </w:p>
    <w:p w14:paraId="656E0B0F" w14:textId="77777777" w:rsidR="009844C3" w:rsidRPr="00FC3747" w:rsidRDefault="009844C3" w:rsidP="009844C3">
      <w:pPr>
        <w:suppressAutoHyphens/>
        <w:spacing w:after="120"/>
        <w:ind w:left="1530" w:right="-72"/>
        <w:jc w:val="both"/>
        <w:rPr>
          <w:i/>
        </w:rPr>
      </w:pPr>
      <w:r w:rsidRPr="00CF0460">
        <w:rPr>
          <w:i/>
          <w:lang w:val="fr"/>
        </w:rPr>
        <w:t>[Modifier le texte ci-après selon que de besoin ou le supprimer si le coût du cycle de vie n’est pas applicable]</w:t>
      </w:r>
    </w:p>
    <w:p w14:paraId="49AB39DC" w14:textId="04CAAFA4" w:rsidR="009844C3" w:rsidRPr="00FC3747" w:rsidRDefault="009844C3" w:rsidP="009844C3">
      <w:pPr>
        <w:pStyle w:val="ListParagraph"/>
        <w:numPr>
          <w:ilvl w:val="3"/>
          <w:numId w:val="89"/>
        </w:numPr>
        <w:tabs>
          <w:tab w:val="clear" w:pos="1901"/>
        </w:tabs>
        <w:overflowPunct/>
        <w:autoSpaceDE/>
        <w:autoSpaceDN/>
        <w:adjustRightInd/>
        <w:spacing w:after="120"/>
        <w:ind w:left="2070" w:right="-72" w:hanging="529"/>
        <w:contextualSpacing w:val="0"/>
        <w:textAlignment w:val="auto"/>
      </w:pPr>
      <w:proofErr w:type="gramStart"/>
      <w:r w:rsidRPr="00CF0460">
        <w:rPr>
          <w:lang w:val="fr"/>
        </w:rPr>
        <w:t>nombre</w:t>
      </w:r>
      <w:proofErr w:type="gramEnd"/>
      <w:r w:rsidRPr="00CF0460">
        <w:rPr>
          <w:lang w:val="fr"/>
        </w:rPr>
        <w:t xml:space="preserve"> d’années pour la détermination du coût</w:t>
      </w:r>
      <w:r w:rsidRPr="00CF0460">
        <w:rPr>
          <w:i/>
          <w:lang w:val="fr"/>
        </w:rPr>
        <w:t xml:space="preserve"> </w:t>
      </w:r>
      <w:r w:rsidRPr="00A46C64">
        <w:rPr>
          <w:iCs/>
          <w:lang w:val="fr"/>
        </w:rPr>
        <w:t>du cycle de vie</w:t>
      </w:r>
      <w:r w:rsidRPr="00CF0460">
        <w:rPr>
          <w:i/>
          <w:lang w:val="fr"/>
        </w:rPr>
        <w:t xml:space="preserve"> [insérer le nombre d’années</w:t>
      </w:r>
      <w:r w:rsidRPr="00CF0460">
        <w:rPr>
          <w:lang w:val="fr"/>
        </w:rPr>
        <w:t>]</w:t>
      </w:r>
      <w:r w:rsidR="008A28C6">
        <w:rPr>
          <w:lang w:val="fr"/>
        </w:rPr>
        <w:t xml:space="preserve"> </w:t>
      </w:r>
      <w:r w:rsidRPr="00CF0460">
        <w:rPr>
          <w:lang w:val="fr"/>
        </w:rPr>
        <w:t>;</w:t>
      </w:r>
    </w:p>
    <w:p w14:paraId="48D77D9F" w14:textId="47F45E19" w:rsidR="009844C3" w:rsidRPr="00FC3747" w:rsidRDefault="009844C3" w:rsidP="009844C3">
      <w:pPr>
        <w:pStyle w:val="ListParagraph"/>
        <w:numPr>
          <w:ilvl w:val="3"/>
          <w:numId w:val="89"/>
        </w:numPr>
        <w:tabs>
          <w:tab w:val="clear" w:pos="1901"/>
        </w:tabs>
        <w:overflowPunct/>
        <w:autoSpaceDE/>
        <w:autoSpaceDN/>
        <w:adjustRightInd/>
        <w:spacing w:after="120"/>
        <w:ind w:left="2070" w:right="-72" w:hanging="529"/>
        <w:contextualSpacing w:val="0"/>
        <w:textAlignment w:val="auto"/>
      </w:pPr>
      <w:proofErr w:type="gramStart"/>
      <w:r w:rsidRPr="00CF0460">
        <w:rPr>
          <w:lang w:val="fr"/>
        </w:rPr>
        <w:t>le</w:t>
      </w:r>
      <w:proofErr w:type="gramEnd"/>
      <w:r w:rsidRPr="00CF0460">
        <w:rPr>
          <w:lang w:val="fr"/>
        </w:rPr>
        <w:t xml:space="preserve"> taux d’actualisation à appliquer pour déterminer la valeur actualisée nette des coûts d’exploitation et d’entretien futurs (coûts récurrents) est</w:t>
      </w:r>
      <w:r w:rsidRPr="00CF0460">
        <w:rPr>
          <w:i/>
          <w:lang w:val="fr"/>
        </w:rPr>
        <w:t xml:space="preserve"> de [insérer le taux d’actualisation</w:t>
      </w:r>
      <w:r w:rsidRPr="00CF0460">
        <w:rPr>
          <w:lang w:val="fr"/>
        </w:rPr>
        <w:t>]</w:t>
      </w:r>
      <w:r w:rsidR="008A28C6">
        <w:rPr>
          <w:lang w:val="fr"/>
        </w:rPr>
        <w:t xml:space="preserve"> </w:t>
      </w:r>
      <w:r w:rsidRPr="00CF0460">
        <w:rPr>
          <w:lang w:val="fr"/>
        </w:rPr>
        <w:t>;</w:t>
      </w:r>
    </w:p>
    <w:p w14:paraId="0DFB084B" w14:textId="35DC28B9" w:rsidR="009844C3" w:rsidRPr="00FC3747" w:rsidRDefault="008A28C6" w:rsidP="009844C3">
      <w:pPr>
        <w:pStyle w:val="ListParagraph"/>
        <w:numPr>
          <w:ilvl w:val="3"/>
          <w:numId w:val="89"/>
        </w:numPr>
        <w:tabs>
          <w:tab w:val="clear" w:pos="1901"/>
        </w:tabs>
        <w:overflowPunct/>
        <w:autoSpaceDE/>
        <w:autoSpaceDN/>
        <w:adjustRightInd/>
        <w:spacing w:after="120"/>
        <w:ind w:left="2070" w:right="-72" w:hanging="529"/>
        <w:contextualSpacing w:val="0"/>
        <w:textAlignment w:val="auto"/>
      </w:pPr>
      <w:proofErr w:type="gramStart"/>
      <w:r>
        <w:rPr>
          <w:lang w:val="fr"/>
        </w:rPr>
        <w:t>l</w:t>
      </w:r>
      <w:r w:rsidR="009844C3" w:rsidRPr="00CF0460">
        <w:rPr>
          <w:lang w:val="fr"/>
        </w:rPr>
        <w:t>es</w:t>
      </w:r>
      <w:proofErr w:type="gramEnd"/>
      <w:r w:rsidR="009844C3" w:rsidRPr="00CF0460">
        <w:rPr>
          <w:lang w:val="fr"/>
        </w:rPr>
        <w:t xml:space="preserve"> coûts annuels d’exploitation et d’entretien (coûts récurrents) sont déterminés sur la base de la méthode suivante</w:t>
      </w:r>
      <w:r w:rsidR="00A46C64">
        <w:rPr>
          <w:lang w:val="fr"/>
        </w:rPr>
        <w:t xml:space="preserve"> </w:t>
      </w:r>
      <w:r w:rsidR="009844C3" w:rsidRPr="00CF0460">
        <w:rPr>
          <w:lang w:val="fr"/>
        </w:rPr>
        <w:t>:</w:t>
      </w:r>
      <w:r w:rsidR="009844C3" w:rsidRPr="00CF0460">
        <w:rPr>
          <w:i/>
          <w:lang w:val="fr"/>
        </w:rPr>
        <w:t xml:space="preserve"> [insérer la méthodologie</w:t>
      </w:r>
      <w:r w:rsidR="009844C3" w:rsidRPr="00CF0460">
        <w:rPr>
          <w:lang w:val="fr"/>
        </w:rPr>
        <w:t>]</w:t>
      </w:r>
      <w:r>
        <w:rPr>
          <w:lang w:val="fr"/>
        </w:rPr>
        <w:t xml:space="preserve"> </w:t>
      </w:r>
      <w:r w:rsidR="009844C3" w:rsidRPr="00CF0460">
        <w:rPr>
          <w:lang w:val="fr"/>
        </w:rPr>
        <w:t>;</w:t>
      </w:r>
      <w:r>
        <w:rPr>
          <w:lang w:val="fr"/>
        </w:rPr>
        <w:t xml:space="preserve"> et</w:t>
      </w:r>
    </w:p>
    <w:p w14:paraId="7279DC51" w14:textId="54FCA800" w:rsidR="009844C3" w:rsidRPr="00FC3747" w:rsidRDefault="009844C3" w:rsidP="009844C3">
      <w:pPr>
        <w:pStyle w:val="ListParagraph"/>
        <w:numPr>
          <w:ilvl w:val="3"/>
          <w:numId w:val="89"/>
        </w:numPr>
        <w:tabs>
          <w:tab w:val="clear" w:pos="1901"/>
        </w:tabs>
        <w:overflowPunct/>
        <w:autoSpaceDE/>
        <w:autoSpaceDN/>
        <w:adjustRightInd/>
        <w:spacing w:after="120"/>
        <w:ind w:left="2070" w:right="-72" w:hanging="529"/>
        <w:contextualSpacing w:val="0"/>
        <w:textAlignment w:val="auto"/>
      </w:pPr>
      <w:proofErr w:type="gramStart"/>
      <w:r w:rsidRPr="00CF0460">
        <w:rPr>
          <w:lang w:val="fr"/>
        </w:rPr>
        <w:t>les</w:t>
      </w:r>
      <w:proofErr w:type="gramEnd"/>
      <w:r w:rsidRPr="00CF0460">
        <w:rPr>
          <w:lang w:val="fr"/>
        </w:rPr>
        <w:t xml:space="preserve"> renseignements suivants sont exigés des soumissionnaires</w:t>
      </w:r>
      <w:r w:rsidRPr="00CF0460">
        <w:rPr>
          <w:i/>
          <w:lang w:val="fr"/>
        </w:rPr>
        <w:t xml:space="preserve"> [insérer toute information requise des soumissionnaires, y compris les prix</w:t>
      </w:r>
      <w:r w:rsidRPr="00CF0460">
        <w:rPr>
          <w:lang w:val="fr"/>
        </w:rPr>
        <w:t>].</w:t>
      </w:r>
    </w:p>
    <w:p w14:paraId="4805FCAC" w14:textId="26C754CB" w:rsidR="009844C3" w:rsidRPr="00FC3747" w:rsidRDefault="009844C3" w:rsidP="009844C3">
      <w:pPr>
        <w:pStyle w:val="ListParagraph"/>
        <w:numPr>
          <w:ilvl w:val="0"/>
          <w:numId w:val="156"/>
        </w:numPr>
        <w:overflowPunct/>
        <w:autoSpaceDE/>
        <w:autoSpaceDN/>
        <w:adjustRightInd/>
        <w:spacing w:after="240"/>
        <w:ind w:left="1541" w:right="-72" w:hanging="634"/>
        <w:contextualSpacing w:val="0"/>
        <w:textAlignment w:val="auto"/>
      </w:pPr>
      <w:r w:rsidRPr="005C0E0F">
        <w:rPr>
          <w:b/>
          <w:lang w:val="fr"/>
        </w:rPr>
        <w:t xml:space="preserve">Performance et </w:t>
      </w:r>
      <w:r w:rsidR="009F00CB">
        <w:rPr>
          <w:b/>
          <w:lang w:val="fr"/>
        </w:rPr>
        <w:t>P</w:t>
      </w:r>
      <w:r w:rsidRPr="005C0E0F">
        <w:rPr>
          <w:b/>
          <w:lang w:val="fr"/>
        </w:rPr>
        <w:t>roductivité de l’</w:t>
      </w:r>
      <w:r w:rsidR="009F00CB">
        <w:rPr>
          <w:b/>
          <w:lang w:val="fr"/>
        </w:rPr>
        <w:t>E</w:t>
      </w:r>
      <w:r w:rsidRPr="005C0E0F">
        <w:rPr>
          <w:b/>
          <w:lang w:val="fr"/>
        </w:rPr>
        <w:t>quipement</w:t>
      </w:r>
      <w:r w:rsidRPr="00CF0460">
        <w:rPr>
          <w:i/>
          <w:iCs/>
          <w:lang w:val="fr"/>
        </w:rPr>
        <w:t xml:space="preserve"> [insérer l’un des éléments suivants]</w:t>
      </w:r>
    </w:p>
    <w:p w14:paraId="28BB2608" w14:textId="3C495310" w:rsidR="009844C3" w:rsidRPr="00FC3747" w:rsidRDefault="009844C3" w:rsidP="009844C3">
      <w:pPr>
        <w:pStyle w:val="ListParagraph"/>
        <w:numPr>
          <w:ilvl w:val="3"/>
          <w:numId w:val="157"/>
        </w:numPr>
        <w:tabs>
          <w:tab w:val="clear" w:pos="1901"/>
        </w:tabs>
        <w:overflowPunct/>
        <w:autoSpaceDE/>
        <w:autoSpaceDN/>
        <w:adjustRightInd/>
        <w:spacing w:after="120"/>
        <w:ind w:left="2070" w:right="-72" w:hanging="511"/>
        <w:contextualSpacing w:val="0"/>
        <w:textAlignment w:val="auto"/>
      </w:pPr>
      <w:r w:rsidRPr="00CF0460">
        <w:rPr>
          <w:lang w:val="fr"/>
        </w:rPr>
        <w:t xml:space="preserve">Performance et productivité de l’équipement. Un ajustement représentant le coût capitalisé des coûts d’exploitation supplémentaires sur la durée de vie des </w:t>
      </w:r>
      <w:r w:rsidR="00B95A6F">
        <w:rPr>
          <w:lang w:val="fr"/>
        </w:rPr>
        <w:t>Biens</w:t>
      </w:r>
      <w:r w:rsidR="00021428" w:rsidRPr="00CF0460">
        <w:rPr>
          <w:lang w:val="fr"/>
        </w:rPr>
        <w:t xml:space="preserve"> </w:t>
      </w:r>
      <w:r w:rsidRPr="00CF0460">
        <w:rPr>
          <w:lang w:val="fr"/>
        </w:rPr>
        <w:t>sera ajouté au prix de l’</w:t>
      </w:r>
      <w:r w:rsidR="004C6541">
        <w:rPr>
          <w:lang w:val="fr"/>
        </w:rPr>
        <w:t>O</w:t>
      </w:r>
      <w:r w:rsidRPr="00CF0460">
        <w:rPr>
          <w:lang w:val="fr"/>
        </w:rPr>
        <w:t>ffre, à des fins d’évaluation si spécifié dans l</w:t>
      </w:r>
      <w:r w:rsidR="00553ADE">
        <w:rPr>
          <w:lang w:val="fr"/>
        </w:rPr>
        <w:t xml:space="preserve">’article </w:t>
      </w:r>
      <w:r w:rsidRPr="00553ADE">
        <w:rPr>
          <w:lang w:val="fr"/>
        </w:rPr>
        <w:t>32. 2</w:t>
      </w:r>
      <w:r w:rsidR="00553ADE" w:rsidRPr="00553ADE">
        <w:rPr>
          <w:lang w:val="fr"/>
        </w:rPr>
        <w:t xml:space="preserve"> des IS </w:t>
      </w:r>
      <w:r w:rsidR="004C6541">
        <w:rPr>
          <w:lang w:val="fr"/>
        </w:rPr>
        <w:t>-</w:t>
      </w:r>
      <w:r w:rsidR="00553ADE" w:rsidRPr="00553ADE">
        <w:rPr>
          <w:lang w:val="fr"/>
        </w:rPr>
        <w:t xml:space="preserve"> DPAO</w:t>
      </w:r>
      <w:r w:rsidRPr="00A6746C">
        <w:rPr>
          <w:b/>
          <w:bCs/>
          <w:lang w:val="fr"/>
        </w:rPr>
        <w:t>.</w:t>
      </w:r>
      <w:r>
        <w:rPr>
          <w:lang w:val="fr"/>
        </w:rPr>
        <w:t xml:space="preserve"> </w:t>
      </w:r>
      <w:r w:rsidRPr="00CF0460">
        <w:rPr>
          <w:lang w:val="fr"/>
        </w:rPr>
        <w:t xml:space="preserve"> L’ajustement sera évalué en fonction de la baisse de la performance ou de l’efficacité garantie offerte dans l</w:t>
      </w:r>
      <w:r w:rsidR="00553ADE">
        <w:rPr>
          <w:lang w:val="fr"/>
        </w:rPr>
        <w:t>’Offre</w:t>
      </w:r>
      <w:r w:rsidRPr="00CF0460">
        <w:rPr>
          <w:lang w:val="fr"/>
        </w:rPr>
        <w:t xml:space="preserve"> en dessous de la norme de 100, en utilisant la méthodologie spécifiée ci-dessous.</w:t>
      </w:r>
    </w:p>
    <w:p w14:paraId="2EAEC8B0" w14:textId="77777777" w:rsidR="009844C3" w:rsidRPr="00FC3747" w:rsidRDefault="009844C3" w:rsidP="009844C3">
      <w:pPr>
        <w:suppressAutoHyphens/>
        <w:spacing w:after="200"/>
        <w:ind w:left="2070" w:right="-72"/>
        <w:jc w:val="both"/>
        <w:rPr>
          <w:bCs/>
          <w:i/>
          <w:iCs/>
        </w:rPr>
      </w:pPr>
      <w:r w:rsidRPr="00CF0460">
        <w:rPr>
          <w:i/>
          <w:lang w:val="fr"/>
        </w:rPr>
        <w:t>[</w:t>
      </w:r>
      <w:proofErr w:type="gramStart"/>
      <w:r w:rsidRPr="00CF0460">
        <w:rPr>
          <w:i/>
          <w:lang w:val="fr"/>
        </w:rPr>
        <w:t>insérer</w:t>
      </w:r>
      <w:proofErr w:type="gramEnd"/>
      <w:r w:rsidRPr="00CF0460">
        <w:rPr>
          <w:i/>
          <w:lang w:val="fr"/>
        </w:rPr>
        <w:t xml:space="preserve"> la méthodologie et les critères, le cas échéant]</w:t>
      </w:r>
    </w:p>
    <w:p w14:paraId="0255E23B" w14:textId="77777777" w:rsidR="009844C3" w:rsidRPr="00CF0460" w:rsidRDefault="009844C3" w:rsidP="009844C3">
      <w:pPr>
        <w:tabs>
          <w:tab w:val="left" w:pos="1620"/>
        </w:tabs>
        <w:suppressAutoHyphens/>
        <w:spacing w:after="200"/>
        <w:ind w:left="1620" w:right="-72" w:hanging="540"/>
        <w:jc w:val="both"/>
        <w:rPr>
          <w:b/>
        </w:rPr>
      </w:pPr>
      <w:proofErr w:type="gramStart"/>
      <w:r w:rsidRPr="00CF0460">
        <w:rPr>
          <w:b/>
          <w:lang w:val="fr"/>
        </w:rPr>
        <w:t>ou</w:t>
      </w:r>
      <w:proofErr w:type="gramEnd"/>
    </w:p>
    <w:p w14:paraId="33D4A031" w14:textId="186CE023" w:rsidR="009844C3" w:rsidRPr="00FC3747" w:rsidRDefault="009844C3" w:rsidP="00553ADE">
      <w:pPr>
        <w:pStyle w:val="ListParagraph"/>
        <w:numPr>
          <w:ilvl w:val="3"/>
          <w:numId w:val="157"/>
        </w:numPr>
        <w:tabs>
          <w:tab w:val="clear" w:pos="1901"/>
        </w:tabs>
        <w:overflowPunct/>
        <w:autoSpaceDE/>
        <w:autoSpaceDN/>
        <w:adjustRightInd/>
        <w:spacing w:after="120"/>
        <w:ind w:left="2070" w:right="-72" w:hanging="540"/>
        <w:contextualSpacing w:val="0"/>
        <w:textAlignment w:val="auto"/>
        <w:rPr>
          <w:bCs/>
        </w:rPr>
      </w:pPr>
      <w:r w:rsidRPr="00CF0460">
        <w:rPr>
          <w:lang w:val="fr"/>
        </w:rPr>
        <w:t xml:space="preserve">Un ajustement pour tenir compte de la productivité des </w:t>
      </w:r>
      <w:r w:rsidR="00B95A6F">
        <w:rPr>
          <w:lang w:val="fr"/>
        </w:rPr>
        <w:t>Biens</w:t>
      </w:r>
      <w:r w:rsidRPr="00CF0460">
        <w:rPr>
          <w:lang w:val="fr"/>
        </w:rPr>
        <w:t xml:space="preserve"> </w:t>
      </w:r>
      <w:r w:rsidR="004C6541">
        <w:rPr>
          <w:lang w:val="fr"/>
        </w:rPr>
        <w:t>proposé</w:t>
      </w:r>
      <w:r w:rsidR="004C6541" w:rsidRPr="00CF0460">
        <w:rPr>
          <w:lang w:val="fr"/>
        </w:rPr>
        <w:t xml:space="preserve">es </w:t>
      </w:r>
      <w:r w:rsidRPr="00CF0460">
        <w:rPr>
          <w:lang w:val="fr"/>
        </w:rPr>
        <w:t>dans l’Offre</w:t>
      </w:r>
      <w:r w:rsidRPr="00CF0460">
        <w:rPr>
          <w:bCs/>
          <w:lang w:val="fr"/>
        </w:rPr>
        <w:t xml:space="preserve"> sera ajouté au prix de l’Offre, à des fins d’évaluation uniquement, si spécifié dans </w:t>
      </w:r>
      <w:r w:rsidR="00553ADE">
        <w:rPr>
          <w:bCs/>
          <w:lang w:val="fr"/>
        </w:rPr>
        <w:t xml:space="preserve">l’article </w:t>
      </w:r>
      <w:r w:rsidRPr="00553ADE">
        <w:rPr>
          <w:lang w:val="fr"/>
        </w:rPr>
        <w:t>32.2</w:t>
      </w:r>
      <w:r w:rsidR="00553ADE" w:rsidRPr="00553ADE">
        <w:rPr>
          <w:lang w:val="fr"/>
        </w:rPr>
        <w:t xml:space="preserve"> des IS </w:t>
      </w:r>
      <w:r w:rsidR="00024D2B">
        <w:rPr>
          <w:lang w:val="fr"/>
        </w:rPr>
        <w:t>-</w:t>
      </w:r>
      <w:r w:rsidR="00553ADE" w:rsidRPr="00553ADE">
        <w:rPr>
          <w:lang w:val="fr"/>
        </w:rPr>
        <w:t xml:space="preserve"> DPAO</w:t>
      </w:r>
      <w:r w:rsidRPr="00CF0460">
        <w:rPr>
          <w:bCs/>
          <w:lang w:val="fr"/>
        </w:rPr>
        <w:t xml:space="preserve">. </w:t>
      </w:r>
      <w:proofErr w:type="gramStart"/>
      <w:r w:rsidRPr="00CF0460">
        <w:rPr>
          <w:lang w:val="fr"/>
        </w:rPr>
        <w:t>L</w:t>
      </w:r>
      <w:r w:rsidR="00553ADE">
        <w:rPr>
          <w:lang w:val="fr"/>
        </w:rPr>
        <w:t>’</w:t>
      </w:r>
      <w:r w:rsidRPr="00CF0460">
        <w:rPr>
          <w:lang w:val="fr"/>
        </w:rPr>
        <w:t xml:space="preserve"> ajustement</w:t>
      </w:r>
      <w:proofErr w:type="gramEnd"/>
      <w:r w:rsidRPr="00CF0460">
        <w:rPr>
          <w:lang w:val="fr"/>
        </w:rPr>
        <w:t xml:space="preserve"> sera évalué en fonction du coût unitaire de la productivité réelle des </w:t>
      </w:r>
      <w:r w:rsidR="00B95A6F">
        <w:rPr>
          <w:lang w:val="fr"/>
        </w:rPr>
        <w:t>Biens</w:t>
      </w:r>
      <w:r w:rsidRPr="00CF0460">
        <w:rPr>
          <w:lang w:val="fr"/>
        </w:rPr>
        <w:t xml:space="preserve"> </w:t>
      </w:r>
      <w:r w:rsidR="00024D2B">
        <w:rPr>
          <w:lang w:val="fr"/>
        </w:rPr>
        <w:t>proposée</w:t>
      </w:r>
      <w:r w:rsidR="00024D2B" w:rsidRPr="00CF0460">
        <w:rPr>
          <w:lang w:val="fr"/>
        </w:rPr>
        <w:t xml:space="preserve">s </w:t>
      </w:r>
      <w:r w:rsidRPr="00CF0460">
        <w:rPr>
          <w:lang w:val="fr"/>
        </w:rPr>
        <w:t>dans l</w:t>
      </w:r>
      <w:r w:rsidR="00384583">
        <w:rPr>
          <w:lang w:val="fr"/>
        </w:rPr>
        <w:t>’Offre</w:t>
      </w:r>
      <w:r w:rsidRPr="00CF0460">
        <w:rPr>
          <w:lang w:val="fr"/>
        </w:rPr>
        <w:t xml:space="preserve"> </w:t>
      </w:r>
      <w:r w:rsidRPr="00CF0460">
        <w:rPr>
          <w:bCs/>
          <w:lang w:val="fr"/>
        </w:rPr>
        <w:t>par rapport aux valeurs minimales requises, en utilisant la méthodologie précisée ci-dessous.</w:t>
      </w:r>
    </w:p>
    <w:p w14:paraId="7F123876" w14:textId="77777777" w:rsidR="009844C3" w:rsidRPr="00FC3747" w:rsidRDefault="009844C3" w:rsidP="009844C3">
      <w:pPr>
        <w:pStyle w:val="ListParagraph"/>
        <w:spacing w:after="120"/>
        <w:ind w:left="1701" w:right="-74"/>
        <w:contextualSpacing w:val="0"/>
        <w:rPr>
          <w:bCs/>
        </w:rPr>
      </w:pPr>
      <w:r w:rsidRPr="00CF0460">
        <w:rPr>
          <w:i/>
          <w:lang w:val="fr"/>
        </w:rPr>
        <w:t>[</w:t>
      </w:r>
      <w:proofErr w:type="gramStart"/>
      <w:r w:rsidRPr="00CF0460">
        <w:rPr>
          <w:i/>
          <w:lang w:val="fr"/>
        </w:rPr>
        <w:t>insérer</w:t>
      </w:r>
      <w:proofErr w:type="gramEnd"/>
      <w:r w:rsidRPr="00CF0460">
        <w:rPr>
          <w:i/>
          <w:lang w:val="fr"/>
        </w:rPr>
        <w:t xml:space="preserve"> la méthodologie et les critères, le cas échéant]</w:t>
      </w:r>
    </w:p>
    <w:p w14:paraId="790D14B4" w14:textId="0022250F" w:rsidR="009844C3" w:rsidRPr="00CF0460" w:rsidRDefault="009844C3" w:rsidP="009844C3">
      <w:pPr>
        <w:pStyle w:val="ListParagraph"/>
        <w:numPr>
          <w:ilvl w:val="0"/>
          <w:numId w:val="156"/>
        </w:numPr>
        <w:overflowPunct/>
        <w:autoSpaceDE/>
        <w:autoSpaceDN/>
        <w:adjustRightInd/>
        <w:spacing w:after="200"/>
        <w:ind w:left="1170" w:right="-72" w:hanging="630"/>
        <w:textAlignment w:val="auto"/>
      </w:pPr>
      <w:r w:rsidRPr="005C0E0F">
        <w:rPr>
          <w:b/>
          <w:lang w:val="fr"/>
        </w:rPr>
        <w:t xml:space="preserve">Critères </w:t>
      </w:r>
      <w:r w:rsidR="00516630">
        <w:rPr>
          <w:b/>
          <w:lang w:val="fr"/>
        </w:rPr>
        <w:t>additionnel</w:t>
      </w:r>
      <w:r w:rsidR="00516630" w:rsidRPr="005C0E0F">
        <w:rPr>
          <w:b/>
          <w:lang w:val="fr"/>
        </w:rPr>
        <w:t xml:space="preserve">s </w:t>
      </w:r>
      <w:r w:rsidRPr="005C0E0F">
        <w:rPr>
          <w:b/>
          <w:lang w:val="fr"/>
        </w:rPr>
        <w:t>spécifiques</w:t>
      </w:r>
    </w:p>
    <w:p w14:paraId="05E037C1" w14:textId="38F462F4" w:rsidR="009844C3" w:rsidRPr="00FC3747" w:rsidRDefault="009844C3" w:rsidP="009844C3">
      <w:pPr>
        <w:spacing w:after="200"/>
        <w:ind w:left="1170"/>
        <w:jc w:val="both"/>
        <w:rPr>
          <w:i/>
        </w:rPr>
      </w:pPr>
      <w:r w:rsidRPr="00CF0460">
        <w:rPr>
          <w:i/>
          <w:iCs/>
          <w:lang w:val="fr"/>
        </w:rPr>
        <w:t>[</w:t>
      </w:r>
      <w:r w:rsidRPr="00CF0460">
        <w:rPr>
          <w:i/>
          <w:lang w:val="fr"/>
        </w:rPr>
        <w:t>D’autres critères supplémentaires spécifiques à prendre en considération dans l’évaluation et la méthode d’évaluation sont détaillés dans</w:t>
      </w:r>
      <w:r w:rsidR="003D365C">
        <w:rPr>
          <w:i/>
          <w:lang w:val="fr"/>
        </w:rPr>
        <w:t xml:space="preserve"> l’article 32,2 des IS </w:t>
      </w:r>
      <w:r w:rsidR="00516630">
        <w:rPr>
          <w:i/>
          <w:lang w:val="fr"/>
        </w:rPr>
        <w:t xml:space="preserve">- </w:t>
      </w:r>
      <w:r w:rsidR="003D365C">
        <w:rPr>
          <w:i/>
          <w:lang w:val="fr"/>
        </w:rPr>
        <w:t>DPAO]</w:t>
      </w:r>
    </w:p>
    <w:p w14:paraId="05C78C0F" w14:textId="7ED2B965" w:rsidR="009844C3" w:rsidRPr="00FC3747" w:rsidRDefault="009844C3" w:rsidP="005F5D6A">
      <w:pPr>
        <w:keepNext/>
        <w:spacing w:before="120" w:after="240"/>
        <w:jc w:val="both"/>
        <w:rPr>
          <w:i/>
          <w:iCs/>
        </w:rPr>
      </w:pPr>
      <w:r w:rsidRPr="008E329A">
        <w:rPr>
          <w:i/>
          <w:lang w:val="fr"/>
        </w:rPr>
        <w:t>[[Préciser, le cas échéant, les ajustements à apporter aux fins de l’évaluation des parties financières pour tenir compte de tout besoin supplémentaire quantifiable</w:t>
      </w:r>
      <w:r w:rsidRPr="008C6132">
        <w:rPr>
          <w:i/>
          <w:iCs/>
          <w:noProof/>
          <w:lang w:val="fr"/>
        </w:rPr>
        <w:t xml:space="preserve"> en matière </w:t>
      </w:r>
      <w:r w:rsidR="00516630" w:rsidRPr="008C6132">
        <w:rPr>
          <w:i/>
          <w:iCs/>
          <w:noProof/>
          <w:lang w:val="fr"/>
        </w:rPr>
        <w:t>d’</w:t>
      </w:r>
      <w:r w:rsidR="00516630">
        <w:rPr>
          <w:i/>
          <w:iCs/>
          <w:noProof/>
          <w:lang w:val="fr"/>
        </w:rPr>
        <w:t>A</w:t>
      </w:r>
      <w:r w:rsidR="00516630" w:rsidRPr="008C6132">
        <w:rPr>
          <w:i/>
          <w:iCs/>
          <w:noProof/>
          <w:lang w:val="fr"/>
        </w:rPr>
        <w:t>c</w:t>
      </w:r>
      <w:r w:rsidR="00516630">
        <w:rPr>
          <w:i/>
          <w:iCs/>
          <w:noProof/>
          <w:lang w:val="fr"/>
        </w:rPr>
        <w:t>quisition</w:t>
      </w:r>
      <w:r w:rsidR="00516630" w:rsidRPr="008C6132">
        <w:rPr>
          <w:i/>
          <w:iCs/>
          <w:noProof/>
          <w:lang w:val="fr"/>
        </w:rPr>
        <w:t>s</w:t>
      </w:r>
      <w:r w:rsidR="00516630" w:rsidRPr="001B6AD0">
        <w:rPr>
          <w:color w:val="000000" w:themeColor="text1"/>
          <w:lang w:val="fr"/>
        </w:rPr>
        <w:t xml:space="preserve"> </w:t>
      </w:r>
      <w:r w:rsidR="005F5D6A" w:rsidRPr="00116300">
        <w:rPr>
          <w:i/>
          <w:iCs/>
          <w:color w:val="000000" w:themeColor="text1"/>
          <w:lang w:val="fr"/>
        </w:rPr>
        <w:lastRenderedPageBreak/>
        <w:t>D</w:t>
      </w:r>
      <w:r w:rsidRPr="001B6AD0">
        <w:rPr>
          <w:i/>
          <w:iCs/>
          <w:color w:val="000000" w:themeColor="text1"/>
          <w:lang w:val="fr"/>
        </w:rPr>
        <w:t>urables</w:t>
      </w:r>
      <w:r w:rsidR="00116300">
        <w:rPr>
          <w:color w:val="000000" w:themeColor="text1"/>
          <w:lang w:val="fr"/>
        </w:rPr>
        <w:t>,</w:t>
      </w:r>
      <w:r w:rsidRPr="008C6132">
        <w:rPr>
          <w:i/>
          <w:iCs/>
          <w:noProof/>
          <w:lang w:val="fr"/>
        </w:rPr>
        <w:t xml:space="preserve"> non couvert par d’autres critères d’évaluation. S’assurer qu’il n’y a pas de double comptage avec les critères d’évaluation technique du système de points</w:t>
      </w:r>
      <w:bookmarkStart w:id="392" w:name="_Toc46760479"/>
      <w:r w:rsidRPr="008C6132">
        <w:rPr>
          <w:i/>
          <w:iCs/>
          <w:noProof/>
          <w:lang w:val="fr"/>
        </w:rPr>
        <w:t>.]</w:t>
      </w:r>
    </w:p>
    <w:p w14:paraId="5354BD9E" w14:textId="77777777" w:rsidR="009844C3" w:rsidRPr="00FC3747" w:rsidRDefault="009844C3" w:rsidP="001E3874">
      <w:pPr>
        <w:pStyle w:val="SectionIIIHeading1"/>
        <w:rPr>
          <w:lang w:val="fr-FR"/>
        </w:rPr>
      </w:pPr>
      <w:bookmarkStart w:id="393" w:name="_Toc129099570"/>
      <w:bookmarkStart w:id="394" w:name="_Toc137745107"/>
      <w:r w:rsidRPr="008A373E">
        <w:rPr>
          <w:lang w:val="fr-FR"/>
        </w:rPr>
        <w:t>ÉVALUATION COMBINÉE</w:t>
      </w:r>
      <w:bookmarkEnd w:id="392"/>
      <w:bookmarkEnd w:id="393"/>
      <w:bookmarkEnd w:id="394"/>
    </w:p>
    <w:p w14:paraId="74FB29A4" w14:textId="6F8A6490" w:rsidR="009844C3" w:rsidRPr="00FC3747" w:rsidRDefault="009844C3" w:rsidP="009844C3">
      <w:pPr>
        <w:tabs>
          <w:tab w:val="center" w:pos="4320"/>
          <w:tab w:val="right" w:pos="8640"/>
        </w:tabs>
        <w:suppressAutoHyphens/>
        <w:spacing w:after="120"/>
        <w:jc w:val="both"/>
      </w:pPr>
      <w:r w:rsidRPr="00AE25F9">
        <w:rPr>
          <w:lang w:val="fr"/>
        </w:rPr>
        <w:t>L’</w:t>
      </w:r>
      <w:r w:rsidR="00F03F9E">
        <w:rPr>
          <w:lang w:val="fr"/>
        </w:rPr>
        <w:t>Agence d’Exécution</w:t>
      </w:r>
      <w:r w:rsidR="00C85726">
        <w:rPr>
          <w:lang w:val="fr"/>
        </w:rPr>
        <w:t xml:space="preserve"> </w:t>
      </w:r>
      <w:r w:rsidRPr="00AE25F9">
        <w:rPr>
          <w:lang w:val="fr"/>
        </w:rPr>
        <w:t xml:space="preserve">évaluera et comparera les </w:t>
      </w:r>
      <w:r w:rsidR="00C85726">
        <w:rPr>
          <w:lang w:val="fr"/>
        </w:rPr>
        <w:t>Offres</w:t>
      </w:r>
      <w:r w:rsidRPr="00AE25F9">
        <w:rPr>
          <w:lang w:val="fr"/>
        </w:rPr>
        <w:t xml:space="preserve"> jugées </w:t>
      </w:r>
      <w:r w:rsidR="00E05E74">
        <w:rPr>
          <w:lang w:val="fr"/>
        </w:rPr>
        <w:t xml:space="preserve">conformes pour </w:t>
      </w:r>
      <w:proofErr w:type="gramStart"/>
      <w:r w:rsidR="00E05E74">
        <w:rPr>
          <w:lang w:val="fr"/>
        </w:rPr>
        <w:t xml:space="preserve">l’essentiel </w:t>
      </w:r>
      <w:r w:rsidRPr="00AE25F9">
        <w:rPr>
          <w:lang w:val="fr"/>
        </w:rPr>
        <w:t>.</w:t>
      </w:r>
      <w:proofErr w:type="gramEnd"/>
      <w:r w:rsidRPr="00AE25F9">
        <w:rPr>
          <w:lang w:val="fr"/>
        </w:rPr>
        <w:t xml:space="preserve"> </w:t>
      </w:r>
    </w:p>
    <w:p w14:paraId="62797136" w14:textId="2B40DEC7" w:rsidR="009844C3" w:rsidRPr="00FC3747" w:rsidRDefault="009844C3" w:rsidP="009844C3">
      <w:pPr>
        <w:tabs>
          <w:tab w:val="center" w:pos="4320"/>
          <w:tab w:val="right" w:pos="8640"/>
        </w:tabs>
        <w:suppressAutoHyphens/>
        <w:spacing w:after="120"/>
        <w:jc w:val="both"/>
      </w:pPr>
      <w:r w:rsidRPr="00AE25F9">
        <w:rPr>
          <w:lang w:val="fr"/>
        </w:rPr>
        <w:t xml:space="preserve">L’évaluation des </w:t>
      </w:r>
      <w:r w:rsidR="00C85726">
        <w:rPr>
          <w:lang w:val="fr"/>
        </w:rPr>
        <w:t>Offres conformes</w:t>
      </w:r>
      <w:r w:rsidRPr="00AE25F9">
        <w:rPr>
          <w:lang w:val="fr"/>
        </w:rPr>
        <w:t xml:space="preserve"> par </w:t>
      </w:r>
      <w:r w:rsidR="009074C4">
        <w:rPr>
          <w:lang w:val="fr"/>
        </w:rPr>
        <w:t>l’</w:t>
      </w:r>
      <w:r w:rsidR="00F03F9E">
        <w:rPr>
          <w:lang w:val="fr"/>
        </w:rPr>
        <w:t>Agence d’Exécution</w:t>
      </w:r>
      <w:r w:rsidR="00C85726">
        <w:rPr>
          <w:lang w:val="fr"/>
        </w:rPr>
        <w:t xml:space="preserve"> </w:t>
      </w:r>
      <w:r w:rsidRPr="00AE25F9">
        <w:rPr>
          <w:lang w:val="fr"/>
        </w:rPr>
        <w:t>tiendra compte de facteurs techniques,</w:t>
      </w:r>
      <w:r w:rsidRPr="001B6AD0">
        <w:rPr>
          <w:lang w:val="fr"/>
        </w:rPr>
        <w:t xml:space="preserve"> en plus des facteurs de </w:t>
      </w:r>
      <w:r w:rsidRPr="00AE25F9">
        <w:rPr>
          <w:lang w:val="fr"/>
        </w:rPr>
        <w:t xml:space="preserve">coût. </w:t>
      </w:r>
      <w:r>
        <w:rPr>
          <w:lang w:val="fr"/>
        </w:rPr>
        <w:t xml:space="preserve"> </w:t>
      </w:r>
    </w:p>
    <w:p w14:paraId="67F90F8A" w14:textId="05E1E08D" w:rsidR="009844C3" w:rsidRPr="00FC3747" w:rsidRDefault="009844C3" w:rsidP="009844C3">
      <w:pPr>
        <w:tabs>
          <w:tab w:val="center" w:pos="4320"/>
          <w:tab w:val="right" w:pos="8640"/>
        </w:tabs>
        <w:suppressAutoHyphens/>
        <w:spacing w:after="120"/>
        <w:jc w:val="both"/>
      </w:pPr>
      <w:r w:rsidRPr="00AE25F9">
        <w:rPr>
          <w:lang w:val="fr"/>
        </w:rPr>
        <w:t>Un</w:t>
      </w:r>
      <w:r w:rsidR="00FB6F29">
        <w:rPr>
          <w:lang w:val="fr"/>
        </w:rPr>
        <w:t xml:space="preserve"> score (B) de l’Offre</w:t>
      </w:r>
      <w:r w:rsidR="00AA7CF9">
        <w:rPr>
          <w:lang w:val="fr"/>
        </w:rPr>
        <w:t xml:space="preserve"> évaluée</w:t>
      </w:r>
      <w:r w:rsidRPr="00AE25F9">
        <w:rPr>
          <w:lang w:val="fr"/>
        </w:rPr>
        <w:t xml:space="preserve"> sera calculé pour chaque </w:t>
      </w:r>
      <w:r w:rsidR="004F254A">
        <w:rPr>
          <w:lang w:val="fr"/>
        </w:rPr>
        <w:t>Offre conforme</w:t>
      </w:r>
      <w:r w:rsidRPr="00AE25F9">
        <w:rPr>
          <w:lang w:val="fr"/>
        </w:rPr>
        <w:t xml:space="preserve"> à l’aide de la formule suivante (pour </w:t>
      </w:r>
      <w:r w:rsidRPr="001B6AD0">
        <w:rPr>
          <w:lang w:val="fr"/>
        </w:rPr>
        <w:t xml:space="preserve">comparaison </w:t>
      </w:r>
      <w:r w:rsidRPr="00AE25F9">
        <w:rPr>
          <w:lang w:val="fr"/>
        </w:rPr>
        <w:t>en pourcentages),</w:t>
      </w:r>
      <w:r>
        <w:rPr>
          <w:lang w:val="fr"/>
        </w:rPr>
        <w:t xml:space="preserve"> </w:t>
      </w:r>
      <w:r w:rsidRPr="00AE25F9">
        <w:rPr>
          <w:lang w:val="fr"/>
        </w:rPr>
        <w:t>ce qui permet une évaluation complète</w:t>
      </w:r>
      <w:r w:rsidRPr="001B6AD0">
        <w:rPr>
          <w:lang w:val="fr"/>
        </w:rPr>
        <w:t xml:space="preserve"> du </w:t>
      </w:r>
      <w:r w:rsidRPr="00AE25F9">
        <w:rPr>
          <w:lang w:val="fr"/>
        </w:rPr>
        <w:t>prix</w:t>
      </w:r>
      <w:r>
        <w:rPr>
          <w:lang w:val="fr"/>
        </w:rPr>
        <w:t xml:space="preserve"> de </w:t>
      </w:r>
      <w:r w:rsidRPr="001B6AD0">
        <w:rPr>
          <w:lang w:val="fr"/>
        </w:rPr>
        <w:t>l</w:t>
      </w:r>
      <w:r w:rsidR="004F254A">
        <w:rPr>
          <w:lang w:val="fr"/>
        </w:rPr>
        <w:t xml:space="preserve">’Offre </w:t>
      </w:r>
      <w:r>
        <w:rPr>
          <w:lang w:val="fr"/>
        </w:rPr>
        <w:t xml:space="preserve">et </w:t>
      </w:r>
      <w:r w:rsidRPr="00AE25F9">
        <w:rPr>
          <w:lang w:val="fr"/>
        </w:rPr>
        <w:t xml:space="preserve">des mérites techniques de chaque </w:t>
      </w:r>
      <w:r w:rsidR="00522F59">
        <w:rPr>
          <w:lang w:val="fr"/>
        </w:rPr>
        <w:t>Offre</w:t>
      </w:r>
      <w:r w:rsidR="00522F59" w:rsidRPr="00AE25F9">
        <w:rPr>
          <w:lang w:val="fr"/>
        </w:rPr>
        <w:t xml:space="preserve"> </w:t>
      </w:r>
      <w:r w:rsidRPr="00AE25F9">
        <w:rPr>
          <w:lang w:val="fr"/>
        </w:rPr>
        <w:t>:</w:t>
      </w:r>
      <w:r w:rsidRPr="001B6AD0">
        <w:rPr>
          <w:lang w:val="fr"/>
        </w:rPr>
        <w:t xml:space="preserve"> </w:t>
      </w:r>
    </w:p>
    <w:tbl>
      <w:tblPr>
        <w:tblW w:w="9360" w:type="dxa"/>
        <w:tblLayout w:type="fixed"/>
        <w:tblCellMar>
          <w:left w:w="115" w:type="dxa"/>
          <w:right w:w="115" w:type="dxa"/>
        </w:tblCellMar>
        <w:tblLook w:val="0000" w:firstRow="0" w:lastRow="0" w:firstColumn="0" w:lastColumn="0" w:noHBand="0" w:noVBand="0"/>
      </w:tblPr>
      <w:tblGrid>
        <w:gridCol w:w="9360"/>
      </w:tblGrid>
      <w:tr w:rsidR="009844C3" w:rsidRPr="00FC3747" w14:paraId="7D7FFD39" w14:textId="77777777" w:rsidTr="00FC2314">
        <w:tc>
          <w:tcPr>
            <w:tcW w:w="9360" w:type="dxa"/>
          </w:tcPr>
          <w:p w14:paraId="58D602B0" w14:textId="77777777" w:rsidR="009844C3" w:rsidRPr="00FC3747" w:rsidRDefault="009844C3" w:rsidP="00FC2314">
            <w:pPr>
              <w:numPr>
                <w:ilvl w:val="12"/>
                <w:numId w:val="0"/>
              </w:numPr>
              <w:suppressAutoHyphens/>
              <w:spacing w:after="180"/>
              <w:ind w:left="540"/>
              <w:jc w:val="center"/>
            </w:pPr>
          </w:p>
          <w:p w14:paraId="71EBF827" w14:textId="77777777" w:rsidR="004021E3" w:rsidRPr="008A373E" w:rsidRDefault="004021E3" w:rsidP="0042616F">
            <w:pPr>
              <w:pStyle w:val="IVbidforms"/>
              <w:rPr>
                <w:lang w:val="fr-FR"/>
              </w:rPr>
            </w:pPr>
          </w:p>
          <w:p w14:paraId="049BDB52" w14:textId="77777777" w:rsidR="004021E3" w:rsidRPr="00156F9D" w:rsidRDefault="004021E3" w:rsidP="0042616F">
            <w:pPr>
              <w:pStyle w:val="IVbidforms"/>
            </w:pPr>
            <w:r w:rsidRPr="00156F9D">
              <w:object w:dxaOrig="2540" w:dyaOrig="620" w14:anchorId="08B70FF6">
                <v:shape id="_x0000_i1029" type="#_x0000_t75" style="width:129pt;height:29.25pt" o:ole="" fillcolor="window">
                  <v:imagedata r:id="rId37" o:title=""/>
                </v:shape>
                <o:OLEObject Type="Embed" ProgID="Equation.3" ShapeID="_x0000_i1029" DrawAspect="Content" ObjectID="_1768134735" r:id="rId38"/>
              </w:object>
            </w:r>
          </w:p>
          <w:p w14:paraId="6A3982AC" w14:textId="77777777" w:rsidR="004021E3" w:rsidRPr="00CF6336" w:rsidRDefault="004021E3" w:rsidP="0042616F">
            <w:pPr>
              <w:pStyle w:val="IVbidforms"/>
            </w:pPr>
          </w:p>
          <w:p w14:paraId="253206CF" w14:textId="1EA23167" w:rsidR="009844C3" w:rsidRPr="00AE25F9" w:rsidRDefault="009844C3" w:rsidP="00FC2314">
            <w:pPr>
              <w:numPr>
                <w:ilvl w:val="12"/>
                <w:numId w:val="0"/>
              </w:numPr>
              <w:suppressAutoHyphens/>
              <w:spacing w:after="180"/>
              <w:jc w:val="center"/>
            </w:pPr>
          </w:p>
          <w:p w14:paraId="0B3C0A1F" w14:textId="77777777" w:rsidR="009844C3" w:rsidRPr="00FC3747" w:rsidRDefault="009844C3" w:rsidP="00FC2314">
            <w:pPr>
              <w:numPr>
                <w:ilvl w:val="12"/>
                <w:numId w:val="0"/>
              </w:numPr>
              <w:suppressAutoHyphens/>
              <w:spacing w:after="180"/>
              <w:ind w:left="1454" w:hanging="554"/>
            </w:pPr>
            <w:proofErr w:type="gramStart"/>
            <w:r w:rsidRPr="00AE25F9">
              <w:rPr>
                <w:lang w:val="fr"/>
              </w:rPr>
              <w:t>où</w:t>
            </w:r>
            <w:proofErr w:type="gramEnd"/>
          </w:p>
          <w:p w14:paraId="195CEF5A" w14:textId="77777777" w:rsidR="009844C3" w:rsidRPr="00FC3747" w:rsidRDefault="009844C3" w:rsidP="00FC2314">
            <w:pPr>
              <w:numPr>
                <w:ilvl w:val="12"/>
                <w:numId w:val="0"/>
              </w:numPr>
              <w:tabs>
                <w:tab w:val="left" w:pos="1350"/>
              </w:tabs>
              <w:suppressAutoHyphens/>
              <w:spacing w:after="180"/>
              <w:ind w:left="1710" w:hanging="824"/>
            </w:pPr>
            <w:r w:rsidRPr="00AE25F9">
              <w:rPr>
                <w:i/>
                <w:lang w:val="fr"/>
              </w:rPr>
              <w:t>C</w:t>
            </w:r>
            <w:r w:rsidRPr="00AE25F9">
              <w:rPr>
                <w:lang w:val="fr"/>
              </w:rPr>
              <w:tab/>
            </w:r>
            <w:r w:rsidRPr="00AE25F9">
              <w:rPr>
                <w:i/>
                <w:lang w:val="fr"/>
              </w:rPr>
              <w:t>=Prix de l’offre évalué</w:t>
            </w:r>
            <w:r w:rsidRPr="00AE25F9">
              <w:rPr>
                <w:lang w:val="fr"/>
              </w:rPr>
              <w:tab/>
            </w:r>
          </w:p>
          <w:p w14:paraId="1D5709FE" w14:textId="457039B8" w:rsidR="009844C3" w:rsidRPr="00FC3747" w:rsidRDefault="009844C3" w:rsidP="00FC2314">
            <w:pPr>
              <w:numPr>
                <w:ilvl w:val="12"/>
                <w:numId w:val="0"/>
              </w:numPr>
              <w:tabs>
                <w:tab w:val="left" w:pos="1350"/>
              </w:tabs>
              <w:suppressAutoHyphens/>
              <w:spacing w:after="180"/>
              <w:ind w:left="1710" w:hanging="824"/>
            </w:pPr>
            <w:proofErr w:type="spellStart"/>
            <w:r w:rsidRPr="00AE25F9">
              <w:rPr>
                <w:i/>
                <w:lang w:val="fr"/>
              </w:rPr>
              <w:t>C</w:t>
            </w:r>
            <w:r w:rsidR="006A4253">
              <w:rPr>
                <w:i/>
                <w:vertAlign w:val="subscript"/>
                <w:lang w:val="fr"/>
              </w:rPr>
              <w:t>min</w:t>
            </w:r>
            <w:proofErr w:type="spellEnd"/>
            <w:r w:rsidRPr="00AE25F9">
              <w:rPr>
                <w:lang w:val="fr"/>
              </w:rPr>
              <w:tab/>
            </w:r>
            <w:r>
              <w:rPr>
                <w:lang w:val="fr"/>
              </w:rPr>
              <w:t xml:space="preserve"> </w:t>
            </w:r>
            <w:r w:rsidRPr="00AE25F9">
              <w:rPr>
                <w:i/>
                <w:lang w:val="fr"/>
              </w:rPr>
              <w:t>= le plus bas de tous les prix de</w:t>
            </w:r>
            <w:r w:rsidR="00AA7CF9">
              <w:rPr>
                <w:i/>
                <w:lang w:val="fr"/>
              </w:rPr>
              <w:t xml:space="preserve">s Offres </w:t>
            </w:r>
            <w:r w:rsidRPr="00AE25F9">
              <w:rPr>
                <w:i/>
                <w:lang w:val="fr"/>
              </w:rPr>
              <w:t>évalué</w:t>
            </w:r>
            <w:r w:rsidR="00AA7CF9">
              <w:rPr>
                <w:i/>
                <w:lang w:val="fr"/>
              </w:rPr>
              <w:t>e</w:t>
            </w:r>
            <w:r w:rsidRPr="00AE25F9">
              <w:rPr>
                <w:i/>
                <w:lang w:val="fr"/>
              </w:rPr>
              <w:t xml:space="preserve">s parmi les </w:t>
            </w:r>
            <w:r w:rsidR="00AA7CF9">
              <w:rPr>
                <w:i/>
                <w:lang w:val="fr"/>
              </w:rPr>
              <w:t>Offres conformes</w:t>
            </w:r>
          </w:p>
          <w:p w14:paraId="2F2714E4" w14:textId="265EABA0" w:rsidR="009844C3" w:rsidRPr="00FC3747" w:rsidRDefault="009844C3" w:rsidP="00FC2314">
            <w:pPr>
              <w:numPr>
                <w:ilvl w:val="12"/>
                <w:numId w:val="0"/>
              </w:numPr>
              <w:tabs>
                <w:tab w:val="left" w:pos="1350"/>
              </w:tabs>
              <w:suppressAutoHyphens/>
              <w:spacing w:after="180"/>
              <w:ind w:left="1710" w:hanging="824"/>
            </w:pPr>
            <w:r w:rsidRPr="00AE25F9">
              <w:rPr>
                <w:i/>
                <w:lang w:val="fr"/>
              </w:rPr>
              <w:t>T</w:t>
            </w:r>
            <w:r w:rsidRPr="00AE25F9">
              <w:rPr>
                <w:lang w:val="fr"/>
              </w:rPr>
              <w:tab/>
            </w:r>
            <w:r w:rsidRPr="00AE25F9">
              <w:rPr>
                <w:i/>
                <w:lang w:val="fr"/>
              </w:rPr>
              <w:t>=la note technique totale attribuée à l</w:t>
            </w:r>
            <w:r w:rsidR="00AA7CF9">
              <w:rPr>
                <w:i/>
                <w:lang w:val="fr"/>
              </w:rPr>
              <w:t xml:space="preserve">’Offre </w:t>
            </w:r>
          </w:p>
          <w:p w14:paraId="09592A7A" w14:textId="5ED0CB17" w:rsidR="009844C3" w:rsidRPr="00FC3747" w:rsidRDefault="009844C3" w:rsidP="00FC2314">
            <w:pPr>
              <w:numPr>
                <w:ilvl w:val="12"/>
                <w:numId w:val="0"/>
              </w:numPr>
              <w:tabs>
                <w:tab w:val="left" w:pos="1350"/>
              </w:tabs>
              <w:suppressAutoHyphens/>
              <w:spacing w:after="180"/>
              <w:ind w:left="1710" w:hanging="824"/>
            </w:pPr>
            <w:r w:rsidRPr="00AE25F9">
              <w:rPr>
                <w:i/>
                <w:lang w:val="fr"/>
              </w:rPr>
              <w:t>T</w:t>
            </w:r>
            <w:r w:rsidR="006A4253" w:rsidRPr="00CF6336">
              <w:rPr>
                <w:i/>
                <w:vertAlign w:val="subscript"/>
                <w:lang w:val="fr"/>
              </w:rPr>
              <w:t>max</w:t>
            </w:r>
            <w:r>
              <w:rPr>
                <w:lang w:val="fr"/>
              </w:rPr>
              <w:t xml:space="preserve"> = la note </w:t>
            </w:r>
            <w:r w:rsidRPr="00AE25F9">
              <w:rPr>
                <w:i/>
                <w:lang w:val="fr"/>
              </w:rPr>
              <w:t>technique obtenue par l</w:t>
            </w:r>
            <w:r w:rsidR="00AA7CF9">
              <w:rPr>
                <w:i/>
                <w:lang w:val="fr"/>
              </w:rPr>
              <w:t xml:space="preserve">’Offre </w:t>
            </w:r>
            <w:r w:rsidRPr="00AE25F9">
              <w:rPr>
                <w:i/>
                <w:lang w:val="fr"/>
              </w:rPr>
              <w:t>qui a obtenu l</w:t>
            </w:r>
            <w:r w:rsidR="00AA7CF9">
              <w:rPr>
                <w:i/>
                <w:lang w:val="fr"/>
              </w:rPr>
              <w:t>e</w:t>
            </w:r>
            <w:r w:rsidRPr="00AE25F9">
              <w:rPr>
                <w:i/>
                <w:lang w:val="fr"/>
              </w:rPr>
              <w:t xml:space="preserve"> meilleur</w:t>
            </w:r>
            <w:r w:rsidR="00AA7CF9">
              <w:rPr>
                <w:i/>
                <w:lang w:val="fr"/>
              </w:rPr>
              <w:t xml:space="preserve"> score</w:t>
            </w:r>
            <w:r w:rsidRPr="00AE25F9">
              <w:rPr>
                <w:i/>
                <w:lang w:val="fr"/>
              </w:rPr>
              <w:t xml:space="preserve"> parmi toutes les </w:t>
            </w:r>
            <w:r w:rsidR="00AA7CF9">
              <w:rPr>
                <w:i/>
                <w:lang w:val="fr"/>
              </w:rPr>
              <w:t>Offres conformes</w:t>
            </w:r>
          </w:p>
          <w:p w14:paraId="3CBF2DE9" w14:textId="19DCD139" w:rsidR="009844C3" w:rsidRPr="00FC3747" w:rsidRDefault="009844C3" w:rsidP="00FC2314">
            <w:pPr>
              <w:numPr>
                <w:ilvl w:val="12"/>
                <w:numId w:val="0"/>
              </w:numPr>
              <w:tabs>
                <w:tab w:val="left" w:pos="1350"/>
              </w:tabs>
              <w:suppressAutoHyphens/>
              <w:spacing w:after="180"/>
              <w:ind w:left="1710" w:hanging="824"/>
            </w:pPr>
            <w:r w:rsidRPr="00AE25F9">
              <w:rPr>
                <w:i/>
                <w:lang w:val="fr"/>
              </w:rPr>
              <w:t>X</w:t>
            </w:r>
            <w:r w:rsidRPr="00AE25F9">
              <w:rPr>
                <w:lang w:val="fr"/>
              </w:rPr>
              <w:tab/>
            </w:r>
            <w:r w:rsidRPr="00AE25F9">
              <w:rPr>
                <w:i/>
                <w:lang w:val="fr"/>
              </w:rPr>
              <w:t>=poids pour le coût tel que spécifié dans le</w:t>
            </w:r>
            <w:r w:rsidR="00770240">
              <w:rPr>
                <w:i/>
                <w:lang w:val="fr"/>
              </w:rPr>
              <w:t>s DPAO</w:t>
            </w:r>
          </w:p>
          <w:p w14:paraId="0D512834" w14:textId="1964A567" w:rsidR="009844C3" w:rsidRPr="00FC3747" w:rsidRDefault="009844C3" w:rsidP="00FC2314">
            <w:pPr>
              <w:tabs>
                <w:tab w:val="center" w:pos="4320"/>
                <w:tab w:val="right" w:pos="8640"/>
              </w:tabs>
              <w:suppressAutoHyphens/>
              <w:spacing w:after="120"/>
              <w:jc w:val="both"/>
            </w:pPr>
            <w:r w:rsidRPr="00AE25F9">
              <w:rPr>
                <w:lang w:val="fr"/>
              </w:rPr>
              <w:t>L</w:t>
            </w:r>
            <w:r w:rsidR="00770240">
              <w:rPr>
                <w:lang w:val="fr"/>
              </w:rPr>
              <w:t xml:space="preserve">’Offre </w:t>
            </w:r>
            <w:r w:rsidRPr="00AE25F9">
              <w:rPr>
                <w:lang w:val="fr"/>
              </w:rPr>
              <w:t>ayant obtenu l</w:t>
            </w:r>
            <w:r w:rsidR="00770240">
              <w:rPr>
                <w:lang w:val="fr"/>
              </w:rPr>
              <w:t xml:space="preserve">e </w:t>
            </w:r>
            <w:r w:rsidRPr="00AE25F9">
              <w:rPr>
                <w:lang w:val="fr"/>
              </w:rPr>
              <w:t>meilleur</w:t>
            </w:r>
            <w:r w:rsidR="00770240">
              <w:rPr>
                <w:lang w:val="fr"/>
              </w:rPr>
              <w:t xml:space="preserve"> score</w:t>
            </w:r>
            <w:r w:rsidRPr="00AE25F9">
              <w:rPr>
                <w:lang w:val="fr"/>
              </w:rPr>
              <w:t xml:space="preserve"> (B) parmi les </w:t>
            </w:r>
            <w:r w:rsidR="00770240">
              <w:rPr>
                <w:lang w:val="fr"/>
              </w:rPr>
              <w:t>Offres conformes</w:t>
            </w:r>
            <w:r w:rsidRPr="00AE25F9">
              <w:rPr>
                <w:lang w:val="fr"/>
              </w:rPr>
              <w:t xml:space="preserve"> sera l’</w:t>
            </w:r>
            <w:r w:rsidR="00770240">
              <w:rPr>
                <w:lang w:val="fr"/>
              </w:rPr>
              <w:t>O</w:t>
            </w:r>
            <w:r w:rsidRPr="00AE25F9">
              <w:rPr>
                <w:lang w:val="fr"/>
              </w:rPr>
              <w:t xml:space="preserve">ffre la </w:t>
            </w:r>
            <w:r w:rsidR="00770240">
              <w:rPr>
                <w:lang w:val="fr"/>
              </w:rPr>
              <w:t>P</w:t>
            </w:r>
            <w:r w:rsidRPr="00AE25F9">
              <w:rPr>
                <w:lang w:val="fr"/>
              </w:rPr>
              <w:t xml:space="preserve">lus </w:t>
            </w:r>
            <w:r w:rsidR="00770240">
              <w:rPr>
                <w:lang w:val="fr"/>
              </w:rPr>
              <w:t>A</w:t>
            </w:r>
            <w:r w:rsidRPr="00AE25F9">
              <w:rPr>
                <w:lang w:val="fr"/>
              </w:rPr>
              <w:t xml:space="preserve">vantageuse à condition que le </w:t>
            </w:r>
            <w:r w:rsidR="00770240">
              <w:rPr>
                <w:lang w:val="fr"/>
              </w:rPr>
              <w:t>S</w:t>
            </w:r>
            <w:r w:rsidRPr="00AE25F9">
              <w:rPr>
                <w:lang w:val="fr"/>
              </w:rPr>
              <w:t>oumissionnaire possède les qualifications requises.</w:t>
            </w:r>
          </w:p>
        </w:tc>
      </w:tr>
    </w:tbl>
    <w:p w14:paraId="32226599" w14:textId="77777777" w:rsidR="009844C3" w:rsidRPr="00FC3747" w:rsidRDefault="009844C3" w:rsidP="001B6AD0">
      <w:pPr>
        <w:spacing w:after="200"/>
        <w:jc w:val="both"/>
        <w:rPr>
          <w:i/>
          <w:iCs/>
        </w:rPr>
      </w:pPr>
    </w:p>
    <w:p w14:paraId="6CA07C04" w14:textId="3AE5BFF1" w:rsidR="009844C3" w:rsidRPr="00FC3747" w:rsidRDefault="009844C3" w:rsidP="001E3874">
      <w:pPr>
        <w:pStyle w:val="SectionIIIHeading1"/>
        <w:rPr>
          <w:lang w:val="fr-FR"/>
        </w:rPr>
      </w:pPr>
      <w:bookmarkStart w:id="395" w:name="_Toc129099571"/>
      <w:bookmarkStart w:id="396" w:name="_Toc78466127"/>
      <w:bookmarkStart w:id="397" w:name="_Toc137745108"/>
      <w:r w:rsidRPr="008A373E">
        <w:rPr>
          <w:lang w:val="fr-FR"/>
        </w:rPr>
        <w:t xml:space="preserve">Critères pour conclure un ou plusieurs </w:t>
      </w:r>
      <w:r w:rsidR="001B1093" w:rsidRPr="008A373E">
        <w:rPr>
          <w:lang w:val="fr-FR"/>
        </w:rPr>
        <w:t>A</w:t>
      </w:r>
      <w:r w:rsidRPr="008A373E">
        <w:rPr>
          <w:lang w:val="fr-FR"/>
        </w:rPr>
        <w:t>ccords-</w:t>
      </w:r>
      <w:r w:rsidR="001B1093" w:rsidRPr="008A373E">
        <w:rPr>
          <w:lang w:val="fr-FR"/>
        </w:rPr>
        <w:t>C</w:t>
      </w:r>
      <w:r w:rsidRPr="008A373E">
        <w:rPr>
          <w:lang w:val="fr-FR"/>
        </w:rPr>
        <w:t>adres (I</w:t>
      </w:r>
      <w:r w:rsidR="001B1093" w:rsidRPr="008A373E">
        <w:rPr>
          <w:lang w:val="fr-FR"/>
        </w:rPr>
        <w:t>S</w:t>
      </w:r>
      <w:r w:rsidRPr="008A373E">
        <w:rPr>
          <w:lang w:val="fr-FR"/>
        </w:rPr>
        <w:t xml:space="preserve"> 40)</w:t>
      </w:r>
      <w:bookmarkEnd w:id="395"/>
      <w:bookmarkEnd w:id="396"/>
      <w:bookmarkEnd w:id="397"/>
    </w:p>
    <w:p w14:paraId="63C292B2" w14:textId="77777777" w:rsidR="009844C3" w:rsidRPr="00FC3747" w:rsidRDefault="009844C3" w:rsidP="009844C3">
      <w:pPr>
        <w:spacing w:before="120" w:after="240"/>
        <w:ind w:left="540"/>
        <w:rPr>
          <w:i/>
        </w:rPr>
      </w:pPr>
      <w:r w:rsidRPr="00783871">
        <w:rPr>
          <w:i/>
          <w:lang w:val="fr"/>
        </w:rPr>
        <w:t>[Sélectionnez l’option appropriée et ajoutez les critères supplémentaires, le cas échéant]</w:t>
      </w:r>
    </w:p>
    <w:p w14:paraId="3A82B093" w14:textId="6386A3D2" w:rsidR="009844C3" w:rsidRPr="00FC3747" w:rsidRDefault="009844C3" w:rsidP="009844C3">
      <w:pPr>
        <w:pStyle w:val="Sub-ClauseText"/>
        <w:ind w:left="540"/>
        <w:rPr>
          <w:spacing w:val="0"/>
          <w:lang w:val="fr-FR"/>
        </w:rPr>
      </w:pPr>
      <w:r w:rsidRPr="00892C17">
        <w:rPr>
          <w:b/>
          <w:spacing w:val="0"/>
          <w:u w:val="single"/>
          <w:lang w:val="fr"/>
        </w:rPr>
        <w:t xml:space="preserve">Critères d’un </w:t>
      </w:r>
      <w:r w:rsidR="001B1093">
        <w:rPr>
          <w:b/>
          <w:spacing w:val="0"/>
          <w:u w:val="single"/>
          <w:lang w:val="fr"/>
        </w:rPr>
        <w:t>A</w:t>
      </w:r>
      <w:r w:rsidRPr="00892C17">
        <w:rPr>
          <w:b/>
          <w:spacing w:val="0"/>
          <w:u w:val="single"/>
          <w:lang w:val="fr"/>
        </w:rPr>
        <w:t>ccord-</w:t>
      </w:r>
      <w:r w:rsidR="001B1093">
        <w:rPr>
          <w:b/>
          <w:spacing w:val="0"/>
          <w:u w:val="single"/>
          <w:lang w:val="fr"/>
        </w:rPr>
        <w:t>C</w:t>
      </w:r>
      <w:r w:rsidRPr="00892C17">
        <w:rPr>
          <w:b/>
          <w:spacing w:val="0"/>
          <w:u w:val="single"/>
          <w:lang w:val="fr"/>
        </w:rPr>
        <w:t xml:space="preserve">adre à </w:t>
      </w:r>
      <w:r w:rsidR="001B1093">
        <w:rPr>
          <w:b/>
          <w:spacing w:val="0"/>
          <w:u w:val="single"/>
          <w:lang w:val="fr"/>
        </w:rPr>
        <w:t>F</w:t>
      </w:r>
      <w:r w:rsidRPr="00892C17">
        <w:rPr>
          <w:b/>
          <w:spacing w:val="0"/>
          <w:u w:val="single"/>
          <w:lang w:val="fr"/>
        </w:rPr>
        <w:t xml:space="preserve">ournisseur unique </w:t>
      </w:r>
      <w:r w:rsidRPr="00783871">
        <w:rPr>
          <w:spacing w:val="0"/>
          <w:lang w:val="fr"/>
        </w:rPr>
        <w:t>:</w:t>
      </w:r>
    </w:p>
    <w:p w14:paraId="42BCBF2F" w14:textId="72AF3282" w:rsidR="001B1093" w:rsidRPr="00E51CBC" w:rsidRDefault="009074C4" w:rsidP="001B1093">
      <w:pPr>
        <w:pStyle w:val="Sub-ClauseText"/>
        <w:spacing w:before="0"/>
        <w:ind w:left="540"/>
        <w:rPr>
          <w:i/>
          <w:lang w:val="fr"/>
        </w:rPr>
      </w:pPr>
      <w:r>
        <w:rPr>
          <w:spacing w:val="0"/>
          <w:lang w:val="fr"/>
        </w:rPr>
        <w:t>L’</w:t>
      </w:r>
      <w:r w:rsidR="00F03F9E">
        <w:rPr>
          <w:spacing w:val="0"/>
          <w:lang w:val="fr"/>
        </w:rPr>
        <w:t>Agence d’Exécution</w:t>
      </w:r>
      <w:r w:rsidR="009844C3" w:rsidRPr="00783871">
        <w:rPr>
          <w:spacing w:val="0"/>
          <w:lang w:val="fr"/>
        </w:rPr>
        <w:t xml:space="preserve"> conclura l</w:t>
      </w:r>
      <w:r w:rsidR="00F94E1E">
        <w:rPr>
          <w:spacing w:val="0"/>
          <w:lang w:val="fr"/>
        </w:rPr>
        <w:t xml:space="preserve">es </w:t>
      </w:r>
      <w:r w:rsidR="001B1093">
        <w:rPr>
          <w:spacing w:val="0"/>
          <w:lang w:val="fr"/>
        </w:rPr>
        <w:t>A</w:t>
      </w:r>
      <w:r w:rsidR="009844C3" w:rsidRPr="00783871">
        <w:rPr>
          <w:spacing w:val="0"/>
          <w:lang w:val="fr"/>
        </w:rPr>
        <w:t>ccord</w:t>
      </w:r>
      <w:r w:rsidR="00F94E1E">
        <w:rPr>
          <w:spacing w:val="0"/>
          <w:lang w:val="fr"/>
        </w:rPr>
        <w:t>s</w:t>
      </w:r>
      <w:r w:rsidR="009844C3" w:rsidRPr="00783871">
        <w:rPr>
          <w:spacing w:val="0"/>
          <w:lang w:val="fr"/>
        </w:rPr>
        <w:t>-</w:t>
      </w:r>
      <w:r w:rsidR="001B1093">
        <w:rPr>
          <w:spacing w:val="0"/>
          <w:lang w:val="fr"/>
        </w:rPr>
        <w:t>C</w:t>
      </w:r>
      <w:r w:rsidR="009844C3" w:rsidRPr="00783871">
        <w:rPr>
          <w:spacing w:val="0"/>
          <w:lang w:val="fr"/>
        </w:rPr>
        <w:t>adre</w:t>
      </w:r>
      <w:r w:rsidR="00F94E1E">
        <w:rPr>
          <w:spacing w:val="0"/>
          <w:lang w:val="fr"/>
        </w:rPr>
        <w:t>s</w:t>
      </w:r>
      <w:r w:rsidR="009844C3" w:rsidRPr="00783871">
        <w:rPr>
          <w:spacing w:val="0"/>
          <w:lang w:val="fr"/>
        </w:rPr>
        <w:t xml:space="preserve"> </w:t>
      </w:r>
      <w:r w:rsidR="00F94E1E">
        <w:rPr>
          <w:spacing w:val="0"/>
          <w:lang w:val="fr"/>
        </w:rPr>
        <w:t xml:space="preserve">comme suit : </w:t>
      </w:r>
      <w:r w:rsidR="009844C3" w:rsidRPr="00783871">
        <w:rPr>
          <w:spacing w:val="0"/>
          <w:lang w:val="fr"/>
        </w:rPr>
        <w:t xml:space="preserve">avec le </w:t>
      </w:r>
      <w:r w:rsidR="001B1093">
        <w:rPr>
          <w:spacing w:val="0"/>
          <w:lang w:val="fr"/>
        </w:rPr>
        <w:t>S</w:t>
      </w:r>
      <w:r w:rsidR="009844C3" w:rsidRPr="00783871">
        <w:rPr>
          <w:spacing w:val="0"/>
          <w:lang w:val="fr"/>
        </w:rPr>
        <w:t xml:space="preserve">oumissionnaire </w:t>
      </w:r>
      <w:r w:rsidR="009844C3">
        <w:rPr>
          <w:spacing w:val="0"/>
          <w:lang w:val="fr"/>
        </w:rPr>
        <w:t>ayant l’</w:t>
      </w:r>
      <w:r w:rsidR="001B1093">
        <w:rPr>
          <w:spacing w:val="0"/>
          <w:lang w:val="fr"/>
        </w:rPr>
        <w:t>O</w:t>
      </w:r>
      <w:r w:rsidR="009844C3">
        <w:rPr>
          <w:spacing w:val="0"/>
          <w:lang w:val="fr"/>
        </w:rPr>
        <w:t>ffre</w:t>
      </w:r>
      <w:r w:rsidR="009844C3">
        <w:rPr>
          <w:lang w:val="fr"/>
        </w:rPr>
        <w:t xml:space="preserve"> la </w:t>
      </w:r>
      <w:r w:rsidR="001B1093">
        <w:rPr>
          <w:lang w:val="fr"/>
        </w:rPr>
        <w:t>P</w:t>
      </w:r>
      <w:r w:rsidR="009844C3">
        <w:rPr>
          <w:lang w:val="fr"/>
        </w:rPr>
        <w:t xml:space="preserve">lus </w:t>
      </w:r>
      <w:r w:rsidR="001B1093">
        <w:rPr>
          <w:lang w:val="fr"/>
        </w:rPr>
        <w:t>A</w:t>
      </w:r>
      <w:r w:rsidR="009844C3">
        <w:rPr>
          <w:lang w:val="fr"/>
        </w:rPr>
        <w:t>vantageuse</w:t>
      </w:r>
      <w:r w:rsidR="009844C3" w:rsidRPr="001B6AD0">
        <w:rPr>
          <w:lang w:val="fr"/>
        </w:rPr>
        <w:t xml:space="preserve"> </w:t>
      </w:r>
    </w:p>
    <w:p w14:paraId="6A9840F1" w14:textId="445DB573" w:rsidR="009844C3" w:rsidRPr="00620067" w:rsidRDefault="009844C3" w:rsidP="001B6AD0">
      <w:pPr>
        <w:pStyle w:val="Sub-ClauseText"/>
        <w:spacing w:before="0"/>
        <w:ind w:left="540"/>
        <w:rPr>
          <w:lang w:val="fr-FR"/>
        </w:rPr>
      </w:pPr>
      <w:r w:rsidRPr="00E51CBC">
        <w:rPr>
          <w:i/>
          <w:lang w:val="fr"/>
        </w:rPr>
        <w:t>[</w:t>
      </w:r>
      <w:proofErr w:type="gramStart"/>
      <w:r w:rsidRPr="00E51CBC">
        <w:rPr>
          <w:i/>
          <w:lang w:val="fr"/>
        </w:rPr>
        <w:t>et</w:t>
      </w:r>
      <w:proofErr w:type="gramEnd"/>
      <w:r w:rsidR="003109BE">
        <w:rPr>
          <w:i/>
          <w:lang w:val="fr"/>
        </w:rPr>
        <w:t xml:space="preserve"> i</w:t>
      </w:r>
      <w:r w:rsidRPr="003109BE">
        <w:rPr>
          <w:i/>
          <w:lang w:val="fr"/>
        </w:rPr>
        <w:t xml:space="preserve">nsérer tout critère supplémentaire, par exemple les critères liés à la sélection en fonction d’une répartition géographique des </w:t>
      </w:r>
      <w:r w:rsidR="001138F8">
        <w:rPr>
          <w:i/>
          <w:lang w:val="fr"/>
        </w:rPr>
        <w:t>F</w:t>
      </w:r>
      <w:r w:rsidRPr="003109BE">
        <w:rPr>
          <w:i/>
          <w:lang w:val="fr"/>
        </w:rPr>
        <w:t>ournisseurs.]</w:t>
      </w:r>
    </w:p>
    <w:p w14:paraId="6E005462" w14:textId="77777777" w:rsidR="009844C3" w:rsidRPr="00FC3747" w:rsidRDefault="009844C3" w:rsidP="009844C3">
      <w:pPr>
        <w:pStyle w:val="Sub-ClauseText"/>
        <w:spacing w:before="0" w:after="240"/>
        <w:ind w:left="540" w:firstLine="720"/>
        <w:rPr>
          <w:i/>
          <w:spacing w:val="0"/>
          <w:lang w:val="fr-FR"/>
        </w:rPr>
      </w:pPr>
      <w:proofErr w:type="gramStart"/>
      <w:r w:rsidRPr="00CF0460">
        <w:rPr>
          <w:i/>
          <w:spacing w:val="0"/>
          <w:lang w:val="fr"/>
        </w:rPr>
        <w:lastRenderedPageBreak/>
        <w:t>OU</w:t>
      </w:r>
      <w:proofErr w:type="gramEnd"/>
    </w:p>
    <w:p w14:paraId="1DB236F4" w14:textId="58A29D50" w:rsidR="009844C3" w:rsidRPr="00FC3747" w:rsidRDefault="009844C3" w:rsidP="009844C3">
      <w:pPr>
        <w:pStyle w:val="Sub-ClauseText"/>
        <w:ind w:left="540"/>
        <w:rPr>
          <w:spacing w:val="0"/>
          <w:lang w:val="fr-FR"/>
        </w:rPr>
      </w:pPr>
      <w:r w:rsidRPr="00892C17">
        <w:rPr>
          <w:b/>
          <w:spacing w:val="0"/>
          <w:u w:val="single"/>
          <w:lang w:val="fr"/>
        </w:rPr>
        <w:t xml:space="preserve">Critères d’un </w:t>
      </w:r>
      <w:r w:rsidR="003109BE">
        <w:rPr>
          <w:b/>
          <w:spacing w:val="0"/>
          <w:u w:val="single"/>
          <w:lang w:val="fr"/>
        </w:rPr>
        <w:t>A</w:t>
      </w:r>
      <w:r w:rsidRPr="00892C17">
        <w:rPr>
          <w:b/>
          <w:spacing w:val="0"/>
          <w:u w:val="single"/>
          <w:lang w:val="fr"/>
        </w:rPr>
        <w:t>ccord-</w:t>
      </w:r>
      <w:r w:rsidR="003109BE">
        <w:rPr>
          <w:b/>
          <w:spacing w:val="0"/>
          <w:u w:val="single"/>
          <w:lang w:val="fr"/>
        </w:rPr>
        <w:t>C</w:t>
      </w:r>
      <w:r w:rsidRPr="00892C17">
        <w:rPr>
          <w:b/>
          <w:spacing w:val="0"/>
          <w:u w:val="single"/>
          <w:lang w:val="fr"/>
        </w:rPr>
        <w:t xml:space="preserve">adre </w:t>
      </w:r>
      <w:r w:rsidR="006A4253">
        <w:rPr>
          <w:b/>
          <w:spacing w:val="0"/>
          <w:u w:val="single"/>
          <w:lang w:val="fr"/>
        </w:rPr>
        <w:t>à F</w:t>
      </w:r>
      <w:r w:rsidRPr="00892C17">
        <w:rPr>
          <w:b/>
          <w:spacing w:val="0"/>
          <w:u w:val="single"/>
          <w:lang w:val="fr"/>
        </w:rPr>
        <w:t xml:space="preserve">ournisseurs </w:t>
      </w:r>
      <w:proofErr w:type="gramStart"/>
      <w:r w:rsidR="006A4253">
        <w:rPr>
          <w:b/>
          <w:spacing w:val="0"/>
          <w:u w:val="single"/>
          <w:lang w:val="fr"/>
        </w:rPr>
        <w:t>multiples</w:t>
      </w:r>
      <w:r w:rsidRPr="00CF0460">
        <w:rPr>
          <w:spacing w:val="0"/>
          <w:lang w:val="fr"/>
        </w:rPr>
        <w:t>:</w:t>
      </w:r>
      <w:proofErr w:type="gramEnd"/>
    </w:p>
    <w:p w14:paraId="58F2F226" w14:textId="7A6A95B5" w:rsidR="009844C3" w:rsidRPr="00FC3747" w:rsidRDefault="009844C3" w:rsidP="009844C3">
      <w:pPr>
        <w:pStyle w:val="Sub-ClauseText"/>
        <w:spacing w:after="200"/>
        <w:ind w:left="540"/>
        <w:jc w:val="left"/>
        <w:rPr>
          <w:spacing w:val="0"/>
          <w:lang w:val="fr-FR"/>
        </w:rPr>
      </w:pPr>
      <w:r w:rsidRPr="00CF0460">
        <w:rPr>
          <w:spacing w:val="0"/>
          <w:lang w:val="fr"/>
        </w:rPr>
        <w:t>L’</w:t>
      </w:r>
      <w:r w:rsidR="00F03F9E">
        <w:rPr>
          <w:spacing w:val="0"/>
          <w:lang w:val="fr"/>
        </w:rPr>
        <w:t>Agence d’Exécution</w:t>
      </w:r>
      <w:r w:rsidRPr="00CF0460">
        <w:rPr>
          <w:spacing w:val="0"/>
          <w:lang w:val="fr"/>
        </w:rPr>
        <w:t xml:space="preserve"> </w:t>
      </w:r>
      <w:r>
        <w:rPr>
          <w:spacing w:val="0"/>
          <w:lang w:val="fr"/>
        </w:rPr>
        <w:t>conclura</w:t>
      </w:r>
      <w:r w:rsidRPr="00CF0460">
        <w:rPr>
          <w:spacing w:val="0"/>
          <w:lang w:val="fr"/>
        </w:rPr>
        <w:t xml:space="preserve"> </w:t>
      </w:r>
      <w:r>
        <w:rPr>
          <w:lang w:val="fr"/>
        </w:rPr>
        <w:t xml:space="preserve">les </w:t>
      </w:r>
      <w:r w:rsidR="00D3087C">
        <w:rPr>
          <w:lang w:val="fr"/>
        </w:rPr>
        <w:t>Accords-Cadres</w:t>
      </w:r>
      <w:r w:rsidR="00680421">
        <w:rPr>
          <w:lang w:val="fr"/>
        </w:rPr>
        <w:t xml:space="preserve"> </w:t>
      </w:r>
      <w:r>
        <w:rPr>
          <w:spacing w:val="0"/>
          <w:lang w:val="fr"/>
        </w:rPr>
        <w:t xml:space="preserve">comme </w:t>
      </w:r>
      <w:proofErr w:type="gramStart"/>
      <w:r>
        <w:rPr>
          <w:spacing w:val="0"/>
          <w:lang w:val="fr"/>
        </w:rPr>
        <w:t>suit:</w:t>
      </w:r>
      <w:proofErr w:type="gramEnd"/>
    </w:p>
    <w:p w14:paraId="7B408EE4" w14:textId="4BFDEB8D" w:rsidR="009844C3" w:rsidRPr="00FC3747" w:rsidRDefault="009844C3" w:rsidP="009844C3">
      <w:pPr>
        <w:pStyle w:val="ListParagraph"/>
        <w:numPr>
          <w:ilvl w:val="0"/>
          <w:numId w:val="159"/>
        </w:numPr>
        <w:overflowPunct/>
        <w:autoSpaceDE/>
        <w:autoSpaceDN/>
        <w:adjustRightInd/>
        <w:spacing w:after="120"/>
        <w:ind w:left="1170" w:right="-72" w:hanging="630"/>
        <w:contextualSpacing w:val="0"/>
        <w:textAlignment w:val="auto"/>
      </w:pPr>
      <w:r w:rsidRPr="00CF0460">
        <w:rPr>
          <w:lang w:val="fr"/>
        </w:rPr>
        <w:t xml:space="preserve">Tous les </w:t>
      </w:r>
      <w:r w:rsidR="00DE51F3">
        <w:rPr>
          <w:lang w:val="fr"/>
        </w:rPr>
        <w:t>S</w:t>
      </w:r>
      <w:r w:rsidRPr="00CF0460">
        <w:rPr>
          <w:lang w:val="fr"/>
        </w:rPr>
        <w:t>oumissionnaires seront classés en fonction de l’</w:t>
      </w:r>
      <w:r w:rsidR="00680421">
        <w:rPr>
          <w:lang w:val="fr"/>
        </w:rPr>
        <w:t>O</w:t>
      </w:r>
      <w:r w:rsidRPr="00CF0460">
        <w:rPr>
          <w:lang w:val="fr"/>
        </w:rPr>
        <w:t xml:space="preserve">ffre ou des </w:t>
      </w:r>
      <w:r w:rsidR="00680421">
        <w:rPr>
          <w:lang w:val="fr"/>
        </w:rPr>
        <w:t>O</w:t>
      </w:r>
      <w:r w:rsidRPr="00CF0460">
        <w:rPr>
          <w:lang w:val="fr"/>
        </w:rPr>
        <w:t xml:space="preserve">ffres les </w:t>
      </w:r>
      <w:r w:rsidR="00680421">
        <w:rPr>
          <w:lang w:val="fr"/>
        </w:rPr>
        <w:t>P</w:t>
      </w:r>
      <w:r w:rsidRPr="00CF0460">
        <w:rPr>
          <w:lang w:val="fr"/>
        </w:rPr>
        <w:t xml:space="preserve">lus </w:t>
      </w:r>
      <w:r w:rsidR="00680421">
        <w:rPr>
          <w:lang w:val="fr"/>
        </w:rPr>
        <w:t>A</w:t>
      </w:r>
      <w:r w:rsidRPr="00CF0460">
        <w:rPr>
          <w:lang w:val="fr"/>
        </w:rPr>
        <w:t>vantageuses</w:t>
      </w:r>
      <w:r>
        <w:rPr>
          <w:lang w:val="fr"/>
        </w:rPr>
        <w:t xml:space="preserve">, </w:t>
      </w:r>
      <w:r w:rsidR="008A0269">
        <w:rPr>
          <w:lang w:val="fr"/>
        </w:rPr>
        <w:t xml:space="preserve">le </w:t>
      </w:r>
      <w:r w:rsidR="008A0269" w:rsidRPr="00CF0460">
        <w:rPr>
          <w:lang w:val="fr"/>
        </w:rPr>
        <w:t>premier</w:t>
      </w:r>
      <w:r w:rsidRPr="00CF0460">
        <w:rPr>
          <w:lang w:val="fr"/>
        </w:rPr>
        <w:t xml:space="preserve"> étant le </w:t>
      </w:r>
      <w:r w:rsidR="00680421">
        <w:rPr>
          <w:lang w:val="fr"/>
        </w:rPr>
        <w:t>P</w:t>
      </w:r>
      <w:r w:rsidRPr="00CF0460">
        <w:rPr>
          <w:lang w:val="fr"/>
        </w:rPr>
        <w:t xml:space="preserve">lus </w:t>
      </w:r>
      <w:r w:rsidR="00680421">
        <w:rPr>
          <w:lang w:val="fr"/>
        </w:rPr>
        <w:t>A</w:t>
      </w:r>
      <w:r>
        <w:rPr>
          <w:lang w:val="fr"/>
        </w:rPr>
        <w:t xml:space="preserve">vantageux, </w:t>
      </w:r>
      <w:r w:rsidRPr="00CF0460">
        <w:rPr>
          <w:lang w:val="fr"/>
        </w:rPr>
        <w:t xml:space="preserve">le deuxième étant le deuxième </w:t>
      </w:r>
      <w:r w:rsidR="00680421">
        <w:rPr>
          <w:lang w:val="fr"/>
        </w:rPr>
        <w:t>P</w:t>
      </w:r>
      <w:r>
        <w:rPr>
          <w:lang w:val="fr"/>
        </w:rPr>
        <w:t xml:space="preserve">lus </w:t>
      </w:r>
      <w:r w:rsidR="00680421">
        <w:rPr>
          <w:lang w:val="fr"/>
        </w:rPr>
        <w:t>A</w:t>
      </w:r>
      <w:r>
        <w:rPr>
          <w:lang w:val="fr"/>
        </w:rPr>
        <w:t>vantageux</w:t>
      </w:r>
      <w:r w:rsidRPr="00CF0460">
        <w:rPr>
          <w:lang w:val="fr"/>
        </w:rPr>
        <w:t>, et ainsi de suite.</w:t>
      </w:r>
    </w:p>
    <w:p w14:paraId="76B6C107" w14:textId="65FE30B2" w:rsidR="009844C3" w:rsidRPr="00FC3747" w:rsidRDefault="009074C4" w:rsidP="009844C3">
      <w:pPr>
        <w:pStyle w:val="ListParagraph"/>
        <w:numPr>
          <w:ilvl w:val="0"/>
          <w:numId w:val="159"/>
        </w:numPr>
        <w:overflowPunct/>
        <w:autoSpaceDE/>
        <w:autoSpaceDN/>
        <w:adjustRightInd/>
        <w:spacing w:after="120"/>
        <w:ind w:left="1260" w:right="-72" w:hanging="720"/>
        <w:contextualSpacing w:val="0"/>
        <w:textAlignment w:val="auto"/>
      </w:pPr>
      <w:r>
        <w:rPr>
          <w:lang w:val="fr"/>
        </w:rPr>
        <w:t>L’</w:t>
      </w:r>
      <w:r w:rsidR="00F03F9E">
        <w:rPr>
          <w:lang w:val="fr"/>
        </w:rPr>
        <w:t>Agence d’Exécution</w:t>
      </w:r>
      <w:r w:rsidR="009844C3" w:rsidRPr="00CF0460">
        <w:rPr>
          <w:lang w:val="fr"/>
        </w:rPr>
        <w:t xml:space="preserve"> conclura un </w:t>
      </w:r>
      <w:r w:rsidR="00B27C31">
        <w:rPr>
          <w:lang w:val="fr"/>
        </w:rPr>
        <w:t>ACC</w:t>
      </w:r>
      <w:r w:rsidR="009844C3" w:rsidRPr="00CF0460">
        <w:rPr>
          <w:lang w:val="fr"/>
        </w:rPr>
        <w:t xml:space="preserve"> avec</w:t>
      </w:r>
      <w:r w:rsidR="00D94137">
        <w:rPr>
          <w:lang w:val="fr"/>
        </w:rPr>
        <w:t xml:space="preserve"> </w:t>
      </w:r>
      <w:r w:rsidR="009844C3" w:rsidRPr="00CF0460">
        <w:rPr>
          <w:lang w:val="fr"/>
        </w:rPr>
        <w:t>:</w:t>
      </w:r>
    </w:p>
    <w:p w14:paraId="5C1821A7" w14:textId="333CEA77" w:rsidR="009844C3" w:rsidRPr="00FC3747" w:rsidRDefault="009844C3" w:rsidP="009844C3">
      <w:pPr>
        <w:pStyle w:val="ListParagraph"/>
        <w:numPr>
          <w:ilvl w:val="3"/>
          <w:numId w:val="160"/>
        </w:numPr>
        <w:tabs>
          <w:tab w:val="clear" w:pos="1901"/>
        </w:tabs>
        <w:overflowPunct/>
        <w:autoSpaceDE/>
        <w:autoSpaceDN/>
        <w:adjustRightInd/>
        <w:spacing w:after="120"/>
        <w:ind w:left="1800" w:right="-72" w:hanging="630"/>
        <w:contextualSpacing w:val="0"/>
        <w:textAlignment w:val="auto"/>
      </w:pPr>
      <w:r>
        <w:rPr>
          <w:lang w:val="fr"/>
        </w:rPr>
        <w:t xml:space="preserve">Tous les </w:t>
      </w:r>
      <w:r w:rsidR="00D94137">
        <w:rPr>
          <w:lang w:val="fr"/>
        </w:rPr>
        <w:t>S</w:t>
      </w:r>
      <w:r>
        <w:rPr>
          <w:lang w:val="fr"/>
        </w:rPr>
        <w:t xml:space="preserve">oumissionnaires classés en (a) ci-dessus si aucun nombre maximum de </w:t>
      </w:r>
      <w:r w:rsidR="00DC24B7">
        <w:rPr>
          <w:lang w:val="fr"/>
        </w:rPr>
        <w:t>F</w:t>
      </w:r>
      <w:r>
        <w:rPr>
          <w:lang w:val="fr"/>
        </w:rPr>
        <w:t xml:space="preserve">ournisseurs n’est spécifié </w:t>
      </w:r>
      <w:r w:rsidR="00DC24B7">
        <w:rPr>
          <w:lang w:val="fr"/>
        </w:rPr>
        <w:t xml:space="preserve">à </w:t>
      </w:r>
      <w:r w:rsidR="00680421">
        <w:rPr>
          <w:lang w:val="fr"/>
        </w:rPr>
        <w:t>l’article 1</w:t>
      </w:r>
      <w:r w:rsidR="00DC24B7">
        <w:rPr>
          <w:lang w:val="fr"/>
        </w:rPr>
        <w:t>.</w:t>
      </w:r>
      <w:r w:rsidR="00680421">
        <w:rPr>
          <w:lang w:val="fr"/>
        </w:rPr>
        <w:t xml:space="preserve">2 </w:t>
      </w:r>
      <w:r w:rsidR="00D94137">
        <w:rPr>
          <w:lang w:val="fr"/>
        </w:rPr>
        <w:t xml:space="preserve">(m) </w:t>
      </w:r>
      <w:r w:rsidR="00680421">
        <w:rPr>
          <w:lang w:val="fr"/>
        </w:rPr>
        <w:t xml:space="preserve">des IS </w:t>
      </w:r>
      <w:r w:rsidR="00DC24B7">
        <w:rPr>
          <w:lang w:val="fr"/>
        </w:rPr>
        <w:t>-</w:t>
      </w:r>
      <w:r w:rsidR="00680421">
        <w:rPr>
          <w:lang w:val="fr"/>
        </w:rPr>
        <w:t xml:space="preserve"> DPAO</w:t>
      </w:r>
      <w:r w:rsidR="00D94137">
        <w:rPr>
          <w:lang w:val="fr"/>
        </w:rPr>
        <w:t> ;</w:t>
      </w:r>
    </w:p>
    <w:p w14:paraId="24CFE41A" w14:textId="56E8EBF2" w:rsidR="009844C3" w:rsidRPr="00FC3747" w:rsidRDefault="009844C3" w:rsidP="009844C3">
      <w:pPr>
        <w:pStyle w:val="ListParagraph"/>
        <w:numPr>
          <w:ilvl w:val="3"/>
          <w:numId w:val="160"/>
        </w:numPr>
        <w:tabs>
          <w:tab w:val="clear" w:pos="1901"/>
        </w:tabs>
        <w:overflowPunct/>
        <w:autoSpaceDE/>
        <w:autoSpaceDN/>
        <w:adjustRightInd/>
        <w:spacing w:after="120"/>
        <w:ind w:left="1710" w:right="-72" w:hanging="540"/>
        <w:contextualSpacing w:val="0"/>
        <w:textAlignment w:val="auto"/>
      </w:pPr>
      <w:proofErr w:type="gramStart"/>
      <w:r w:rsidRPr="00CF0460">
        <w:rPr>
          <w:lang w:val="fr"/>
        </w:rPr>
        <w:t>les</w:t>
      </w:r>
      <w:proofErr w:type="gramEnd"/>
      <w:r w:rsidRPr="00CF0460">
        <w:rPr>
          <w:lang w:val="fr"/>
        </w:rPr>
        <w:t xml:space="preserve"> </w:t>
      </w:r>
      <w:r w:rsidR="00D94137">
        <w:rPr>
          <w:lang w:val="fr"/>
        </w:rPr>
        <w:t>S</w:t>
      </w:r>
      <w:r w:rsidRPr="00CF0460">
        <w:rPr>
          <w:lang w:val="fr"/>
        </w:rPr>
        <w:t xml:space="preserve">oumissionnaires </w:t>
      </w:r>
      <w:r w:rsidR="00D94137">
        <w:rPr>
          <w:lang w:val="fr"/>
        </w:rPr>
        <w:t xml:space="preserve">qui </w:t>
      </w:r>
      <w:r w:rsidRPr="00CF0460">
        <w:rPr>
          <w:lang w:val="fr"/>
        </w:rPr>
        <w:t xml:space="preserve">se sont classés </w:t>
      </w:r>
      <w:r w:rsidR="00DC24B7">
        <w:rPr>
          <w:lang w:val="fr"/>
        </w:rPr>
        <w:t>en tête</w:t>
      </w:r>
      <w:r w:rsidR="00DC24B7" w:rsidRPr="00CF0460">
        <w:rPr>
          <w:lang w:val="fr"/>
        </w:rPr>
        <w:t xml:space="preserve"> </w:t>
      </w:r>
      <w:r w:rsidRPr="00CF0460">
        <w:rPr>
          <w:lang w:val="fr"/>
        </w:rPr>
        <w:t xml:space="preserve">jusqu’au nombre maximal de fournisseurs (y) spécifié </w:t>
      </w:r>
      <w:r w:rsidR="009C582C">
        <w:rPr>
          <w:lang w:val="fr"/>
        </w:rPr>
        <w:t>à</w:t>
      </w:r>
      <w:r w:rsidR="009C582C" w:rsidRPr="00CF0460">
        <w:rPr>
          <w:lang w:val="fr"/>
        </w:rPr>
        <w:t xml:space="preserve"> </w:t>
      </w:r>
      <w:r w:rsidRPr="00CF0460">
        <w:rPr>
          <w:lang w:val="fr"/>
        </w:rPr>
        <w:t>l</w:t>
      </w:r>
      <w:r w:rsidR="00D94137">
        <w:rPr>
          <w:lang w:val="fr"/>
        </w:rPr>
        <w:t>’article 1.2 (m) d</w:t>
      </w:r>
      <w:r w:rsidRPr="00CF0460">
        <w:rPr>
          <w:lang w:val="fr"/>
        </w:rPr>
        <w:t>e</w:t>
      </w:r>
      <w:r w:rsidR="00D94137">
        <w:rPr>
          <w:lang w:val="fr"/>
        </w:rPr>
        <w:t xml:space="preserve">s IS </w:t>
      </w:r>
      <w:r w:rsidR="00DC24B7">
        <w:rPr>
          <w:lang w:val="fr"/>
        </w:rPr>
        <w:t>-</w:t>
      </w:r>
      <w:r w:rsidR="00D94137">
        <w:rPr>
          <w:lang w:val="fr"/>
        </w:rPr>
        <w:t xml:space="preserve"> DPAO</w:t>
      </w:r>
      <w:r w:rsidRPr="00A6746C">
        <w:rPr>
          <w:b/>
          <w:lang w:val="fr"/>
        </w:rPr>
        <w:t>.</w:t>
      </w:r>
    </w:p>
    <w:p w14:paraId="566E8A84" w14:textId="668B6BB4" w:rsidR="009844C3" w:rsidRPr="00FC3747" w:rsidRDefault="009844C3" w:rsidP="009844C3">
      <w:pPr>
        <w:pStyle w:val="ListParagraph"/>
        <w:numPr>
          <w:ilvl w:val="0"/>
          <w:numId w:val="159"/>
        </w:numPr>
        <w:overflowPunct/>
        <w:autoSpaceDE/>
        <w:autoSpaceDN/>
        <w:adjustRightInd/>
        <w:spacing w:after="120"/>
        <w:ind w:left="1260" w:right="-72" w:hanging="720"/>
        <w:contextualSpacing w:val="0"/>
        <w:textAlignment w:val="auto"/>
      </w:pPr>
      <w:r w:rsidRPr="004F098C">
        <w:rPr>
          <w:lang w:val="fr"/>
        </w:rPr>
        <w:t xml:space="preserve">Si le nombre de </w:t>
      </w:r>
      <w:r w:rsidR="00D94137">
        <w:rPr>
          <w:lang w:val="fr"/>
        </w:rPr>
        <w:t>S</w:t>
      </w:r>
      <w:r w:rsidRPr="004F098C">
        <w:rPr>
          <w:lang w:val="fr"/>
        </w:rPr>
        <w:t xml:space="preserve">oumissionnaires est inférieur au minimum (x) spécifié </w:t>
      </w:r>
      <w:r w:rsidR="009C582C">
        <w:rPr>
          <w:lang w:val="fr"/>
        </w:rPr>
        <w:t>à</w:t>
      </w:r>
      <w:r w:rsidR="009C582C" w:rsidRPr="004F098C">
        <w:rPr>
          <w:lang w:val="fr"/>
        </w:rPr>
        <w:t xml:space="preserve"> </w:t>
      </w:r>
      <w:r w:rsidR="00D94137" w:rsidRPr="00CF0460">
        <w:rPr>
          <w:lang w:val="fr"/>
        </w:rPr>
        <w:t>l</w:t>
      </w:r>
      <w:r w:rsidR="00D94137">
        <w:rPr>
          <w:lang w:val="fr"/>
        </w:rPr>
        <w:t>’article 1.2 (m) d</w:t>
      </w:r>
      <w:r w:rsidR="00D94137" w:rsidRPr="00CF0460">
        <w:rPr>
          <w:lang w:val="fr"/>
        </w:rPr>
        <w:t>e</w:t>
      </w:r>
      <w:r w:rsidR="00D94137">
        <w:rPr>
          <w:lang w:val="fr"/>
        </w:rPr>
        <w:t xml:space="preserve">s IS </w:t>
      </w:r>
      <w:r w:rsidR="009C582C">
        <w:rPr>
          <w:lang w:val="fr"/>
        </w:rPr>
        <w:t>-</w:t>
      </w:r>
      <w:r w:rsidR="00D94137">
        <w:rPr>
          <w:lang w:val="fr"/>
        </w:rPr>
        <w:t xml:space="preserve"> DPAO</w:t>
      </w:r>
      <w:r w:rsidRPr="00A6746C">
        <w:rPr>
          <w:b/>
          <w:lang w:val="fr"/>
        </w:rPr>
        <w:t>,</w:t>
      </w:r>
      <w:r w:rsidRPr="004F098C">
        <w:rPr>
          <w:lang w:val="fr"/>
        </w:rPr>
        <w:t xml:space="preserve"> </w:t>
      </w:r>
      <w:r w:rsidR="009074C4">
        <w:rPr>
          <w:lang w:val="fr"/>
        </w:rPr>
        <w:t>l’</w:t>
      </w:r>
      <w:r w:rsidR="00F03F9E">
        <w:rPr>
          <w:lang w:val="fr"/>
        </w:rPr>
        <w:t>Agence d’Exécution</w:t>
      </w:r>
      <w:r w:rsidRPr="00CF0460">
        <w:rPr>
          <w:lang w:val="fr"/>
        </w:rPr>
        <w:t xml:space="preserve"> peut décider de lancer un nouvel appel d’offres. </w:t>
      </w:r>
      <w:r w:rsidR="009074C4">
        <w:rPr>
          <w:lang w:val="fr"/>
        </w:rPr>
        <w:t>L’</w:t>
      </w:r>
      <w:r w:rsidR="00F03F9E">
        <w:rPr>
          <w:lang w:val="fr"/>
        </w:rPr>
        <w:t>Agence d’Exécution</w:t>
      </w:r>
      <w:r w:rsidR="002D0487">
        <w:rPr>
          <w:lang w:val="fr"/>
        </w:rPr>
        <w:t xml:space="preserve"> </w:t>
      </w:r>
      <w:r w:rsidRPr="00CF0460">
        <w:rPr>
          <w:lang w:val="fr"/>
        </w:rPr>
        <w:t xml:space="preserve">peut également conclure </w:t>
      </w:r>
      <w:r w:rsidR="004B39C6">
        <w:rPr>
          <w:lang w:val="fr"/>
        </w:rPr>
        <w:t xml:space="preserve">un </w:t>
      </w:r>
      <w:r w:rsidR="00B27C31">
        <w:rPr>
          <w:lang w:val="fr"/>
        </w:rPr>
        <w:t>ACC</w:t>
      </w:r>
      <w:r w:rsidRPr="00CF0460">
        <w:rPr>
          <w:lang w:val="fr"/>
        </w:rPr>
        <w:t xml:space="preserve"> avec tous </w:t>
      </w:r>
      <w:r w:rsidR="00814970">
        <w:rPr>
          <w:lang w:val="fr"/>
        </w:rPr>
        <w:t>c</w:t>
      </w:r>
      <w:r w:rsidRPr="00CF0460">
        <w:rPr>
          <w:lang w:val="fr"/>
        </w:rPr>
        <w:t xml:space="preserve">es </w:t>
      </w:r>
      <w:r w:rsidR="004D7AF0">
        <w:rPr>
          <w:lang w:val="fr"/>
        </w:rPr>
        <w:t>S</w:t>
      </w:r>
      <w:r w:rsidRPr="00CF0460">
        <w:rPr>
          <w:lang w:val="fr"/>
        </w:rPr>
        <w:t xml:space="preserve">oumissionnaires lorsqu’un nombre insuffisant </w:t>
      </w:r>
      <w:r w:rsidR="00151A0C" w:rsidRPr="00CF0460">
        <w:rPr>
          <w:lang w:val="fr"/>
        </w:rPr>
        <w:t>d</w:t>
      </w:r>
      <w:r w:rsidR="00151A0C">
        <w:rPr>
          <w:lang w:val="fr"/>
        </w:rPr>
        <w:t xml:space="preserve">’Offres </w:t>
      </w:r>
      <w:r w:rsidR="00151A0C" w:rsidRPr="00CF0460">
        <w:rPr>
          <w:lang w:val="fr"/>
        </w:rPr>
        <w:t>est</w:t>
      </w:r>
      <w:r w:rsidRPr="00CF0460">
        <w:rPr>
          <w:lang w:val="fr"/>
        </w:rPr>
        <w:t xml:space="preserve"> reçu ou qu’un nombre insuffisant d</w:t>
      </w:r>
      <w:r w:rsidR="004D7AF0">
        <w:rPr>
          <w:lang w:val="fr"/>
        </w:rPr>
        <w:t xml:space="preserve">’Offres </w:t>
      </w:r>
      <w:r w:rsidRPr="00CF0460">
        <w:rPr>
          <w:lang w:val="fr"/>
        </w:rPr>
        <w:t>répond aux critères de conclusion d’</w:t>
      </w:r>
      <w:r w:rsidR="004D7AF0">
        <w:rPr>
          <w:lang w:val="fr"/>
        </w:rPr>
        <w:t>A</w:t>
      </w:r>
      <w:r w:rsidRPr="00CF0460">
        <w:rPr>
          <w:lang w:val="fr"/>
        </w:rPr>
        <w:t>ccords-</w:t>
      </w:r>
      <w:r w:rsidR="004D7AF0">
        <w:rPr>
          <w:lang w:val="fr"/>
        </w:rPr>
        <w:t>C</w:t>
      </w:r>
      <w:r w:rsidRPr="00CF0460">
        <w:rPr>
          <w:lang w:val="fr"/>
        </w:rPr>
        <w:t xml:space="preserve">adres.  </w:t>
      </w:r>
    </w:p>
    <w:p w14:paraId="69C4D852" w14:textId="77777777" w:rsidR="009844C3" w:rsidRPr="00FC3747" w:rsidRDefault="009844C3" w:rsidP="009844C3">
      <w:pPr>
        <w:pStyle w:val="ListParagraph"/>
        <w:numPr>
          <w:ilvl w:val="0"/>
          <w:numId w:val="159"/>
        </w:numPr>
        <w:overflowPunct/>
        <w:autoSpaceDE/>
        <w:autoSpaceDN/>
        <w:adjustRightInd/>
        <w:spacing w:after="120"/>
        <w:ind w:left="1260" w:right="-72" w:hanging="720"/>
        <w:contextualSpacing w:val="0"/>
        <w:textAlignment w:val="auto"/>
        <w:rPr>
          <w:i/>
        </w:rPr>
      </w:pPr>
      <w:r w:rsidRPr="00CF0460">
        <w:rPr>
          <w:lang w:val="fr"/>
        </w:rPr>
        <w:t xml:space="preserve"> [</w:t>
      </w:r>
      <w:r w:rsidRPr="00CF0460">
        <w:rPr>
          <w:i/>
          <w:lang w:val="fr"/>
        </w:rPr>
        <w:t>Insérer tout critère supplémentaire, par exemple les critères liés à la sélection fondée sur une répartition géographique des lieux.]</w:t>
      </w:r>
    </w:p>
    <w:p w14:paraId="7AFAE769" w14:textId="77777777" w:rsidR="00021DA8" w:rsidRDefault="00021DA8" w:rsidP="00B419B9">
      <w:pPr>
        <w:tabs>
          <w:tab w:val="left" w:pos="-1440"/>
          <w:tab w:val="left" w:pos="-720"/>
          <w:tab w:val="left" w:pos="0"/>
          <w:tab w:val="left" w:pos="1440"/>
          <w:tab w:val="left" w:pos="2160"/>
          <w:tab w:val="left" w:pos="4680"/>
          <w:tab w:val="center" w:pos="7380"/>
        </w:tabs>
      </w:pPr>
    </w:p>
    <w:p w14:paraId="15FA9425" w14:textId="77777777" w:rsidR="00777722" w:rsidRPr="00734D63" w:rsidRDefault="00777722" w:rsidP="00777722">
      <w:pPr>
        <w:spacing w:after="120"/>
        <w:ind w:left="780"/>
        <w:jc w:val="both"/>
      </w:pPr>
    </w:p>
    <w:p w14:paraId="49121C64" w14:textId="77777777" w:rsidR="00940BF3" w:rsidRPr="00734D63" w:rsidRDefault="00940BF3">
      <w:pPr>
        <w:tabs>
          <w:tab w:val="left" w:pos="-1440"/>
          <w:tab w:val="left" w:pos="-720"/>
          <w:tab w:val="left" w:pos="0"/>
          <w:tab w:val="left" w:pos="1440"/>
          <w:tab w:val="left" w:pos="2160"/>
          <w:tab w:val="left" w:pos="4680"/>
          <w:tab w:val="center" w:pos="7380"/>
        </w:tabs>
        <w:ind w:left="720"/>
        <w:sectPr w:rsidR="00940BF3" w:rsidRPr="00734D63" w:rsidSect="00D1122D">
          <w:headerReference w:type="even" r:id="rId39"/>
          <w:headerReference w:type="default" r:id="rId40"/>
          <w:headerReference w:type="first" r:id="rId41"/>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3AF9F936" w14:textId="77777777">
        <w:trPr>
          <w:trHeight w:val="1100"/>
        </w:trPr>
        <w:tc>
          <w:tcPr>
            <w:tcW w:w="9198" w:type="dxa"/>
            <w:vAlign w:val="center"/>
          </w:tcPr>
          <w:p w14:paraId="56D81712" w14:textId="416DC6C0" w:rsidR="00940BF3" w:rsidRPr="00734D63" w:rsidRDefault="00940BF3" w:rsidP="00266617">
            <w:pPr>
              <w:pStyle w:val="Subtitle"/>
            </w:pPr>
            <w:bookmarkStart w:id="398" w:name="_Toc438266927"/>
            <w:bookmarkStart w:id="399" w:name="_Toc438267901"/>
            <w:bookmarkStart w:id="400" w:name="_Toc438366667"/>
            <w:bookmarkStart w:id="401" w:name="_Toc77392472"/>
            <w:bookmarkStart w:id="402" w:name="_Toc382929424"/>
            <w:bookmarkStart w:id="403" w:name="_Toc142925214"/>
            <w:proofErr w:type="spellStart"/>
            <w:r w:rsidRPr="00734D63">
              <w:lastRenderedPageBreak/>
              <w:t>Section</w:t>
            </w:r>
            <w:proofErr w:type="spellEnd"/>
            <w:r w:rsidRPr="00734D63">
              <w:t xml:space="preserve"> IV. </w:t>
            </w:r>
            <w:proofErr w:type="spellStart"/>
            <w:r w:rsidRPr="00734D63">
              <w:t>Formulaires</w:t>
            </w:r>
            <w:proofErr w:type="spellEnd"/>
            <w:r w:rsidRPr="00734D63">
              <w:t xml:space="preserve"> de </w:t>
            </w:r>
            <w:proofErr w:type="spellStart"/>
            <w:r w:rsidR="006F3456">
              <w:t>S</w:t>
            </w:r>
            <w:r w:rsidRPr="00734D63">
              <w:t>oumission</w:t>
            </w:r>
            <w:bookmarkEnd w:id="398"/>
            <w:bookmarkEnd w:id="399"/>
            <w:bookmarkEnd w:id="400"/>
            <w:bookmarkEnd w:id="401"/>
            <w:bookmarkEnd w:id="402"/>
            <w:bookmarkEnd w:id="403"/>
            <w:proofErr w:type="spellEnd"/>
          </w:p>
        </w:tc>
      </w:tr>
    </w:tbl>
    <w:p w14:paraId="22DA6722" w14:textId="0A77DB1B" w:rsidR="00940BF3" w:rsidRPr="00734D63" w:rsidRDefault="00940BF3">
      <w:pPr>
        <w:pStyle w:val="Subtitle2"/>
      </w:pPr>
      <w:bookmarkStart w:id="404" w:name="_Toc494778738"/>
      <w:r w:rsidRPr="00734D63">
        <w:t xml:space="preserve">Liste des </w:t>
      </w:r>
      <w:r w:rsidR="001900EE">
        <w:t>F</w:t>
      </w:r>
      <w:r w:rsidRPr="00734D63">
        <w:t>ormulaires</w:t>
      </w:r>
      <w:bookmarkEnd w:id="404"/>
    </w:p>
    <w:p w14:paraId="2FB34703" w14:textId="77777777" w:rsidR="00940BF3" w:rsidRPr="00734D63" w:rsidRDefault="00940BF3">
      <w:pPr>
        <w:jc w:val="right"/>
        <w:rPr>
          <w:u w:val="single"/>
        </w:rPr>
      </w:pPr>
    </w:p>
    <w:p w14:paraId="5B098DD8" w14:textId="41F435A4" w:rsidR="00A1434D" w:rsidRDefault="00A950D3">
      <w:pPr>
        <w:pStyle w:val="TOC1"/>
        <w:rPr>
          <w:rFonts w:asciiTheme="minorHAnsi" w:eastAsiaTheme="minorEastAsia" w:hAnsiTheme="minorHAnsi" w:cstheme="minorBidi"/>
          <w:b w:val="0"/>
          <w:bCs w:val="0"/>
          <w:noProof/>
          <w:kern w:val="2"/>
          <w:sz w:val="22"/>
          <w:szCs w:val="22"/>
          <w14:ligatures w14:val="standardContextual"/>
        </w:rPr>
      </w:pPr>
      <w:r>
        <w:rPr>
          <w:b w:val="0"/>
          <w:u w:val="single"/>
        </w:rPr>
        <w:fldChar w:fldCharType="begin"/>
      </w:r>
      <w:r>
        <w:rPr>
          <w:b w:val="0"/>
          <w:u w:val="single"/>
        </w:rPr>
        <w:instrText xml:space="preserve"> TOC \h \z \t "Style5;1;IVh1;2" </w:instrText>
      </w:r>
      <w:r>
        <w:rPr>
          <w:b w:val="0"/>
          <w:u w:val="single"/>
        </w:rPr>
        <w:fldChar w:fldCharType="separate"/>
      </w:r>
      <w:hyperlink w:anchor="_Toc137745109" w:history="1">
        <w:r w:rsidR="00A1434D" w:rsidRPr="0011233B">
          <w:rPr>
            <w:rStyle w:val="Hyperlink"/>
            <w:noProof/>
          </w:rPr>
          <w:t>Lettre de Soumission – Partie Technique</w:t>
        </w:r>
        <w:r w:rsidR="00A1434D">
          <w:rPr>
            <w:noProof/>
            <w:webHidden/>
          </w:rPr>
          <w:tab/>
        </w:r>
        <w:r w:rsidR="00A1434D">
          <w:rPr>
            <w:noProof/>
            <w:webHidden/>
          </w:rPr>
          <w:fldChar w:fldCharType="begin"/>
        </w:r>
        <w:r w:rsidR="00A1434D">
          <w:rPr>
            <w:noProof/>
            <w:webHidden/>
          </w:rPr>
          <w:instrText xml:space="preserve"> PAGEREF _Toc137745109 \h </w:instrText>
        </w:r>
        <w:r w:rsidR="00A1434D">
          <w:rPr>
            <w:noProof/>
            <w:webHidden/>
          </w:rPr>
        </w:r>
        <w:r w:rsidR="00A1434D">
          <w:rPr>
            <w:noProof/>
            <w:webHidden/>
          </w:rPr>
          <w:fldChar w:fldCharType="separate"/>
        </w:r>
        <w:r w:rsidR="00A1434D">
          <w:rPr>
            <w:noProof/>
            <w:webHidden/>
          </w:rPr>
          <w:t>61</w:t>
        </w:r>
        <w:r w:rsidR="00A1434D">
          <w:rPr>
            <w:noProof/>
            <w:webHidden/>
          </w:rPr>
          <w:fldChar w:fldCharType="end"/>
        </w:r>
      </w:hyperlink>
    </w:p>
    <w:p w14:paraId="18938CA9" w14:textId="3A40CF5A"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10" w:history="1">
        <w:r w:rsidR="00A1434D" w:rsidRPr="0011233B">
          <w:rPr>
            <w:rStyle w:val="Hyperlink"/>
            <w:noProof/>
          </w:rPr>
          <w:t>Partie technique</w:t>
        </w:r>
        <w:r w:rsidR="00A1434D">
          <w:rPr>
            <w:noProof/>
            <w:webHidden/>
          </w:rPr>
          <w:tab/>
        </w:r>
        <w:r w:rsidR="00A1434D">
          <w:rPr>
            <w:noProof/>
            <w:webHidden/>
          </w:rPr>
          <w:fldChar w:fldCharType="begin"/>
        </w:r>
        <w:r w:rsidR="00A1434D">
          <w:rPr>
            <w:noProof/>
            <w:webHidden/>
          </w:rPr>
          <w:instrText xml:space="preserve"> PAGEREF _Toc137745110 \h </w:instrText>
        </w:r>
        <w:r w:rsidR="00A1434D">
          <w:rPr>
            <w:noProof/>
            <w:webHidden/>
          </w:rPr>
        </w:r>
        <w:r w:rsidR="00A1434D">
          <w:rPr>
            <w:noProof/>
            <w:webHidden/>
          </w:rPr>
          <w:fldChar w:fldCharType="separate"/>
        </w:r>
        <w:r w:rsidR="00A1434D">
          <w:rPr>
            <w:noProof/>
            <w:webHidden/>
          </w:rPr>
          <w:t>64</w:t>
        </w:r>
        <w:r w:rsidR="00A1434D">
          <w:rPr>
            <w:noProof/>
            <w:webHidden/>
          </w:rPr>
          <w:fldChar w:fldCharType="end"/>
        </w:r>
      </w:hyperlink>
    </w:p>
    <w:p w14:paraId="6F87E62A" w14:textId="4606F0BE" w:rsidR="00A1434D" w:rsidRDefault="00000000">
      <w:pPr>
        <w:pStyle w:val="TOC2"/>
        <w:rPr>
          <w:rFonts w:asciiTheme="minorHAnsi" w:eastAsiaTheme="minorEastAsia" w:hAnsiTheme="minorHAnsi" w:cstheme="minorBidi"/>
          <w:iCs w:val="0"/>
          <w:noProof/>
          <w:kern w:val="2"/>
          <w:sz w:val="22"/>
          <w:szCs w:val="22"/>
          <w14:ligatures w14:val="standardContextual"/>
        </w:rPr>
      </w:pPr>
      <w:hyperlink w:anchor="_Toc137745111" w:history="1">
        <w:r w:rsidR="00A1434D" w:rsidRPr="0011233B">
          <w:rPr>
            <w:rStyle w:val="Hyperlink"/>
            <w:noProof/>
            <w:lang w:val="fr"/>
          </w:rPr>
          <w:t>Liste de Contrôle de l’Offre-Partie technique</w:t>
        </w:r>
        <w:r w:rsidR="00A1434D">
          <w:rPr>
            <w:noProof/>
            <w:webHidden/>
          </w:rPr>
          <w:tab/>
        </w:r>
        <w:r w:rsidR="00A1434D">
          <w:rPr>
            <w:noProof/>
            <w:webHidden/>
          </w:rPr>
          <w:fldChar w:fldCharType="begin"/>
        </w:r>
        <w:r w:rsidR="00A1434D">
          <w:rPr>
            <w:noProof/>
            <w:webHidden/>
          </w:rPr>
          <w:instrText xml:space="preserve"> PAGEREF _Toc137745111 \h </w:instrText>
        </w:r>
        <w:r w:rsidR="00A1434D">
          <w:rPr>
            <w:noProof/>
            <w:webHidden/>
          </w:rPr>
        </w:r>
        <w:r w:rsidR="00A1434D">
          <w:rPr>
            <w:noProof/>
            <w:webHidden/>
          </w:rPr>
          <w:fldChar w:fldCharType="separate"/>
        </w:r>
        <w:r w:rsidR="00A1434D">
          <w:rPr>
            <w:noProof/>
            <w:webHidden/>
          </w:rPr>
          <w:t>65</w:t>
        </w:r>
        <w:r w:rsidR="00A1434D">
          <w:rPr>
            <w:noProof/>
            <w:webHidden/>
          </w:rPr>
          <w:fldChar w:fldCharType="end"/>
        </w:r>
      </w:hyperlink>
    </w:p>
    <w:p w14:paraId="4B95D0FE" w14:textId="0CAADBD4" w:rsidR="00A1434D" w:rsidRDefault="00000000">
      <w:pPr>
        <w:pStyle w:val="TOC2"/>
        <w:rPr>
          <w:rFonts w:asciiTheme="minorHAnsi" w:eastAsiaTheme="minorEastAsia" w:hAnsiTheme="minorHAnsi" w:cstheme="minorBidi"/>
          <w:iCs w:val="0"/>
          <w:noProof/>
          <w:kern w:val="2"/>
          <w:sz w:val="22"/>
          <w:szCs w:val="22"/>
          <w14:ligatures w14:val="standardContextual"/>
        </w:rPr>
      </w:pPr>
      <w:hyperlink w:anchor="_Toc137745112" w:history="1">
        <w:r w:rsidR="00A1434D" w:rsidRPr="0011233B">
          <w:rPr>
            <w:rStyle w:val="Hyperlink"/>
            <w:noProof/>
            <w:lang w:val="fr"/>
          </w:rPr>
          <w:t>Garanties fonctionnelles</w:t>
        </w:r>
        <w:r w:rsidR="00A1434D">
          <w:rPr>
            <w:noProof/>
            <w:webHidden/>
          </w:rPr>
          <w:tab/>
        </w:r>
        <w:r w:rsidR="00A1434D">
          <w:rPr>
            <w:noProof/>
            <w:webHidden/>
          </w:rPr>
          <w:fldChar w:fldCharType="begin"/>
        </w:r>
        <w:r w:rsidR="00A1434D">
          <w:rPr>
            <w:noProof/>
            <w:webHidden/>
          </w:rPr>
          <w:instrText xml:space="preserve"> PAGEREF _Toc137745112 \h </w:instrText>
        </w:r>
        <w:r w:rsidR="00A1434D">
          <w:rPr>
            <w:noProof/>
            <w:webHidden/>
          </w:rPr>
        </w:r>
        <w:r w:rsidR="00A1434D">
          <w:rPr>
            <w:noProof/>
            <w:webHidden/>
          </w:rPr>
          <w:fldChar w:fldCharType="separate"/>
        </w:r>
        <w:r w:rsidR="00A1434D">
          <w:rPr>
            <w:noProof/>
            <w:webHidden/>
          </w:rPr>
          <w:t>66</w:t>
        </w:r>
        <w:r w:rsidR="00A1434D">
          <w:rPr>
            <w:noProof/>
            <w:webHidden/>
          </w:rPr>
          <w:fldChar w:fldCharType="end"/>
        </w:r>
      </w:hyperlink>
    </w:p>
    <w:p w14:paraId="4D7F844D" w14:textId="1FA0E7F4" w:rsidR="00A1434D" w:rsidRDefault="00000000">
      <w:pPr>
        <w:pStyle w:val="TOC2"/>
        <w:rPr>
          <w:rFonts w:asciiTheme="minorHAnsi" w:eastAsiaTheme="minorEastAsia" w:hAnsiTheme="minorHAnsi" w:cstheme="minorBidi"/>
          <w:iCs w:val="0"/>
          <w:noProof/>
          <w:kern w:val="2"/>
          <w:sz w:val="22"/>
          <w:szCs w:val="22"/>
          <w14:ligatures w14:val="standardContextual"/>
        </w:rPr>
      </w:pPr>
      <w:hyperlink w:anchor="_Toc137745113" w:history="1">
        <w:r w:rsidR="00A1434D" w:rsidRPr="0011233B">
          <w:rPr>
            <w:rStyle w:val="Hyperlink"/>
            <w:noProof/>
            <w:lang w:val="fr"/>
          </w:rPr>
          <w:t>Modèle d’Autorisation du Fabricant</w:t>
        </w:r>
        <w:r w:rsidR="00A1434D">
          <w:rPr>
            <w:noProof/>
            <w:webHidden/>
          </w:rPr>
          <w:tab/>
        </w:r>
        <w:r w:rsidR="00A1434D">
          <w:rPr>
            <w:noProof/>
            <w:webHidden/>
          </w:rPr>
          <w:fldChar w:fldCharType="begin"/>
        </w:r>
        <w:r w:rsidR="00A1434D">
          <w:rPr>
            <w:noProof/>
            <w:webHidden/>
          </w:rPr>
          <w:instrText xml:space="preserve"> PAGEREF _Toc137745113 \h </w:instrText>
        </w:r>
        <w:r w:rsidR="00A1434D">
          <w:rPr>
            <w:noProof/>
            <w:webHidden/>
          </w:rPr>
        </w:r>
        <w:r w:rsidR="00A1434D">
          <w:rPr>
            <w:noProof/>
            <w:webHidden/>
          </w:rPr>
          <w:fldChar w:fldCharType="separate"/>
        </w:r>
        <w:r w:rsidR="00A1434D">
          <w:rPr>
            <w:noProof/>
            <w:webHidden/>
          </w:rPr>
          <w:t>67</w:t>
        </w:r>
        <w:r w:rsidR="00A1434D">
          <w:rPr>
            <w:noProof/>
            <w:webHidden/>
          </w:rPr>
          <w:fldChar w:fldCharType="end"/>
        </w:r>
      </w:hyperlink>
    </w:p>
    <w:p w14:paraId="30036A9F" w14:textId="02C40C1A" w:rsidR="00A1434D" w:rsidRDefault="00000000">
      <w:pPr>
        <w:pStyle w:val="TOC2"/>
        <w:rPr>
          <w:rFonts w:asciiTheme="minorHAnsi" w:eastAsiaTheme="minorEastAsia" w:hAnsiTheme="minorHAnsi" w:cstheme="minorBidi"/>
          <w:iCs w:val="0"/>
          <w:noProof/>
          <w:kern w:val="2"/>
          <w:sz w:val="22"/>
          <w:szCs w:val="22"/>
          <w14:ligatures w14:val="standardContextual"/>
        </w:rPr>
      </w:pPr>
      <w:hyperlink w:anchor="_Toc137745114" w:history="1">
        <w:r w:rsidR="00A1434D" w:rsidRPr="0011233B">
          <w:rPr>
            <w:rStyle w:val="Hyperlink"/>
            <w:noProof/>
            <w:lang w:val="fr"/>
          </w:rPr>
          <w:t>Formulaire de Renseignements sur le Soumissionnaire</w:t>
        </w:r>
        <w:r w:rsidR="00A1434D">
          <w:rPr>
            <w:noProof/>
            <w:webHidden/>
          </w:rPr>
          <w:tab/>
        </w:r>
        <w:r w:rsidR="00A1434D">
          <w:rPr>
            <w:noProof/>
            <w:webHidden/>
          </w:rPr>
          <w:fldChar w:fldCharType="begin"/>
        </w:r>
        <w:r w:rsidR="00A1434D">
          <w:rPr>
            <w:noProof/>
            <w:webHidden/>
          </w:rPr>
          <w:instrText xml:space="preserve"> PAGEREF _Toc137745114 \h </w:instrText>
        </w:r>
        <w:r w:rsidR="00A1434D">
          <w:rPr>
            <w:noProof/>
            <w:webHidden/>
          </w:rPr>
        </w:r>
        <w:r w:rsidR="00A1434D">
          <w:rPr>
            <w:noProof/>
            <w:webHidden/>
          </w:rPr>
          <w:fldChar w:fldCharType="separate"/>
        </w:r>
        <w:r w:rsidR="00A1434D">
          <w:rPr>
            <w:noProof/>
            <w:webHidden/>
          </w:rPr>
          <w:t>68</w:t>
        </w:r>
        <w:r w:rsidR="00A1434D">
          <w:rPr>
            <w:noProof/>
            <w:webHidden/>
          </w:rPr>
          <w:fldChar w:fldCharType="end"/>
        </w:r>
      </w:hyperlink>
    </w:p>
    <w:p w14:paraId="0E1E17C7" w14:textId="5EC77D6A" w:rsidR="00A1434D" w:rsidRDefault="00000000">
      <w:pPr>
        <w:pStyle w:val="TOC2"/>
        <w:rPr>
          <w:rFonts w:asciiTheme="minorHAnsi" w:eastAsiaTheme="minorEastAsia" w:hAnsiTheme="minorHAnsi" w:cstheme="minorBidi"/>
          <w:iCs w:val="0"/>
          <w:noProof/>
          <w:kern w:val="2"/>
          <w:sz w:val="22"/>
          <w:szCs w:val="22"/>
          <w14:ligatures w14:val="standardContextual"/>
        </w:rPr>
      </w:pPr>
      <w:hyperlink w:anchor="_Toc137745115" w:history="1">
        <w:r w:rsidR="00A1434D" w:rsidRPr="0011233B">
          <w:rPr>
            <w:rStyle w:val="Hyperlink"/>
            <w:noProof/>
            <w:lang w:val="fr"/>
          </w:rPr>
          <w:t>Formulaire de Renseignements sur les Membres d’un Groupement (GE)</w:t>
        </w:r>
        <w:r w:rsidR="00A1434D">
          <w:rPr>
            <w:noProof/>
            <w:webHidden/>
          </w:rPr>
          <w:tab/>
        </w:r>
        <w:r w:rsidR="00A1434D">
          <w:rPr>
            <w:noProof/>
            <w:webHidden/>
          </w:rPr>
          <w:fldChar w:fldCharType="begin"/>
        </w:r>
        <w:r w:rsidR="00A1434D">
          <w:rPr>
            <w:noProof/>
            <w:webHidden/>
          </w:rPr>
          <w:instrText xml:space="preserve"> PAGEREF _Toc137745115 \h </w:instrText>
        </w:r>
        <w:r w:rsidR="00A1434D">
          <w:rPr>
            <w:noProof/>
            <w:webHidden/>
          </w:rPr>
        </w:r>
        <w:r w:rsidR="00A1434D">
          <w:rPr>
            <w:noProof/>
            <w:webHidden/>
          </w:rPr>
          <w:fldChar w:fldCharType="separate"/>
        </w:r>
        <w:r w:rsidR="00A1434D">
          <w:rPr>
            <w:noProof/>
            <w:webHidden/>
          </w:rPr>
          <w:t>70</w:t>
        </w:r>
        <w:r w:rsidR="00A1434D">
          <w:rPr>
            <w:noProof/>
            <w:webHidden/>
          </w:rPr>
          <w:fldChar w:fldCharType="end"/>
        </w:r>
      </w:hyperlink>
    </w:p>
    <w:p w14:paraId="3382E1BE" w14:textId="7F56341E" w:rsidR="00A1434D" w:rsidRDefault="00000000">
      <w:pPr>
        <w:pStyle w:val="TOC2"/>
        <w:rPr>
          <w:rFonts w:asciiTheme="minorHAnsi" w:eastAsiaTheme="minorEastAsia" w:hAnsiTheme="minorHAnsi" w:cstheme="minorBidi"/>
          <w:iCs w:val="0"/>
          <w:noProof/>
          <w:kern w:val="2"/>
          <w:sz w:val="22"/>
          <w:szCs w:val="22"/>
          <w14:ligatures w14:val="standardContextual"/>
        </w:rPr>
      </w:pPr>
      <w:hyperlink w:anchor="_Toc137745116" w:history="1">
        <w:r w:rsidR="00A1434D" w:rsidRPr="0011233B">
          <w:rPr>
            <w:rStyle w:val="Hyperlink"/>
            <w:noProof/>
            <w:lang w:val="fr"/>
          </w:rPr>
          <w:t>Déclaration relative à l’EAS et/ou au HS</w:t>
        </w:r>
        <w:r w:rsidR="00A1434D">
          <w:rPr>
            <w:noProof/>
            <w:webHidden/>
          </w:rPr>
          <w:tab/>
        </w:r>
        <w:r w:rsidR="00A1434D">
          <w:rPr>
            <w:noProof/>
            <w:webHidden/>
          </w:rPr>
          <w:fldChar w:fldCharType="begin"/>
        </w:r>
        <w:r w:rsidR="00A1434D">
          <w:rPr>
            <w:noProof/>
            <w:webHidden/>
          </w:rPr>
          <w:instrText xml:space="preserve"> PAGEREF _Toc137745116 \h </w:instrText>
        </w:r>
        <w:r w:rsidR="00A1434D">
          <w:rPr>
            <w:noProof/>
            <w:webHidden/>
          </w:rPr>
        </w:r>
        <w:r w:rsidR="00A1434D">
          <w:rPr>
            <w:noProof/>
            <w:webHidden/>
          </w:rPr>
          <w:fldChar w:fldCharType="separate"/>
        </w:r>
        <w:r w:rsidR="00A1434D">
          <w:rPr>
            <w:noProof/>
            <w:webHidden/>
          </w:rPr>
          <w:t>72</w:t>
        </w:r>
        <w:r w:rsidR="00A1434D">
          <w:rPr>
            <w:noProof/>
            <w:webHidden/>
          </w:rPr>
          <w:fldChar w:fldCharType="end"/>
        </w:r>
      </w:hyperlink>
    </w:p>
    <w:p w14:paraId="3F1B158F" w14:textId="0183DDE8"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17" w:history="1">
        <w:r w:rsidR="00A1434D" w:rsidRPr="0011233B">
          <w:rPr>
            <w:rStyle w:val="Hyperlink"/>
            <w:noProof/>
          </w:rPr>
          <w:t>Lettre de Soumission – Partie Financière</w:t>
        </w:r>
        <w:r w:rsidR="00A1434D">
          <w:rPr>
            <w:noProof/>
            <w:webHidden/>
          </w:rPr>
          <w:tab/>
        </w:r>
        <w:r w:rsidR="00A1434D">
          <w:rPr>
            <w:noProof/>
            <w:webHidden/>
          </w:rPr>
          <w:fldChar w:fldCharType="begin"/>
        </w:r>
        <w:r w:rsidR="00A1434D">
          <w:rPr>
            <w:noProof/>
            <w:webHidden/>
          </w:rPr>
          <w:instrText xml:space="preserve"> PAGEREF _Toc137745117 \h </w:instrText>
        </w:r>
        <w:r w:rsidR="00A1434D">
          <w:rPr>
            <w:noProof/>
            <w:webHidden/>
          </w:rPr>
        </w:r>
        <w:r w:rsidR="00A1434D">
          <w:rPr>
            <w:noProof/>
            <w:webHidden/>
          </w:rPr>
          <w:fldChar w:fldCharType="separate"/>
        </w:r>
        <w:r w:rsidR="00A1434D">
          <w:rPr>
            <w:noProof/>
            <w:webHidden/>
          </w:rPr>
          <w:t>73</w:t>
        </w:r>
        <w:r w:rsidR="00A1434D">
          <w:rPr>
            <w:noProof/>
            <w:webHidden/>
          </w:rPr>
          <w:fldChar w:fldCharType="end"/>
        </w:r>
      </w:hyperlink>
    </w:p>
    <w:p w14:paraId="0D16D922" w14:textId="6AE4E029"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18" w:history="1">
        <w:r w:rsidR="00A1434D" w:rsidRPr="0011233B">
          <w:rPr>
            <w:rStyle w:val="Hyperlink"/>
            <w:noProof/>
          </w:rPr>
          <w:t>Formulaires de Bordereaux des prix</w:t>
        </w:r>
        <w:r w:rsidR="00A1434D">
          <w:rPr>
            <w:noProof/>
            <w:webHidden/>
          </w:rPr>
          <w:tab/>
        </w:r>
        <w:r w:rsidR="00A1434D">
          <w:rPr>
            <w:noProof/>
            <w:webHidden/>
          </w:rPr>
          <w:fldChar w:fldCharType="begin"/>
        </w:r>
        <w:r w:rsidR="00A1434D">
          <w:rPr>
            <w:noProof/>
            <w:webHidden/>
          </w:rPr>
          <w:instrText xml:space="preserve"> PAGEREF _Toc137745118 \h </w:instrText>
        </w:r>
        <w:r w:rsidR="00A1434D">
          <w:rPr>
            <w:noProof/>
            <w:webHidden/>
          </w:rPr>
        </w:r>
        <w:r w:rsidR="00A1434D">
          <w:rPr>
            <w:noProof/>
            <w:webHidden/>
          </w:rPr>
          <w:fldChar w:fldCharType="separate"/>
        </w:r>
        <w:r w:rsidR="00A1434D">
          <w:rPr>
            <w:noProof/>
            <w:webHidden/>
          </w:rPr>
          <w:t>75</w:t>
        </w:r>
        <w:r w:rsidR="00A1434D">
          <w:rPr>
            <w:noProof/>
            <w:webHidden/>
          </w:rPr>
          <w:fldChar w:fldCharType="end"/>
        </w:r>
      </w:hyperlink>
    </w:p>
    <w:p w14:paraId="40949A16" w14:textId="22119A4D" w:rsidR="00A1434D"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745119" w:history="1">
        <w:r w:rsidR="00A1434D" w:rsidRPr="0011233B">
          <w:rPr>
            <w:rStyle w:val="Hyperlink"/>
            <w:noProof/>
          </w:rPr>
          <w:t>Formulaire de Divulgation des Bénéficiaires effectifs</w:t>
        </w:r>
        <w:r w:rsidR="00A1434D">
          <w:rPr>
            <w:noProof/>
            <w:webHidden/>
          </w:rPr>
          <w:tab/>
        </w:r>
        <w:r w:rsidR="00A1434D">
          <w:rPr>
            <w:noProof/>
            <w:webHidden/>
          </w:rPr>
          <w:fldChar w:fldCharType="begin"/>
        </w:r>
        <w:r w:rsidR="00A1434D">
          <w:rPr>
            <w:noProof/>
            <w:webHidden/>
          </w:rPr>
          <w:instrText xml:space="preserve"> PAGEREF _Toc137745119 \h </w:instrText>
        </w:r>
        <w:r w:rsidR="00A1434D">
          <w:rPr>
            <w:noProof/>
            <w:webHidden/>
          </w:rPr>
        </w:r>
        <w:r w:rsidR="00A1434D">
          <w:rPr>
            <w:noProof/>
            <w:webHidden/>
          </w:rPr>
          <w:fldChar w:fldCharType="separate"/>
        </w:r>
        <w:r w:rsidR="00A1434D">
          <w:rPr>
            <w:noProof/>
            <w:webHidden/>
          </w:rPr>
          <w:t>82</w:t>
        </w:r>
        <w:r w:rsidR="00A1434D">
          <w:rPr>
            <w:noProof/>
            <w:webHidden/>
          </w:rPr>
          <w:fldChar w:fldCharType="end"/>
        </w:r>
      </w:hyperlink>
    </w:p>
    <w:p w14:paraId="40551333" w14:textId="1FE80254" w:rsidR="00940BF3" w:rsidRPr="00222DE7" w:rsidRDefault="00A950D3" w:rsidP="002C4C39">
      <w:pPr>
        <w:pStyle w:val="TOC1"/>
        <w:rPr>
          <w:u w:val="single"/>
        </w:rPr>
      </w:pPr>
      <w:r>
        <w:rPr>
          <w:b w:val="0"/>
          <w:u w:val="single"/>
        </w:rPr>
        <w:fldChar w:fldCharType="end"/>
      </w:r>
    </w:p>
    <w:p w14:paraId="1ACE51F6" w14:textId="77777777" w:rsidR="00940BF3" w:rsidRPr="003D5EF6" w:rsidRDefault="00940BF3">
      <w:pPr>
        <w:tabs>
          <w:tab w:val="right" w:leader="dot" w:pos="8820"/>
        </w:tabs>
        <w:ind w:right="180"/>
        <w:rPr>
          <w:b/>
        </w:rPr>
      </w:pPr>
    </w:p>
    <w:p w14:paraId="782B1A50" w14:textId="77777777" w:rsidR="00940BF3" w:rsidRPr="00616BE0" w:rsidRDefault="00940BF3"/>
    <w:p w14:paraId="289D6800" w14:textId="77777777" w:rsidR="00940BF3" w:rsidRPr="00734D63" w:rsidRDefault="00940BF3">
      <w:pPr>
        <w:sectPr w:rsidR="00940BF3" w:rsidRPr="00734D63" w:rsidSect="00D1122D">
          <w:headerReference w:type="even" r:id="rId42"/>
          <w:headerReference w:type="default" r:id="rId43"/>
          <w:headerReference w:type="first" r:id="rId4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03A9BD9E" w14:textId="77777777">
        <w:trPr>
          <w:trHeight w:val="900"/>
        </w:trPr>
        <w:tc>
          <w:tcPr>
            <w:tcW w:w="9198" w:type="dxa"/>
            <w:vAlign w:val="center"/>
          </w:tcPr>
          <w:p w14:paraId="6D7C5084" w14:textId="77777777" w:rsidR="00940BF3" w:rsidRPr="00312C60" w:rsidRDefault="00940BF3" w:rsidP="00312C60">
            <w:pPr>
              <w:pStyle w:val="Style5"/>
            </w:pPr>
            <w:bookmarkStart w:id="405" w:name="_Toc461854736"/>
            <w:bookmarkStart w:id="406" w:name="_Toc135493210"/>
            <w:bookmarkStart w:id="407" w:name="_Toc137745109"/>
            <w:r w:rsidRPr="00312C60">
              <w:lastRenderedPageBreak/>
              <w:t xml:space="preserve">Lettre de </w:t>
            </w:r>
            <w:r w:rsidR="005F5335" w:rsidRPr="00312C60">
              <w:t>S</w:t>
            </w:r>
            <w:r w:rsidRPr="00312C60">
              <w:t xml:space="preserve">oumission </w:t>
            </w:r>
            <w:bookmarkEnd w:id="405"/>
            <w:r w:rsidR="00E47215" w:rsidRPr="00312C60">
              <w:t>– Partie Technique</w:t>
            </w:r>
            <w:bookmarkEnd w:id="406"/>
            <w:bookmarkEnd w:id="407"/>
          </w:p>
          <w:p w14:paraId="5519441D" w14:textId="77777777" w:rsidR="00021396" w:rsidRDefault="00021396" w:rsidP="00E91D8D">
            <w:pPr>
              <w:pStyle w:val="Style5"/>
            </w:pPr>
          </w:p>
          <w:p w14:paraId="39AB8212" w14:textId="23DF4BC0" w:rsidR="00021396" w:rsidRPr="00CF6336" w:rsidRDefault="007E344C" w:rsidP="00CF6336">
            <w:pPr>
              <w:spacing w:before="120" w:after="240"/>
              <w:rPr>
                <w:sz w:val="28"/>
                <w:szCs w:val="28"/>
              </w:rPr>
            </w:pPr>
            <w:r w:rsidRPr="00CF6336">
              <w:rPr>
                <w:sz w:val="28"/>
                <w:szCs w:val="28"/>
              </w:rPr>
              <w:t xml:space="preserve">Procédure Primaire d’Acquisition – Accord-Cadre </w:t>
            </w:r>
            <w:r w:rsidR="00B95A6F">
              <w:rPr>
                <w:sz w:val="28"/>
                <w:szCs w:val="28"/>
              </w:rPr>
              <w:t>Biens</w:t>
            </w:r>
          </w:p>
        </w:tc>
      </w:tr>
      <w:tr w:rsidR="00E47215" w:rsidRPr="00C76C41" w14:paraId="5D1A57CE" w14:textId="77777777" w:rsidTr="00FC2314">
        <w:trPr>
          <w:trHeight w:val="900"/>
        </w:trPr>
        <w:tc>
          <w:tcPr>
            <w:tcW w:w="9198" w:type="dxa"/>
            <w:tcBorders>
              <w:top w:val="single" w:sz="4" w:space="0" w:color="auto"/>
              <w:left w:val="single" w:sz="4" w:space="0" w:color="auto"/>
              <w:bottom w:val="single" w:sz="4" w:space="0" w:color="auto"/>
              <w:right w:val="single" w:sz="4" w:space="0" w:color="auto"/>
            </w:tcBorders>
          </w:tcPr>
          <w:p w14:paraId="129CF10D" w14:textId="77777777" w:rsidR="00E47215" w:rsidRPr="00D84094" w:rsidRDefault="00E47215" w:rsidP="00CF6336">
            <w:pPr>
              <w:tabs>
                <w:tab w:val="right" w:pos="9000"/>
              </w:tabs>
              <w:spacing w:before="120" w:after="120"/>
              <w:rPr>
                <w:rFonts w:asciiTheme="majorBidi" w:hAnsiTheme="majorBidi" w:cstheme="majorBidi"/>
                <w:i/>
                <w:iCs/>
              </w:rPr>
            </w:pPr>
            <w:r w:rsidRPr="00D84094">
              <w:rPr>
                <w:rFonts w:asciiTheme="majorBidi" w:hAnsiTheme="majorBidi" w:cstheme="majorBidi"/>
                <w:i/>
                <w:iCs/>
              </w:rPr>
              <w:t>INSTRUCTIONS AUX SOUMISSIONNAIRES :  SUPPRIMER CE CARTOUCHE UNE FOIS QUE VOUS AVEZ REMPLI LE DOCUMENT</w:t>
            </w:r>
          </w:p>
          <w:p w14:paraId="29D82E7B" w14:textId="77777777" w:rsidR="00E47215" w:rsidRPr="00D84094" w:rsidRDefault="00E47215" w:rsidP="00CF6336">
            <w:pPr>
              <w:tabs>
                <w:tab w:val="right" w:pos="9000"/>
              </w:tabs>
              <w:spacing w:before="120" w:after="120"/>
              <w:rPr>
                <w:rFonts w:asciiTheme="majorBidi" w:hAnsiTheme="majorBidi" w:cstheme="majorBidi"/>
                <w:i/>
                <w:iCs/>
              </w:rPr>
            </w:pPr>
            <w:r w:rsidRPr="00D84094">
              <w:rPr>
                <w:rFonts w:asciiTheme="majorBidi" w:hAnsiTheme="majorBidi" w:cstheme="majorBidi"/>
                <w:i/>
                <w:iCs/>
              </w:rPr>
              <w:t>Le Soumissionnaire devra remplir cette Lettre de Soumission avec son entête, indiquant clairement le nom et l’adresse commerciale complets.</w:t>
            </w:r>
          </w:p>
          <w:p w14:paraId="657BE558" w14:textId="77777777" w:rsidR="00E47215" w:rsidRPr="0086405A" w:rsidRDefault="00E47215" w:rsidP="00CF6336">
            <w:pPr>
              <w:tabs>
                <w:tab w:val="right" w:pos="9000"/>
              </w:tabs>
              <w:spacing w:before="120" w:after="120"/>
              <w:rPr>
                <w:rFonts w:asciiTheme="majorBidi" w:hAnsiTheme="majorBidi" w:cstheme="majorBidi"/>
              </w:rPr>
            </w:pPr>
            <w:r w:rsidRPr="0086405A">
              <w:rPr>
                <w:rFonts w:asciiTheme="majorBidi" w:hAnsiTheme="majorBidi" w:cstheme="majorBidi"/>
                <w:i/>
                <w:iCs/>
              </w:rPr>
              <w:t xml:space="preserve">Note : le texte en italiques est destiné à aider les Soumissionnaires à préparer ce formulaire. </w:t>
            </w:r>
          </w:p>
        </w:tc>
      </w:tr>
    </w:tbl>
    <w:p w14:paraId="56A756D2" w14:textId="77777777" w:rsidR="00E47215" w:rsidRPr="00C76C41" w:rsidRDefault="00E47215" w:rsidP="00E47215">
      <w:pPr>
        <w:spacing w:before="120" w:after="120"/>
        <w:rPr>
          <w:rFonts w:asciiTheme="majorBidi" w:hAnsiTheme="majorBidi" w:cstheme="majorBidi"/>
        </w:rPr>
      </w:pPr>
    </w:p>
    <w:p w14:paraId="588F29B7" w14:textId="4869BE98" w:rsidR="00190DD8" w:rsidRDefault="00190DD8" w:rsidP="00E47215">
      <w:pPr>
        <w:rPr>
          <w:rFonts w:asciiTheme="majorBidi" w:hAnsiTheme="majorBidi" w:cstheme="majorBidi"/>
          <w:b/>
          <w:bCs/>
        </w:rPr>
      </w:pPr>
      <w:r>
        <w:rPr>
          <w:rFonts w:asciiTheme="majorBidi" w:hAnsiTheme="majorBidi" w:cstheme="majorBidi"/>
          <w:b/>
          <w:bCs/>
        </w:rPr>
        <w:t xml:space="preserve">Accord-Cadre - </w:t>
      </w:r>
      <w:r w:rsidR="00B95A6F">
        <w:rPr>
          <w:rFonts w:asciiTheme="majorBidi" w:hAnsiTheme="majorBidi" w:cstheme="majorBidi"/>
          <w:b/>
          <w:bCs/>
        </w:rPr>
        <w:t>Biens</w:t>
      </w:r>
    </w:p>
    <w:p w14:paraId="6CBAA016" w14:textId="4B1DFD67" w:rsidR="00E47215" w:rsidRPr="00C76C41" w:rsidRDefault="00E47215" w:rsidP="00E47215">
      <w:pPr>
        <w:rPr>
          <w:rFonts w:asciiTheme="majorBidi" w:hAnsiTheme="majorBidi" w:cstheme="majorBidi"/>
          <w:b/>
          <w:bCs/>
        </w:rPr>
      </w:pPr>
      <w:r w:rsidRPr="00071B21">
        <w:rPr>
          <w:rFonts w:asciiTheme="majorBidi" w:hAnsiTheme="majorBidi" w:cstheme="majorBidi"/>
          <w:b/>
          <w:bCs/>
        </w:rPr>
        <w:t>Date de soumission de cette Offre</w:t>
      </w:r>
      <w:r>
        <w:rPr>
          <w:rFonts w:asciiTheme="majorBidi" w:hAnsiTheme="majorBidi" w:cstheme="majorBidi"/>
        </w:rPr>
        <w:t xml:space="preserve"> </w:t>
      </w:r>
      <w:r w:rsidRPr="00C76C41">
        <w:rPr>
          <w:rFonts w:asciiTheme="majorBidi" w:hAnsiTheme="majorBidi" w:cstheme="majorBidi"/>
        </w:rPr>
        <w:t xml:space="preserve">: </w:t>
      </w:r>
      <w:r w:rsidRPr="00071B21">
        <w:rPr>
          <w:rFonts w:asciiTheme="majorBidi" w:hAnsiTheme="majorBidi" w:cstheme="majorBidi"/>
          <w:i/>
          <w:iCs/>
        </w:rPr>
        <w:t>[insérer la date (jour, mois, année) de remise de l’Offre]</w:t>
      </w:r>
    </w:p>
    <w:p w14:paraId="4E9C581D" w14:textId="65D0B70F" w:rsidR="00E47215" w:rsidRPr="00071B21" w:rsidRDefault="00E47215" w:rsidP="00E47215">
      <w:pPr>
        <w:ind w:right="72"/>
        <w:rPr>
          <w:rFonts w:asciiTheme="majorBidi" w:hAnsiTheme="majorBidi" w:cstheme="majorBidi"/>
          <w:bCs/>
          <w:i/>
          <w:iCs/>
        </w:rPr>
      </w:pPr>
      <w:r w:rsidRPr="00071B21">
        <w:rPr>
          <w:rFonts w:asciiTheme="majorBidi" w:hAnsiTheme="majorBidi" w:cstheme="majorBidi"/>
          <w:b/>
          <w:bCs/>
        </w:rPr>
        <w:t>AO</w:t>
      </w:r>
      <w:r w:rsidR="00AC0EE0">
        <w:rPr>
          <w:rFonts w:asciiTheme="majorBidi" w:hAnsiTheme="majorBidi" w:cstheme="majorBidi"/>
          <w:b/>
          <w:bCs/>
        </w:rPr>
        <w:t>I</w:t>
      </w:r>
      <w:r w:rsidRPr="00071B21">
        <w:rPr>
          <w:rFonts w:asciiTheme="majorBidi" w:hAnsiTheme="majorBidi" w:cstheme="majorBidi"/>
          <w:b/>
          <w:bCs/>
        </w:rPr>
        <w:t xml:space="preserve"> No.</w:t>
      </w:r>
      <w:r w:rsidRPr="00C76C41">
        <w:rPr>
          <w:rFonts w:asciiTheme="majorBidi" w:hAnsiTheme="majorBidi" w:cstheme="majorBidi"/>
        </w:rPr>
        <w:t xml:space="preserve"> : </w:t>
      </w:r>
      <w:r w:rsidRPr="00071B21">
        <w:rPr>
          <w:rFonts w:asciiTheme="majorBidi" w:hAnsiTheme="majorBidi" w:cstheme="majorBidi"/>
          <w:bCs/>
          <w:i/>
          <w:iCs/>
        </w:rPr>
        <w:t>[insérer le numéro de l’Appel d’Offres]</w:t>
      </w:r>
    </w:p>
    <w:p w14:paraId="4C206F4E" w14:textId="77777777" w:rsidR="00E47215" w:rsidRPr="00C76C41" w:rsidRDefault="00E47215" w:rsidP="00E47215">
      <w:pPr>
        <w:rPr>
          <w:rFonts w:asciiTheme="majorBidi" w:hAnsiTheme="majorBidi" w:cstheme="majorBidi"/>
        </w:rPr>
      </w:pPr>
    </w:p>
    <w:p w14:paraId="135ADC21" w14:textId="0DAFC02B" w:rsidR="00E47215" w:rsidRPr="00C76C41" w:rsidRDefault="00E47215" w:rsidP="00E47215">
      <w:pPr>
        <w:rPr>
          <w:rFonts w:asciiTheme="majorBidi" w:hAnsiTheme="majorBidi" w:cstheme="majorBidi"/>
          <w:b/>
        </w:rPr>
      </w:pPr>
      <w:r w:rsidRPr="00C76C41">
        <w:rPr>
          <w:rFonts w:asciiTheme="majorBidi" w:hAnsiTheme="majorBidi" w:cstheme="majorBidi"/>
        </w:rPr>
        <w:t xml:space="preserve">À : </w:t>
      </w:r>
      <w:r w:rsidRPr="00C76C41">
        <w:rPr>
          <w:rFonts w:asciiTheme="majorBidi" w:hAnsiTheme="majorBidi" w:cstheme="majorBidi"/>
          <w:b/>
          <w:i/>
          <w:iCs/>
        </w:rPr>
        <w:t xml:space="preserve">[insérer le nom complet </w:t>
      </w:r>
      <w:r w:rsidR="007E344C">
        <w:rPr>
          <w:rFonts w:asciiTheme="majorBidi" w:hAnsiTheme="majorBidi" w:cstheme="majorBidi"/>
          <w:b/>
          <w:i/>
          <w:iCs/>
        </w:rPr>
        <w:t>de l’</w:t>
      </w:r>
      <w:r w:rsidR="00F03F9E">
        <w:rPr>
          <w:rFonts w:asciiTheme="majorBidi" w:hAnsiTheme="majorBidi" w:cstheme="majorBidi"/>
          <w:b/>
          <w:i/>
          <w:iCs/>
        </w:rPr>
        <w:t>Agence d’Exécution</w:t>
      </w:r>
      <w:r w:rsidRPr="00C76C41">
        <w:rPr>
          <w:rFonts w:asciiTheme="majorBidi" w:hAnsiTheme="majorBidi" w:cstheme="majorBidi"/>
          <w:b/>
          <w:i/>
          <w:iCs/>
        </w:rPr>
        <w:t>]</w:t>
      </w:r>
    </w:p>
    <w:p w14:paraId="237A6FD4" w14:textId="77777777" w:rsidR="00190DD8" w:rsidRDefault="00190DD8" w:rsidP="00E47215">
      <w:pPr>
        <w:rPr>
          <w:rFonts w:asciiTheme="majorBidi" w:hAnsiTheme="majorBidi" w:cstheme="majorBidi"/>
        </w:rPr>
      </w:pPr>
    </w:p>
    <w:p w14:paraId="1FBB9AD5" w14:textId="466F0086" w:rsidR="00E47215" w:rsidRDefault="00E47215" w:rsidP="00E47215">
      <w:pPr>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soumettons ci-joint notre Offre en deux parties, à savoir :</w:t>
      </w:r>
    </w:p>
    <w:p w14:paraId="2B73E96D" w14:textId="77777777" w:rsidR="00190DD8" w:rsidRDefault="00190DD8" w:rsidP="00190DD8">
      <w:pPr>
        <w:ind w:left="360"/>
        <w:rPr>
          <w:rFonts w:asciiTheme="majorBidi" w:hAnsiTheme="majorBidi" w:cstheme="majorBidi"/>
        </w:rPr>
      </w:pPr>
    </w:p>
    <w:p w14:paraId="7B2FA3BC" w14:textId="77777777" w:rsidR="00E47215" w:rsidRDefault="00E47215" w:rsidP="00190DD8">
      <w:pPr>
        <w:pStyle w:val="ListParagraph"/>
        <w:numPr>
          <w:ilvl w:val="0"/>
          <w:numId w:val="162"/>
        </w:numPr>
        <w:suppressAutoHyphens w:val="0"/>
        <w:overflowPunct/>
        <w:autoSpaceDE/>
        <w:autoSpaceDN/>
        <w:adjustRightInd/>
        <w:spacing w:after="200"/>
        <w:ind w:left="720"/>
        <w:textAlignment w:val="auto"/>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Partie Technique ; et</w:t>
      </w:r>
    </w:p>
    <w:p w14:paraId="6DA952A3" w14:textId="77777777" w:rsidR="00E47215" w:rsidRDefault="00E47215" w:rsidP="00190DD8">
      <w:pPr>
        <w:pStyle w:val="ListParagraph"/>
        <w:numPr>
          <w:ilvl w:val="0"/>
          <w:numId w:val="162"/>
        </w:numPr>
        <w:suppressAutoHyphens w:val="0"/>
        <w:overflowPunct/>
        <w:autoSpaceDE/>
        <w:autoSpaceDN/>
        <w:adjustRightInd/>
        <w:spacing w:after="200"/>
        <w:ind w:left="720"/>
        <w:textAlignment w:val="auto"/>
        <w:rPr>
          <w:rFonts w:asciiTheme="majorBidi" w:hAnsiTheme="majorBidi" w:cstheme="majorBidi"/>
        </w:rPr>
      </w:pPr>
      <w:proofErr w:type="gramStart"/>
      <w:r>
        <w:rPr>
          <w:rFonts w:asciiTheme="majorBidi" w:hAnsiTheme="majorBidi" w:cstheme="majorBidi"/>
        </w:rPr>
        <w:t>la</w:t>
      </w:r>
      <w:proofErr w:type="gramEnd"/>
      <w:r>
        <w:rPr>
          <w:rFonts w:asciiTheme="majorBidi" w:hAnsiTheme="majorBidi" w:cstheme="majorBidi"/>
        </w:rPr>
        <w:t xml:space="preserve"> Partie Financière.</w:t>
      </w:r>
    </w:p>
    <w:p w14:paraId="13D4346C" w14:textId="77777777" w:rsidR="00E47215" w:rsidRDefault="00E47215" w:rsidP="00E47215">
      <w:pPr>
        <w:pStyle w:val="ListParagraph"/>
        <w:ind w:left="360"/>
        <w:rPr>
          <w:rFonts w:asciiTheme="majorBidi" w:hAnsiTheme="majorBidi" w:cstheme="majorBidi"/>
        </w:rPr>
      </w:pPr>
    </w:p>
    <w:p w14:paraId="4EEBDACA" w14:textId="06D2B91A" w:rsidR="00E47215" w:rsidRDefault="00E47215" w:rsidP="00E47215">
      <w:pPr>
        <w:pStyle w:val="ListParagraph"/>
        <w:ind w:left="0"/>
        <w:rPr>
          <w:rFonts w:asciiTheme="majorBidi" w:hAnsiTheme="majorBidi" w:cstheme="majorBidi"/>
        </w:rPr>
      </w:pPr>
      <w:r>
        <w:rPr>
          <w:rFonts w:asciiTheme="majorBidi" w:hAnsiTheme="majorBidi" w:cstheme="majorBidi"/>
        </w:rPr>
        <w:t xml:space="preserve">En soumettant notre Offre, nous </w:t>
      </w:r>
      <w:r w:rsidRPr="00971479">
        <w:rPr>
          <w:rFonts w:asciiTheme="majorBidi" w:hAnsiTheme="majorBidi" w:cstheme="majorBidi"/>
        </w:rPr>
        <w:t xml:space="preserve">attestons que : </w:t>
      </w:r>
    </w:p>
    <w:p w14:paraId="5D13D6C3" w14:textId="77777777" w:rsidR="008F3035" w:rsidRPr="00971479" w:rsidRDefault="008F3035" w:rsidP="00E47215">
      <w:pPr>
        <w:pStyle w:val="ListParagraph"/>
        <w:ind w:left="0"/>
        <w:rPr>
          <w:rFonts w:asciiTheme="majorBidi" w:hAnsiTheme="majorBidi" w:cstheme="majorBidi"/>
        </w:rPr>
      </w:pPr>
    </w:p>
    <w:p w14:paraId="49356321" w14:textId="77777777" w:rsidR="00E47215" w:rsidRPr="00C76C41" w:rsidRDefault="00E47215" w:rsidP="008F3035">
      <w:pPr>
        <w:numPr>
          <w:ilvl w:val="0"/>
          <w:numId w:val="67"/>
        </w:numPr>
        <w:tabs>
          <w:tab w:val="left" w:pos="360"/>
          <w:tab w:val="right" w:pos="9000"/>
        </w:tabs>
        <w:spacing w:after="200"/>
        <w:ind w:left="360"/>
        <w:jc w:val="both"/>
        <w:rPr>
          <w:rFonts w:asciiTheme="majorBidi" w:hAnsiTheme="majorBidi" w:cstheme="majorBidi"/>
        </w:rPr>
      </w:pPr>
      <w:r w:rsidRPr="00C76C41">
        <w:rPr>
          <w:rFonts w:asciiTheme="majorBidi" w:hAnsiTheme="majorBidi" w:cstheme="majorBidi"/>
          <w:b/>
          <w:bCs/>
        </w:rPr>
        <w:t xml:space="preserve">Pas de réserve : </w:t>
      </w:r>
      <w:r w:rsidRPr="00C76C41">
        <w:rPr>
          <w:rFonts w:asciiTheme="majorBidi" w:hAnsiTheme="majorBidi" w:cstheme="majorBidi"/>
        </w:rPr>
        <w:t xml:space="preserve">Nous avons examiné et n’avons pas de réserve sur le Dossier d’Appel d’Offres, y compris les Additifs émis conformément à l’article </w:t>
      </w:r>
      <w:r>
        <w:rPr>
          <w:rFonts w:asciiTheme="majorBidi" w:hAnsiTheme="majorBidi" w:cstheme="majorBidi"/>
        </w:rPr>
        <w:t>8</w:t>
      </w:r>
      <w:r w:rsidRPr="00C76C41">
        <w:rPr>
          <w:rFonts w:asciiTheme="majorBidi" w:hAnsiTheme="majorBidi" w:cstheme="majorBidi"/>
        </w:rPr>
        <w:t xml:space="preserve"> des IS ;</w:t>
      </w:r>
    </w:p>
    <w:p w14:paraId="46B32DC8" w14:textId="77777777" w:rsidR="004B12E2" w:rsidRDefault="00E47215" w:rsidP="004B12E2">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rFonts w:asciiTheme="majorBidi" w:hAnsiTheme="majorBidi" w:cstheme="majorBidi"/>
          <w:b/>
          <w:bCs/>
        </w:rPr>
        <w:t xml:space="preserve">Eligibilité : </w:t>
      </w:r>
      <w:r w:rsidRPr="00C76C41">
        <w:rPr>
          <w:rFonts w:asciiTheme="majorBidi" w:hAnsiTheme="majorBidi" w:cstheme="majorBidi"/>
        </w:rPr>
        <w:t xml:space="preserve">Nous remplissons les critères d’éligibilité et nous n’avons pas de conflit d’intérêt tel que défini à l’article 4 des IS ; </w:t>
      </w:r>
    </w:p>
    <w:p w14:paraId="595871E7" w14:textId="004FC5F9" w:rsidR="0037496F" w:rsidRPr="004B12E2" w:rsidRDefault="0058169E" w:rsidP="004B12E2">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4B12E2">
        <w:rPr>
          <w:rFonts w:asciiTheme="majorBidi" w:hAnsiTheme="majorBidi" w:cstheme="majorBidi"/>
          <w:b/>
          <w:bCs/>
        </w:rPr>
        <w:t xml:space="preserve">Eligibilité des </w:t>
      </w:r>
      <w:r w:rsidR="00B95A6F">
        <w:rPr>
          <w:rFonts w:asciiTheme="majorBidi" w:hAnsiTheme="majorBidi" w:cstheme="majorBidi"/>
          <w:b/>
          <w:bCs/>
        </w:rPr>
        <w:t>Biens</w:t>
      </w:r>
      <w:r w:rsidRPr="004B12E2">
        <w:rPr>
          <w:rFonts w:asciiTheme="majorBidi" w:hAnsiTheme="majorBidi" w:cstheme="majorBidi"/>
          <w:b/>
          <w:bCs/>
        </w:rPr>
        <w:t xml:space="preserve"> et des </w:t>
      </w:r>
      <w:r w:rsidR="00A906FE">
        <w:rPr>
          <w:rFonts w:asciiTheme="majorBidi" w:hAnsiTheme="majorBidi" w:cstheme="majorBidi"/>
          <w:b/>
          <w:bCs/>
        </w:rPr>
        <w:t xml:space="preserve">Services </w:t>
      </w:r>
      <w:proofErr w:type="gramStart"/>
      <w:r w:rsidR="00A906FE">
        <w:rPr>
          <w:rFonts w:asciiTheme="majorBidi" w:hAnsiTheme="majorBidi" w:cstheme="majorBidi"/>
          <w:b/>
          <w:bCs/>
        </w:rPr>
        <w:t xml:space="preserve">connexes </w:t>
      </w:r>
      <w:r w:rsidRPr="004B12E2">
        <w:rPr>
          <w:rFonts w:asciiTheme="majorBidi" w:hAnsiTheme="majorBidi" w:cstheme="majorBidi"/>
          <w:b/>
          <w:bCs/>
        </w:rPr>
        <w:t> :</w:t>
      </w:r>
      <w:proofErr w:type="gramEnd"/>
      <w:r w:rsidRPr="004B12E2">
        <w:rPr>
          <w:rFonts w:asciiTheme="majorBidi" w:hAnsiTheme="majorBidi" w:cstheme="majorBidi"/>
          <w:b/>
          <w:bCs/>
        </w:rPr>
        <w:t xml:space="preserve"> </w:t>
      </w:r>
      <w:r w:rsidR="002E7CA4" w:rsidRPr="004B12E2">
        <w:rPr>
          <w:szCs w:val="24"/>
          <w:lang w:eastAsia="en-US"/>
        </w:rPr>
        <w:t xml:space="preserve">Si nous concluons un Accord-Cadre, les </w:t>
      </w:r>
      <w:r w:rsidR="00B95A6F">
        <w:rPr>
          <w:szCs w:val="24"/>
          <w:lang w:eastAsia="en-US"/>
        </w:rPr>
        <w:t>Biens</w:t>
      </w:r>
      <w:r w:rsidR="002E7CA4" w:rsidRPr="004B12E2">
        <w:rPr>
          <w:szCs w:val="24"/>
          <w:lang w:eastAsia="en-US"/>
        </w:rPr>
        <w:t xml:space="preserve"> et </w:t>
      </w:r>
      <w:r w:rsidR="00A906FE">
        <w:rPr>
          <w:szCs w:val="24"/>
          <w:lang w:eastAsia="en-US"/>
        </w:rPr>
        <w:t xml:space="preserve">Services connexes </w:t>
      </w:r>
      <w:r w:rsidR="002E7CA4" w:rsidRPr="004B12E2">
        <w:rPr>
          <w:szCs w:val="24"/>
          <w:lang w:eastAsia="en-US"/>
        </w:rPr>
        <w:t>que nous pouvons fournir dans le cadre d’un</w:t>
      </w:r>
      <w:r w:rsidR="00677C83">
        <w:rPr>
          <w:szCs w:val="24"/>
          <w:lang w:eastAsia="en-US"/>
        </w:rPr>
        <w:t xml:space="preserve">e </w:t>
      </w:r>
      <w:proofErr w:type="spellStart"/>
      <w:r w:rsidR="00677C83">
        <w:rPr>
          <w:szCs w:val="24"/>
          <w:lang w:eastAsia="en-US"/>
        </w:rPr>
        <w:t>Commande</w:t>
      </w:r>
      <w:r w:rsidR="002E7CA4" w:rsidRPr="004B12E2">
        <w:rPr>
          <w:szCs w:val="24"/>
          <w:lang w:eastAsia="en-US"/>
        </w:rPr>
        <w:t>attribué</w:t>
      </w:r>
      <w:r w:rsidR="00677C83">
        <w:rPr>
          <w:szCs w:val="24"/>
          <w:lang w:eastAsia="en-US"/>
        </w:rPr>
        <w:t>e</w:t>
      </w:r>
      <w:proofErr w:type="spellEnd"/>
      <w:r w:rsidR="002E7CA4" w:rsidRPr="004B12E2">
        <w:rPr>
          <w:szCs w:val="24"/>
          <w:lang w:eastAsia="en-US"/>
        </w:rPr>
        <w:t xml:space="preserve"> en vertu de l’</w:t>
      </w:r>
      <w:r w:rsidR="004B12E2" w:rsidRPr="004B12E2">
        <w:rPr>
          <w:szCs w:val="24"/>
          <w:lang w:eastAsia="en-US"/>
        </w:rPr>
        <w:t>A</w:t>
      </w:r>
      <w:r w:rsidR="002E7CA4" w:rsidRPr="004B12E2">
        <w:rPr>
          <w:szCs w:val="24"/>
          <w:lang w:eastAsia="en-US"/>
        </w:rPr>
        <w:t>ccord-</w:t>
      </w:r>
      <w:r w:rsidR="004B12E2" w:rsidRPr="004B12E2">
        <w:rPr>
          <w:szCs w:val="24"/>
          <w:lang w:eastAsia="en-US"/>
        </w:rPr>
        <w:t>C</w:t>
      </w:r>
      <w:r w:rsidR="002E7CA4" w:rsidRPr="004B12E2">
        <w:rPr>
          <w:szCs w:val="24"/>
          <w:lang w:eastAsia="en-US"/>
        </w:rPr>
        <w:t xml:space="preserve">adre proviendront d’un pays éligible </w:t>
      </w:r>
      <w:r w:rsidR="002E7CA4" w:rsidRPr="00CF6336">
        <w:rPr>
          <w:szCs w:val="24"/>
          <w:lang w:eastAsia="en-US"/>
        </w:rPr>
        <w:t>conformément</w:t>
      </w:r>
      <w:r w:rsidR="002E7CA4" w:rsidRPr="004B12E2">
        <w:rPr>
          <w:szCs w:val="24"/>
          <w:lang w:eastAsia="en-US"/>
        </w:rPr>
        <w:t xml:space="preserve"> </w:t>
      </w:r>
      <w:r w:rsidR="002E7CA4" w:rsidRPr="00CF6336">
        <w:rPr>
          <w:szCs w:val="24"/>
          <w:lang w:eastAsia="en-US"/>
        </w:rPr>
        <w:t>à</w:t>
      </w:r>
      <w:r w:rsidR="002E7CA4" w:rsidRPr="004B12E2">
        <w:rPr>
          <w:szCs w:val="24"/>
          <w:lang w:eastAsia="en-US"/>
        </w:rPr>
        <w:t xml:space="preserve"> l</w:t>
      </w:r>
      <w:r w:rsidR="004B12E2" w:rsidRPr="004B12E2">
        <w:rPr>
          <w:szCs w:val="24"/>
          <w:lang w:eastAsia="en-US"/>
        </w:rPr>
        <w:t xml:space="preserve">’article </w:t>
      </w:r>
      <w:r w:rsidR="002E7CA4" w:rsidRPr="004B12E2">
        <w:rPr>
          <w:szCs w:val="24"/>
          <w:lang w:eastAsia="en-US"/>
        </w:rPr>
        <w:t xml:space="preserve">5 </w:t>
      </w:r>
      <w:r w:rsidR="004B12E2" w:rsidRPr="004B12E2">
        <w:rPr>
          <w:szCs w:val="24"/>
          <w:lang w:eastAsia="en-US"/>
        </w:rPr>
        <w:t xml:space="preserve">des IS </w:t>
      </w:r>
      <w:r w:rsidR="002E7CA4" w:rsidRPr="004B12E2">
        <w:rPr>
          <w:szCs w:val="24"/>
          <w:lang w:eastAsia="en-US"/>
        </w:rPr>
        <w:t xml:space="preserve">et à la </w:t>
      </w:r>
      <w:r w:rsidR="004B12E2" w:rsidRPr="004B12E2">
        <w:rPr>
          <w:szCs w:val="24"/>
          <w:lang w:eastAsia="en-US"/>
        </w:rPr>
        <w:t>S</w:t>
      </w:r>
      <w:r w:rsidR="002E7CA4" w:rsidRPr="004B12E2">
        <w:rPr>
          <w:szCs w:val="24"/>
          <w:lang w:eastAsia="en-US"/>
        </w:rPr>
        <w:t xml:space="preserve">ection V, Pays éligibles. Les </w:t>
      </w:r>
      <w:r w:rsidR="00B95A6F">
        <w:rPr>
          <w:szCs w:val="24"/>
          <w:lang w:eastAsia="en-US"/>
        </w:rPr>
        <w:t>Biens</w:t>
      </w:r>
      <w:r w:rsidR="004B12E2" w:rsidRPr="004B12E2">
        <w:rPr>
          <w:szCs w:val="24"/>
          <w:lang w:eastAsia="en-US"/>
        </w:rPr>
        <w:t xml:space="preserve"> et </w:t>
      </w:r>
      <w:r w:rsidR="00A906FE">
        <w:rPr>
          <w:szCs w:val="24"/>
          <w:lang w:eastAsia="en-US"/>
        </w:rPr>
        <w:t xml:space="preserve">Services connexes </w:t>
      </w:r>
      <w:r w:rsidR="002E7CA4" w:rsidRPr="004B12E2">
        <w:rPr>
          <w:szCs w:val="24"/>
          <w:lang w:eastAsia="en-US"/>
        </w:rPr>
        <w:t>provien</w:t>
      </w:r>
      <w:r w:rsidR="004B12E2" w:rsidRPr="004B12E2">
        <w:rPr>
          <w:szCs w:val="24"/>
          <w:lang w:eastAsia="en-US"/>
        </w:rPr>
        <w:t>dront</w:t>
      </w:r>
      <w:r w:rsidR="002E7CA4" w:rsidRPr="004B12E2">
        <w:rPr>
          <w:szCs w:val="24"/>
          <w:lang w:eastAsia="en-US"/>
        </w:rPr>
        <w:t xml:space="preserve"> de </w:t>
      </w:r>
      <w:r w:rsidR="002E7CA4" w:rsidRPr="003767EE">
        <w:rPr>
          <w:i/>
          <w:iCs/>
          <w:szCs w:val="24"/>
          <w:lang w:eastAsia="en-US"/>
        </w:rPr>
        <w:t>[insérer le nom du ou des pays]</w:t>
      </w:r>
      <w:r w:rsidR="003767EE" w:rsidRPr="003767EE">
        <w:rPr>
          <w:i/>
          <w:iCs/>
          <w:szCs w:val="24"/>
          <w:lang w:eastAsia="en-US"/>
        </w:rPr>
        <w:t>.</w:t>
      </w:r>
    </w:p>
    <w:p w14:paraId="3B7BE076" w14:textId="77777777" w:rsidR="00AF6A66" w:rsidRPr="00AF6A66" w:rsidRDefault="00E47215" w:rsidP="00E47215">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rFonts w:asciiTheme="majorBidi" w:hAnsiTheme="majorBidi" w:cstheme="majorBidi"/>
          <w:b/>
          <w:bCs/>
        </w:rPr>
        <w:t>Déclaration de Garantie d’Offre</w:t>
      </w:r>
      <w:r w:rsidR="003767EE">
        <w:rPr>
          <w:rFonts w:asciiTheme="majorBidi" w:hAnsiTheme="majorBidi" w:cstheme="majorBidi"/>
          <w:b/>
          <w:bCs/>
        </w:rPr>
        <w:t>/Proposition</w:t>
      </w:r>
      <w:r w:rsidRPr="00C76C41">
        <w:rPr>
          <w:rFonts w:asciiTheme="majorBidi" w:hAnsiTheme="majorBidi" w:cstheme="majorBidi"/>
          <w:b/>
          <w:bCs/>
        </w:rPr>
        <w:t> :</w:t>
      </w:r>
      <w:r w:rsidRPr="00C76C41">
        <w:rPr>
          <w:rFonts w:asciiTheme="majorBidi" w:hAnsiTheme="majorBidi" w:cstheme="majorBidi"/>
        </w:rPr>
        <w:t xml:space="preserve"> </w:t>
      </w:r>
      <w:r w:rsidR="005F5BFE">
        <w:rPr>
          <w:rFonts w:asciiTheme="majorBidi" w:hAnsiTheme="majorBidi" w:cstheme="majorBidi"/>
          <w:i/>
          <w:iCs/>
        </w:rPr>
        <w:t xml:space="preserve">[sélectionner l’OPTION 1 ou 2 </w:t>
      </w:r>
      <w:r w:rsidR="00AF6A66">
        <w:rPr>
          <w:rFonts w:asciiTheme="majorBidi" w:hAnsiTheme="majorBidi" w:cstheme="majorBidi"/>
          <w:i/>
          <w:iCs/>
        </w:rPr>
        <w:t>selon le cas]</w:t>
      </w:r>
    </w:p>
    <w:p w14:paraId="5542911E" w14:textId="77777777" w:rsidR="00AF6A66" w:rsidRDefault="00AF6A66"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i/>
          <w:iCs/>
        </w:rPr>
      </w:pPr>
      <w:r>
        <w:rPr>
          <w:rFonts w:asciiTheme="majorBidi" w:hAnsiTheme="majorBidi" w:cstheme="majorBidi"/>
          <w:i/>
          <w:iCs/>
        </w:rPr>
        <w:t>OPTION 1</w:t>
      </w:r>
    </w:p>
    <w:p w14:paraId="57EC437F" w14:textId="05E931A0" w:rsidR="00E47215" w:rsidRDefault="00AF6A66"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rPr>
      </w:pPr>
      <w:r>
        <w:rPr>
          <w:rFonts w:asciiTheme="majorBidi" w:hAnsiTheme="majorBidi" w:cstheme="majorBidi"/>
          <w:i/>
          <w:iCs/>
        </w:rPr>
        <w:t>« </w:t>
      </w:r>
      <w:r w:rsidR="00E47215" w:rsidRPr="00C76C41">
        <w:rPr>
          <w:rFonts w:asciiTheme="majorBidi" w:hAnsiTheme="majorBidi" w:cstheme="majorBidi"/>
        </w:rPr>
        <w:t>Nous n’avons pas été exclus ni déclarés inéligibles par l</w:t>
      </w:r>
      <w:r w:rsidR="00365481">
        <w:rPr>
          <w:rFonts w:asciiTheme="majorBidi" w:hAnsiTheme="majorBidi" w:cstheme="majorBidi"/>
        </w:rPr>
        <w:t>’</w:t>
      </w:r>
      <w:r w:rsidR="00677C83">
        <w:rPr>
          <w:rFonts w:asciiTheme="majorBidi" w:hAnsiTheme="majorBidi" w:cstheme="majorBidi"/>
        </w:rPr>
        <w:t>(</w:t>
      </w:r>
      <w:r w:rsidR="00365481">
        <w:rPr>
          <w:rFonts w:asciiTheme="majorBidi" w:hAnsiTheme="majorBidi" w:cstheme="majorBidi"/>
        </w:rPr>
        <w:t>les</w:t>
      </w:r>
      <w:r w:rsidR="00677C83">
        <w:rPr>
          <w:rFonts w:asciiTheme="majorBidi" w:hAnsiTheme="majorBidi" w:cstheme="majorBidi"/>
        </w:rPr>
        <w:t>)</w:t>
      </w:r>
      <w:r w:rsidR="00365481">
        <w:rPr>
          <w:rFonts w:asciiTheme="majorBidi" w:hAnsiTheme="majorBidi" w:cstheme="majorBidi"/>
        </w:rPr>
        <w:t xml:space="preserve"> Acheteur</w:t>
      </w:r>
      <w:r w:rsidR="00677C83">
        <w:rPr>
          <w:rFonts w:asciiTheme="majorBidi" w:hAnsiTheme="majorBidi" w:cstheme="majorBidi"/>
        </w:rPr>
        <w:t>(</w:t>
      </w:r>
      <w:r w:rsidR="00365481">
        <w:rPr>
          <w:rFonts w:asciiTheme="majorBidi" w:hAnsiTheme="majorBidi" w:cstheme="majorBidi"/>
        </w:rPr>
        <w:t>s</w:t>
      </w:r>
      <w:r w:rsidR="00677C83">
        <w:rPr>
          <w:rFonts w:asciiTheme="majorBidi" w:hAnsiTheme="majorBidi" w:cstheme="majorBidi"/>
        </w:rPr>
        <w:t>)</w:t>
      </w:r>
      <w:r w:rsidR="00365481">
        <w:rPr>
          <w:rFonts w:asciiTheme="majorBidi" w:hAnsiTheme="majorBidi" w:cstheme="majorBidi"/>
        </w:rPr>
        <w:t xml:space="preserve"> </w:t>
      </w:r>
      <w:r w:rsidR="00677C83">
        <w:rPr>
          <w:rFonts w:asciiTheme="majorBidi" w:hAnsiTheme="majorBidi" w:cstheme="majorBidi"/>
        </w:rPr>
        <w:t>en vertu</w:t>
      </w:r>
      <w:r w:rsidR="00E47215" w:rsidRPr="00C76C41">
        <w:rPr>
          <w:rFonts w:asciiTheme="majorBidi" w:hAnsiTheme="majorBidi" w:cstheme="majorBidi"/>
        </w:rPr>
        <w:t xml:space="preserve"> de la mise en œuvre </w:t>
      </w:r>
      <w:r w:rsidR="00E47215">
        <w:rPr>
          <w:rFonts w:asciiTheme="majorBidi" w:hAnsiTheme="majorBidi" w:cstheme="majorBidi"/>
        </w:rPr>
        <w:t>d’une</w:t>
      </w:r>
      <w:r w:rsidR="00E47215" w:rsidRPr="00C76C41">
        <w:rPr>
          <w:rFonts w:asciiTheme="majorBidi" w:hAnsiTheme="majorBidi" w:cstheme="majorBidi"/>
        </w:rPr>
        <w:t xml:space="preserve"> Déclaration de Garantie d’Offre ou de Proposition dans le </w:t>
      </w:r>
      <w:r w:rsidR="00200236">
        <w:rPr>
          <w:rFonts w:asciiTheme="majorBidi" w:hAnsiTheme="majorBidi" w:cstheme="majorBidi"/>
        </w:rPr>
        <w:t>P</w:t>
      </w:r>
      <w:r w:rsidR="00E47215" w:rsidRPr="00C76C41">
        <w:rPr>
          <w:rFonts w:asciiTheme="majorBidi" w:hAnsiTheme="majorBidi" w:cstheme="majorBidi"/>
        </w:rPr>
        <w:t xml:space="preserve">ays </w:t>
      </w:r>
      <w:r w:rsidR="00120237">
        <w:rPr>
          <w:rFonts w:asciiTheme="majorBidi" w:hAnsiTheme="majorBidi" w:cstheme="majorBidi"/>
        </w:rPr>
        <w:t>du Bénéficiaire</w:t>
      </w:r>
      <w:r w:rsidR="00E47215" w:rsidRPr="00C76C41">
        <w:rPr>
          <w:rFonts w:asciiTheme="majorBidi" w:hAnsiTheme="majorBidi" w:cstheme="majorBidi"/>
        </w:rPr>
        <w:t xml:space="preserve"> conformément à l’article 4.7 des IS</w:t>
      </w:r>
      <w:r w:rsidR="00B917EE">
        <w:rPr>
          <w:rFonts w:asciiTheme="majorBidi" w:hAnsiTheme="majorBidi" w:cstheme="majorBidi"/>
        </w:rPr>
        <w:t xml:space="preserve"> » </w:t>
      </w:r>
      <w:proofErr w:type="gramStart"/>
      <w:r w:rsidR="00B917EE">
        <w:rPr>
          <w:rFonts w:asciiTheme="majorBidi" w:hAnsiTheme="majorBidi" w:cstheme="majorBidi"/>
        </w:rPr>
        <w:t>ou</w:t>
      </w:r>
      <w:bookmarkStart w:id="408" w:name="_Hlk53581423"/>
      <w:bookmarkStart w:id="409" w:name="_Hlk53676569"/>
      <w:proofErr w:type="gramEnd"/>
    </w:p>
    <w:p w14:paraId="517273FA" w14:textId="02973487" w:rsidR="00B917EE" w:rsidRDefault="00B917EE"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i/>
          <w:iCs/>
        </w:rPr>
      </w:pPr>
      <w:r>
        <w:rPr>
          <w:rFonts w:asciiTheme="majorBidi" w:hAnsiTheme="majorBidi" w:cstheme="majorBidi"/>
          <w:i/>
          <w:iCs/>
        </w:rPr>
        <w:t>OPTION 2</w:t>
      </w:r>
    </w:p>
    <w:p w14:paraId="7DC6DB5B" w14:textId="431E1A08" w:rsidR="00B917EE" w:rsidRPr="00C76C41" w:rsidRDefault="00B917EE"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rPr>
      </w:pPr>
      <w:r>
        <w:rPr>
          <w:rFonts w:asciiTheme="majorBidi" w:hAnsiTheme="majorBidi" w:cstheme="majorBidi"/>
          <w:i/>
          <w:iCs/>
        </w:rPr>
        <w:lastRenderedPageBreak/>
        <w:t>« </w:t>
      </w:r>
      <w:r w:rsidR="0042000D" w:rsidRPr="00C76C41">
        <w:rPr>
          <w:rFonts w:asciiTheme="majorBidi" w:hAnsiTheme="majorBidi" w:cstheme="majorBidi"/>
        </w:rPr>
        <w:t xml:space="preserve">Nous avons été exclus </w:t>
      </w:r>
      <w:r w:rsidR="0042000D">
        <w:rPr>
          <w:rFonts w:asciiTheme="majorBidi" w:hAnsiTheme="majorBidi" w:cstheme="majorBidi"/>
        </w:rPr>
        <w:t xml:space="preserve">ou </w:t>
      </w:r>
      <w:r w:rsidR="0042000D" w:rsidRPr="00C76C41">
        <w:rPr>
          <w:rFonts w:asciiTheme="majorBidi" w:hAnsiTheme="majorBidi" w:cstheme="majorBidi"/>
        </w:rPr>
        <w:t>déclarés inéligibles par l</w:t>
      </w:r>
      <w:r w:rsidR="0042000D">
        <w:rPr>
          <w:rFonts w:asciiTheme="majorBidi" w:hAnsiTheme="majorBidi" w:cstheme="majorBidi"/>
        </w:rPr>
        <w:t>es</w:t>
      </w:r>
      <w:r w:rsidR="00200236">
        <w:rPr>
          <w:rFonts w:asciiTheme="majorBidi" w:hAnsiTheme="majorBidi" w:cstheme="majorBidi"/>
        </w:rPr>
        <w:t xml:space="preserve"> </w:t>
      </w:r>
      <w:r w:rsidR="004A6C30">
        <w:rPr>
          <w:rFonts w:asciiTheme="majorBidi" w:hAnsiTheme="majorBidi" w:cstheme="majorBidi"/>
        </w:rPr>
        <w:t>entité</w:t>
      </w:r>
      <w:r w:rsidR="00200236">
        <w:rPr>
          <w:rFonts w:asciiTheme="majorBidi" w:hAnsiTheme="majorBidi" w:cstheme="majorBidi"/>
        </w:rPr>
        <w:t>s</w:t>
      </w:r>
      <w:r w:rsidR="004A6C30">
        <w:rPr>
          <w:rFonts w:asciiTheme="majorBidi" w:hAnsiTheme="majorBidi" w:cstheme="majorBidi"/>
        </w:rPr>
        <w:t xml:space="preserve"> suivantes </w:t>
      </w:r>
      <w:r w:rsidR="00200236">
        <w:rPr>
          <w:rFonts w:asciiTheme="majorBidi" w:hAnsiTheme="majorBidi" w:cstheme="majorBidi"/>
        </w:rPr>
        <w:t>en vertu</w:t>
      </w:r>
      <w:r w:rsidR="0042000D" w:rsidRPr="00C76C41">
        <w:rPr>
          <w:rFonts w:asciiTheme="majorBidi" w:hAnsiTheme="majorBidi" w:cstheme="majorBidi"/>
        </w:rPr>
        <w:t xml:space="preserve"> de la mise en œuvre </w:t>
      </w:r>
      <w:r w:rsidR="0042000D">
        <w:rPr>
          <w:rFonts w:asciiTheme="majorBidi" w:hAnsiTheme="majorBidi" w:cstheme="majorBidi"/>
        </w:rPr>
        <w:t>d’une</w:t>
      </w:r>
      <w:r w:rsidR="0042000D" w:rsidRPr="00C76C41">
        <w:rPr>
          <w:rFonts w:asciiTheme="majorBidi" w:hAnsiTheme="majorBidi" w:cstheme="majorBidi"/>
        </w:rPr>
        <w:t xml:space="preserve"> Déclaration de Garantie d’Offre ou de Proposition dans le </w:t>
      </w:r>
      <w:r w:rsidR="00200236">
        <w:rPr>
          <w:rFonts w:asciiTheme="majorBidi" w:hAnsiTheme="majorBidi" w:cstheme="majorBidi"/>
        </w:rPr>
        <w:t>P</w:t>
      </w:r>
      <w:r w:rsidR="0042000D" w:rsidRPr="00C76C41">
        <w:rPr>
          <w:rFonts w:asciiTheme="majorBidi" w:hAnsiTheme="majorBidi" w:cstheme="majorBidi"/>
        </w:rPr>
        <w:t xml:space="preserve">ays </w:t>
      </w:r>
      <w:r w:rsidR="00120237">
        <w:rPr>
          <w:rFonts w:asciiTheme="majorBidi" w:hAnsiTheme="majorBidi" w:cstheme="majorBidi"/>
        </w:rPr>
        <w:t>du Bénéficiaire</w:t>
      </w:r>
      <w:r w:rsidR="0042000D" w:rsidRPr="00C76C41">
        <w:rPr>
          <w:rFonts w:asciiTheme="majorBidi" w:hAnsiTheme="majorBidi" w:cstheme="majorBidi"/>
        </w:rPr>
        <w:t xml:space="preserve"> conformément à l’article 4.7 des IS</w:t>
      </w:r>
      <w:r w:rsidR="0042000D">
        <w:rPr>
          <w:rFonts w:asciiTheme="majorBidi" w:hAnsiTheme="majorBidi" w:cstheme="majorBidi"/>
        </w:rPr>
        <w:t> </w:t>
      </w:r>
      <w:r w:rsidR="00527A48" w:rsidRPr="00527A48">
        <w:rPr>
          <w:rFonts w:asciiTheme="majorBidi" w:hAnsiTheme="majorBidi" w:cstheme="majorBidi"/>
          <w:i/>
          <w:iCs/>
        </w:rPr>
        <w:t>[</w:t>
      </w:r>
      <w:r w:rsidR="00527A48">
        <w:rPr>
          <w:rFonts w:asciiTheme="majorBidi" w:hAnsiTheme="majorBidi" w:cstheme="majorBidi"/>
          <w:i/>
          <w:iCs/>
        </w:rPr>
        <w:t>insérer le nom des entités</w:t>
      </w:r>
      <w:proofErr w:type="gramStart"/>
      <w:r w:rsidR="004A670A">
        <w:rPr>
          <w:rFonts w:asciiTheme="majorBidi" w:hAnsiTheme="majorBidi" w:cstheme="majorBidi"/>
          <w:i/>
          <w:iCs/>
        </w:rPr>
        <w:t>]</w:t>
      </w:r>
      <w:r w:rsidR="0042000D">
        <w:rPr>
          <w:rFonts w:asciiTheme="majorBidi" w:hAnsiTheme="majorBidi" w:cstheme="majorBidi"/>
        </w:rPr>
        <w:t>»</w:t>
      </w:r>
      <w:proofErr w:type="gramEnd"/>
      <w:r w:rsidR="004A670A">
        <w:rPr>
          <w:rFonts w:asciiTheme="majorBidi" w:hAnsiTheme="majorBidi" w:cstheme="majorBidi"/>
        </w:rPr>
        <w:t> ;</w:t>
      </w:r>
    </w:p>
    <w:p w14:paraId="1DE63A2D" w14:textId="74D985A3" w:rsidR="00E47215" w:rsidRPr="00C76C41" w:rsidRDefault="00E47215" w:rsidP="00E47215">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b/>
          <w:szCs w:val="24"/>
        </w:rPr>
        <w:t>Exploitation et Abus sexuels (EAS) et/ou Harcèlement sexuel (HS</w:t>
      </w:r>
      <w:proofErr w:type="gramStart"/>
      <w:r w:rsidRPr="00C76C41">
        <w:rPr>
          <w:b/>
          <w:szCs w:val="24"/>
        </w:rPr>
        <w:t>)</w:t>
      </w:r>
      <w:r w:rsidRPr="00C76C41">
        <w:rPr>
          <w:bCs/>
          <w:szCs w:val="24"/>
        </w:rPr>
        <w:t>:</w:t>
      </w:r>
      <w:proofErr w:type="gramEnd"/>
      <w:r w:rsidRPr="00C76C41">
        <w:rPr>
          <w:bCs/>
          <w:szCs w:val="24"/>
        </w:rPr>
        <w:t xml:space="preserve"> </w:t>
      </w:r>
      <w:r w:rsidRPr="00C76C41">
        <w:rPr>
          <w:bCs/>
          <w:i/>
          <w:iCs/>
          <w:szCs w:val="24"/>
        </w:rPr>
        <w:t xml:space="preserve">[sélectionnez </w:t>
      </w:r>
      <w:r w:rsidRPr="00C76C41">
        <w:rPr>
          <w:i/>
          <w:iCs/>
          <w:szCs w:val="24"/>
        </w:rPr>
        <w:t>l’option</w:t>
      </w:r>
      <w:r w:rsidRPr="00C76C41">
        <w:rPr>
          <w:bCs/>
          <w:i/>
          <w:iCs/>
          <w:szCs w:val="24"/>
        </w:rPr>
        <w:t xml:space="preserve"> appropriée de (i) à (</w:t>
      </w:r>
      <w:r w:rsidR="00200236">
        <w:rPr>
          <w:bCs/>
          <w:i/>
          <w:iCs/>
          <w:szCs w:val="24"/>
        </w:rPr>
        <w:t>iii</w:t>
      </w:r>
      <w:r w:rsidRPr="00C76C41">
        <w:rPr>
          <w:bCs/>
          <w:i/>
          <w:iCs/>
          <w:szCs w:val="24"/>
        </w:rPr>
        <w:t>) ci-dessous et supprimez les autres</w:t>
      </w:r>
      <w:r w:rsidR="00620D21">
        <w:rPr>
          <w:bCs/>
          <w:i/>
          <w:iCs/>
          <w:szCs w:val="24"/>
        </w:rPr>
        <w:t xml:space="preserve">. </w:t>
      </w:r>
      <w:r w:rsidR="00620D21" w:rsidRPr="00620D21">
        <w:rPr>
          <w:bCs/>
          <w:i/>
          <w:iCs/>
          <w:szCs w:val="24"/>
        </w:rPr>
        <w:t xml:space="preserve">Dans le cas de membres d'un GE et/ou de sous-traitants, indiquez le statut de disqualification par la </w:t>
      </w:r>
      <w:proofErr w:type="spellStart"/>
      <w:r w:rsidR="00010AFA">
        <w:rPr>
          <w:bCs/>
          <w:i/>
          <w:iCs/>
          <w:szCs w:val="24"/>
        </w:rPr>
        <w:t>BIsD</w:t>
      </w:r>
      <w:proofErr w:type="spellEnd"/>
      <w:r w:rsidR="00620D21" w:rsidRPr="00620D21">
        <w:rPr>
          <w:bCs/>
          <w:i/>
          <w:iCs/>
          <w:szCs w:val="24"/>
        </w:rPr>
        <w:t xml:space="preserve"> de chaque membre du GE et/ou sous-traitant.</w:t>
      </w:r>
      <w:r w:rsidRPr="00C76C41">
        <w:rPr>
          <w:bCs/>
          <w:i/>
          <w:iCs/>
          <w:szCs w:val="24"/>
        </w:rPr>
        <w:t xml:space="preserve">]. </w:t>
      </w:r>
    </w:p>
    <w:p w14:paraId="24529E6D" w14:textId="77777777" w:rsidR="00E47215" w:rsidRPr="00C76C41" w:rsidRDefault="00E47215" w:rsidP="00E47215">
      <w:pPr>
        <w:suppressAutoHyphens/>
        <w:spacing w:after="120"/>
        <w:ind w:left="360"/>
        <w:rPr>
          <w:bCs/>
          <w:szCs w:val="24"/>
        </w:rPr>
      </w:pPr>
      <w:r w:rsidRPr="00C76C41">
        <w:rPr>
          <w:bCs/>
          <w:szCs w:val="24"/>
        </w:rPr>
        <w:t>Nous [</w:t>
      </w:r>
      <w:r w:rsidRPr="0086405A">
        <w:rPr>
          <w:bCs/>
          <w:i/>
          <w:iCs/>
          <w:szCs w:val="24"/>
        </w:rPr>
        <w:t>dans le cas d’un GE, insérer</w:t>
      </w:r>
      <w:r w:rsidRPr="00C76C41">
        <w:rPr>
          <w:bCs/>
          <w:szCs w:val="24"/>
        </w:rPr>
        <w:t xml:space="preserve"> : « y compris tous membres du GE"], et l’un de nos sous-</w:t>
      </w:r>
      <w:proofErr w:type="gramStart"/>
      <w:r w:rsidRPr="00C76C41">
        <w:rPr>
          <w:bCs/>
          <w:szCs w:val="24"/>
        </w:rPr>
        <w:t>traitants:</w:t>
      </w:r>
      <w:proofErr w:type="gramEnd"/>
      <w:r w:rsidRPr="00C76C41">
        <w:rPr>
          <w:bCs/>
          <w:szCs w:val="24"/>
        </w:rPr>
        <w:t xml:space="preserve"> </w:t>
      </w:r>
    </w:p>
    <w:bookmarkEnd w:id="408"/>
    <w:bookmarkEnd w:id="409"/>
    <w:p w14:paraId="1094796B" w14:textId="21E7292E" w:rsidR="00E47215" w:rsidRPr="00C76C41" w:rsidRDefault="00E47215" w:rsidP="00E47215">
      <w:pPr>
        <w:pStyle w:val="ListParagraph"/>
        <w:numPr>
          <w:ilvl w:val="0"/>
          <w:numId w:val="161"/>
        </w:numPr>
        <w:tabs>
          <w:tab w:val="right" w:pos="9000"/>
        </w:tabs>
        <w:suppressAutoHyphens w:val="0"/>
        <w:overflowPunct/>
        <w:autoSpaceDE/>
        <w:autoSpaceDN/>
        <w:adjustRightInd/>
        <w:spacing w:before="120" w:after="120"/>
        <w:textAlignment w:val="auto"/>
        <w:rPr>
          <w:szCs w:val="24"/>
        </w:rPr>
      </w:pPr>
      <w:r w:rsidRPr="00C76C41">
        <w:rPr>
          <w:color w:val="000000" w:themeColor="text1"/>
          <w:szCs w:val="24"/>
        </w:rPr>
        <w:t>[</w:t>
      </w:r>
      <w:proofErr w:type="gramStart"/>
      <w:r w:rsidRPr="00C76C41">
        <w:rPr>
          <w:color w:val="000000" w:themeColor="text1"/>
          <w:szCs w:val="24"/>
        </w:rPr>
        <w:t>n’avons</w:t>
      </w:r>
      <w:proofErr w:type="gramEnd"/>
      <w:r w:rsidRPr="00C76C41">
        <w:rPr>
          <w:color w:val="000000" w:themeColor="text1"/>
          <w:szCs w:val="24"/>
        </w:rPr>
        <w:t xml:space="preserve"> pas </w:t>
      </w:r>
      <w:r w:rsidRPr="00C76C41">
        <w:rPr>
          <w:szCs w:val="24"/>
        </w:rPr>
        <w:t xml:space="preserve">fait l’objet d’une disqualification de la part de la </w:t>
      </w:r>
      <w:proofErr w:type="spellStart"/>
      <w:r w:rsidR="00010AFA">
        <w:rPr>
          <w:szCs w:val="24"/>
        </w:rPr>
        <w:t>BIsD</w:t>
      </w:r>
      <w:proofErr w:type="spellEnd"/>
      <w:r w:rsidRPr="00C76C41">
        <w:rPr>
          <w:szCs w:val="24"/>
        </w:rPr>
        <w:t xml:space="preserve"> pour non-respect des obligations en matière d’EAS/HS.]</w:t>
      </w:r>
    </w:p>
    <w:p w14:paraId="2B02ABBB" w14:textId="3C238F65" w:rsidR="00E47215" w:rsidRPr="00C76C41" w:rsidRDefault="00E47215" w:rsidP="00E47215">
      <w:pPr>
        <w:pStyle w:val="ListParagraph"/>
        <w:numPr>
          <w:ilvl w:val="0"/>
          <w:numId w:val="161"/>
        </w:numPr>
        <w:tabs>
          <w:tab w:val="right" w:pos="9000"/>
        </w:tabs>
        <w:suppressAutoHyphens w:val="0"/>
        <w:overflowPunct/>
        <w:autoSpaceDE/>
        <w:autoSpaceDN/>
        <w:adjustRightInd/>
        <w:spacing w:before="120" w:after="120"/>
        <w:textAlignment w:val="auto"/>
        <w:rPr>
          <w:szCs w:val="24"/>
        </w:rPr>
      </w:pPr>
      <w:r w:rsidRPr="00C76C41">
        <w:rPr>
          <w:szCs w:val="24"/>
        </w:rPr>
        <w:t>[</w:t>
      </w:r>
      <w:proofErr w:type="gramStart"/>
      <w:r>
        <w:rPr>
          <w:color w:val="000000" w:themeColor="text1"/>
          <w:szCs w:val="24"/>
        </w:rPr>
        <w:t>avons</w:t>
      </w:r>
      <w:proofErr w:type="gramEnd"/>
      <w:r>
        <w:rPr>
          <w:color w:val="000000" w:themeColor="text1"/>
          <w:szCs w:val="24"/>
        </w:rPr>
        <w:t xml:space="preserve"> fait l’objet</w:t>
      </w:r>
      <w:r w:rsidRPr="00C76C41">
        <w:rPr>
          <w:color w:val="000000" w:themeColor="text1"/>
          <w:szCs w:val="24"/>
        </w:rPr>
        <w:t xml:space="preserve"> </w:t>
      </w:r>
      <w:r w:rsidRPr="00C76C41">
        <w:rPr>
          <w:szCs w:val="24"/>
        </w:rPr>
        <w:t xml:space="preserve">d’une disqualification par la </w:t>
      </w:r>
      <w:proofErr w:type="spellStart"/>
      <w:r w:rsidR="00010AFA">
        <w:rPr>
          <w:szCs w:val="24"/>
        </w:rPr>
        <w:t>BIsD</w:t>
      </w:r>
      <w:proofErr w:type="spellEnd"/>
      <w:r w:rsidRPr="00C76C41">
        <w:rPr>
          <w:szCs w:val="24"/>
        </w:rPr>
        <w:t xml:space="preserve"> pour non-respect des obligations d’EAS/HS.]</w:t>
      </w:r>
    </w:p>
    <w:p w14:paraId="2082DEB5" w14:textId="3B40ECAF" w:rsidR="00E47215" w:rsidRPr="00C76C41" w:rsidRDefault="00E47215" w:rsidP="00E47215">
      <w:pPr>
        <w:pStyle w:val="ListParagraph"/>
        <w:numPr>
          <w:ilvl w:val="0"/>
          <w:numId w:val="161"/>
        </w:numPr>
        <w:tabs>
          <w:tab w:val="right" w:pos="9000"/>
        </w:tabs>
        <w:suppressAutoHyphens w:val="0"/>
        <w:overflowPunct/>
        <w:autoSpaceDE/>
        <w:autoSpaceDN/>
        <w:adjustRightInd/>
        <w:spacing w:before="120" w:after="120"/>
        <w:textAlignment w:val="auto"/>
        <w:rPr>
          <w:color w:val="000000" w:themeColor="text1"/>
          <w:szCs w:val="24"/>
        </w:rPr>
      </w:pPr>
      <w:r>
        <w:rPr>
          <w:color w:val="000000" w:themeColor="text1"/>
          <w:szCs w:val="24"/>
        </w:rPr>
        <w:t xml:space="preserve"> </w:t>
      </w:r>
      <w:r w:rsidRPr="00C76C41">
        <w:rPr>
          <w:color w:val="000000" w:themeColor="text1"/>
          <w:szCs w:val="24"/>
        </w:rPr>
        <w:t>[</w:t>
      </w:r>
      <w:proofErr w:type="gramStart"/>
      <w:r w:rsidRPr="00C76C41">
        <w:rPr>
          <w:color w:val="000000" w:themeColor="text1"/>
          <w:szCs w:val="24"/>
        </w:rPr>
        <w:t>av</w:t>
      </w:r>
      <w:r>
        <w:rPr>
          <w:color w:val="000000" w:themeColor="text1"/>
          <w:szCs w:val="24"/>
        </w:rPr>
        <w:t>i</w:t>
      </w:r>
      <w:r w:rsidRPr="00C76C41">
        <w:rPr>
          <w:color w:val="000000" w:themeColor="text1"/>
          <w:szCs w:val="24"/>
        </w:rPr>
        <w:t>ons</w:t>
      </w:r>
      <w:proofErr w:type="gramEnd"/>
      <w:r w:rsidRPr="00C76C41">
        <w:rPr>
          <w:color w:val="000000" w:themeColor="text1"/>
          <w:szCs w:val="24"/>
        </w:rPr>
        <w:t xml:space="preserve"> fait </w:t>
      </w:r>
      <w:r w:rsidRPr="00C76C41">
        <w:rPr>
          <w:szCs w:val="24"/>
        </w:rPr>
        <w:t xml:space="preserve">l’objet d’une disqualification par la </w:t>
      </w:r>
      <w:proofErr w:type="spellStart"/>
      <w:r w:rsidR="00010AFA">
        <w:rPr>
          <w:szCs w:val="24"/>
        </w:rPr>
        <w:t>BIsD</w:t>
      </w:r>
      <w:proofErr w:type="spellEnd"/>
      <w:r w:rsidRPr="00C76C41">
        <w:rPr>
          <w:szCs w:val="24"/>
        </w:rPr>
        <w:t xml:space="preserve"> pour non-respect des obligations d’EAS/HS. </w:t>
      </w:r>
      <w:r w:rsidRPr="00C76C41">
        <w:rPr>
          <w:color w:val="000000" w:themeColor="text1"/>
          <w:szCs w:val="24"/>
        </w:rPr>
        <w:t>Une sentence arbitrale sur l’affaire de disqualification a été rendue en notre faveur.]</w:t>
      </w:r>
    </w:p>
    <w:p w14:paraId="1162CEB0" w14:textId="4CAC4ECF" w:rsidR="00E47215" w:rsidRPr="00C76C41" w:rsidRDefault="00E47215" w:rsidP="00E47215">
      <w:pPr>
        <w:numPr>
          <w:ilvl w:val="0"/>
          <w:numId w:val="67"/>
        </w:numPr>
        <w:tabs>
          <w:tab w:val="left" w:pos="360"/>
          <w:tab w:val="right" w:pos="9000"/>
        </w:tabs>
        <w:spacing w:after="200"/>
        <w:ind w:left="364"/>
        <w:jc w:val="both"/>
        <w:rPr>
          <w:rFonts w:asciiTheme="majorBidi" w:hAnsiTheme="majorBidi" w:cstheme="majorBidi"/>
        </w:rPr>
      </w:pPr>
      <w:r>
        <w:rPr>
          <w:color w:val="000000" w:themeColor="text1"/>
          <w:szCs w:val="24"/>
        </w:rPr>
        <w:t xml:space="preserve"> </w:t>
      </w:r>
      <w:r w:rsidRPr="00C76C41">
        <w:rPr>
          <w:rFonts w:asciiTheme="majorBidi" w:hAnsiTheme="majorBidi" w:cstheme="majorBidi"/>
          <w:b/>
          <w:bCs/>
        </w:rPr>
        <w:t>Conformité :</w:t>
      </w:r>
      <w:r w:rsidRPr="00C76C41">
        <w:rPr>
          <w:rFonts w:asciiTheme="majorBidi" w:hAnsiTheme="majorBidi" w:cstheme="majorBidi"/>
        </w:rPr>
        <w:t xml:space="preserve"> Nous nous engageons à exécuter conformément au Dossier d’Appel d’Offres et aux Spécifications techniques et plans, les </w:t>
      </w:r>
      <w:r w:rsidR="00B95A6F">
        <w:rPr>
          <w:rFonts w:asciiTheme="majorBidi" w:hAnsiTheme="majorBidi" w:cstheme="majorBidi"/>
        </w:rPr>
        <w:t>Biens</w:t>
      </w:r>
      <w:r>
        <w:rPr>
          <w:rFonts w:asciiTheme="majorBidi" w:hAnsiTheme="majorBidi" w:cstheme="majorBidi"/>
        </w:rPr>
        <w:t xml:space="preserve"> </w:t>
      </w:r>
      <w:r w:rsidRPr="00C76C41">
        <w:rPr>
          <w:rFonts w:asciiTheme="majorBidi" w:hAnsiTheme="majorBidi" w:cstheme="majorBidi"/>
        </w:rPr>
        <w:t xml:space="preserve">ci-après : </w:t>
      </w:r>
      <w:r w:rsidRPr="0086405A">
        <w:rPr>
          <w:rFonts w:asciiTheme="majorBidi" w:hAnsiTheme="majorBidi" w:cstheme="majorBidi"/>
          <w:i/>
        </w:rPr>
        <w:t xml:space="preserve">[insérer une brève description des </w:t>
      </w:r>
      <w:r w:rsidR="00B95A6F">
        <w:rPr>
          <w:rFonts w:asciiTheme="majorBidi" w:hAnsiTheme="majorBidi" w:cstheme="majorBidi"/>
          <w:i/>
        </w:rPr>
        <w:t>Biens</w:t>
      </w:r>
      <w:r w:rsidR="00323FC2">
        <w:rPr>
          <w:rFonts w:asciiTheme="majorBidi" w:hAnsiTheme="majorBidi" w:cstheme="majorBidi"/>
          <w:i/>
        </w:rPr>
        <w:t xml:space="preserve"> </w:t>
      </w:r>
      <w:r>
        <w:rPr>
          <w:rFonts w:asciiTheme="majorBidi" w:hAnsiTheme="majorBidi" w:cstheme="majorBidi"/>
          <w:i/>
        </w:rPr>
        <w:t>et Service</w:t>
      </w:r>
      <w:r w:rsidR="00323FC2">
        <w:rPr>
          <w:rFonts w:asciiTheme="majorBidi" w:hAnsiTheme="majorBidi" w:cstheme="majorBidi"/>
          <w:i/>
        </w:rPr>
        <w:t>s connexe</w:t>
      </w:r>
      <w:r>
        <w:rPr>
          <w:rFonts w:asciiTheme="majorBidi" w:hAnsiTheme="majorBidi" w:cstheme="majorBidi"/>
          <w:i/>
        </w:rPr>
        <w:t>s</w:t>
      </w:r>
      <w:r w:rsidRPr="0086405A">
        <w:rPr>
          <w:rFonts w:asciiTheme="majorBidi" w:hAnsiTheme="majorBidi" w:cstheme="majorBidi"/>
          <w:i/>
        </w:rPr>
        <w:t>]</w:t>
      </w:r>
      <w:r w:rsidRPr="00C76C41">
        <w:rPr>
          <w:rFonts w:asciiTheme="majorBidi" w:hAnsiTheme="majorBidi" w:cstheme="majorBidi"/>
        </w:rPr>
        <w:t> _____________________________________________</w:t>
      </w:r>
      <w:proofErr w:type="gramStart"/>
      <w:r w:rsidRPr="00C76C41">
        <w:rPr>
          <w:rFonts w:asciiTheme="majorBidi" w:hAnsiTheme="majorBidi" w:cstheme="majorBidi"/>
        </w:rPr>
        <w:t>_;</w:t>
      </w:r>
      <w:proofErr w:type="gramEnd"/>
    </w:p>
    <w:p w14:paraId="169FE66B" w14:textId="77777777" w:rsidR="00E47215" w:rsidRDefault="00E47215" w:rsidP="00E47215">
      <w:pPr>
        <w:pStyle w:val="ListParagraph"/>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C76C41">
        <w:rPr>
          <w:rFonts w:asciiTheme="majorBidi" w:hAnsiTheme="majorBidi" w:cstheme="majorBidi"/>
        </w:rPr>
        <w:t xml:space="preserve"> </w:t>
      </w:r>
      <w:r w:rsidRPr="00971479">
        <w:rPr>
          <w:rFonts w:asciiTheme="majorBidi" w:hAnsiTheme="majorBidi" w:cstheme="majorBidi"/>
          <w:b/>
          <w:bCs/>
        </w:rPr>
        <w:t xml:space="preserve">Validité de l’Offre : </w:t>
      </w:r>
      <w:r w:rsidRPr="00971479">
        <w:rPr>
          <w:rFonts w:asciiTheme="majorBidi" w:hAnsiTheme="majorBidi" w:cstheme="majorBidi"/>
        </w:rPr>
        <w:t>Notre Offre demeurera valide jusqu’à [</w:t>
      </w:r>
      <w:r w:rsidRPr="0086405A">
        <w:rPr>
          <w:rFonts w:asciiTheme="majorBidi" w:hAnsiTheme="majorBidi" w:cstheme="majorBidi"/>
          <w:i/>
          <w:iCs/>
        </w:rPr>
        <w:t>insérer le jour, mois et année conformément à l’article 18.1 des IS</w:t>
      </w:r>
      <w:r w:rsidRPr="00971479">
        <w:rPr>
          <w:rFonts w:asciiTheme="majorBidi" w:hAnsiTheme="majorBidi" w:cstheme="majorBidi"/>
        </w:rPr>
        <w:t>], et cette offre nous engage et pourra être acceptée à tout moment avant cette date ;</w:t>
      </w:r>
    </w:p>
    <w:p w14:paraId="0F575E5B" w14:textId="77777777" w:rsidR="00E47215" w:rsidRPr="00971479" w:rsidRDefault="00E47215" w:rsidP="00E47215">
      <w:pPr>
        <w:pStyle w:val="ListParagraph"/>
        <w:tabs>
          <w:tab w:val="right" w:pos="9000"/>
        </w:tabs>
        <w:spacing w:after="120"/>
        <w:ind w:left="360"/>
        <w:rPr>
          <w:rFonts w:asciiTheme="majorBidi" w:hAnsiTheme="majorBidi" w:cstheme="majorBidi"/>
        </w:rPr>
      </w:pPr>
    </w:p>
    <w:p w14:paraId="25CB877A" w14:textId="75BEF556" w:rsidR="00E47215" w:rsidRDefault="00E47215" w:rsidP="00E47215">
      <w:pPr>
        <w:pStyle w:val="ListParagraph"/>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rPr>
        <w:t xml:space="preserve">Garantie de Bonne Exécution : </w:t>
      </w:r>
      <w:r w:rsidRPr="00971479">
        <w:rPr>
          <w:rFonts w:asciiTheme="majorBidi" w:hAnsiTheme="majorBidi" w:cstheme="majorBidi"/>
        </w:rPr>
        <w:t xml:space="preserve">Si notre </w:t>
      </w:r>
      <w:r w:rsidR="00323FC2">
        <w:rPr>
          <w:rFonts w:asciiTheme="majorBidi" w:hAnsiTheme="majorBidi" w:cstheme="majorBidi"/>
        </w:rPr>
        <w:t>O</w:t>
      </w:r>
      <w:r w:rsidRPr="00971479">
        <w:rPr>
          <w:rFonts w:asciiTheme="majorBidi" w:hAnsiTheme="majorBidi" w:cstheme="majorBidi"/>
        </w:rPr>
        <w:t>ffre est acceptée</w:t>
      </w:r>
      <w:r w:rsidR="00BB310F">
        <w:rPr>
          <w:rFonts w:asciiTheme="majorBidi" w:hAnsiTheme="majorBidi" w:cstheme="majorBidi"/>
        </w:rPr>
        <w:t xml:space="preserve"> et nous concluons un Accord</w:t>
      </w:r>
      <w:r w:rsidR="00D910FB">
        <w:rPr>
          <w:rFonts w:asciiTheme="majorBidi" w:hAnsiTheme="majorBidi" w:cstheme="majorBidi"/>
        </w:rPr>
        <w:t>-Cadre</w:t>
      </w:r>
      <w:r w:rsidRPr="00971479">
        <w:rPr>
          <w:rFonts w:asciiTheme="majorBidi" w:hAnsiTheme="majorBidi" w:cstheme="majorBidi"/>
        </w:rPr>
        <w:t xml:space="preserve">, nous </w:t>
      </w:r>
      <w:r w:rsidR="002003EB">
        <w:rPr>
          <w:rFonts w:asciiTheme="majorBidi" w:hAnsiTheme="majorBidi" w:cstheme="majorBidi"/>
        </w:rPr>
        <w:t xml:space="preserve">comprenons que nous </w:t>
      </w:r>
      <w:r w:rsidR="00A13CB2">
        <w:rPr>
          <w:rFonts w:asciiTheme="majorBidi" w:hAnsiTheme="majorBidi" w:cstheme="majorBidi"/>
        </w:rPr>
        <w:t>pouvons être obligés</w:t>
      </w:r>
      <w:r w:rsidR="003C622F">
        <w:rPr>
          <w:rFonts w:asciiTheme="majorBidi" w:hAnsiTheme="majorBidi" w:cstheme="majorBidi"/>
        </w:rPr>
        <w:t>, en tant que condition d’un</w:t>
      </w:r>
      <w:r w:rsidR="005F52A4">
        <w:rPr>
          <w:rFonts w:asciiTheme="majorBidi" w:hAnsiTheme="majorBidi" w:cstheme="majorBidi"/>
        </w:rPr>
        <w:t>e Commande subséquente</w:t>
      </w:r>
      <w:r w:rsidR="001A2F2E">
        <w:rPr>
          <w:rFonts w:asciiTheme="majorBidi" w:hAnsiTheme="majorBidi" w:cstheme="majorBidi"/>
        </w:rPr>
        <w:t>, d’</w:t>
      </w:r>
      <w:r w:rsidRPr="00971479">
        <w:rPr>
          <w:rFonts w:asciiTheme="majorBidi" w:hAnsiTheme="majorBidi" w:cstheme="majorBidi"/>
        </w:rPr>
        <w:t>obtenir une Garantie de Bonne Exécution ;</w:t>
      </w:r>
    </w:p>
    <w:p w14:paraId="0C191290" w14:textId="77777777" w:rsidR="00E47215" w:rsidRPr="00971479" w:rsidRDefault="00E47215" w:rsidP="00E47215">
      <w:pPr>
        <w:tabs>
          <w:tab w:val="right" w:pos="9000"/>
        </w:tabs>
        <w:rPr>
          <w:rFonts w:asciiTheme="majorBidi" w:hAnsiTheme="majorBidi" w:cstheme="majorBidi"/>
        </w:rPr>
      </w:pPr>
    </w:p>
    <w:p w14:paraId="38E9DD7A" w14:textId="560989FC" w:rsidR="00E47215" w:rsidRDefault="00E47215" w:rsidP="00E47215">
      <w:pPr>
        <w:pStyle w:val="ListParagraph"/>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rPr>
        <w:t>Une Offre par Soumissionnaire :</w:t>
      </w:r>
      <w:r w:rsidRPr="00971479">
        <w:rPr>
          <w:rFonts w:asciiTheme="majorBidi" w:hAnsiTheme="majorBidi" w:cstheme="majorBidi"/>
        </w:rPr>
        <w:t xml:space="preserve"> </w:t>
      </w:r>
      <w:r w:rsidR="00F51399">
        <w:rPr>
          <w:rFonts w:asciiTheme="majorBidi" w:hAnsiTheme="majorBidi" w:cstheme="majorBidi"/>
        </w:rPr>
        <w:t>N</w:t>
      </w:r>
      <w:r w:rsidRPr="00971479">
        <w:rPr>
          <w:rFonts w:asciiTheme="majorBidi" w:hAnsiTheme="majorBidi" w:cstheme="majorBidi"/>
        </w:rPr>
        <w:t xml:space="preserve">ous ne soumettons pas une autre Offre en qualité de Soumissionnaire ou de Sous-traitant, et nous ne participons pas à une autre Offre en qualité de membre d’un Groupement d’Entreprises, </w:t>
      </w:r>
      <w:r w:rsidR="00980DC1">
        <w:rPr>
          <w:rFonts w:asciiTheme="majorBidi" w:hAnsiTheme="majorBidi" w:cstheme="majorBidi"/>
        </w:rPr>
        <w:t xml:space="preserve">ou en qualité de sous-traitant </w:t>
      </w:r>
      <w:r w:rsidRPr="00971479">
        <w:rPr>
          <w:rFonts w:asciiTheme="majorBidi" w:hAnsiTheme="majorBidi" w:cstheme="majorBidi"/>
        </w:rPr>
        <w:t xml:space="preserve">et nous satisfaisons </w:t>
      </w:r>
      <w:r>
        <w:rPr>
          <w:rFonts w:asciiTheme="majorBidi" w:hAnsiTheme="majorBidi" w:cstheme="majorBidi"/>
        </w:rPr>
        <w:t>aux</w:t>
      </w:r>
      <w:r w:rsidRPr="00971479">
        <w:rPr>
          <w:rFonts w:asciiTheme="majorBidi" w:hAnsiTheme="majorBidi" w:cstheme="majorBidi"/>
        </w:rPr>
        <w:t xml:space="preserve"> exigences de l’article 4.3 des IS</w:t>
      </w:r>
      <w:r w:rsidR="00334E8A">
        <w:rPr>
          <w:rFonts w:asciiTheme="majorBidi" w:hAnsiTheme="majorBidi" w:cstheme="majorBidi"/>
        </w:rPr>
        <w:t> ;</w:t>
      </w:r>
      <w:r w:rsidRPr="00971479">
        <w:rPr>
          <w:rFonts w:asciiTheme="majorBidi" w:hAnsiTheme="majorBidi" w:cstheme="majorBidi"/>
        </w:rPr>
        <w:t xml:space="preserve"> </w:t>
      </w:r>
    </w:p>
    <w:p w14:paraId="7EE26FE0" w14:textId="77777777" w:rsidR="00E47215" w:rsidRPr="00971479" w:rsidRDefault="00E47215" w:rsidP="00E47215">
      <w:pPr>
        <w:tabs>
          <w:tab w:val="right" w:pos="9000"/>
        </w:tabs>
        <w:rPr>
          <w:rFonts w:asciiTheme="majorBidi" w:hAnsiTheme="majorBidi" w:cstheme="majorBidi"/>
        </w:rPr>
      </w:pPr>
    </w:p>
    <w:p w14:paraId="4FEAED6B" w14:textId="7010BB96" w:rsidR="00E47215" w:rsidRPr="00971479" w:rsidRDefault="00E47215" w:rsidP="00E47215">
      <w:pPr>
        <w:pStyle w:val="ListParagraph"/>
        <w:numPr>
          <w:ilvl w:val="0"/>
          <w:numId w:val="67"/>
        </w:numPr>
        <w:tabs>
          <w:tab w:val="right" w:pos="9000"/>
        </w:tabs>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szCs w:val="24"/>
        </w:rPr>
        <w:t>Suspension et Exclusion :</w:t>
      </w:r>
      <w:r w:rsidRPr="00971479">
        <w:rPr>
          <w:rFonts w:asciiTheme="majorBidi" w:hAnsiTheme="majorBidi" w:cstheme="majorBidi"/>
          <w:szCs w:val="24"/>
        </w:rPr>
        <w:t xml:space="preserve"> Ni notre entreprise, ni nos sous-traitants, fournisseurs, consultants, fabricants ou prestataires de services pour toute partie du marché, </w:t>
      </w:r>
      <w:r w:rsidR="002B0E9B" w:rsidRPr="0044064E">
        <w:rPr>
          <w:lang w:eastAsia="en-US"/>
        </w:rPr>
        <w:t>n’</w:t>
      </w:r>
      <w:r w:rsidR="002B0E9B">
        <w:rPr>
          <w:lang w:eastAsia="en-US"/>
        </w:rPr>
        <w:t>avons</w:t>
      </w:r>
      <w:r w:rsidR="002B0E9B" w:rsidRPr="0044064E">
        <w:rPr>
          <w:lang w:eastAsia="en-US"/>
        </w:rPr>
        <w:t xml:space="preserve"> été exclus soit par la </w:t>
      </w:r>
      <w:proofErr w:type="spellStart"/>
      <w:r w:rsidR="002B0E9B" w:rsidRPr="0044064E">
        <w:rPr>
          <w:lang w:eastAsia="en-US"/>
        </w:rPr>
        <w:t>BIsD</w:t>
      </w:r>
      <w:proofErr w:type="spellEnd"/>
      <w:r w:rsidR="002B0E9B" w:rsidRPr="0044064E">
        <w:rPr>
          <w:lang w:eastAsia="en-US"/>
        </w:rPr>
        <w:t xml:space="preserve">, soit au titre de la règlementation commerciale du pays du Maître de l’Ouvrage ou en application d’une décision prise par l’Organisation de la Coopération Islamique, la ligue des Etats Arabes ou l’Union </w:t>
      </w:r>
      <w:proofErr w:type="gramStart"/>
      <w:r w:rsidR="002B0E9B" w:rsidRPr="0044064E">
        <w:rPr>
          <w:lang w:eastAsia="en-US"/>
        </w:rPr>
        <w:t>Africaine</w:t>
      </w:r>
      <w:r w:rsidRPr="00971479">
        <w:rPr>
          <w:rFonts w:asciiTheme="majorBidi" w:hAnsiTheme="majorBidi" w:cstheme="majorBidi"/>
          <w:szCs w:val="24"/>
        </w:rPr>
        <w:t>;</w:t>
      </w:r>
      <w:proofErr w:type="gramEnd"/>
      <w:r w:rsidRPr="00971479">
        <w:rPr>
          <w:rFonts w:asciiTheme="majorBidi" w:hAnsiTheme="majorBidi" w:cstheme="majorBidi"/>
          <w:szCs w:val="24"/>
        </w:rPr>
        <w:t> </w:t>
      </w:r>
    </w:p>
    <w:p w14:paraId="02A30442" w14:textId="77777777" w:rsidR="00E47215" w:rsidRPr="00971479" w:rsidRDefault="00E47215" w:rsidP="00E47215">
      <w:pPr>
        <w:pStyle w:val="ListParagraph"/>
        <w:rPr>
          <w:rFonts w:asciiTheme="majorBidi" w:hAnsiTheme="majorBidi" w:cstheme="majorBidi"/>
        </w:rPr>
      </w:pPr>
    </w:p>
    <w:p w14:paraId="7D7DAD97" w14:textId="3DCF86EB" w:rsidR="00334E8A" w:rsidRPr="00334E8A" w:rsidRDefault="00E47215" w:rsidP="00334E8A">
      <w:pPr>
        <w:pStyle w:val="ListParagraph"/>
        <w:numPr>
          <w:ilvl w:val="0"/>
          <w:numId w:val="67"/>
        </w:numPr>
        <w:tabs>
          <w:tab w:val="right" w:pos="9000"/>
        </w:tabs>
        <w:suppressAutoHyphens w:val="0"/>
        <w:overflowPunct/>
        <w:autoSpaceDE/>
        <w:autoSpaceDN/>
        <w:adjustRightInd/>
        <w:spacing w:after="200"/>
        <w:ind w:left="360"/>
        <w:textAlignment w:val="auto"/>
        <w:rPr>
          <w:rFonts w:asciiTheme="majorBidi" w:hAnsiTheme="majorBidi" w:cstheme="majorBidi"/>
        </w:rPr>
      </w:pPr>
      <w:r w:rsidRPr="00971479">
        <w:rPr>
          <w:rFonts w:asciiTheme="majorBidi" w:hAnsiTheme="majorBidi" w:cstheme="majorBidi"/>
          <w:b/>
          <w:bCs/>
          <w:spacing w:val="-2"/>
        </w:rPr>
        <w:t xml:space="preserve">Entreprises ou institution publique </w:t>
      </w:r>
      <w:r w:rsidRPr="00971479">
        <w:rPr>
          <w:rFonts w:asciiTheme="majorBidi" w:hAnsiTheme="majorBidi" w:cstheme="majorBidi"/>
          <w:i/>
          <w:iCs/>
          <w:spacing w:val="-2"/>
        </w:rPr>
        <w:t xml:space="preserve">[insérer soit « nous ne sommes pas une entreprise publique du pays du Maître d’Ouvrage » </w:t>
      </w:r>
      <w:r w:rsidRPr="00B971EF">
        <w:rPr>
          <w:rFonts w:asciiTheme="majorBidi" w:hAnsiTheme="majorBidi" w:cstheme="majorBidi"/>
          <w:spacing w:val="-2"/>
        </w:rPr>
        <w:t>ou</w:t>
      </w:r>
      <w:r w:rsidRPr="00971479">
        <w:rPr>
          <w:rFonts w:asciiTheme="majorBidi" w:hAnsiTheme="majorBidi" w:cstheme="majorBidi"/>
          <w:i/>
          <w:iCs/>
          <w:spacing w:val="-2"/>
        </w:rPr>
        <w:t xml:space="preserve"> « nous sommes une entreprise publique du pays du Maître d’Ouvrage et nous satisfaisons aux dispositions de l’article 4.6 des IS »]</w:t>
      </w:r>
      <w:r w:rsidRPr="00971479">
        <w:rPr>
          <w:rFonts w:asciiTheme="majorBidi" w:hAnsiTheme="majorBidi" w:cstheme="majorBidi"/>
          <w:spacing w:val="-2"/>
        </w:rPr>
        <w:t> </w:t>
      </w:r>
      <w:r w:rsidRPr="00C76C41">
        <w:rPr>
          <w:rStyle w:val="FootnoteReference"/>
          <w:rFonts w:asciiTheme="majorBidi" w:hAnsiTheme="majorBidi"/>
          <w:spacing w:val="-2"/>
        </w:rPr>
        <w:footnoteReference w:id="7"/>
      </w:r>
      <w:r w:rsidRPr="00971479">
        <w:rPr>
          <w:rFonts w:asciiTheme="majorBidi" w:hAnsiTheme="majorBidi" w:cstheme="majorBidi"/>
          <w:spacing w:val="-2"/>
        </w:rPr>
        <w:t xml:space="preserve">; </w:t>
      </w:r>
    </w:p>
    <w:p w14:paraId="5D77AA14" w14:textId="77777777" w:rsidR="00334E8A" w:rsidRPr="00334E8A" w:rsidRDefault="00334E8A" w:rsidP="00334E8A">
      <w:pPr>
        <w:pStyle w:val="ListParagraph"/>
        <w:tabs>
          <w:tab w:val="right" w:pos="9000"/>
        </w:tabs>
        <w:suppressAutoHyphens w:val="0"/>
        <w:overflowPunct/>
        <w:autoSpaceDE/>
        <w:autoSpaceDN/>
        <w:adjustRightInd/>
        <w:spacing w:after="200"/>
        <w:ind w:left="360"/>
        <w:textAlignment w:val="auto"/>
        <w:rPr>
          <w:rFonts w:asciiTheme="majorBidi" w:hAnsiTheme="majorBidi" w:cstheme="majorBidi"/>
        </w:rPr>
      </w:pPr>
    </w:p>
    <w:p w14:paraId="14AC0B91" w14:textId="2A6BFB0D" w:rsidR="0095003A" w:rsidRDefault="00B971EF" w:rsidP="0095003A">
      <w:pPr>
        <w:pStyle w:val="ListParagraph"/>
        <w:numPr>
          <w:ilvl w:val="0"/>
          <w:numId w:val="67"/>
        </w:numPr>
        <w:tabs>
          <w:tab w:val="right" w:pos="9000"/>
        </w:tabs>
        <w:suppressAutoHyphens w:val="0"/>
        <w:overflowPunct/>
        <w:autoSpaceDE/>
        <w:autoSpaceDN/>
        <w:adjustRightInd/>
        <w:ind w:left="360"/>
        <w:textAlignment w:val="auto"/>
      </w:pPr>
      <w:r w:rsidRPr="00B971EF">
        <w:rPr>
          <w:b/>
          <w:bCs/>
        </w:rPr>
        <w:t>Pas tenu d’Acheter</w:t>
      </w:r>
      <w:r>
        <w:t xml:space="preserve"> : Nous comprenons qu’il n’y a pas d’obligation pour </w:t>
      </w:r>
      <w:r w:rsidR="009074C4">
        <w:t>l’</w:t>
      </w:r>
      <w:r w:rsidR="00F03F9E">
        <w:t>Agence d’Exécution</w:t>
      </w:r>
      <w:r w:rsidR="008E74C1">
        <w:t xml:space="preserve"> d’acheter toutes </w:t>
      </w:r>
      <w:proofErr w:type="spellStart"/>
      <w:r w:rsidR="008E74C1">
        <w:t>Forunitures</w:t>
      </w:r>
      <w:proofErr w:type="spellEnd"/>
      <w:r w:rsidR="008E74C1">
        <w:t xml:space="preserve"> </w:t>
      </w:r>
      <w:r w:rsidR="002C5303">
        <w:t xml:space="preserve">et/ou </w:t>
      </w:r>
      <w:r w:rsidR="00A906FE">
        <w:t>Services connexes</w:t>
      </w:r>
      <w:r w:rsidR="002C5303">
        <w:t xml:space="preserve"> auprès de Fournisseurs </w:t>
      </w:r>
      <w:r w:rsidR="00B27C31">
        <w:t>ACC</w:t>
      </w:r>
      <w:r w:rsidR="002C5303">
        <w:t xml:space="preserve"> durant l</w:t>
      </w:r>
      <w:r w:rsidR="00C75845">
        <w:t>a Période de l’Accord-Cadre ;</w:t>
      </w:r>
      <w:r w:rsidR="002C5303">
        <w:t xml:space="preserve"> </w:t>
      </w:r>
      <w:r w:rsidR="008E74C1">
        <w:t xml:space="preserve"> </w:t>
      </w:r>
    </w:p>
    <w:p w14:paraId="27446E21" w14:textId="77777777" w:rsidR="0095003A" w:rsidRPr="0095003A" w:rsidRDefault="0095003A" w:rsidP="0095003A">
      <w:pPr>
        <w:pStyle w:val="ListParagraph"/>
        <w:rPr>
          <w:rFonts w:asciiTheme="majorBidi" w:hAnsiTheme="majorBidi" w:cstheme="majorBidi"/>
          <w:b/>
          <w:bCs/>
          <w:szCs w:val="24"/>
        </w:rPr>
      </w:pPr>
    </w:p>
    <w:p w14:paraId="194F1417" w14:textId="6DED1477" w:rsidR="00430285" w:rsidRPr="00430285" w:rsidRDefault="00C75845" w:rsidP="00430285">
      <w:pPr>
        <w:pStyle w:val="ListParagraph"/>
        <w:numPr>
          <w:ilvl w:val="0"/>
          <w:numId w:val="67"/>
        </w:numPr>
        <w:tabs>
          <w:tab w:val="right" w:pos="9000"/>
        </w:tabs>
        <w:suppressAutoHyphens w:val="0"/>
        <w:overflowPunct/>
        <w:autoSpaceDE/>
        <w:autoSpaceDN/>
        <w:adjustRightInd/>
        <w:ind w:left="360"/>
        <w:textAlignment w:val="auto"/>
      </w:pPr>
      <w:r w:rsidRPr="0095003A">
        <w:rPr>
          <w:rFonts w:asciiTheme="majorBidi" w:hAnsiTheme="majorBidi" w:cstheme="majorBidi"/>
          <w:b/>
          <w:bCs/>
          <w:szCs w:val="24"/>
        </w:rPr>
        <w:t xml:space="preserve">Pas </w:t>
      </w:r>
      <w:r w:rsidR="00237911" w:rsidRPr="0095003A">
        <w:rPr>
          <w:rFonts w:asciiTheme="majorBidi" w:hAnsiTheme="majorBidi" w:cstheme="majorBidi"/>
          <w:b/>
          <w:bCs/>
          <w:szCs w:val="24"/>
        </w:rPr>
        <w:t xml:space="preserve">d’attente </w:t>
      </w:r>
      <w:r w:rsidR="00AC4F4A" w:rsidRPr="0095003A">
        <w:rPr>
          <w:rFonts w:asciiTheme="majorBidi" w:hAnsiTheme="majorBidi" w:cstheme="majorBidi"/>
          <w:b/>
          <w:bCs/>
          <w:szCs w:val="24"/>
        </w:rPr>
        <w:t>d’u</w:t>
      </w:r>
      <w:r w:rsidR="00123860">
        <w:rPr>
          <w:rFonts w:asciiTheme="majorBidi" w:hAnsiTheme="majorBidi" w:cstheme="majorBidi"/>
          <w:b/>
          <w:bCs/>
          <w:szCs w:val="24"/>
        </w:rPr>
        <w:t xml:space="preserve">ne </w:t>
      </w:r>
      <w:proofErr w:type="gramStart"/>
      <w:r w:rsidR="00123860">
        <w:rPr>
          <w:rFonts w:asciiTheme="majorBidi" w:hAnsiTheme="majorBidi" w:cstheme="majorBidi"/>
          <w:b/>
          <w:bCs/>
          <w:szCs w:val="24"/>
        </w:rPr>
        <w:t>Commande</w:t>
      </w:r>
      <w:r w:rsidR="00E47215" w:rsidRPr="0095003A">
        <w:rPr>
          <w:b/>
          <w:bCs/>
          <w:szCs w:val="24"/>
        </w:rPr>
        <w:t>:</w:t>
      </w:r>
      <w:proofErr w:type="gramEnd"/>
      <w:r w:rsidR="00E47215" w:rsidRPr="0095003A">
        <w:rPr>
          <w:b/>
          <w:bCs/>
          <w:szCs w:val="24"/>
        </w:rPr>
        <w:t xml:space="preserve"> </w:t>
      </w:r>
      <w:r w:rsidR="0095003A" w:rsidRPr="0095003A">
        <w:rPr>
          <w:szCs w:val="24"/>
          <w:lang w:eastAsia="en-US"/>
        </w:rPr>
        <w:t>Nous confirmons qu’aucun engagement ou toute forme de déclaration, de promesse, de représentation ou d’obligation n’a été pris par l’</w:t>
      </w:r>
      <w:r w:rsidR="00F03F9E">
        <w:rPr>
          <w:szCs w:val="24"/>
          <w:lang w:eastAsia="en-US"/>
        </w:rPr>
        <w:t>Agence d’Exécution</w:t>
      </w:r>
      <w:r w:rsidR="0095003A" w:rsidRPr="0095003A">
        <w:rPr>
          <w:szCs w:val="24"/>
          <w:lang w:eastAsia="en-US"/>
        </w:rPr>
        <w:t xml:space="preserve"> / </w:t>
      </w:r>
      <w:r w:rsidR="009979DD">
        <w:rPr>
          <w:szCs w:val="24"/>
          <w:lang w:eastAsia="en-US"/>
        </w:rPr>
        <w:t>A</w:t>
      </w:r>
      <w:r w:rsidR="0095003A" w:rsidRPr="0095003A">
        <w:rPr>
          <w:szCs w:val="24"/>
          <w:lang w:eastAsia="en-US"/>
        </w:rPr>
        <w:t xml:space="preserve">cheteur à l’égard des quantités totales ou de la valeur des </w:t>
      </w:r>
      <w:r w:rsidR="00B95A6F">
        <w:rPr>
          <w:szCs w:val="24"/>
          <w:lang w:eastAsia="en-US"/>
        </w:rPr>
        <w:t>Biens</w:t>
      </w:r>
      <w:r w:rsidR="0095003A" w:rsidRPr="0095003A">
        <w:rPr>
          <w:szCs w:val="24"/>
          <w:lang w:eastAsia="en-US"/>
        </w:rPr>
        <w:t xml:space="preserve"> qui peuvent être commandées par </w:t>
      </w:r>
      <w:r w:rsidR="00430DA8">
        <w:rPr>
          <w:szCs w:val="24"/>
          <w:lang w:eastAsia="en-US"/>
        </w:rPr>
        <w:t>elle/</w:t>
      </w:r>
      <w:r w:rsidR="0095003A" w:rsidRPr="0095003A">
        <w:rPr>
          <w:szCs w:val="24"/>
          <w:lang w:eastAsia="en-US"/>
        </w:rPr>
        <w:t xml:space="preserve">lui, ou par tout </w:t>
      </w:r>
      <w:r w:rsidR="009979DD">
        <w:rPr>
          <w:szCs w:val="24"/>
          <w:lang w:eastAsia="en-US"/>
        </w:rPr>
        <w:t>A</w:t>
      </w:r>
      <w:r w:rsidR="0095003A" w:rsidRPr="0095003A">
        <w:rPr>
          <w:szCs w:val="24"/>
          <w:lang w:eastAsia="en-US"/>
        </w:rPr>
        <w:t xml:space="preserve">cheteur participant, conformément au présent </w:t>
      </w:r>
      <w:r w:rsidR="009979DD">
        <w:rPr>
          <w:szCs w:val="24"/>
          <w:lang w:eastAsia="en-US"/>
        </w:rPr>
        <w:t>A</w:t>
      </w:r>
      <w:r w:rsidR="0095003A" w:rsidRPr="0095003A">
        <w:rPr>
          <w:szCs w:val="24"/>
          <w:lang w:eastAsia="en-US"/>
        </w:rPr>
        <w:t>ccord-</w:t>
      </w:r>
      <w:r w:rsidR="009979DD">
        <w:rPr>
          <w:szCs w:val="24"/>
          <w:lang w:eastAsia="en-US"/>
        </w:rPr>
        <w:t>C</w:t>
      </w:r>
      <w:r w:rsidR="0095003A" w:rsidRPr="0095003A">
        <w:rPr>
          <w:szCs w:val="24"/>
          <w:lang w:eastAsia="en-US"/>
        </w:rPr>
        <w:t xml:space="preserve">adre. Nous reconnaissons et acceptons que nous n’avons pas soumis cette </w:t>
      </w:r>
      <w:r w:rsidR="00F543FD">
        <w:rPr>
          <w:szCs w:val="24"/>
          <w:lang w:eastAsia="en-US"/>
        </w:rPr>
        <w:t>O</w:t>
      </w:r>
      <w:r w:rsidR="0095003A" w:rsidRPr="0095003A">
        <w:rPr>
          <w:szCs w:val="24"/>
          <w:lang w:eastAsia="en-US"/>
        </w:rPr>
        <w:t xml:space="preserve">ffre sur la base d’un tel engagement, déclaration, promesse ou représentation. Si nous concluons un </w:t>
      </w:r>
      <w:r w:rsidR="00F543FD">
        <w:rPr>
          <w:szCs w:val="24"/>
          <w:lang w:eastAsia="en-US"/>
        </w:rPr>
        <w:t>A</w:t>
      </w:r>
      <w:r w:rsidR="0095003A" w:rsidRPr="0095003A">
        <w:rPr>
          <w:szCs w:val="24"/>
          <w:lang w:eastAsia="en-US"/>
        </w:rPr>
        <w:t>ccord-</w:t>
      </w:r>
      <w:r w:rsidR="00F543FD">
        <w:rPr>
          <w:szCs w:val="24"/>
          <w:lang w:eastAsia="en-US"/>
        </w:rPr>
        <w:t>C</w:t>
      </w:r>
      <w:r w:rsidR="0095003A" w:rsidRPr="0095003A">
        <w:rPr>
          <w:szCs w:val="24"/>
          <w:lang w:eastAsia="en-US"/>
        </w:rPr>
        <w:t xml:space="preserve">adre, nous </w:t>
      </w:r>
      <w:r w:rsidR="00BC3CC0">
        <w:rPr>
          <w:szCs w:val="24"/>
          <w:lang w:eastAsia="en-US"/>
        </w:rPr>
        <w:t>n’avons pas</w:t>
      </w:r>
      <w:r w:rsidR="00285D46">
        <w:rPr>
          <w:szCs w:val="24"/>
          <w:lang w:eastAsia="en-US"/>
        </w:rPr>
        <w:t xml:space="preserve"> un</w:t>
      </w:r>
      <w:r w:rsidR="008C3877">
        <w:rPr>
          <w:szCs w:val="24"/>
          <w:lang w:eastAsia="en-US"/>
        </w:rPr>
        <w:t>e</w:t>
      </w:r>
      <w:r w:rsidR="00285D46">
        <w:rPr>
          <w:szCs w:val="24"/>
          <w:lang w:eastAsia="en-US"/>
        </w:rPr>
        <w:t xml:space="preserve"> </w:t>
      </w:r>
      <w:r w:rsidR="008C3877">
        <w:rPr>
          <w:szCs w:val="24"/>
          <w:lang w:eastAsia="en-US"/>
        </w:rPr>
        <w:t>prétention juridique</w:t>
      </w:r>
      <w:r w:rsidR="0095003A" w:rsidRPr="0095003A">
        <w:rPr>
          <w:szCs w:val="24"/>
          <w:lang w:eastAsia="en-US"/>
        </w:rPr>
        <w:t xml:space="preserve"> à ce qu’un</w:t>
      </w:r>
      <w:r w:rsidR="00D63BDF">
        <w:rPr>
          <w:szCs w:val="24"/>
          <w:lang w:eastAsia="en-US"/>
        </w:rPr>
        <w:t>e Commande</w:t>
      </w:r>
      <w:r w:rsidR="00760556">
        <w:rPr>
          <w:szCs w:val="24"/>
          <w:lang w:eastAsia="en-US"/>
        </w:rPr>
        <w:t xml:space="preserve"> </w:t>
      </w:r>
      <w:r w:rsidR="008C3877">
        <w:rPr>
          <w:szCs w:val="24"/>
          <w:lang w:eastAsia="en-US"/>
        </w:rPr>
        <w:t xml:space="preserve">nous </w:t>
      </w:r>
      <w:r w:rsidR="0095003A" w:rsidRPr="0095003A">
        <w:rPr>
          <w:szCs w:val="24"/>
          <w:lang w:eastAsia="en-US"/>
        </w:rPr>
        <w:t>soit attribué</w:t>
      </w:r>
      <w:r w:rsidR="008C3877">
        <w:rPr>
          <w:szCs w:val="24"/>
          <w:lang w:eastAsia="en-US"/>
        </w:rPr>
        <w:t>e</w:t>
      </w:r>
      <w:r w:rsidR="0095003A" w:rsidRPr="0095003A">
        <w:rPr>
          <w:szCs w:val="24"/>
          <w:lang w:eastAsia="en-US"/>
        </w:rPr>
        <w:t xml:space="preserve"> en vertu de l’</w:t>
      </w:r>
      <w:r w:rsidR="00DB6A82">
        <w:rPr>
          <w:szCs w:val="24"/>
          <w:lang w:eastAsia="en-US"/>
        </w:rPr>
        <w:t>A</w:t>
      </w:r>
      <w:r w:rsidR="0095003A" w:rsidRPr="0095003A">
        <w:rPr>
          <w:szCs w:val="24"/>
          <w:lang w:eastAsia="en-US"/>
        </w:rPr>
        <w:t>ccord-</w:t>
      </w:r>
      <w:r w:rsidR="00DB6A82">
        <w:rPr>
          <w:szCs w:val="24"/>
          <w:lang w:eastAsia="en-US"/>
        </w:rPr>
        <w:t>C</w:t>
      </w:r>
      <w:r w:rsidR="0095003A" w:rsidRPr="0095003A">
        <w:rPr>
          <w:szCs w:val="24"/>
          <w:lang w:eastAsia="en-US"/>
        </w:rPr>
        <w:t>adre.</w:t>
      </w:r>
    </w:p>
    <w:p w14:paraId="09C26A36" w14:textId="77777777" w:rsidR="00430285" w:rsidRPr="00430285" w:rsidRDefault="00430285" w:rsidP="00430285">
      <w:pPr>
        <w:pStyle w:val="ListParagraph"/>
        <w:rPr>
          <w:rFonts w:asciiTheme="majorBidi" w:hAnsiTheme="majorBidi" w:cstheme="majorBidi"/>
          <w:b/>
          <w:bCs/>
          <w:spacing w:val="-2"/>
        </w:rPr>
      </w:pPr>
    </w:p>
    <w:p w14:paraId="3112D62E" w14:textId="68AF625B" w:rsidR="00430285" w:rsidRPr="00430285" w:rsidRDefault="00E47215" w:rsidP="00430285">
      <w:pPr>
        <w:pStyle w:val="ListParagraph"/>
        <w:numPr>
          <w:ilvl w:val="0"/>
          <w:numId w:val="67"/>
        </w:numPr>
        <w:tabs>
          <w:tab w:val="right" w:pos="9000"/>
        </w:tabs>
        <w:suppressAutoHyphens w:val="0"/>
        <w:overflowPunct/>
        <w:autoSpaceDE/>
        <w:autoSpaceDN/>
        <w:adjustRightInd/>
        <w:ind w:left="360"/>
        <w:textAlignment w:val="auto"/>
        <w:rPr>
          <w:szCs w:val="24"/>
        </w:rPr>
      </w:pPr>
      <w:r w:rsidRPr="00430285">
        <w:rPr>
          <w:rFonts w:asciiTheme="majorBidi" w:hAnsiTheme="majorBidi" w:cstheme="majorBidi"/>
          <w:b/>
          <w:bCs/>
          <w:spacing w:val="-2"/>
        </w:rPr>
        <w:t xml:space="preserve">Pas Tenu d’Accepter : </w:t>
      </w:r>
      <w:r w:rsidR="00430285" w:rsidRPr="00430285">
        <w:rPr>
          <w:szCs w:val="24"/>
          <w:lang w:eastAsia="en-US"/>
        </w:rPr>
        <w:t>En ce qui concerne cet</w:t>
      </w:r>
      <w:r w:rsidR="00B31E75">
        <w:rPr>
          <w:szCs w:val="24"/>
          <w:lang w:eastAsia="en-US"/>
        </w:rPr>
        <w:t xml:space="preserve">te </w:t>
      </w:r>
      <w:r w:rsidR="008C3877">
        <w:rPr>
          <w:szCs w:val="24"/>
          <w:lang w:eastAsia="en-US"/>
        </w:rPr>
        <w:t>Procédure Primaire d’Acquisition</w:t>
      </w:r>
      <w:r w:rsidR="00430285" w:rsidRPr="00430285">
        <w:rPr>
          <w:szCs w:val="24"/>
          <w:lang w:eastAsia="en-US"/>
        </w:rPr>
        <w:t xml:space="preserve">, nous </w:t>
      </w:r>
      <w:r w:rsidR="00430285" w:rsidRPr="00CF6336">
        <w:rPr>
          <w:szCs w:val="24"/>
          <w:lang w:eastAsia="en-US"/>
        </w:rPr>
        <w:t>comprenons</w:t>
      </w:r>
      <w:r w:rsidR="00430285" w:rsidRPr="00430285">
        <w:rPr>
          <w:szCs w:val="24"/>
          <w:lang w:eastAsia="en-US"/>
        </w:rPr>
        <w:t xml:space="preserve"> que vous n’êtes pas tenu d’accepter toute </w:t>
      </w:r>
      <w:r w:rsidR="00B31E75">
        <w:rPr>
          <w:szCs w:val="24"/>
          <w:lang w:eastAsia="en-US"/>
        </w:rPr>
        <w:t xml:space="preserve">Offre </w:t>
      </w:r>
      <w:r w:rsidR="00430285" w:rsidRPr="00430285">
        <w:rPr>
          <w:szCs w:val="24"/>
          <w:lang w:eastAsia="en-US"/>
        </w:rPr>
        <w:t>que vous pourriez recevoir.</w:t>
      </w:r>
    </w:p>
    <w:p w14:paraId="46C76C44" w14:textId="77777777" w:rsidR="00E47215" w:rsidRPr="00971479" w:rsidRDefault="00E47215" w:rsidP="00E47215">
      <w:pPr>
        <w:pStyle w:val="ListParagraph"/>
        <w:tabs>
          <w:tab w:val="right" w:pos="9000"/>
        </w:tabs>
        <w:ind w:left="360"/>
        <w:rPr>
          <w:rFonts w:asciiTheme="majorBidi" w:hAnsiTheme="majorBidi" w:cstheme="majorBidi"/>
          <w:spacing w:val="-2"/>
        </w:rPr>
      </w:pPr>
    </w:p>
    <w:p w14:paraId="6B913CE0" w14:textId="77777777" w:rsidR="00E47215" w:rsidRDefault="00E47215" w:rsidP="00E47215">
      <w:pPr>
        <w:pStyle w:val="ListParagraph"/>
        <w:numPr>
          <w:ilvl w:val="0"/>
          <w:numId w:val="67"/>
        </w:numPr>
        <w:tabs>
          <w:tab w:val="right" w:pos="9000"/>
        </w:tabs>
        <w:suppressAutoHyphens w:val="0"/>
        <w:overflowPunct/>
        <w:autoSpaceDE/>
        <w:autoSpaceDN/>
        <w:adjustRightInd/>
        <w:spacing w:after="200"/>
        <w:ind w:left="360"/>
        <w:textAlignment w:val="auto"/>
        <w:rPr>
          <w:rFonts w:asciiTheme="majorBidi" w:hAnsiTheme="majorBidi" w:cstheme="majorBidi"/>
          <w:spacing w:val="-2"/>
        </w:rPr>
      </w:pPr>
      <w:r w:rsidRPr="00971479">
        <w:rPr>
          <w:rFonts w:asciiTheme="majorBidi" w:hAnsiTheme="majorBidi" w:cstheme="majorBidi"/>
          <w:spacing w:val="-2"/>
        </w:rPr>
        <w:tab/>
      </w:r>
      <w:r>
        <w:rPr>
          <w:rFonts w:asciiTheme="majorBidi" w:hAnsiTheme="majorBidi" w:cstheme="majorBidi"/>
          <w:spacing w:val="-2"/>
        </w:rPr>
        <w:t xml:space="preserve"> </w:t>
      </w:r>
      <w:r w:rsidRPr="00971479">
        <w:rPr>
          <w:rFonts w:asciiTheme="majorBidi" w:hAnsiTheme="majorBidi" w:cstheme="majorBidi"/>
          <w:b/>
          <w:bCs/>
          <w:spacing w:val="-2"/>
        </w:rPr>
        <w:t xml:space="preserve">Fraude et Corruption : </w:t>
      </w:r>
      <w:r w:rsidRPr="00971479">
        <w:rPr>
          <w:rFonts w:asciiTheme="majorBidi" w:hAnsiTheme="majorBidi" w:cstheme="majorBidi"/>
          <w:spacing w:val="-2"/>
        </w:rPr>
        <w:t xml:space="preserve">Nous certifions que nous avons adopté toute mesure appropriée afin d’assurer qu’aucune personne agissant en notre nom, ou pour notre compte, ne se livre à un quelconque acte de </w:t>
      </w:r>
      <w:r>
        <w:rPr>
          <w:rFonts w:asciiTheme="majorBidi" w:hAnsiTheme="majorBidi" w:cstheme="majorBidi"/>
          <w:spacing w:val="-2"/>
        </w:rPr>
        <w:t>F</w:t>
      </w:r>
      <w:r w:rsidRPr="00971479">
        <w:rPr>
          <w:rFonts w:asciiTheme="majorBidi" w:hAnsiTheme="majorBidi" w:cstheme="majorBidi"/>
          <w:spacing w:val="-2"/>
        </w:rPr>
        <w:t xml:space="preserve">raude et </w:t>
      </w:r>
      <w:r>
        <w:rPr>
          <w:rFonts w:asciiTheme="majorBidi" w:hAnsiTheme="majorBidi" w:cstheme="majorBidi"/>
          <w:spacing w:val="-2"/>
        </w:rPr>
        <w:t>C</w:t>
      </w:r>
      <w:r w:rsidRPr="00971479">
        <w:rPr>
          <w:rFonts w:asciiTheme="majorBidi" w:hAnsiTheme="majorBidi" w:cstheme="majorBidi"/>
          <w:spacing w:val="-2"/>
        </w:rPr>
        <w:t xml:space="preserve">orruption. </w:t>
      </w:r>
    </w:p>
    <w:p w14:paraId="3DD944DA" w14:textId="77777777" w:rsidR="00E47215" w:rsidRPr="00971479" w:rsidRDefault="00E47215" w:rsidP="00E47215">
      <w:pPr>
        <w:pStyle w:val="ListParagraph"/>
        <w:tabs>
          <w:tab w:val="right" w:pos="9000"/>
        </w:tabs>
        <w:ind w:left="360"/>
        <w:rPr>
          <w:rFonts w:asciiTheme="majorBidi" w:hAnsiTheme="majorBidi" w:cstheme="majorBidi"/>
          <w:spacing w:val="-2"/>
        </w:rPr>
      </w:pPr>
    </w:p>
    <w:p w14:paraId="53333330" w14:textId="77777777" w:rsidR="00E47215" w:rsidRPr="00972F97" w:rsidRDefault="00E47215" w:rsidP="00E47215">
      <w:pPr>
        <w:tabs>
          <w:tab w:val="right" w:pos="4140"/>
          <w:tab w:val="left" w:pos="4500"/>
          <w:tab w:val="right" w:pos="9000"/>
        </w:tabs>
        <w:rPr>
          <w:rFonts w:asciiTheme="majorBidi" w:hAnsiTheme="majorBidi" w:cstheme="majorBidi"/>
        </w:rPr>
      </w:pPr>
      <w:r w:rsidRPr="0086405A">
        <w:rPr>
          <w:rFonts w:asciiTheme="majorBidi" w:hAnsiTheme="majorBidi" w:cstheme="majorBidi"/>
          <w:b/>
          <w:bCs/>
        </w:rPr>
        <w:t xml:space="preserve">Nom du Soumissionnaire* </w:t>
      </w:r>
      <w:r w:rsidRPr="0086405A">
        <w:rPr>
          <w:rFonts w:asciiTheme="majorBidi" w:hAnsiTheme="majorBidi" w:cstheme="majorBidi"/>
          <w:i/>
          <w:iCs/>
          <w:u w:val="single"/>
        </w:rPr>
        <w:t>[insérer le nom complet du Soumissionnaire]</w:t>
      </w:r>
    </w:p>
    <w:p w14:paraId="0A08630D" w14:textId="77777777" w:rsidR="00994EA0" w:rsidRDefault="00994EA0" w:rsidP="00E47215">
      <w:pPr>
        <w:tabs>
          <w:tab w:val="right" w:pos="4140"/>
          <w:tab w:val="left" w:pos="4500"/>
          <w:tab w:val="right" w:pos="9000"/>
        </w:tabs>
        <w:rPr>
          <w:rFonts w:asciiTheme="majorBidi" w:hAnsiTheme="majorBidi" w:cstheme="majorBidi"/>
          <w:b/>
          <w:bCs/>
        </w:rPr>
      </w:pPr>
    </w:p>
    <w:p w14:paraId="6E3FAA07" w14:textId="04ECC32E" w:rsidR="00E47215" w:rsidRPr="0086405A" w:rsidRDefault="00E47215" w:rsidP="00E47215">
      <w:pPr>
        <w:tabs>
          <w:tab w:val="right" w:pos="4140"/>
          <w:tab w:val="left" w:pos="4500"/>
          <w:tab w:val="right" w:pos="9000"/>
        </w:tabs>
        <w:rPr>
          <w:rFonts w:asciiTheme="majorBidi" w:hAnsiTheme="majorBidi" w:cstheme="majorBidi"/>
          <w:i/>
          <w:iCs/>
          <w:u w:val="single"/>
        </w:rPr>
      </w:pPr>
      <w:r w:rsidRPr="0086405A">
        <w:rPr>
          <w:rFonts w:asciiTheme="majorBidi" w:hAnsiTheme="majorBidi" w:cstheme="majorBidi"/>
          <w:b/>
          <w:bCs/>
        </w:rPr>
        <w:t xml:space="preserve">Nom </w:t>
      </w:r>
      <w:r w:rsidRPr="0086405A">
        <w:rPr>
          <w:rFonts w:asciiTheme="majorBidi" w:hAnsiTheme="majorBidi" w:cstheme="majorBidi"/>
          <w:b/>
          <w:bCs/>
          <w:iCs/>
        </w:rPr>
        <w:t>de la personne signataire de l’offre**</w:t>
      </w:r>
      <w:r w:rsidRPr="0086405A">
        <w:rPr>
          <w:rFonts w:asciiTheme="majorBidi" w:hAnsiTheme="majorBidi" w:cstheme="majorBidi"/>
          <w:b/>
          <w:bCs/>
          <w:i/>
          <w:iCs/>
        </w:rPr>
        <w:t xml:space="preserve"> </w:t>
      </w:r>
      <w:r w:rsidRPr="0086405A">
        <w:rPr>
          <w:rFonts w:asciiTheme="majorBidi" w:hAnsiTheme="majorBidi" w:cstheme="majorBidi"/>
          <w:i/>
          <w:iCs/>
          <w:u w:val="single"/>
        </w:rPr>
        <w:t>[insérer le titre/capacité complet de la personne signataire de l’offre]</w:t>
      </w:r>
    </w:p>
    <w:p w14:paraId="4A5A4607" w14:textId="77777777" w:rsidR="00994EA0" w:rsidRDefault="00994EA0" w:rsidP="00E47215">
      <w:pPr>
        <w:tabs>
          <w:tab w:val="right" w:pos="4140"/>
          <w:tab w:val="left" w:pos="4500"/>
          <w:tab w:val="right" w:pos="9000"/>
        </w:tabs>
        <w:rPr>
          <w:rFonts w:asciiTheme="majorBidi" w:hAnsiTheme="majorBidi" w:cstheme="majorBidi"/>
          <w:b/>
          <w:bCs/>
        </w:rPr>
      </w:pPr>
    </w:p>
    <w:p w14:paraId="1B6AB679" w14:textId="45EDAEDE" w:rsidR="00E47215" w:rsidRPr="00972F97" w:rsidRDefault="00E47215" w:rsidP="00E47215">
      <w:pPr>
        <w:tabs>
          <w:tab w:val="right" w:pos="4140"/>
          <w:tab w:val="left" w:pos="4500"/>
          <w:tab w:val="right" w:pos="9000"/>
        </w:tabs>
        <w:rPr>
          <w:rFonts w:asciiTheme="majorBidi" w:hAnsiTheme="majorBidi" w:cstheme="majorBidi"/>
          <w:b/>
          <w:bCs/>
        </w:rPr>
      </w:pPr>
      <w:r w:rsidRPr="0086405A">
        <w:rPr>
          <w:rFonts w:asciiTheme="majorBidi" w:hAnsiTheme="majorBidi" w:cstheme="majorBidi"/>
          <w:b/>
          <w:bCs/>
        </w:rPr>
        <w:t xml:space="preserve">En tant que </w:t>
      </w:r>
      <w:r w:rsidRPr="0086405A">
        <w:rPr>
          <w:rFonts w:asciiTheme="majorBidi" w:hAnsiTheme="majorBidi" w:cstheme="majorBidi"/>
          <w:i/>
          <w:iCs/>
          <w:u w:val="single"/>
        </w:rPr>
        <w:t>[indiquer la capacité du signataire]</w:t>
      </w:r>
    </w:p>
    <w:p w14:paraId="045979CA" w14:textId="77777777" w:rsidR="00994EA0" w:rsidRDefault="00994EA0" w:rsidP="00E47215">
      <w:pPr>
        <w:tabs>
          <w:tab w:val="right" w:pos="4140"/>
          <w:tab w:val="left" w:pos="4500"/>
          <w:tab w:val="right" w:pos="9000"/>
        </w:tabs>
        <w:rPr>
          <w:rFonts w:asciiTheme="majorBidi" w:hAnsiTheme="majorBidi" w:cstheme="majorBidi"/>
          <w:b/>
          <w:bCs/>
        </w:rPr>
      </w:pPr>
    </w:p>
    <w:p w14:paraId="67E6F108" w14:textId="514FFAE8" w:rsidR="00E47215" w:rsidRPr="0086405A" w:rsidRDefault="00E47215" w:rsidP="00E47215">
      <w:pPr>
        <w:tabs>
          <w:tab w:val="right" w:pos="4140"/>
          <w:tab w:val="left" w:pos="4500"/>
          <w:tab w:val="right" w:pos="9000"/>
        </w:tabs>
        <w:rPr>
          <w:rFonts w:asciiTheme="majorBidi" w:hAnsiTheme="majorBidi" w:cstheme="majorBidi"/>
          <w:i/>
          <w:iCs/>
          <w:u w:val="single"/>
        </w:rPr>
      </w:pPr>
      <w:r w:rsidRPr="0086405A">
        <w:rPr>
          <w:rFonts w:asciiTheme="majorBidi" w:hAnsiTheme="majorBidi" w:cstheme="majorBidi"/>
          <w:b/>
          <w:bCs/>
        </w:rPr>
        <w:t xml:space="preserve">Signature de la personne mentionnée ci-dessus </w:t>
      </w:r>
      <w:r w:rsidRPr="0086405A">
        <w:rPr>
          <w:rFonts w:asciiTheme="majorBidi" w:hAnsiTheme="majorBidi" w:cstheme="majorBidi"/>
          <w:i/>
          <w:iCs/>
          <w:u w:val="single"/>
        </w:rPr>
        <w:t>[insérer la signature]</w:t>
      </w:r>
    </w:p>
    <w:p w14:paraId="1B70D41D" w14:textId="77777777" w:rsidR="00994EA0" w:rsidRDefault="00994EA0" w:rsidP="00E47215">
      <w:pPr>
        <w:tabs>
          <w:tab w:val="right" w:pos="9000"/>
        </w:tabs>
        <w:spacing w:after="120"/>
        <w:rPr>
          <w:rFonts w:asciiTheme="majorBidi" w:hAnsiTheme="majorBidi" w:cstheme="majorBidi"/>
          <w:b/>
          <w:bCs/>
        </w:rPr>
      </w:pPr>
    </w:p>
    <w:p w14:paraId="21B9BF23" w14:textId="77A1F63F" w:rsidR="00E47215" w:rsidRPr="0086405A" w:rsidRDefault="00E47215" w:rsidP="00E47215">
      <w:pPr>
        <w:tabs>
          <w:tab w:val="right" w:pos="9000"/>
        </w:tabs>
        <w:spacing w:after="120"/>
        <w:rPr>
          <w:rFonts w:asciiTheme="majorBidi" w:hAnsiTheme="majorBidi" w:cstheme="majorBidi"/>
          <w:i/>
          <w:iCs/>
          <w:u w:val="single"/>
        </w:rPr>
      </w:pPr>
      <w:r w:rsidRPr="0086405A">
        <w:rPr>
          <w:rFonts w:asciiTheme="majorBidi" w:hAnsiTheme="majorBidi" w:cstheme="majorBidi"/>
          <w:b/>
          <w:bCs/>
        </w:rPr>
        <w:t xml:space="preserve">Dûment habilité à signer l’offre pour et au nom de </w:t>
      </w:r>
      <w:r w:rsidRPr="0086405A">
        <w:rPr>
          <w:rFonts w:asciiTheme="majorBidi" w:hAnsiTheme="majorBidi" w:cstheme="majorBidi"/>
          <w:i/>
          <w:iCs/>
          <w:u w:val="single"/>
        </w:rPr>
        <w:t>[insérer le nom complet du Soumissionnaire]</w:t>
      </w:r>
    </w:p>
    <w:p w14:paraId="3AD1AE48" w14:textId="77777777" w:rsidR="00E47215" w:rsidRPr="0086405A" w:rsidRDefault="00E47215" w:rsidP="00E47215">
      <w:pPr>
        <w:tabs>
          <w:tab w:val="right" w:pos="9000"/>
        </w:tabs>
        <w:rPr>
          <w:rFonts w:asciiTheme="majorBidi" w:hAnsiTheme="majorBidi" w:cstheme="majorBidi"/>
          <w:b/>
          <w:bCs/>
          <w:i/>
          <w:iCs/>
        </w:rPr>
      </w:pPr>
      <w:r w:rsidRPr="0086405A">
        <w:rPr>
          <w:rFonts w:asciiTheme="majorBidi" w:hAnsiTheme="majorBidi" w:cstheme="majorBidi"/>
          <w:b/>
          <w:bCs/>
        </w:rPr>
        <w:t xml:space="preserve">En date du ________________________________ jour de </w:t>
      </w:r>
      <w:r w:rsidRPr="0086405A">
        <w:rPr>
          <w:rFonts w:asciiTheme="majorBidi" w:hAnsiTheme="majorBidi" w:cstheme="majorBidi"/>
          <w:i/>
          <w:iCs/>
          <w:u w:val="single"/>
        </w:rPr>
        <w:t>[Insérer la date de signature]</w:t>
      </w:r>
    </w:p>
    <w:p w14:paraId="1917C984" w14:textId="77777777" w:rsidR="00E47215" w:rsidRPr="00C76C41" w:rsidRDefault="00E47215" w:rsidP="00E47215">
      <w:pPr>
        <w:tabs>
          <w:tab w:val="right" w:pos="9000"/>
        </w:tabs>
        <w:rPr>
          <w:rFonts w:asciiTheme="majorBidi" w:hAnsiTheme="majorBidi" w:cstheme="majorBidi"/>
        </w:rPr>
      </w:pPr>
    </w:p>
    <w:p w14:paraId="409A79C3" w14:textId="77777777" w:rsidR="00E47215" w:rsidRPr="00C76C41" w:rsidRDefault="00E47215" w:rsidP="00E47215">
      <w:pPr>
        <w:tabs>
          <w:tab w:val="right" w:pos="9000"/>
        </w:tabs>
        <w:spacing w:after="12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013DF926" w14:textId="77777777" w:rsidR="00E47215" w:rsidRPr="00C76C41" w:rsidRDefault="00E47215" w:rsidP="00E47215">
      <w:pPr>
        <w:tabs>
          <w:tab w:val="right" w:pos="9000"/>
        </w:tabs>
        <w:rPr>
          <w:rFonts w:asciiTheme="majorBidi" w:hAnsiTheme="majorBidi" w:cstheme="majorBidi"/>
        </w:rPr>
      </w:pPr>
      <w:r w:rsidRPr="00C76C41">
        <w:rPr>
          <w:rFonts w:asciiTheme="majorBidi" w:hAnsiTheme="majorBidi" w:cstheme="majorBidi"/>
        </w:rPr>
        <w:t>**La personne signataire doit avoir un pouvoir donné par le Soumissionnaire, à joindre à l’offre.</w:t>
      </w:r>
    </w:p>
    <w:p w14:paraId="418BC8F9" w14:textId="2B25A262" w:rsidR="00DB201A" w:rsidRDefault="00DB201A">
      <w:pPr>
        <w:rPr>
          <w:rFonts w:asciiTheme="majorBidi" w:hAnsiTheme="majorBidi" w:cstheme="majorBidi"/>
        </w:rPr>
      </w:pPr>
      <w:r>
        <w:rPr>
          <w:rFonts w:asciiTheme="majorBidi" w:hAnsiTheme="majorBidi" w:cstheme="majorBidi"/>
        </w:rPr>
        <w:br w:type="page"/>
      </w:r>
    </w:p>
    <w:p w14:paraId="5DD35474" w14:textId="77777777" w:rsidR="00E47215" w:rsidRPr="00C76C41" w:rsidRDefault="00E47215" w:rsidP="00E47215">
      <w:pPr>
        <w:tabs>
          <w:tab w:val="right" w:pos="9000"/>
        </w:tabs>
        <w:rPr>
          <w:rFonts w:asciiTheme="majorBidi" w:hAnsiTheme="majorBidi" w:cstheme="majorBidi"/>
        </w:rPr>
      </w:pPr>
    </w:p>
    <w:p w14:paraId="7F2FB862" w14:textId="77777777" w:rsidR="006C5E7F" w:rsidRPr="001352F9" w:rsidRDefault="006C5E7F" w:rsidP="001352F9">
      <w:pPr>
        <w:pStyle w:val="Style5"/>
      </w:pPr>
      <w:bookmarkStart w:id="410" w:name="_Toc218673994"/>
      <w:bookmarkStart w:id="411" w:name="_Toc277345619"/>
      <w:bookmarkStart w:id="412" w:name="_Toc135493211"/>
      <w:bookmarkStart w:id="413" w:name="_Toc137745110"/>
      <w:bookmarkStart w:id="414" w:name="_Hlk127195035"/>
      <w:r w:rsidRPr="001352F9">
        <w:t>Partie technique</w:t>
      </w:r>
      <w:bookmarkEnd w:id="410"/>
      <w:bookmarkEnd w:id="411"/>
      <w:bookmarkEnd w:id="412"/>
      <w:bookmarkEnd w:id="413"/>
    </w:p>
    <w:bookmarkEnd w:id="414"/>
    <w:p w14:paraId="64C17F2F" w14:textId="2B5D3386" w:rsidR="006C5E7F" w:rsidRPr="00A80473" w:rsidRDefault="006C5E7F" w:rsidP="006C5E7F">
      <w:pPr>
        <w:suppressAutoHyphens/>
        <w:spacing w:before="120" w:after="120"/>
        <w:jc w:val="center"/>
        <w:rPr>
          <w:b/>
          <w:bCs/>
          <w:i/>
          <w:iCs/>
        </w:rPr>
      </w:pPr>
      <w:r w:rsidRPr="00B00ABB">
        <w:rPr>
          <w:b/>
          <w:bCs/>
          <w:i/>
          <w:iCs/>
          <w:lang w:val="fr"/>
        </w:rPr>
        <w:t>[Note à l’</w:t>
      </w:r>
      <w:r w:rsidR="00DB201A">
        <w:rPr>
          <w:b/>
          <w:bCs/>
          <w:i/>
          <w:iCs/>
          <w:lang w:val="fr"/>
        </w:rPr>
        <w:t>A</w:t>
      </w:r>
      <w:r w:rsidRPr="00B00ABB">
        <w:rPr>
          <w:b/>
          <w:bCs/>
          <w:i/>
          <w:iCs/>
          <w:lang w:val="fr"/>
        </w:rPr>
        <w:t>cheteur : Modifier au besoin]</w:t>
      </w:r>
    </w:p>
    <w:p w14:paraId="6E392A61" w14:textId="318E55D3" w:rsidR="006C5E7F" w:rsidRPr="00A80473" w:rsidRDefault="006C5E7F" w:rsidP="006C5E7F">
      <w:pPr>
        <w:suppressAutoHyphens/>
        <w:spacing w:after="120"/>
        <w:jc w:val="both"/>
      </w:pPr>
      <w:bookmarkStart w:id="415" w:name="_Hlk127195087"/>
      <w:r w:rsidRPr="00B00ABB">
        <w:rPr>
          <w:lang w:val="fr"/>
        </w:rPr>
        <w:t>L’</w:t>
      </w:r>
      <w:r w:rsidR="00D0538B">
        <w:rPr>
          <w:lang w:val="fr"/>
        </w:rPr>
        <w:t>o</w:t>
      </w:r>
      <w:r w:rsidRPr="00B00ABB">
        <w:rPr>
          <w:lang w:val="fr"/>
        </w:rPr>
        <w:t xml:space="preserve">ffre technique doit comprendre toutes les informations pertinentes requises pour évaluer la </w:t>
      </w:r>
      <w:r w:rsidR="001A5B98">
        <w:rPr>
          <w:lang w:val="fr"/>
        </w:rPr>
        <w:t>P</w:t>
      </w:r>
      <w:r w:rsidRPr="00B00ABB">
        <w:rPr>
          <w:lang w:val="fr"/>
        </w:rPr>
        <w:t>artie technique conformément aux exigences</w:t>
      </w:r>
      <w:r w:rsidR="001A5B98">
        <w:rPr>
          <w:lang w:val="fr"/>
        </w:rPr>
        <w:t>/besoins</w:t>
      </w:r>
      <w:r w:rsidRPr="00B00ABB">
        <w:rPr>
          <w:lang w:val="fr"/>
        </w:rPr>
        <w:t>.</w:t>
      </w:r>
    </w:p>
    <w:bookmarkEnd w:id="415"/>
    <w:p w14:paraId="221BB231" w14:textId="0CAD7E99" w:rsidR="006C5E7F" w:rsidRPr="00A80473" w:rsidRDefault="006C5E7F" w:rsidP="006C5E7F">
      <w:pPr>
        <w:suppressAutoHyphens/>
        <w:spacing w:after="120"/>
        <w:jc w:val="both"/>
      </w:pPr>
      <w:r w:rsidRPr="00B00ABB">
        <w:rPr>
          <w:lang w:val="fr"/>
        </w:rPr>
        <w:t xml:space="preserve">Pour établir la conformité des </w:t>
      </w:r>
      <w:r w:rsidR="00B95A6F">
        <w:rPr>
          <w:lang w:val="fr"/>
        </w:rPr>
        <w:t>Biens</w:t>
      </w:r>
      <w:r w:rsidR="00D0538B">
        <w:rPr>
          <w:lang w:val="fr"/>
        </w:rPr>
        <w:t xml:space="preserve"> et </w:t>
      </w:r>
      <w:r w:rsidRPr="00B00ABB">
        <w:rPr>
          <w:lang w:val="fr"/>
        </w:rPr>
        <w:t xml:space="preserve">des Services connexes au </w:t>
      </w:r>
      <w:r w:rsidR="005F2F7C">
        <w:rPr>
          <w:lang w:val="fr"/>
        </w:rPr>
        <w:t>Dossier d’Appel d’Offres</w:t>
      </w:r>
      <w:r w:rsidRPr="00B00ABB">
        <w:rPr>
          <w:lang w:val="fr"/>
        </w:rPr>
        <w:t xml:space="preserve">, le </w:t>
      </w:r>
      <w:r w:rsidR="00D0538B">
        <w:rPr>
          <w:lang w:val="fr"/>
        </w:rPr>
        <w:t>S</w:t>
      </w:r>
      <w:r w:rsidRPr="00B00ABB">
        <w:rPr>
          <w:lang w:val="fr"/>
        </w:rPr>
        <w:t xml:space="preserve">oumissionnaire doit fournir la </w:t>
      </w:r>
      <w:r w:rsidR="001A5B98">
        <w:rPr>
          <w:lang w:val="fr"/>
        </w:rPr>
        <w:t>justification</w:t>
      </w:r>
      <w:r w:rsidR="001A5B98" w:rsidRPr="00B00ABB">
        <w:rPr>
          <w:lang w:val="fr"/>
        </w:rPr>
        <w:t xml:space="preserve"> </w:t>
      </w:r>
      <w:r w:rsidRPr="00B00ABB">
        <w:rPr>
          <w:lang w:val="fr"/>
        </w:rPr>
        <w:t xml:space="preserve">documentaire que les </w:t>
      </w:r>
      <w:proofErr w:type="spellStart"/>
      <w:r w:rsidR="00D0538B">
        <w:rPr>
          <w:lang w:val="fr"/>
        </w:rPr>
        <w:t>Founitures</w:t>
      </w:r>
      <w:proofErr w:type="spellEnd"/>
      <w:r w:rsidRPr="00B00ABB">
        <w:rPr>
          <w:lang w:val="fr"/>
        </w:rPr>
        <w:t xml:space="preserve"> sont conformes aux spécifications et normes techniques, y compris toutes les caractéristiques techniques et de performance essentielles spécifiées à la Section VII, Liste des </w:t>
      </w:r>
      <w:r w:rsidR="00B95A6F">
        <w:rPr>
          <w:lang w:val="fr"/>
        </w:rPr>
        <w:t>Biens</w:t>
      </w:r>
      <w:r w:rsidR="004959D2">
        <w:rPr>
          <w:lang w:val="fr"/>
        </w:rPr>
        <w:t>, Calendrier de livraison, Spécifications techniques et Plans</w:t>
      </w:r>
      <w:r w:rsidRPr="00B00ABB">
        <w:rPr>
          <w:lang w:val="fr"/>
        </w:rPr>
        <w:t xml:space="preserve">. Toutes les garanties fonctionnelles requises doivent également être fournies. Les formulaires ou </w:t>
      </w:r>
      <w:r w:rsidR="004959D2">
        <w:rPr>
          <w:lang w:val="fr"/>
        </w:rPr>
        <w:t>les tableaux</w:t>
      </w:r>
      <w:r w:rsidRPr="00B00ABB">
        <w:rPr>
          <w:lang w:val="fr"/>
        </w:rPr>
        <w:t xml:space="preserve"> ci-joints peuvent aider le </w:t>
      </w:r>
      <w:r w:rsidR="00D0538B">
        <w:rPr>
          <w:lang w:val="fr"/>
        </w:rPr>
        <w:t>S</w:t>
      </w:r>
      <w:r w:rsidRPr="00B00ABB">
        <w:rPr>
          <w:lang w:val="fr"/>
        </w:rPr>
        <w:t>oumissionnaire à organiser l</w:t>
      </w:r>
      <w:r w:rsidR="00D0538B">
        <w:rPr>
          <w:lang w:val="fr"/>
        </w:rPr>
        <w:t>es i</w:t>
      </w:r>
      <w:r w:rsidRPr="00B00ABB">
        <w:rPr>
          <w:lang w:val="fr"/>
        </w:rPr>
        <w:t>nformation</w:t>
      </w:r>
      <w:r w:rsidR="00D0538B">
        <w:rPr>
          <w:lang w:val="fr"/>
        </w:rPr>
        <w:t>s</w:t>
      </w:r>
      <w:r w:rsidRPr="00B00ABB">
        <w:rPr>
          <w:lang w:val="fr"/>
        </w:rPr>
        <w:t xml:space="preserve"> requise</w:t>
      </w:r>
      <w:r w:rsidR="00D0538B">
        <w:rPr>
          <w:lang w:val="fr"/>
        </w:rPr>
        <w:t>s</w:t>
      </w:r>
      <w:r w:rsidRPr="00B00ABB">
        <w:rPr>
          <w:lang w:val="fr"/>
        </w:rPr>
        <w:t xml:space="preserve"> pour présenter s</w:t>
      </w:r>
      <w:r w:rsidR="00D0538B">
        <w:rPr>
          <w:lang w:val="fr"/>
        </w:rPr>
        <w:t xml:space="preserve">on Offre </w:t>
      </w:r>
      <w:r w:rsidRPr="00B00ABB">
        <w:rPr>
          <w:lang w:val="fr"/>
        </w:rPr>
        <w:t xml:space="preserve">technique. </w:t>
      </w:r>
    </w:p>
    <w:p w14:paraId="1B8FCB75" w14:textId="2367073E" w:rsidR="006C5E7F" w:rsidRPr="00A80473" w:rsidRDefault="006C5E7F" w:rsidP="006C5E7F">
      <w:pPr>
        <w:spacing w:before="120" w:after="120"/>
        <w:jc w:val="both"/>
      </w:pPr>
      <w:r w:rsidRPr="00B00ABB">
        <w:rPr>
          <w:lang w:val="fr"/>
        </w:rPr>
        <w:t xml:space="preserve">Les </w:t>
      </w:r>
      <w:r w:rsidR="00AE632B">
        <w:rPr>
          <w:lang w:val="fr"/>
        </w:rPr>
        <w:t>justification</w:t>
      </w:r>
      <w:r w:rsidRPr="00B00ABB">
        <w:rPr>
          <w:lang w:val="fr"/>
        </w:rPr>
        <w:t xml:space="preserve">s documentaires peuvent prendre la forme de </w:t>
      </w:r>
      <w:r w:rsidR="00AE632B">
        <w:rPr>
          <w:lang w:val="fr"/>
        </w:rPr>
        <w:t>text</w:t>
      </w:r>
      <w:r w:rsidR="00AE632B" w:rsidRPr="00B00ABB">
        <w:rPr>
          <w:lang w:val="fr"/>
        </w:rPr>
        <w:t>e</w:t>
      </w:r>
      <w:r w:rsidR="00AE632B">
        <w:rPr>
          <w:lang w:val="fr"/>
        </w:rPr>
        <w:t>s</w:t>
      </w:r>
      <w:r w:rsidRPr="00B00ABB">
        <w:rPr>
          <w:lang w:val="fr"/>
        </w:rPr>
        <w:t xml:space="preserve">, de dessins ou de données et consistent en une description détaillée, </w:t>
      </w:r>
      <w:r w:rsidR="00571C57">
        <w:rPr>
          <w:lang w:val="fr"/>
        </w:rPr>
        <w:t>article par article</w:t>
      </w:r>
      <w:r w:rsidRPr="00B00ABB">
        <w:rPr>
          <w:lang w:val="fr"/>
        </w:rPr>
        <w:t xml:space="preserve">, des caractéristiques techniques essentielles et de performance des </w:t>
      </w:r>
      <w:r w:rsidR="00B95A6F">
        <w:rPr>
          <w:lang w:val="fr"/>
        </w:rPr>
        <w:t>Biens</w:t>
      </w:r>
      <w:r w:rsidR="00571C57">
        <w:rPr>
          <w:lang w:val="fr"/>
        </w:rPr>
        <w:t xml:space="preserve"> et </w:t>
      </w:r>
      <w:r w:rsidR="00A906FE">
        <w:rPr>
          <w:lang w:val="fr"/>
        </w:rPr>
        <w:t xml:space="preserve">Services connexes </w:t>
      </w:r>
      <w:r w:rsidRPr="00B00ABB">
        <w:rPr>
          <w:lang w:val="fr"/>
        </w:rPr>
        <w:t xml:space="preserve">, démontrant la conformité </w:t>
      </w:r>
      <w:r w:rsidR="00AE632B">
        <w:rPr>
          <w:lang w:val="fr"/>
        </w:rPr>
        <w:t>pour l’essentiel</w:t>
      </w:r>
      <w:r w:rsidR="00AE632B" w:rsidRPr="00B00ABB">
        <w:rPr>
          <w:lang w:val="fr"/>
        </w:rPr>
        <w:t xml:space="preserve"> </w:t>
      </w:r>
      <w:r w:rsidRPr="00B00ABB">
        <w:rPr>
          <w:lang w:val="fr"/>
        </w:rPr>
        <w:t xml:space="preserve">des </w:t>
      </w:r>
      <w:r w:rsidR="00B95A6F">
        <w:rPr>
          <w:lang w:val="fr"/>
        </w:rPr>
        <w:t>Biens</w:t>
      </w:r>
      <w:r w:rsidR="00571C57">
        <w:rPr>
          <w:lang w:val="fr"/>
        </w:rPr>
        <w:t xml:space="preserve"> et </w:t>
      </w:r>
      <w:r w:rsidR="00A906FE">
        <w:rPr>
          <w:lang w:val="fr"/>
        </w:rPr>
        <w:t>Services connexes</w:t>
      </w:r>
      <w:r w:rsidRPr="00B00ABB">
        <w:rPr>
          <w:lang w:val="fr"/>
        </w:rPr>
        <w:t xml:space="preserve"> à la spécification technique et, le cas échéant, un exposé des écarts et exceptions aux dispositions de la </w:t>
      </w:r>
      <w:r w:rsidR="00AF4C14">
        <w:rPr>
          <w:lang w:val="fr"/>
        </w:rPr>
        <w:t>S</w:t>
      </w:r>
      <w:r w:rsidRPr="00B00ABB">
        <w:rPr>
          <w:lang w:val="fr"/>
        </w:rPr>
        <w:t xml:space="preserve">ection VII,  </w:t>
      </w:r>
      <w:r w:rsidR="00CF26D8" w:rsidRPr="00B00ABB">
        <w:rPr>
          <w:lang w:val="fr"/>
        </w:rPr>
        <w:t xml:space="preserve">Liste des </w:t>
      </w:r>
      <w:r w:rsidR="00B95A6F">
        <w:rPr>
          <w:lang w:val="fr"/>
        </w:rPr>
        <w:t>Biens</w:t>
      </w:r>
      <w:r w:rsidR="00CF26D8">
        <w:rPr>
          <w:lang w:val="fr"/>
        </w:rPr>
        <w:t>, Calendrier de livraison, Spécifications techniques et Plans</w:t>
      </w:r>
      <w:r w:rsidRPr="00B00ABB">
        <w:rPr>
          <w:lang w:val="fr"/>
        </w:rPr>
        <w:t>.</w:t>
      </w:r>
    </w:p>
    <w:p w14:paraId="767D102E" w14:textId="301CB5E2" w:rsidR="006C5E7F" w:rsidRPr="00A80473" w:rsidRDefault="006C5E7F" w:rsidP="006C5E7F">
      <w:pPr>
        <w:spacing w:before="120" w:after="120"/>
        <w:jc w:val="both"/>
        <w:rPr>
          <w:spacing w:val="-4"/>
        </w:rPr>
      </w:pPr>
      <w:r w:rsidRPr="00B00ABB">
        <w:rPr>
          <w:spacing w:val="-4"/>
          <w:lang w:val="fr"/>
        </w:rPr>
        <w:t xml:space="preserve">Dans l’intérêt de l’évaluation rapide des </w:t>
      </w:r>
      <w:r w:rsidR="00AF4C14">
        <w:rPr>
          <w:spacing w:val="-4"/>
          <w:lang w:val="fr"/>
        </w:rPr>
        <w:t>Offres</w:t>
      </w:r>
      <w:r w:rsidRPr="00B00ABB">
        <w:rPr>
          <w:spacing w:val="-4"/>
          <w:lang w:val="fr"/>
        </w:rPr>
        <w:t xml:space="preserve"> et de la conclusion de l’</w:t>
      </w:r>
      <w:r w:rsidR="00AF4C14">
        <w:rPr>
          <w:spacing w:val="-4"/>
          <w:lang w:val="fr"/>
        </w:rPr>
        <w:t>A</w:t>
      </w:r>
      <w:r w:rsidRPr="00B00ABB">
        <w:rPr>
          <w:spacing w:val="-4"/>
          <w:lang w:val="fr"/>
        </w:rPr>
        <w:t>ccord-</w:t>
      </w:r>
      <w:r w:rsidR="00AF4C14">
        <w:rPr>
          <w:spacing w:val="-4"/>
          <w:lang w:val="fr"/>
        </w:rPr>
        <w:t>C</w:t>
      </w:r>
      <w:r w:rsidRPr="00B00ABB">
        <w:rPr>
          <w:spacing w:val="-4"/>
          <w:lang w:val="fr"/>
        </w:rPr>
        <w:t xml:space="preserve">adre, les </w:t>
      </w:r>
      <w:r w:rsidR="00AF4C14">
        <w:rPr>
          <w:spacing w:val="-4"/>
          <w:lang w:val="fr"/>
        </w:rPr>
        <w:t>S</w:t>
      </w:r>
      <w:r w:rsidRPr="00B00ABB">
        <w:rPr>
          <w:spacing w:val="-4"/>
          <w:lang w:val="fr"/>
        </w:rPr>
        <w:t>oumissionnaires sont encouragés à ne pas surcharger les documents justificatifs avec des documents qui ne répondent pas directement aux exigences de l’</w:t>
      </w:r>
      <w:r w:rsidR="00AF4C14">
        <w:rPr>
          <w:spacing w:val="-4"/>
          <w:lang w:val="fr"/>
        </w:rPr>
        <w:t>A</w:t>
      </w:r>
      <w:r w:rsidRPr="00B00ABB">
        <w:rPr>
          <w:spacing w:val="-4"/>
          <w:lang w:val="fr"/>
        </w:rPr>
        <w:t>cheteur.</w:t>
      </w:r>
    </w:p>
    <w:p w14:paraId="36E2BC42" w14:textId="4E908B59" w:rsidR="006C5E7F" w:rsidRPr="00A80473" w:rsidRDefault="006C5E7F" w:rsidP="006C5E7F">
      <w:pPr>
        <w:spacing w:before="120" w:after="120"/>
        <w:jc w:val="both"/>
        <w:rPr>
          <w:spacing w:val="-4"/>
        </w:rPr>
      </w:pPr>
      <w:r w:rsidRPr="00B00ABB">
        <w:rPr>
          <w:lang w:val="fr"/>
        </w:rPr>
        <w:t xml:space="preserve">Le </w:t>
      </w:r>
      <w:r w:rsidR="00AF4C14">
        <w:rPr>
          <w:lang w:val="fr"/>
        </w:rPr>
        <w:t>S</w:t>
      </w:r>
      <w:r w:rsidRPr="00B00ABB">
        <w:rPr>
          <w:lang w:val="fr"/>
        </w:rPr>
        <w:t xml:space="preserve">oumissionnaire doit également fournir une liste donnant tous les détails, y compris les sources disponibles et les prix actuels des pièces de rechange, des outils spéciaux, etc., nécessaires au bon fonctionnement et au fonctionnement continu des </w:t>
      </w:r>
      <w:r w:rsidR="00B95A6F">
        <w:rPr>
          <w:lang w:val="fr"/>
        </w:rPr>
        <w:t>Biens</w:t>
      </w:r>
      <w:r w:rsidRPr="00B00ABB">
        <w:rPr>
          <w:lang w:val="fr"/>
        </w:rPr>
        <w:t xml:space="preserve"> pendant la période spécifiée dans le</w:t>
      </w:r>
      <w:r w:rsidR="00AF4C14">
        <w:rPr>
          <w:lang w:val="fr"/>
        </w:rPr>
        <w:t>s DPAO</w:t>
      </w:r>
      <w:r w:rsidRPr="00B00ABB">
        <w:rPr>
          <w:lang w:val="fr"/>
        </w:rPr>
        <w:t xml:space="preserve"> après le début de l’utilisation des </w:t>
      </w:r>
      <w:r w:rsidR="00B95A6F">
        <w:rPr>
          <w:lang w:val="fr"/>
        </w:rPr>
        <w:t>Biens</w:t>
      </w:r>
      <w:r w:rsidR="00AF4C14">
        <w:rPr>
          <w:lang w:val="fr"/>
        </w:rPr>
        <w:t xml:space="preserve"> </w:t>
      </w:r>
      <w:r w:rsidRPr="00B00ABB">
        <w:rPr>
          <w:lang w:val="fr"/>
        </w:rPr>
        <w:t>par l’</w:t>
      </w:r>
      <w:r w:rsidR="00AF4C14">
        <w:rPr>
          <w:lang w:val="fr"/>
        </w:rPr>
        <w:t>A</w:t>
      </w:r>
      <w:r w:rsidRPr="00B00ABB">
        <w:rPr>
          <w:lang w:val="fr"/>
        </w:rPr>
        <w:t>cheteur.</w:t>
      </w:r>
    </w:p>
    <w:p w14:paraId="335CFA15" w14:textId="1A3EAF40" w:rsidR="006C5E7F" w:rsidRPr="00A80473" w:rsidRDefault="006C5E7F" w:rsidP="006C5E7F">
      <w:pPr>
        <w:suppressAutoHyphens/>
        <w:spacing w:after="120"/>
        <w:jc w:val="both"/>
      </w:pPr>
      <w:r w:rsidRPr="00B00ABB">
        <w:rPr>
          <w:lang w:val="fr"/>
        </w:rPr>
        <w:t>Les normes relatives à la fabrication, aux procédés, aux matériaux et à l’équipement, ainsi que les références aux noms de marque ou aux numéros de catalogue spécifiés par l’</w:t>
      </w:r>
      <w:r w:rsidR="00AF4C14">
        <w:rPr>
          <w:lang w:val="fr"/>
        </w:rPr>
        <w:t>A</w:t>
      </w:r>
      <w:r w:rsidRPr="00B00ABB">
        <w:rPr>
          <w:lang w:val="fr"/>
        </w:rPr>
        <w:t>cheteur dans l’</w:t>
      </w:r>
      <w:r w:rsidR="00AF4C14">
        <w:rPr>
          <w:lang w:val="fr"/>
        </w:rPr>
        <w:t>A</w:t>
      </w:r>
      <w:r w:rsidRPr="00B00ABB">
        <w:rPr>
          <w:lang w:val="fr"/>
        </w:rPr>
        <w:t xml:space="preserve">nnexe des </w:t>
      </w:r>
      <w:r w:rsidR="00AF4C14">
        <w:rPr>
          <w:lang w:val="fr"/>
        </w:rPr>
        <w:t>E</w:t>
      </w:r>
      <w:r w:rsidRPr="00B00ABB">
        <w:rPr>
          <w:lang w:val="fr"/>
        </w:rPr>
        <w:t xml:space="preserve">xigences, sont destinées à être descriptives seulement et non restrictives. Le </w:t>
      </w:r>
      <w:r w:rsidR="00AF4C14">
        <w:rPr>
          <w:lang w:val="fr"/>
        </w:rPr>
        <w:t>S</w:t>
      </w:r>
      <w:r w:rsidRPr="00B00ABB">
        <w:rPr>
          <w:lang w:val="fr"/>
        </w:rPr>
        <w:t>oumissionnaire peut offrir d’autres normes de qualité, noms de marque et/ou numéros de catalogue, à condition qu’il démontre, à la satisfaction de l’</w:t>
      </w:r>
      <w:r w:rsidR="00AF4C14">
        <w:rPr>
          <w:lang w:val="fr"/>
        </w:rPr>
        <w:t>A</w:t>
      </w:r>
      <w:r w:rsidRPr="00B00ABB">
        <w:rPr>
          <w:lang w:val="fr"/>
        </w:rPr>
        <w:t xml:space="preserve">cheteur, que les substitutions assurent une équivalence substantielle ou sont supérieures à celles spécifiées dans la </w:t>
      </w:r>
      <w:r w:rsidR="00AF4C14">
        <w:rPr>
          <w:lang w:val="fr"/>
        </w:rPr>
        <w:t>S</w:t>
      </w:r>
      <w:r w:rsidRPr="00B00ABB">
        <w:rPr>
          <w:lang w:val="fr"/>
        </w:rPr>
        <w:t xml:space="preserve">ection VII, </w:t>
      </w:r>
      <w:r w:rsidR="00CF26D8" w:rsidRPr="00B00ABB">
        <w:rPr>
          <w:lang w:val="fr"/>
        </w:rPr>
        <w:t xml:space="preserve">Liste des </w:t>
      </w:r>
      <w:r w:rsidR="00B95A6F">
        <w:rPr>
          <w:lang w:val="fr"/>
        </w:rPr>
        <w:t>Biens</w:t>
      </w:r>
      <w:r w:rsidR="00CF26D8">
        <w:rPr>
          <w:lang w:val="fr"/>
        </w:rPr>
        <w:t>, Calendrier de livraison, Spécifications techniques et Plans</w:t>
      </w:r>
      <w:r w:rsidRPr="00B00ABB">
        <w:rPr>
          <w:lang w:val="fr"/>
        </w:rPr>
        <w:t xml:space="preserve">. </w:t>
      </w:r>
    </w:p>
    <w:p w14:paraId="10F2C3C2" w14:textId="561BE7E2" w:rsidR="006C5E7F" w:rsidRPr="00A80473" w:rsidRDefault="006C5E7F" w:rsidP="006C5E7F">
      <w:pPr>
        <w:suppressAutoHyphens/>
        <w:spacing w:after="120"/>
        <w:jc w:val="both"/>
      </w:pPr>
      <w:r w:rsidRPr="00B00ABB">
        <w:rPr>
          <w:lang w:val="fr"/>
        </w:rPr>
        <w:t>Si l</w:t>
      </w:r>
      <w:r w:rsidR="00AF4C14">
        <w:rPr>
          <w:lang w:val="fr"/>
        </w:rPr>
        <w:t xml:space="preserve">a Passation de Marchés </w:t>
      </w:r>
      <w:r w:rsidRPr="00B00ABB">
        <w:rPr>
          <w:lang w:val="fr"/>
        </w:rPr>
        <w:t xml:space="preserve">a été évalué comme présentant des </w:t>
      </w:r>
      <w:proofErr w:type="gramStart"/>
      <w:r w:rsidRPr="00B00ABB">
        <w:rPr>
          <w:lang w:val="fr"/>
        </w:rPr>
        <w:t>risques potentiels</w:t>
      </w:r>
      <w:proofErr w:type="gramEnd"/>
      <w:r w:rsidRPr="00B00ABB">
        <w:rPr>
          <w:lang w:val="fr"/>
        </w:rPr>
        <w:t xml:space="preserve"> ou réels en matière de cybersécurité, l</w:t>
      </w:r>
      <w:r w:rsidR="00AF4C14">
        <w:rPr>
          <w:lang w:val="fr"/>
        </w:rPr>
        <w:t>’Offre</w:t>
      </w:r>
      <w:r w:rsidRPr="00B00ABB">
        <w:rPr>
          <w:lang w:val="fr"/>
        </w:rPr>
        <w:t xml:space="preserve"> technique doit inclure le plan de gestion des risques de cybersécurité proposé.</w:t>
      </w:r>
    </w:p>
    <w:p w14:paraId="4C4CB1EF" w14:textId="0D41AF3B" w:rsidR="006C5E7F" w:rsidRPr="00A80473" w:rsidRDefault="006C5E7F" w:rsidP="006C5E7F">
      <w:pPr>
        <w:suppressAutoHyphens/>
        <w:spacing w:after="120"/>
        <w:jc w:val="both"/>
      </w:pPr>
      <w:r w:rsidRPr="00B00ABB">
        <w:rPr>
          <w:lang w:val="fr"/>
        </w:rPr>
        <w:t>S’il y a des risques évalués sur la chaîne d’approvisionnement, l</w:t>
      </w:r>
      <w:r w:rsidR="00AF4C14">
        <w:rPr>
          <w:lang w:val="fr"/>
        </w:rPr>
        <w:t xml:space="preserve">’Offre </w:t>
      </w:r>
      <w:r w:rsidRPr="00B00ABB">
        <w:rPr>
          <w:lang w:val="fr"/>
        </w:rPr>
        <w:t>technique doit inclure le plan de gestion des risques de la chaîne d’approvisionnement proposé.</w:t>
      </w:r>
    </w:p>
    <w:p w14:paraId="3552EA1A" w14:textId="619CA646" w:rsidR="006C5E7F" w:rsidRPr="00A80473" w:rsidRDefault="006C5E7F" w:rsidP="006C5E7F">
      <w:pPr>
        <w:suppressAutoHyphens/>
        <w:spacing w:after="120"/>
        <w:jc w:val="both"/>
      </w:pPr>
      <w:r w:rsidRPr="00B00ABB">
        <w:rPr>
          <w:lang w:val="fr"/>
        </w:rPr>
        <w:t xml:space="preserve">Les </w:t>
      </w:r>
      <w:r w:rsidR="008B198C">
        <w:rPr>
          <w:lang w:val="fr"/>
        </w:rPr>
        <w:t>A</w:t>
      </w:r>
      <w:r w:rsidRPr="00B00ABB">
        <w:rPr>
          <w:lang w:val="fr"/>
        </w:rPr>
        <w:t xml:space="preserve">utorisations du </w:t>
      </w:r>
      <w:r w:rsidR="008B198C">
        <w:rPr>
          <w:lang w:val="fr"/>
        </w:rPr>
        <w:t>F</w:t>
      </w:r>
      <w:r w:rsidRPr="00B00ABB">
        <w:rPr>
          <w:lang w:val="fr"/>
        </w:rPr>
        <w:t>abricant doivent être incluses conformément à l’</w:t>
      </w:r>
      <w:r w:rsidR="008B198C">
        <w:rPr>
          <w:lang w:val="fr"/>
        </w:rPr>
        <w:t>article 1</w:t>
      </w:r>
      <w:r w:rsidRPr="00B00ABB">
        <w:rPr>
          <w:lang w:val="fr"/>
        </w:rPr>
        <w:t>7.2 (a)</w:t>
      </w:r>
      <w:r w:rsidR="00E06112">
        <w:rPr>
          <w:lang w:val="fr"/>
        </w:rPr>
        <w:t xml:space="preserve"> des I</w:t>
      </w:r>
      <w:r w:rsidR="00CF26D8">
        <w:rPr>
          <w:lang w:val="fr"/>
        </w:rPr>
        <w:t>S</w:t>
      </w:r>
      <w:r w:rsidR="00E06112">
        <w:rPr>
          <w:lang w:val="fr"/>
        </w:rPr>
        <w:t xml:space="preserve"> </w:t>
      </w:r>
      <w:r w:rsidR="00890BB3">
        <w:rPr>
          <w:lang w:val="fr"/>
        </w:rPr>
        <w:t>-</w:t>
      </w:r>
      <w:r w:rsidR="00E06112">
        <w:rPr>
          <w:lang w:val="fr"/>
        </w:rPr>
        <w:t xml:space="preserve"> DPAO</w:t>
      </w:r>
      <w:r w:rsidRPr="00B00ABB">
        <w:rPr>
          <w:lang w:val="fr"/>
        </w:rPr>
        <w:t xml:space="preserve"> et au formulaire d’</w:t>
      </w:r>
      <w:r w:rsidR="00E06112">
        <w:rPr>
          <w:lang w:val="fr"/>
        </w:rPr>
        <w:t>A</w:t>
      </w:r>
      <w:r w:rsidRPr="00B00ABB">
        <w:rPr>
          <w:lang w:val="fr"/>
        </w:rPr>
        <w:t xml:space="preserve">utorisation du </w:t>
      </w:r>
      <w:r w:rsidR="00E06112">
        <w:rPr>
          <w:lang w:val="fr"/>
        </w:rPr>
        <w:t>F</w:t>
      </w:r>
      <w:r w:rsidRPr="00B00ABB">
        <w:rPr>
          <w:lang w:val="fr"/>
        </w:rPr>
        <w:t>abricant ci-joint.</w:t>
      </w:r>
    </w:p>
    <w:p w14:paraId="48EBBDD6" w14:textId="77777777" w:rsidR="006C5E7F" w:rsidRPr="00A80473" w:rsidRDefault="006C5E7F" w:rsidP="006C5E7F">
      <w:pPr>
        <w:suppressAutoHyphens/>
        <w:spacing w:after="120"/>
        <w:ind w:left="720" w:hanging="720"/>
        <w:jc w:val="both"/>
      </w:pPr>
      <w:r w:rsidRPr="00A80473">
        <w:br w:type="page"/>
      </w:r>
    </w:p>
    <w:p w14:paraId="16DEA525" w14:textId="77777777" w:rsidR="006C5E7F" w:rsidRPr="00A80473" w:rsidRDefault="006C5E7F" w:rsidP="006C5E7F">
      <w:pPr>
        <w:suppressAutoHyphens/>
        <w:spacing w:after="120"/>
        <w:ind w:left="720" w:hanging="720"/>
        <w:jc w:val="both"/>
      </w:pPr>
    </w:p>
    <w:p w14:paraId="76722D37" w14:textId="208C914B" w:rsidR="006C5E7F" w:rsidRPr="00A80473" w:rsidRDefault="006C5E7F" w:rsidP="006C5E7F">
      <w:pPr>
        <w:pStyle w:val="IVh1"/>
        <w:outlineLvl w:val="0"/>
        <w:rPr>
          <w:b w:val="0"/>
          <w:lang w:val="fr-FR"/>
        </w:rPr>
      </w:pPr>
      <w:bookmarkStart w:id="416" w:name="_Toc129099453"/>
      <w:bookmarkStart w:id="417" w:name="_Toc137745111"/>
      <w:r w:rsidRPr="008F2D0F">
        <w:rPr>
          <w:lang w:val="fr"/>
        </w:rPr>
        <w:t xml:space="preserve">Liste de </w:t>
      </w:r>
      <w:r w:rsidR="005834C9">
        <w:rPr>
          <w:lang w:val="fr"/>
        </w:rPr>
        <w:t>C</w:t>
      </w:r>
      <w:r w:rsidRPr="008F2D0F">
        <w:rPr>
          <w:lang w:val="fr"/>
        </w:rPr>
        <w:t xml:space="preserve">ontrôle de </w:t>
      </w:r>
      <w:r w:rsidR="00890BB3">
        <w:rPr>
          <w:lang w:val="fr"/>
        </w:rPr>
        <w:t>l’</w:t>
      </w:r>
      <w:r w:rsidR="005834C9">
        <w:rPr>
          <w:lang w:val="fr"/>
        </w:rPr>
        <w:t>Offre</w:t>
      </w:r>
      <w:bookmarkEnd w:id="416"/>
      <w:r w:rsidR="00890BB3">
        <w:rPr>
          <w:lang w:val="fr"/>
        </w:rPr>
        <w:t>-Partie technique</w:t>
      </w:r>
      <w:bookmarkEnd w:id="417"/>
    </w:p>
    <w:p w14:paraId="153DA0B4" w14:textId="77777777" w:rsidR="006C5E7F" w:rsidRPr="00A80473" w:rsidRDefault="006C5E7F" w:rsidP="006C5E7F">
      <w:pPr>
        <w:suppressAutoHyphens/>
        <w:spacing w:after="120"/>
        <w:ind w:right="-360"/>
        <w:jc w:val="both"/>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6C5E7F" w:rsidRPr="00A80473" w14:paraId="7539DD13" w14:textId="77777777" w:rsidTr="00FC2314">
        <w:trPr>
          <w:jc w:val="center"/>
        </w:trPr>
        <w:tc>
          <w:tcPr>
            <w:tcW w:w="2160" w:type="dxa"/>
          </w:tcPr>
          <w:p w14:paraId="784AC778" w14:textId="2C525ED4" w:rsidR="006C5E7F" w:rsidRPr="00B00ABB" w:rsidRDefault="005834C9" w:rsidP="00FC2314">
            <w:pPr>
              <w:suppressAutoHyphens/>
              <w:spacing w:after="120"/>
              <w:ind w:right="-360"/>
              <w:jc w:val="both"/>
            </w:pPr>
            <w:r>
              <w:rPr>
                <w:lang w:val="fr"/>
              </w:rPr>
              <w:t xml:space="preserve">Exigence </w:t>
            </w:r>
            <w:proofErr w:type="spellStart"/>
            <w:r w:rsidR="006C5E7F" w:rsidRPr="00B00ABB">
              <w:rPr>
                <w:lang w:val="fr"/>
              </w:rPr>
              <w:t>Technique.N</w:t>
            </w:r>
            <w:proofErr w:type="spellEnd"/>
            <w:r w:rsidR="006C5E7F" w:rsidRPr="00B00ABB">
              <w:rPr>
                <w:lang w:val="fr"/>
              </w:rPr>
              <w:t xml:space="preserve">° </w:t>
            </w:r>
            <w:r>
              <w:rPr>
                <w:lang w:val="fr"/>
              </w:rPr>
              <w:t>No …</w:t>
            </w:r>
            <w:r w:rsidR="006C5E7F" w:rsidRPr="00B00ABB">
              <w:rPr>
                <w:lang w:val="fr"/>
              </w:rPr>
              <w:t xml:space="preserve">  </w:t>
            </w:r>
          </w:p>
        </w:tc>
        <w:tc>
          <w:tcPr>
            <w:tcW w:w="6192" w:type="dxa"/>
          </w:tcPr>
          <w:p w14:paraId="67D33BA1" w14:textId="77777777" w:rsidR="006C5E7F" w:rsidRPr="00A80473" w:rsidRDefault="006C5E7F" w:rsidP="00FC2314">
            <w:pPr>
              <w:suppressAutoHyphens/>
              <w:spacing w:after="120"/>
              <w:ind w:right="-360"/>
              <w:jc w:val="both"/>
            </w:pPr>
            <w:r w:rsidRPr="00B00ABB">
              <w:rPr>
                <w:lang w:val="fr"/>
              </w:rPr>
              <w:t>Exigence technique :</w:t>
            </w:r>
          </w:p>
          <w:p w14:paraId="2DA38534" w14:textId="7869DC62" w:rsidR="006C5E7F" w:rsidRPr="00A80473" w:rsidRDefault="006C5E7F" w:rsidP="00FC2314">
            <w:pPr>
              <w:suppressAutoHyphens/>
              <w:spacing w:after="120"/>
              <w:ind w:right="-360"/>
              <w:rPr>
                <w:i/>
              </w:rPr>
            </w:pPr>
            <w:r w:rsidRPr="00B00ABB">
              <w:rPr>
                <w:i/>
                <w:lang w:val="fr"/>
              </w:rPr>
              <w:t xml:space="preserve"> </w:t>
            </w:r>
            <w:proofErr w:type="gramStart"/>
            <w:r w:rsidRPr="00B00ABB">
              <w:rPr>
                <w:i/>
                <w:lang w:val="fr"/>
              </w:rPr>
              <w:t>insérer</w:t>
            </w:r>
            <w:proofErr w:type="gramEnd"/>
            <w:r w:rsidRPr="00B00ABB">
              <w:rPr>
                <w:i/>
                <w:lang w:val="fr"/>
              </w:rPr>
              <w:t xml:space="preserve"> :  description de l’exigence ]</w:t>
            </w:r>
          </w:p>
        </w:tc>
      </w:tr>
      <w:tr w:rsidR="006C5E7F" w:rsidRPr="00A80473" w14:paraId="7859ED69" w14:textId="77777777" w:rsidTr="00FC2314">
        <w:trPr>
          <w:jc w:val="center"/>
        </w:trPr>
        <w:tc>
          <w:tcPr>
            <w:tcW w:w="8352" w:type="dxa"/>
            <w:gridSpan w:val="2"/>
          </w:tcPr>
          <w:p w14:paraId="47E32327" w14:textId="2319AEB8" w:rsidR="006C5E7F" w:rsidRPr="00A80473" w:rsidRDefault="005834C9" w:rsidP="00FC2314">
            <w:pPr>
              <w:suppressAutoHyphens/>
              <w:spacing w:after="120"/>
              <w:ind w:right="-360"/>
              <w:jc w:val="both"/>
              <w:rPr>
                <w:sz w:val="22"/>
              </w:rPr>
            </w:pPr>
            <w:r>
              <w:rPr>
                <w:sz w:val="22"/>
                <w:lang w:val="fr"/>
              </w:rPr>
              <w:t xml:space="preserve">Offre </w:t>
            </w:r>
            <w:r w:rsidR="006C5E7F" w:rsidRPr="00B00ABB">
              <w:rPr>
                <w:sz w:val="22"/>
                <w:lang w:val="fr"/>
              </w:rPr>
              <w:t xml:space="preserve">technique du </w:t>
            </w:r>
            <w:r>
              <w:rPr>
                <w:sz w:val="22"/>
                <w:lang w:val="fr"/>
              </w:rPr>
              <w:t>S</w:t>
            </w:r>
            <w:r w:rsidR="006C5E7F" w:rsidRPr="00B00ABB">
              <w:rPr>
                <w:sz w:val="22"/>
                <w:lang w:val="fr"/>
              </w:rPr>
              <w:t xml:space="preserve">oumissionnaire / conformité :  </w:t>
            </w:r>
          </w:p>
          <w:p w14:paraId="6FC875BE" w14:textId="77777777" w:rsidR="006C5E7F" w:rsidRPr="00A80473" w:rsidRDefault="006C5E7F" w:rsidP="00FC2314">
            <w:pPr>
              <w:suppressAutoHyphens/>
              <w:spacing w:after="120"/>
              <w:ind w:right="-360"/>
              <w:jc w:val="both"/>
              <w:rPr>
                <w:sz w:val="22"/>
              </w:rPr>
            </w:pPr>
          </w:p>
        </w:tc>
      </w:tr>
      <w:tr w:rsidR="006C5E7F" w:rsidRPr="00A80473" w14:paraId="3D43BBEE" w14:textId="77777777" w:rsidTr="00FC2314">
        <w:trPr>
          <w:jc w:val="center"/>
        </w:trPr>
        <w:tc>
          <w:tcPr>
            <w:tcW w:w="8352" w:type="dxa"/>
            <w:gridSpan w:val="2"/>
          </w:tcPr>
          <w:p w14:paraId="2CF5CADC" w14:textId="150C72C4" w:rsidR="006C5E7F" w:rsidRPr="00A80473" w:rsidRDefault="006C5E7F" w:rsidP="00FC2314">
            <w:pPr>
              <w:suppressAutoHyphens/>
              <w:spacing w:after="120"/>
              <w:ind w:right="-360"/>
              <w:jc w:val="both"/>
              <w:rPr>
                <w:sz w:val="22"/>
              </w:rPr>
            </w:pPr>
            <w:r w:rsidRPr="00B00ABB">
              <w:rPr>
                <w:sz w:val="22"/>
                <w:lang w:val="fr"/>
              </w:rPr>
              <w:t>R</w:t>
            </w:r>
            <w:r w:rsidR="008B3EA3">
              <w:rPr>
                <w:sz w:val="22"/>
                <w:lang w:val="fr"/>
              </w:rPr>
              <w:t>éférence</w:t>
            </w:r>
            <w:r w:rsidRPr="00B00ABB">
              <w:rPr>
                <w:sz w:val="22"/>
                <w:lang w:val="fr"/>
              </w:rPr>
              <w:t>s aux renseignements à l’appui de l</w:t>
            </w:r>
            <w:r w:rsidR="005834C9">
              <w:rPr>
                <w:sz w:val="22"/>
                <w:lang w:val="fr"/>
              </w:rPr>
              <w:t xml:space="preserve">’Offre </w:t>
            </w:r>
            <w:r w:rsidRPr="00B00ABB">
              <w:rPr>
                <w:sz w:val="22"/>
                <w:lang w:val="fr"/>
              </w:rPr>
              <w:t xml:space="preserve">technique </w:t>
            </w:r>
            <w:r w:rsidR="008B3EA3">
              <w:rPr>
                <w:sz w:val="22"/>
                <w:lang w:val="fr"/>
              </w:rPr>
              <w:t xml:space="preserve">du </w:t>
            </w:r>
            <w:proofErr w:type="gramStart"/>
            <w:r w:rsidR="008B3EA3">
              <w:rPr>
                <w:sz w:val="22"/>
                <w:lang w:val="fr"/>
              </w:rPr>
              <w:t>Soumissionnaire</w:t>
            </w:r>
            <w:r w:rsidRPr="00B00ABB">
              <w:rPr>
                <w:sz w:val="22"/>
                <w:lang w:val="fr"/>
              </w:rPr>
              <w:t>:</w:t>
            </w:r>
            <w:proofErr w:type="gramEnd"/>
          </w:p>
          <w:p w14:paraId="6C741B2F" w14:textId="77777777" w:rsidR="006C5E7F" w:rsidRPr="00A80473" w:rsidRDefault="006C5E7F" w:rsidP="00FC2314">
            <w:pPr>
              <w:suppressAutoHyphens/>
              <w:spacing w:after="120"/>
              <w:ind w:right="-360"/>
              <w:jc w:val="both"/>
              <w:rPr>
                <w:sz w:val="22"/>
              </w:rPr>
            </w:pPr>
          </w:p>
        </w:tc>
      </w:tr>
    </w:tbl>
    <w:p w14:paraId="6A8D7BFD" w14:textId="77777777" w:rsidR="006C5E7F" w:rsidRPr="00A80473" w:rsidRDefault="006C5E7F" w:rsidP="006C5E7F">
      <w:pPr>
        <w:suppressAutoHyphens/>
        <w:spacing w:after="120"/>
        <w:ind w:right="-360"/>
        <w:jc w:val="both"/>
        <w:rPr>
          <w:sz w:val="22"/>
        </w:rPr>
      </w:pPr>
    </w:p>
    <w:p w14:paraId="50DA93A4" w14:textId="77777777" w:rsidR="006C5E7F" w:rsidRPr="00A80473" w:rsidRDefault="006C5E7F" w:rsidP="006C5E7F">
      <w:pPr>
        <w:suppressAutoHyphens/>
        <w:spacing w:after="120"/>
        <w:ind w:left="720" w:hanging="720"/>
        <w:jc w:val="both"/>
      </w:pPr>
    </w:p>
    <w:p w14:paraId="6C5EE8A5" w14:textId="77777777" w:rsidR="006C5E7F" w:rsidRPr="00A80473" w:rsidRDefault="006C5E7F" w:rsidP="006C5E7F">
      <w:pPr>
        <w:suppressAutoHyphens/>
        <w:spacing w:after="120"/>
        <w:ind w:left="720" w:hanging="720"/>
        <w:jc w:val="both"/>
      </w:pPr>
      <w:r w:rsidRPr="00A80473">
        <w:br w:type="page"/>
      </w:r>
    </w:p>
    <w:p w14:paraId="100FFBA1" w14:textId="77777777" w:rsidR="006C5E7F" w:rsidRPr="00312C60" w:rsidRDefault="006C5E7F" w:rsidP="006C5E7F">
      <w:pPr>
        <w:pStyle w:val="IVh1"/>
        <w:outlineLvl w:val="0"/>
        <w:rPr>
          <w:lang w:val="fr"/>
        </w:rPr>
      </w:pPr>
      <w:bookmarkStart w:id="418" w:name="_Toc129099454"/>
      <w:bookmarkStart w:id="419" w:name="_Toc137745112"/>
      <w:r w:rsidRPr="008F2D0F">
        <w:rPr>
          <w:lang w:val="fr"/>
        </w:rPr>
        <w:lastRenderedPageBreak/>
        <w:t>Garanties fonctionnelles</w:t>
      </w:r>
      <w:bookmarkEnd w:id="418"/>
      <w:bookmarkEnd w:id="419"/>
    </w:p>
    <w:p w14:paraId="5035025D" w14:textId="77777777" w:rsidR="006C5E7F" w:rsidRPr="00A80473" w:rsidRDefault="006C5E7F" w:rsidP="006C5E7F">
      <w:pPr>
        <w:suppressAutoHyphens/>
        <w:jc w:val="center"/>
        <w:rPr>
          <w:i/>
          <w:iCs/>
          <w:spacing w:val="-2"/>
          <w:sz w:val="36"/>
          <w:szCs w:val="36"/>
        </w:rPr>
      </w:pPr>
      <w:r w:rsidRPr="00B00ABB">
        <w:rPr>
          <w:i/>
          <w:iCs/>
          <w:spacing w:val="-2"/>
          <w:sz w:val="36"/>
          <w:szCs w:val="36"/>
          <w:lang w:val="fr"/>
        </w:rPr>
        <w:t>(</w:t>
      </w:r>
      <w:proofErr w:type="gramStart"/>
      <w:r w:rsidRPr="00B00ABB">
        <w:rPr>
          <w:i/>
          <w:iCs/>
          <w:spacing w:val="-2"/>
          <w:sz w:val="36"/>
          <w:szCs w:val="36"/>
          <w:lang w:val="fr"/>
        </w:rPr>
        <w:t>à</w:t>
      </w:r>
      <w:proofErr w:type="gramEnd"/>
      <w:r w:rsidRPr="00B00ABB">
        <w:rPr>
          <w:i/>
          <w:iCs/>
          <w:spacing w:val="-2"/>
          <w:sz w:val="36"/>
          <w:szCs w:val="36"/>
          <w:lang w:val="fr"/>
        </w:rPr>
        <w:t xml:space="preserve"> utiliser le cas échéant)</w:t>
      </w:r>
    </w:p>
    <w:p w14:paraId="1CA89070" w14:textId="77777777" w:rsidR="006C5E7F" w:rsidRPr="00A80473" w:rsidRDefault="006C5E7F" w:rsidP="006C5E7F">
      <w:pPr>
        <w:tabs>
          <w:tab w:val="left" w:pos="5238"/>
          <w:tab w:val="left" w:pos="5474"/>
          <w:tab w:val="left" w:pos="9468"/>
        </w:tabs>
        <w:jc w:val="center"/>
      </w:pPr>
    </w:p>
    <w:p w14:paraId="09B9ECB0" w14:textId="71D5DC86" w:rsidR="006C5E7F" w:rsidRPr="00A80473" w:rsidRDefault="006C5E7F" w:rsidP="006C5E7F">
      <w:pPr>
        <w:suppressAutoHyphens/>
        <w:jc w:val="both"/>
        <w:rPr>
          <w:spacing w:val="-2"/>
          <w:sz w:val="20"/>
        </w:rPr>
      </w:pPr>
      <w:r w:rsidRPr="00B00ABB">
        <w:rPr>
          <w:spacing w:val="-2"/>
          <w:sz w:val="20"/>
          <w:lang w:val="fr"/>
        </w:rPr>
        <w:t xml:space="preserve">Le </w:t>
      </w:r>
      <w:r w:rsidR="0075521C">
        <w:rPr>
          <w:spacing w:val="-2"/>
          <w:sz w:val="20"/>
          <w:lang w:val="fr"/>
        </w:rPr>
        <w:t>S</w:t>
      </w:r>
      <w:r w:rsidRPr="00B00ABB">
        <w:rPr>
          <w:spacing w:val="-2"/>
          <w:sz w:val="20"/>
          <w:lang w:val="fr"/>
        </w:rPr>
        <w:t>oumissionnaire doit copier dans la colonne de gauche du tableau ci-dessous</w:t>
      </w:r>
      <w:r w:rsidR="00151A0C">
        <w:rPr>
          <w:spacing w:val="-2"/>
          <w:sz w:val="20"/>
          <w:lang w:val="fr"/>
        </w:rPr>
        <w:t xml:space="preserve"> </w:t>
      </w:r>
      <w:r w:rsidRPr="00B00ABB">
        <w:rPr>
          <w:spacing w:val="-2"/>
          <w:sz w:val="20"/>
          <w:lang w:val="fr"/>
        </w:rPr>
        <w:t>; l’identification de chaque garantie fonctionnelle requise dans le</w:t>
      </w:r>
      <w:r w:rsidR="0075521C">
        <w:rPr>
          <w:spacing w:val="-2"/>
          <w:sz w:val="20"/>
          <w:lang w:val="fr"/>
        </w:rPr>
        <w:t>s Spécifications</w:t>
      </w:r>
      <w:r w:rsidRPr="00B00ABB">
        <w:rPr>
          <w:spacing w:val="-2"/>
          <w:sz w:val="20"/>
          <w:lang w:val="fr"/>
        </w:rPr>
        <w:t xml:space="preserve"> et dans la colonne de droite, fourni</w:t>
      </w:r>
      <w:r w:rsidR="00394528">
        <w:rPr>
          <w:spacing w:val="-2"/>
          <w:sz w:val="20"/>
          <w:lang w:val="fr"/>
        </w:rPr>
        <w:t>r</w:t>
      </w:r>
      <w:r w:rsidRPr="00B00ABB">
        <w:rPr>
          <w:spacing w:val="-2"/>
          <w:sz w:val="20"/>
          <w:lang w:val="fr"/>
        </w:rPr>
        <w:t xml:space="preserve"> la valeur correspondante pour chaque garantie fonctionnelle des </w:t>
      </w:r>
      <w:r w:rsidR="00B95A6F">
        <w:rPr>
          <w:spacing w:val="-2"/>
          <w:sz w:val="20"/>
          <w:lang w:val="fr"/>
        </w:rPr>
        <w:t>Biens</w:t>
      </w:r>
      <w:r w:rsidR="00394528">
        <w:rPr>
          <w:spacing w:val="-2"/>
          <w:sz w:val="20"/>
          <w:lang w:val="fr"/>
        </w:rPr>
        <w:t xml:space="preserve"> </w:t>
      </w:r>
      <w:r w:rsidRPr="00B00ABB">
        <w:rPr>
          <w:spacing w:val="-2"/>
          <w:sz w:val="20"/>
          <w:lang w:val="fr"/>
        </w:rPr>
        <w:t xml:space="preserve">proposées. </w:t>
      </w:r>
    </w:p>
    <w:p w14:paraId="3CB9C0CE" w14:textId="77777777" w:rsidR="006C5E7F" w:rsidRPr="00A80473" w:rsidRDefault="006C5E7F" w:rsidP="006C5E7F">
      <w:pPr>
        <w:tabs>
          <w:tab w:val="left" w:pos="5238"/>
          <w:tab w:val="left" w:pos="5474"/>
          <w:tab w:val="left" w:pos="9468"/>
        </w:tabs>
        <w:jc w:val="cente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6C5E7F" w:rsidRPr="00A80473" w14:paraId="19160122" w14:textId="77777777" w:rsidTr="00FC2314">
        <w:tc>
          <w:tcPr>
            <w:tcW w:w="4608" w:type="dxa"/>
            <w:tcBorders>
              <w:top w:val="single" w:sz="12" w:space="0" w:color="auto"/>
              <w:left w:val="single" w:sz="12" w:space="0" w:color="auto"/>
              <w:bottom w:val="single" w:sz="12" w:space="0" w:color="auto"/>
              <w:right w:val="single" w:sz="12" w:space="0" w:color="auto"/>
            </w:tcBorders>
            <w:hideMark/>
          </w:tcPr>
          <w:p w14:paraId="3D266066" w14:textId="77777777" w:rsidR="006C5E7F" w:rsidRPr="00B00ABB" w:rsidRDefault="006C5E7F" w:rsidP="00FC2314">
            <w:pPr>
              <w:tabs>
                <w:tab w:val="right" w:pos="7254"/>
              </w:tabs>
              <w:suppressAutoHyphens/>
              <w:spacing w:before="60" w:after="60"/>
              <w:jc w:val="center"/>
              <w:rPr>
                <w:b/>
              </w:rPr>
            </w:pPr>
            <w:r w:rsidRPr="00B00ABB">
              <w:rPr>
                <w:b/>
                <w:lang w:val="fr"/>
              </w:rPr>
              <w:t xml:space="preserve">Garantie fonctionnelle requise </w:t>
            </w:r>
          </w:p>
        </w:tc>
        <w:tc>
          <w:tcPr>
            <w:tcW w:w="4680" w:type="dxa"/>
            <w:tcBorders>
              <w:top w:val="single" w:sz="12" w:space="0" w:color="auto"/>
              <w:left w:val="single" w:sz="12" w:space="0" w:color="auto"/>
              <w:bottom w:val="single" w:sz="12" w:space="0" w:color="auto"/>
              <w:right w:val="single" w:sz="12" w:space="0" w:color="auto"/>
            </w:tcBorders>
            <w:hideMark/>
          </w:tcPr>
          <w:p w14:paraId="044D006D" w14:textId="3479FC50" w:rsidR="006C5E7F" w:rsidRPr="00A80473" w:rsidRDefault="006C5E7F" w:rsidP="00FC2314">
            <w:pPr>
              <w:tabs>
                <w:tab w:val="right" w:pos="7254"/>
              </w:tabs>
              <w:suppressAutoHyphens/>
              <w:spacing w:before="60" w:after="60"/>
              <w:jc w:val="center"/>
              <w:rPr>
                <w:b/>
              </w:rPr>
            </w:pPr>
            <w:r w:rsidRPr="00B00ABB">
              <w:rPr>
                <w:b/>
                <w:lang w:val="fr"/>
              </w:rPr>
              <w:t xml:space="preserve">Valeur de la garantie fonctionnelle des </w:t>
            </w:r>
            <w:r w:rsidR="00B95A6F">
              <w:rPr>
                <w:b/>
                <w:lang w:val="fr"/>
              </w:rPr>
              <w:t>Biens</w:t>
            </w:r>
          </w:p>
        </w:tc>
      </w:tr>
      <w:tr w:rsidR="006C5E7F" w:rsidRPr="00B00ABB" w14:paraId="0BC20B8E" w14:textId="77777777" w:rsidTr="00FC2314">
        <w:tc>
          <w:tcPr>
            <w:tcW w:w="4608" w:type="dxa"/>
            <w:tcBorders>
              <w:top w:val="single" w:sz="12" w:space="0" w:color="auto"/>
              <w:left w:val="single" w:sz="4" w:space="0" w:color="auto"/>
              <w:bottom w:val="single" w:sz="4" w:space="0" w:color="auto"/>
              <w:right w:val="single" w:sz="4" w:space="0" w:color="auto"/>
            </w:tcBorders>
            <w:hideMark/>
          </w:tcPr>
          <w:p w14:paraId="7C363D48" w14:textId="77777777" w:rsidR="006C5E7F" w:rsidRPr="00B00ABB" w:rsidRDefault="006C5E7F" w:rsidP="00FC2314">
            <w:pPr>
              <w:tabs>
                <w:tab w:val="right" w:pos="7254"/>
              </w:tabs>
              <w:suppressAutoHyphens/>
              <w:spacing w:before="60" w:after="60"/>
              <w:ind w:left="1440" w:hanging="720"/>
              <w:jc w:val="both"/>
            </w:pPr>
            <w:r w:rsidRPr="00B00ABB">
              <w:rPr>
                <w:lang w:val="fr"/>
              </w:rPr>
              <w:t>1.</w:t>
            </w:r>
          </w:p>
        </w:tc>
        <w:tc>
          <w:tcPr>
            <w:tcW w:w="4680" w:type="dxa"/>
            <w:tcBorders>
              <w:top w:val="single" w:sz="12" w:space="0" w:color="auto"/>
              <w:left w:val="single" w:sz="4" w:space="0" w:color="auto"/>
              <w:bottom w:val="single" w:sz="4" w:space="0" w:color="auto"/>
              <w:right w:val="single" w:sz="4" w:space="0" w:color="auto"/>
            </w:tcBorders>
          </w:tcPr>
          <w:p w14:paraId="47D9DB62" w14:textId="77777777" w:rsidR="006C5E7F" w:rsidRPr="00B00ABB" w:rsidRDefault="006C5E7F" w:rsidP="00FC2314">
            <w:pPr>
              <w:tabs>
                <w:tab w:val="right" w:pos="7254"/>
              </w:tabs>
              <w:suppressAutoHyphens/>
              <w:spacing w:before="60" w:after="60"/>
              <w:ind w:left="1440" w:hanging="720"/>
              <w:jc w:val="both"/>
            </w:pPr>
          </w:p>
        </w:tc>
      </w:tr>
      <w:tr w:rsidR="006C5E7F" w:rsidRPr="00B00ABB" w14:paraId="6DED1AEE" w14:textId="77777777" w:rsidTr="00FC2314">
        <w:tc>
          <w:tcPr>
            <w:tcW w:w="4608" w:type="dxa"/>
            <w:tcBorders>
              <w:top w:val="single" w:sz="4" w:space="0" w:color="auto"/>
              <w:left w:val="single" w:sz="4" w:space="0" w:color="auto"/>
              <w:bottom w:val="single" w:sz="4" w:space="0" w:color="auto"/>
              <w:right w:val="single" w:sz="4" w:space="0" w:color="auto"/>
            </w:tcBorders>
            <w:hideMark/>
          </w:tcPr>
          <w:p w14:paraId="2E420EF8" w14:textId="77777777" w:rsidR="006C5E7F" w:rsidRPr="00B00ABB" w:rsidRDefault="006C5E7F" w:rsidP="00FC2314">
            <w:pPr>
              <w:tabs>
                <w:tab w:val="right" w:pos="7254"/>
              </w:tabs>
              <w:suppressAutoHyphens/>
              <w:spacing w:before="60" w:after="60"/>
              <w:ind w:left="1440" w:hanging="720"/>
              <w:jc w:val="both"/>
            </w:pPr>
            <w:r w:rsidRPr="00B00ABB">
              <w:rPr>
                <w:lang w:val="fr"/>
              </w:rPr>
              <w:t>2.</w:t>
            </w:r>
          </w:p>
        </w:tc>
        <w:tc>
          <w:tcPr>
            <w:tcW w:w="4680" w:type="dxa"/>
            <w:tcBorders>
              <w:top w:val="single" w:sz="4" w:space="0" w:color="auto"/>
              <w:left w:val="single" w:sz="4" w:space="0" w:color="auto"/>
              <w:bottom w:val="single" w:sz="4" w:space="0" w:color="auto"/>
              <w:right w:val="single" w:sz="4" w:space="0" w:color="auto"/>
            </w:tcBorders>
          </w:tcPr>
          <w:p w14:paraId="37450567" w14:textId="77777777" w:rsidR="006C5E7F" w:rsidRPr="00B00ABB" w:rsidRDefault="006C5E7F" w:rsidP="00FC2314">
            <w:pPr>
              <w:tabs>
                <w:tab w:val="right" w:pos="7254"/>
              </w:tabs>
              <w:suppressAutoHyphens/>
              <w:spacing w:before="60" w:after="60"/>
              <w:ind w:left="1440" w:hanging="720"/>
              <w:jc w:val="both"/>
            </w:pPr>
          </w:p>
        </w:tc>
      </w:tr>
      <w:tr w:rsidR="006C5E7F" w:rsidRPr="00B00ABB" w14:paraId="126A0097" w14:textId="77777777" w:rsidTr="00FC2314">
        <w:tc>
          <w:tcPr>
            <w:tcW w:w="4608" w:type="dxa"/>
            <w:tcBorders>
              <w:top w:val="single" w:sz="4" w:space="0" w:color="auto"/>
              <w:left w:val="single" w:sz="4" w:space="0" w:color="auto"/>
              <w:bottom w:val="single" w:sz="4" w:space="0" w:color="auto"/>
              <w:right w:val="single" w:sz="4" w:space="0" w:color="auto"/>
            </w:tcBorders>
            <w:hideMark/>
          </w:tcPr>
          <w:p w14:paraId="3C2F067C" w14:textId="77777777" w:rsidR="006C5E7F" w:rsidRPr="00B00ABB" w:rsidRDefault="006C5E7F" w:rsidP="00FC2314">
            <w:pPr>
              <w:tabs>
                <w:tab w:val="right" w:pos="7254"/>
              </w:tabs>
              <w:suppressAutoHyphens/>
              <w:spacing w:before="60" w:after="60"/>
              <w:ind w:left="1440" w:hanging="720"/>
              <w:jc w:val="both"/>
            </w:pPr>
            <w:r w:rsidRPr="00B00ABB">
              <w:rPr>
                <w:lang w:val="fr"/>
              </w:rPr>
              <w:t>3.</w:t>
            </w:r>
          </w:p>
        </w:tc>
        <w:tc>
          <w:tcPr>
            <w:tcW w:w="4680" w:type="dxa"/>
            <w:tcBorders>
              <w:top w:val="single" w:sz="4" w:space="0" w:color="auto"/>
              <w:left w:val="single" w:sz="4" w:space="0" w:color="auto"/>
              <w:bottom w:val="single" w:sz="4" w:space="0" w:color="auto"/>
              <w:right w:val="single" w:sz="4" w:space="0" w:color="auto"/>
            </w:tcBorders>
          </w:tcPr>
          <w:p w14:paraId="73189DC8" w14:textId="77777777" w:rsidR="006C5E7F" w:rsidRPr="00B00ABB" w:rsidRDefault="006C5E7F" w:rsidP="00FC2314">
            <w:pPr>
              <w:tabs>
                <w:tab w:val="right" w:pos="7254"/>
              </w:tabs>
              <w:suppressAutoHyphens/>
              <w:spacing w:before="60" w:after="60"/>
              <w:ind w:left="1440" w:hanging="720"/>
              <w:jc w:val="both"/>
            </w:pPr>
          </w:p>
        </w:tc>
      </w:tr>
      <w:tr w:rsidR="006C5E7F" w:rsidRPr="00B00ABB" w14:paraId="0082A53C" w14:textId="77777777" w:rsidTr="00FC2314">
        <w:tc>
          <w:tcPr>
            <w:tcW w:w="4608" w:type="dxa"/>
            <w:tcBorders>
              <w:top w:val="single" w:sz="4" w:space="0" w:color="auto"/>
              <w:left w:val="single" w:sz="4" w:space="0" w:color="auto"/>
              <w:bottom w:val="single" w:sz="4" w:space="0" w:color="auto"/>
              <w:right w:val="single" w:sz="4" w:space="0" w:color="auto"/>
            </w:tcBorders>
            <w:hideMark/>
          </w:tcPr>
          <w:p w14:paraId="07A548F2" w14:textId="77777777" w:rsidR="006C5E7F" w:rsidRPr="00B00ABB" w:rsidRDefault="006C5E7F" w:rsidP="00FC2314">
            <w:pPr>
              <w:tabs>
                <w:tab w:val="right" w:pos="7254"/>
              </w:tabs>
              <w:suppressAutoHyphens/>
              <w:spacing w:before="60" w:after="60"/>
              <w:ind w:left="1440" w:hanging="720"/>
              <w:jc w:val="both"/>
            </w:pPr>
            <w:r w:rsidRPr="00B00ABB">
              <w:rPr>
                <w:lang w:val="fr"/>
              </w:rPr>
              <w:t>...</w:t>
            </w:r>
          </w:p>
        </w:tc>
        <w:tc>
          <w:tcPr>
            <w:tcW w:w="4680" w:type="dxa"/>
            <w:tcBorders>
              <w:top w:val="single" w:sz="4" w:space="0" w:color="auto"/>
              <w:left w:val="single" w:sz="4" w:space="0" w:color="auto"/>
              <w:bottom w:val="single" w:sz="4" w:space="0" w:color="auto"/>
              <w:right w:val="single" w:sz="4" w:space="0" w:color="auto"/>
            </w:tcBorders>
          </w:tcPr>
          <w:p w14:paraId="6AEC2635" w14:textId="77777777" w:rsidR="006C5E7F" w:rsidRPr="00B00ABB" w:rsidRDefault="006C5E7F" w:rsidP="00FC2314">
            <w:pPr>
              <w:tabs>
                <w:tab w:val="right" w:pos="7254"/>
              </w:tabs>
              <w:suppressAutoHyphens/>
              <w:spacing w:before="60" w:after="60"/>
              <w:ind w:left="1440" w:hanging="720"/>
              <w:jc w:val="both"/>
            </w:pPr>
          </w:p>
        </w:tc>
      </w:tr>
    </w:tbl>
    <w:p w14:paraId="2F09AA84" w14:textId="77777777" w:rsidR="006C5E7F" w:rsidRPr="00B00ABB" w:rsidRDefault="006C5E7F" w:rsidP="006C5E7F">
      <w:pPr>
        <w:suppressAutoHyphens/>
        <w:spacing w:after="120"/>
        <w:ind w:left="720" w:hanging="720"/>
        <w:jc w:val="both"/>
      </w:pPr>
    </w:p>
    <w:p w14:paraId="20DF5AE1" w14:textId="77777777" w:rsidR="006C5E7F" w:rsidRPr="00B00ABB" w:rsidRDefault="006C5E7F" w:rsidP="006C5E7F">
      <w:pPr>
        <w:suppressAutoHyphens/>
        <w:spacing w:after="120"/>
        <w:ind w:left="720" w:hanging="720"/>
        <w:jc w:val="both"/>
      </w:pPr>
    </w:p>
    <w:p w14:paraId="33AE2F4F" w14:textId="77777777" w:rsidR="006C5E7F" w:rsidRPr="00B00ABB" w:rsidRDefault="006C5E7F" w:rsidP="006C5E7F">
      <w:pPr>
        <w:suppressAutoHyphens/>
        <w:spacing w:after="120"/>
        <w:ind w:left="720" w:hanging="720"/>
        <w:jc w:val="both"/>
      </w:pPr>
      <w:r w:rsidRPr="00B00ABB">
        <w:br w:type="page"/>
      </w:r>
    </w:p>
    <w:p w14:paraId="3C59C96C" w14:textId="77777777" w:rsidR="006C5E7F" w:rsidRPr="00FC3747" w:rsidRDefault="006C5E7F" w:rsidP="006C5E7F"/>
    <w:p w14:paraId="2D0EF193" w14:textId="2605D353" w:rsidR="00351CDC" w:rsidRPr="00312C60" w:rsidRDefault="00351CDC" w:rsidP="00312C60">
      <w:pPr>
        <w:pStyle w:val="IVh1"/>
        <w:outlineLvl w:val="0"/>
        <w:rPr>
          <w:lang w:val="fr"/>
        </w:rPr>
      </w:pPr>
      <w:bookmarkStart w:id="420" w:name="_Toc137745113"/>
      <w:r w:rsidRPr="00312C60">
        <w:rPr>
          <w:lang w:val="fr"/>
        </w:rPr>
        <w:t>Modèle d’Autorisation du Fabricant</w:t>
      </w:r>
      <w:bookmarkEnd w:id="420"/>
    </w:p>
    <w:p w14:paraId="3156634E" w14:textId="77777777" w:rsidR="00351CDC" w:rsidRPr="00F76F58" w:rsidRDefault="00351CDC" w:rsidP="00351CDC"/>
    <w:p w14:paraId="5A2C6513" w14:textId="1B84C35D" w:rsidR="00351CDC" w:rsidRPr="00F76F58" w:rsidRDefault="00351CDC" w:rsidP="00351CDC">
      <w:pPr>
        <w:jc w:val="both"/>
      </w:pPr>
      <w:r w:rsidRPr="00F76F58">
        <w:rPr>
          <w:i/>
          <w:iCs/>
        </w:rPr>
        <w:t xml:space="preserve">[Le Soumissionnaire </w:t>
      </w:r>
      <w:r w:rsidR="007E60C4">
        <w:rPr>
          <w:i/>
          <w:iCs/>
        </w:rPr>
        <w:t>doit demander a</w:t>
      </w:r>
      <w:r w:rsidRPr="00F76F58">
        <w:rPr>
          <w:i/>
          <w:iCs/>
        </w:rPr>
        <w:t xml:space="preserve">u Fabricant qu’il </w:t>
      </w:r>
      <w:r w:rsidR="00CB72E5">
        <w:rPr>
          <w:i/>
          <w:iCs/>
        </w:rPr>
        <w:t>remplisse ce formulaire</w:t>
      </w:r>
      <w:r w:rsidRPr="00F76F58">
        <w:rPr>
          <w:i/>
          <w:iCs/>
        </w:rPr>
        <w:t xml:space="preserve"> conformément aux indications entre crochets. Cette lettre d’autorisation doit être à l’en tête du Fabricant et doit être signée par une personne dument habilitée à signer des documents qui engagent le Fabricant. Le Soumissionnaire inclut </w:t>
      </w:r>
      <w:r w:rsidR="00CB72E5">
        <w:rPr>
          <w:i/>
          <w:iCs/>
        </w:rPr>
        <w:t>ce formulaire rempli et signé</w:t>
      </w:r>
      <w:r w:rsidRPr="00F76F58">
        <w:rPr>
          <w:i/>
          <w:iCs/>
        </w:rPr>
        <w:t xml:space="preserve"> dans son </w:t>
      </w:r>
      <w:r>
        <w:rPr>
          <w:i/>
          <w:iCs/>
        </w:rPr>
        <w:t>O</w:t>
      </w:r>
      <w:r w:rsidRPr="00F76F58">
        <w:rPr>
          <w:i/>
          <w:iCs/>
        </w:rPr>
        <w:t xml:space="preserve">ffre, si exigé dans les DPAO]  </w:t>
      </w:r>
    </w:p>
    <w:p w14:paraId="742E7D84" w14:textId="77777777" w:rsidR="00351CDC" w:rsidRPr="00F76F58" w:rsidRDefault="00351CDC" w:rsidP="00351CDC">
      <w:pPr>
        <w:jc w:val="right"/>
      </w:pPr>
    </w:p>
    <w:p w14:paraId="36921535" w14:textId="77777777" w:rsidR="00351CDC" w:rsidRPr="00154A73" w:rsidRDefault="00351CDC" w:rsidP="00351CDC">
      <w:pPr>
        <w:jc w:val="right"/>
      </w:pPr>
    </w:p>
    <w:p w14:paraId="1D446D98" w14:textId="77777777" w:rsidR="00351CDC" w:rsidRPr="00B62823" w:rsidRDefault="00351CDC" w:rsidP="00351CDC">
      <w:pPr>
        <w:jc w:val="right"/>
      </w:pPr>
      <w:r w:rsidRPr="00AA46EA">
        <w:t xml:space="preserve">Date </w:t>
      </w:r>
      <w:r w:rsidRPr="00AA46EA">
        <w:rPr>
          <w:i/>
          <w:iCs/>
        </w:rPr>
        <w:t>[insérer la date (jour, mois, année) de remise de l’offre]</w:t>
      </w:r>
    </w:p>
    <w:p w14:paraId="652D23CD" w14:textId="4F477B76" w:rsidR="00351CDC" w:rsidRPr="002613AE" w:rsidRDefault="00351CDC" w:rsidP="00351CDC">
      <w:pPr>
        <w:ind w:right="72"/>
        <w:jc w:val="right"/>
        <w:rPr>
          <w:b/>
        </w:rPr>
      </w:pPr>
      <w:r w:rsidRPr="001C2DA2">
        <w:t>AO No</w:t>
      </w:r>
      <w:proofErr w:type="gramStart"/>
      <w:r w:rsidRPr="001C2DA2">
        <w:t>.:</w:t>
      </w:r>
      <w:proofErr w:type="gramEnd"/>
      <w:r w:rsidRPr="001C2DA2">
        <w:t xml:space="preserve"> </w:t>
      </w:r>
      <w:r w:rsidRPr="001C2DA2">
        <w:rPr>
          <w:bCs/>
          <w:i/>
          <w:iCs/>
        </w:rPr>
        <w:t>[insérer le numéro de l’Appel d’Offres]</w:t>
      </w:r>
    </w:p>
    <w:p w14:paraId="6D62E15A" w14:textId="77777777" w:rsidR="00351CDC" w:rsidRPr="002613AE" w:rsidRDefault="00351CDC" w:rsidP="00351CDC">
      <w:pPr>
        <w:suppressAutoHyphens/>
      </w:pPr>
    </w:p>
    <w:p w14:paraId="056C19AF" w14:textId="3B370880" w:rsidR="00351CDC" w:rsidRPr="002613AE" w:rsidRDefault="00351CDC" w:rsidP="00351CDC">
      <w:pPr>
        <w:suppressAutoHyphens/>
      </w:pPr>
      <w:proofErr w:type="gramStart"/>
      <w:r w:rsidRPr="002613AE">
        <w:t>A:</w:t>
      </w:r>
      <w:proofErr w:type="gramEnd"/>
      <w:r w:rsidRPr="002613AE">
        <w:t xml:space="preserve"> </w:t>
      </w:r>
      <w:r w:rsidRPr="002613AE">
        <w:rPr>
          <w:bCs/>
          <w:i/>
          <w:iCs/>
          <w:szCs w:val="24"/>
        </w:rPr>
        <w:t xml:space="preserve">[insérer nom complet de </w:t>
      </w:r>
      <w:r w:rsidR="009074C4">
        <w:rPr>
          <w:bCs/>
          <w:i/>
          <w:iCs/>
          <w:szCs w:val="24"/>
        </w:rPr>
        <w:t>l’</w:t>
      </w:r>
      <w:r w:rsidR="00F03F9E">
        <w:rPr>
          <w:bCs/>
          <w:i/>
          <w:iCs/>
          <w:szCs w:val="24"/>
        </w:rPr>
        <w:t>Agence d’Exécution</w:t>
      </w:r>
      <w:r w:rsidRPr="002613AE">
        <w:rPr>
          <w:bCs/>
          <w:i/>
          <w:iCs/>
          <w:szCs w:val="24"/>
        </w:rPr>
        <w:t>]</w:t>
      </w:r>
    </w:p>
    <w:p w14:paraId="1F21F5EA" w14:textId="77777777" w:rsidR="00351CDC" w:rsidRPr="002613AE" w:rsidRDefault="00351CDC" w:rsidP="00351CDC">
      <w:pPr>
        <w:suppressAutoHyphens/>
      </w:pPr>
    </w:p>
    <w:p w14:paraId="74E3D358" w14:textId="77777777" w:rsidR="00351CDC" w:rsidRPr="002613AE" w:rsidRDefault="00351CDC" w:rsidP="00351CDC">
      <w:pPr>
        <w:suppressAutoHyphens/>
        <w:rPr>
          <w:smallCaps/>
        </w:rPr>
      </w:pPr>
      <w:r w:rsidRPr="002613AE">
        <w:rPr>
          <w:smallCaps/>
        </w:rPr>
        <w:t>ATTENDU QUE :</w:t>
      </w:r>
    </w:p>
    <w:p w14:paraId="632FBFCB" w14:textId="77777777" w:rsidR="00351CDC" w:rsidRPr="002613AE" w:rsidRDefault="00351CDC" w:rsidP="00351CDC">
      <w:pPr>
        <w:suppressAutoHyphens/>
        <w:jc w:val="both"/>
        <w:rPr>
          <w:i/>
          <w:sz w:val="20"/>
        </w:rPr>
      </w:pPr>
      <w:r w:rsidRPr="002613AE">
        <w:rPr>
          <w:bCs/>
          <w:i/>
          <w:iCs/>
        </w:rPr>
        <w:t>[</w:t>
      </w:r>
      <w:proofErr w:type="gramStart"/>
      <w:r w:rsidRPr="002613AE">
        <w:rPr>
          <w:bCs/>
          <w:i/>
          <w:iCs/>
        </w:rPr>
        <w:t>insérer</w:t>
      </w:r>
      <w:proofErr w:type="gramEnd"/>
      <w:r w:rsidRPr="002613AE">
        <w:rPr>
          <w:bCs/>
          <w:i/>
          <w:iCs/>
        </w:rPr>
        <w:t xml:space="preserve"> le nom complet du Fabricant]</w:t>
      </w:r>
      <w:r w:rsidRPr="002613AE">
        <w:t xml:space="preserve"> sommes fabricant réputé de </w:t>
      </w:r>
      <w:r w:rsidRPr="002613AE">
        <w:rPr>
          <w:bCs/>
          <w:i/>
          <w:iCs/>
        </w:rPr>
        <w:t>[indiquer les fournitures produites]</w:t>
      </w:r>
      <w:r w:rsidRPr="002613AE">
        <w:t xml:space="preserve"> ayant nos usines </w:t>
      </w:r>
      <w:r w:rsidRPr="002613AE">
        <w:rPr>
          <w:bCs/>
          <w:i/>
          <w:iCs/>
        </w:rPr>
        <w:t>[indiquer adresse complète de l’usine]</w:t>
      </w:r>
    </w:p>
    <w:p w14:paraId="39DDAD15" w14:textId="77777777" w:rsidR="00351CDC" w:rsidRPr="002613AE" w:rsidRDefault="00351CDC" w:rsidP="00351CDC">
      <w:pPr>
        <w:suppressAutoHyphens/>
        <w:jc w:val="both"/>
      </w:pPr>
    </w:p>
    <w:p w14:paraId="0845CC68" w14:textId="3DCF441A" w:rsidR="00351CDC" w:rsidRPr="002613AE" w:rsidRDefault="00351CDC" w:rsidP="00351CDC">
      <w:pPr>
        <w:suppressAutoHyphens/>
        <w:jc w:val="both"/>
      </w:pPr>
      <w:r w:rsidRPr="002613AE">
        <w:t xml:space="preserve">Nous autorisons par la présente </w:t>
      </w:r>
      <w:r w:rsidRPr="002613AE">
        <w:rPr>
          <w:bCs/>
          <w:i/>
          <w:iCs/>
        </w:rPr>
        <w:t>[indiquer le nom complet du Soumissionnaire]</w:t>
      </w:r>
      <w:r w:rsidRPr="002613AE">
        <w:t xml:space="preserve"> à présenter une offre</w:t>
      </w:r>
      <w:r w:rsidR="00BF732B">
        <w:t xml:space="preserve"> </w:t>
      </w:r>
      <w:r w:rsidR="00BF732B" w:rsidRPr="002613AE">
        <w:t xml:space="preserve">pour </w:t>
      </w:r>
      <w:r w:rsidR="00E764E5">
        <w:t>le</w:t>
      </w:r>
      <w:r w:rsidR="00BF732B" w:rsidRPr="002613AE">
        <w:t xml:space="preserve">s </w:t>
      </w:r>
      <w:r w:rsidR="00B95A6F">
        <w:t>Biens</w:t>
      </w:r>
      <w:r w:rsidR="00BF732B" w:rsidRPr="002613AE">
        <w:t xml:space="preserve"> </w:t>
      </w:r>
      <w:r w:rsidR="00E764E5">
        <w:t xml:space="preserve">ci-après : </w:t>
      </w:r>
      <w:r w:rsidR="00E764E5" w:rsidRPr="00CF6336">
        <w:rPr>
          <w:i/>
          <w:iCs/>
        </w:rPr>
        <w:t>[insérer</w:t>
      </w:r>
      <w:r w:rsidR="00AE7F14" w:rsidRPr="00CF6336">
        <w:rPr>
          <w:i/>
          <w:iCs/>
        </w:rPr>
        <w:t xml:space="preserve"> l’identification et une brève </w:t>
      </w:r>
      <w:proofErr w:type="spellStart"/>
      <w:r w:rsidR="00AE7F14" w:rsidRPr="00CF6336">
        <w:rPr>
          <w:i/>
          <w:iCs/>
        </w:rPr>
        <w:t>desription</w:t>
      </w:r>
      <w:proofErr w:type="spellEnd"/>
      <w:r w:rsidR="00AE7F14" w:rsidRPr="00CF6336">
        <w:rPr>
          <w:i/>
          <w:iCs/>
        </w:rPr>
        <w:t xml:space="preserve"> des </w:t>
      </w:r>
      <w:r w:rsidR="00B95A6F">
        <w:rPr>
          <w:i/>
          <w:iCs/>
        </w:rPr>
        <w:t>Biens</w:t>
      </w:r>
      <w:r w:rsidR="00AE7F14" w:rsidRPr="00CF6336">
        <w:rPr>
          <w:i/>
          <w:iCs/>
        </w:rPr>
        <w:t>]</w:t>
      </w:r>
      <w:r w:rsidR="00AE7F14">
        <w:t xml:space="preserve"> </w:t>
      </w:r>
      <w:r w:rsidR="00BF732B" w:rsidRPr="002613AE">
        <w:t>fabriquées par nous</w:t>
      </w:r>
      <w:r w:rsidRPr="002613AE">
        <w:t xml:space="preserve">, et à éventuellement signer un </w:t>
      </w:r>
      <w:r w:rsidR="00DB5829">
        <w:t>Accord-Cadre</w:t>
      </w:r>
      <w:r w:rsidR="00DB5829" w:rsidRPr="002613AE">
        <w:t xml:space="preserve"> </w:t>
      </w:r>
      <w:r w:rsidRPr="002613AE">
        <w:t>avec vous pour l’Appel d’Offres N</w:t>
      </w:r>
      <w:r w:rsidRPr="002613AE">
        <w:rPr>
          <w:vertAlign w:val="superscript"/>
        </w:rPr>
        <w:t>o</w:t>
      </w:r>
      <w:r w:rsidRPr="002613AE">
        <w:t xml:space="preserve"> </w:t>
      </w:r>
      <w:r w:rsidRPr="002613AE">
        <w:rPr>
          <w:bCs/>
          <w:i/>
          <w:iCs/>
        </w:rPr>
        <w:t>[insérer le numéro de l’Appel d’Offres]</w:t>
      </w:r>
      <w:r w:rsidR="00491D8E">
        <w:t xml:space="preserve"> lui permettant ensuite</w:t>
      </w:r>
      <w:r w:rsidR="00283051">
        <w:t xml:space="preserve"> d’obtenir des Commandes subséquentes pour la livraison </w:t>
      </w:r>
      <w:r w:rsidR="001F6FD4">
        <w:t xml:space="preserve">de ces </w:t>
      </w:r>
      <w:r w:rsidR="00B95A6F">
        <w:t>Biens</w:t>
      </w:r>
      <w:r w:rsidRPr="002613AE">
        <w:t>.</w:t>
      </w:r>
    </w:p>
    <w:p w14:paraId="78BF7A15" w14:textId="77777777" w:rsidR="00351CDC" w:rsidRPr="002613AE" w:rsidRDefault="00351CDC" w:rsidP="00351CDC">
      <w:pPr>
        <w:suppressAutoHyphens/>
        <w:jc w:val="both"/>
      </w:pPr>
    </w:p>
    <w:p w14:paraId="64BB82B2" w14:textId="36B97AB5" w:rsidR="00351CDC" w:rsidRPr="002613AE" w:rsidRDefault="00351CDC" w:rsidP="00351CDC">
      <w:pPr>
        <w:suppressAutoHyphens/>
        <w:jc w:val="both"/>
      </w:pPr>
      <w:r w:rsidRPr="002613AE">
        <w:t xml:space="preserve">Nous confirmons toutes nos garanties et nous nous portons garants conformément à la Clause </w:t>
      </w:r>
      <w:r w:rsidR="006C77E9">
        <w:t>C</w:t>
      </w:r>
      <w:r w:rsidR="00DC3382">
        <w:t>AC11</w:t>
      </w:r>
      <w:r w:rsidR="00DC3382" w:rsidRPr="002613AE">
        <w:t xml:space="preserve"> </w:t>
      </w:r>
      <w:r w:rsidR="00DC3382">
        <w:t>de l’Accord-Cadre</w:t>
      </w:r>
      <w:r w:rsidRPr="002613AE">
        <w:t xml:space="preserve"> pour les </w:t>
      </w:r>
      <w:r w:rsidR="00B95A6F">
        <w:t>Biens</w:t>
      </w:r>
      <w:r w:rsidRPr="002613AE">
        <w:t xml:space="preserve"> </w:t>
      </w:r>
      <w:r w:rsidR="002719E1">
        <w:t>proposé</w:t>
      </w:r>
      <w:r w:rsidR="002719E1" w:rsidRPr="002613AE">
        <w:t xml:space="preserve">es </w:t>
      </w:r>
      <w:r w:rsidRPr="002613AE">
        <w:t>par l’entreprise ci-dessus.</w:t>
      </w:r>
    </w:p>
    <w:p w14:paraId="0891C54D" w14:textId="77777777" w:rsidR="00351CDC" w:rsidRDefault="00351CDC" w:rsidP="00351CDC">
      <w:pPr>
        <w:suppressAutoHyphens/>
      </w:pPr>
    </w:p>
    <w:p w14:paraId="5B4ADE42" w14:textId="5C851842" w:rsidR="00351CDC" w:rsidRPr="002613AE" w:rsidRDefault="00351CDC" w:rsidP="00351CDC">
      <w:pPr>
        <w:suppressAutoHyphens/>
        <w:jc w:val="both"/>
      </w:pPr>
      <w:r>
        <w:t xml:space="preserve">Nous confirmons que nous n’engageons pas ou n’employons pas de travail forcé ou des personnes impliquées dans </w:t>
      </w:r>
      <w:r w:rsidR="002719E1">
        <w:t>l</w:t>
      </w:r>
      <w:r>
        <w:t xml:space="preserve">e trafic ou </w:t>
      </w:r>
      <w:r w:rsidR="002719E1">
        <w:t xml:space="preserve">le </w:t>
      </w:r>
      <w:r>
        <w:t xml:space="preserve">travail des enfants, conformément à la Clause </w:t>
      </w:r>
      <w:r w:rsidR="006C77E9">
        <w:t>C</w:t>
      </w:r>
      <w:r w:rsidR="002719E1">
        <w:t>AC4</w:t>
      </w:r>
      <w:r w:rsidR="002719E1" w:rsidRPr="002613AE">
        <w:t xml:space="preserve"> </w:t>
      </w:r>
      <w:r w:rsidR="002719E1">
        <w:t>de l’Accord-Cadre</w:t>
      </w:r>
      <w:r>
        <w:t>.</w:t>
      </w:r>
    </w:p>
    <w:p w14:paraId="623D6829" w14:textId="77777777" w:rsidR="00351CDC" w:rsidRPr="002613AE" w:rsidRDefault="00351CDC" w:rsidP="00351CDC">
      <w:pPr>
        <w:pStyle w:val="Footer"/>
        <w:tabs>
          <w:tab w:val="clear" w:pos="9504"/>
          <w:tab w:val="left" w:pos="1188"/>
          <w:tab w:val="left" w:pos="2394"/>
          <w:tab w:val="left" w:pos="4209"/>
          <w:tab w:val="left" w:pos="5238"/>
          <w:tab w:val="left" w:pos="7632"/>
          <w:tab w:val="left" w:pos="7868"/>
          <w:tab w:val="left" w:pos="9468"/>
        </w:tabs>
        <w:spacing w:before="0"/>
        <w:rPr>
          <w:lang w:val="fr-FR"/>
        </w:rPr>
      </w:pPr>
    </w:p>
    <w:p w14:paraId="68D1D318" w14:textId="21BD4436" w:rsidR="00351CDC" w:rsidRPr="002613AE" w:rsidRDefault="00351CDC" w:rsidP="00351CDC">
      <w:pPr>
        <w:tabs>
          <w:tab w:val="right" w:pos="4140"/>
          <w:tab w:val="left" w:pos="4500"/>
          <w:tab w:val="right" w:pos="9000"/>
        </w:tabs>
      </w:pPr>
      <w:r w:rsidRPr="002613AE">
        <w:t xml:space="preserve">Nom </w:t>
      </w:r>
      <w:r w:rsidRPr="002613AE">
        <w:rPr>
          <w:bCs/>
          <w:i/>
          <w:iCs/>
        </w:rPr>
        <w:t xml:space="preserve">[insérer le nom complet </w:t>
      </w:r>
      <w:r w:rsidR="003F385B">
        <w:rPr>
          <w:bCs/>
          <w:i/>
          <w:iCs/>
        </w:rPr>
        <w:t>du représentant autorisé</w:t>
      </w:r>
      <w:r w:rsidR="002719E1">
        <w:rPr>
          <w:bCs/>
          <w:i/>
          <w:iCs/>
        </w:rPr>
        <w:t xml:space="preserve"> du Fabricant</w:t>
      </w:r>
      <w:r w:rsidRPr="002613AE">
        <w:rPr>
          <w:bCs/>
          <w:i/>
          <w:iCs/>
        </w:rPr>
        <w:t>]</w:t>
      </w:r>
    </w:p>
    <w:p w14:paraId="549C36A1" w14:textId="77777777" w:rsidR="00351CDC" w:rsidRPr="002613AE" w:rsidRDefault="00351CDC" w:rsidP="00351CDC">
      <w:pPr>
        <w:tabs>
          <w:tab w:val="right" w:pos="4140"/>
          <w:tab w:val="left" w:pos="4500"/>
          <w:tab w:val="right" w:pos="9000"/>
        </w:tabs>
      </w:pPr>
      <w:r w:rsidRPr="002613AE">
        <w:t xml:space="preserve">En tant que </w:t>
      </w:r>
      <w:r w:rsidRPr="002613AE">
        <w:rPr>
          <w:bCs/>
          <w:i/>
          <w:iCs/>
        </w:rPr>
        <w:t>[indiquer la capacité du signataire]</w:t>
      </w:r>
    </w:p>
    <w:p w14:paraId="07E8A272" w14:textId="77777777" w:rsidR="00351CDC" w:rsidRPr="002613AE" w:rsidRDefault="00351CDC" w:rsidP="00351CDC">
      <w:pPr>
        <w:tabs>
          <w:tab w:val="right" w:pos="4140"/>
          <w:tab w:val="left" w:pos="4500"/>
          <w:tab w:val="right" w:pos="9000"/>
        </w:tabs>
      </w:pPr>
    </w:p>
    <w:p w14:paraId="02ACAEBC" w14:textId="77777777" w:rsidR="00351CDC" w:rsidRPr="002613AE" w:rsidRDefault="00351CDC" w:rsidP="00351CDC">
      <w:pPr>
        <w:tabs>
          <w:tab w:val="right" w:pos="4140"/>
          <w:tab w:val="left" w:pos="4500"/>
          <w:tab w:val="right" w:pos="9000"/>
        </w:tabs>
        <w:rPr>
          <w:u w:val="single"/>
        </w:rPr>
      </w:pPr>
      <w:r w:rsidRPr="002613AE">
        <w:t xml:space="preserve">Signature </w:t>
      </w:r>
      <w:r w:rsidRPr="002613AE">
        <w:rPr>
          <w:bCs/>
          <w:i/>
          <w:iCs/>
        </w:rPr>
        <w:t>[insérer la signature]</w:t>
      </w:r>
    </w:p>
    <w:p w14:paraId="35B80211" w14:textId="77777777" w:rsidR="00351CDC" w:rsidRPr="002613AE" w:rsidRDefault="00351CDC" w:rsidP="00351CDC">
      <w:pPr>
        <w:tabs>
          <w:tab w:val="left" w:pos="1188"/>
          <w:tab w:val="left" w:pos="4200"/>
          <w:tab w:val="left" w:pos="5390"/>
          <w:tab w:val="left" w:pos="9468"/>
        </w:tabs>
      </w:pPr>
      <w:r w:rsidRPr="002613AE">
        <w:tab/>
      </w:r>
      <w:r w:rsidRPr="002613AE">
        <w:tab/>
      </w:r>
    </w:p>
    <w:p w14:paraId="6F34209D" w14:textId="77777777" w:rsidR="00351CDC" w:rsidRPr="002613AE" w:rsidRDefault="00351CDC" w:rsidP="00351CDC">
      <w:pPr>
        <w:tabs>
          <w:tab w:val="left" w:pos="5238"/>
          <w:tab w:val="left" w:pos="5474"/>
          <w:tab w:val="left" w:pos="9468"/>
        </w:tabs>
        <w:rPr>
          <w:bCs/>
          <w:i/>
          <w:iCs/>
        </w:rPr>
      </w:pPr>
      <w:r w:rsidRPr="002613AE">
        <w:t xml:space="preserve">Dûment habilité à signer l’habilitation pour et au nom de </w:t>
      </w:r>
      <w:r w:rsidRPr="002613AE">
        <w:rPr>
          <w:bCs/>
          <w:i/>
          <w:iCs/>
        </w:rPr>
        <w:t>[insérer le nom complet du Fabricant]</w:t>
      </w:r>
    </w:p>
    <w:p w14:paraId="3DD42118" w14:textId="77777777" w:rsidR="00351CDC" w:rsidRPr="002613AE" w:rsidRDefault="00351CDC" w:rsidP="00351CDC">
      <w:pPr>
        <w:tabs>
          <w:tab w:val="right" w:pos="9000"/>
        </w:tabs>
      </w:pPr>
    </w:p>
    <w:p w14:paraId="0E066B84" w14:textId="77777777" w:rsidR="00351CDC" w:rsidRPr="003D5EF6" w:rsidRDefault="00351CDC" w:rsidP="00351CDC">
      <w:pPr>
        <w:tabs>
          <w:tab w:val="right" w:pos="9000"/>
        </w:tabs>
        <w:rPr>
          <w:i/>
          <w:iCs/>
        </w:rPr>
      </w:pPr>
      <w:r w:rsidRPr="002613AE">
        <w:t xml:space="preserve">En date du ________________________________ jour de </w:t>
      </w:r>
      <w:r w:rsidRPr="002613AE">
        <w:rPr>
          <w:i/>
          <w:iCs/>
        </w:rPr>
        <w:t>_____</w:t>
      </w:r>
      <w:r>
        <w:rPr>
          <w:i/>
          <w:iCs/>
        </w:rPr>
        <w:t xml:space="preserve"> </w:t>
      </w:r>
      <w:r w:rsidRPr="0081618F">
        <w:rPr>
          <w:i/>
          <w:iCs/>
        </w:rPr>
        <w:t>[I</w:t>
      </w:r>
      <w:r w:rsidRPr="003D5EF6">
        <w:rPr>
          <w:i/>
          <w:iCs/>
        </w:rPr>
        <w:t>nsérer la date de signature]</w:t>
      </w:r>
    </w:p>
    <w:p w14:paraId="2757599B" w14:textId="77777777" w:rsidR="00351CDC" w:rsidRPr="00616BE0" w:rsidRDefault="00351CDC" w:rsidP="00351C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6781A11A" w14:textId="77777777" w:rsidR="00E47215" w:rsidRDefault="00E47215" w:rsidP="00E91D8D">
      <w:pPr>
        <w:pStyle w:val="Style5"/>
      </w:pPr>
    </w:p>
    <w:p w14:paraId="04650B9C" w14:textId="0677D4A0" w:rsidR="00151A0C" w:rsidRDefault="00151A0C">
      <w:pPr>
        <w:rPr>
          <w:b/>
          <w:sz w:val="36"/>
        </w:rPr>
      </w:pPr>
      <w:r>
        <w:br w:type="page"/>
      </w:r>
    </w:p>
    <w:p w14:paraId="3E24A084" w14:textId="77777777" w:rsidR="00E47215" w:rsidRDefault="00E47215" w:rsidP="00E91D8D">
      <w:pPr>
        <w:pStyle w:val="Style5"/>
      </w:pPr>
    </w:p>
    <w:p w14:paraId="5A99C808" w14:textId="77777777" w:rsidR="00E47215" w:rsidRDefault="00E47215" w:rsidP="001B6AD0">
      <w:pPr>
        <w:pStyle w:val="Style5"/>
        <w:jc w:val="left"/>
      </w:pPr>
    </w:p>
    <w:p w14:paraId="2EB32B55" w14:textId="07622107" w:rsidR="0029479F" w:rsidRPr="00312C60" w:rsidRDefault="0029479F" w:rsidP="00312C60">
      <w:pPr>
        <w:pStyle w:val="IVh1"/>
        <w:outlineLvl w:val="0"/>
        <w:rPr>
          <w:lang w:val="fr"/>
        </w:rPr>
      </w:pPr>
      <w:bookmarkStart w:id="421" w:name="_Toc137745114"/>
      <w:r w:rsidRPr="00312C60">
        <w:rPr>
          <w:lang w:val="fr"/>
        </w:rPr>
        <w:t xml:space="preserve">Formulaire de </w:t>
      </w:r>
      <w:r w:rsidR="007D7976" w:rsidRPr="00312C60">
        <w:rPr>
          <w:lang w:val="fr"/>
        </w:rPr>
        <w:t>R</w:t>
      </w:r>
      <w:r w:rsidRPr="00312C60">
        <w:rPr>
          <w:lang w:val="fr"/>
        </w:rPr>
        <w:t>enseignements sur le Soumissionnaire</w:t>
      </w:r>
      <w:bookmarkEnd w:id="421"/>
    </w:p>
    <w:p w14:paraId="2A92266F" w14:textId="64C6E735" w:rsidR="0029479F" w:rsidRDefault="0029479F" w:rsidP="0029479F">
      <w:pPr>
        <w:pStyle w:val="SectionVHeader"/>
        <w:rPr>
          <w:lang w:val="fr-FR"/>
        </w:rPr>
      </w:pPr>
    </w:p>
    <w:p w14:paraId="07C261A8" w14:textId="1883A158" w:rsidR="00AC5D70" w:rsidRDefault="008C3877" w:rsidP="0029479F">
      <w:pPr>
        <w:pStyle w:val="SectionVHeader"/>
        <w:rPr>
          <w:lang w:val="fr-FR"/>
        </w:rPr>
      </w:pPr>
      <w:r>
        <w:rPr>
          <w:lang w:val="fr-FR"/>
        </w:rPr>
        <w:t>Procédure Primaire d’Acquisition</w:t>
      </w:r>
      <w:r w:rsidR="005C5F61">
        <w:rPr>
          <w:lang w:val="fr-FR"/>
        </w:rPr>
        <w:t xml:space="preserve"> </w:t>
      </w:r>
      <w:r w:rsidR="00AC5D70">
        <w:rPr>
          <w:lang w:val="fr-FR"/>
        </w:rPr>
        <w:t>–</w:t>
      </w:r>
      <w:r w:rsidR="005C5F61">
        <w:rPr>
          <w:lang w:val="fr-FR"/>
        </w:rPr>
        <w:t xml:space="preserve"> A</w:t>
      </w:r>
      <w:r w:rsidR="00AC5D70">
        <w:rPr>
          <w:lang w:val="fr-FR"/>
        </w:rPr>
        <w:t>ccord-Cadre pour</w:t>
      </w:r>
    </w:p>
    <w:p w14:paraId="3DA0B9B1" w14:textId="04A549F3" w:rsidR="005C5F61" w:rsidRDefault="00B95A6F" w:rsidP="0029479F">
      <w:pPr>
        <w:pStyle w:val="SectionVHeader"/>
        <w:rPr>
          <w:lang w:val="fr-FR"/>
        </w:rPr>
      </w:pPr>
      <w:r>
        <w:rPr>
          <w:lang w:val="fr-FR"/>
        </w:rPr>
        <w:t>Biens</w:t>
      </w:r>
    </w:p>
    <w:p w14:paraId="5C924622" w14:textId="77777777" w:rsidR="00AC5D70" w:rsidRPr="002613AE" w:rsidRDefault="00AC5D70" w:rsidP="0029479F">
      <w:pPr>
        <w:pStyle w:val="SectionVHeader"/>
        <w:rPr>
          <w:lang w:val="fr-FR"/>
        </w:rPr>
      </w:pPr>
    </w:p>
    <w:p w14:paraId="43D93FE6" w14:textId="77777777" w:rsidR="0029479F" w:rsidRPr="002613AE" w:rsidRDefault="0084189C" w:rsidP="0084189C">
      <w:pPr>
        <w:jc w:val="both"/>
        <w:rPr>
          <w:i/>
          <w:iCs/>
        </w:rPr>
      </w:pPr>
      <w:bookmarkStart w:id="422" w:name="_Toc77404716"/>
      <w:r w:rsidRPr="002613AE">
        <w:rPr>
          <w:i/>
          <w:iCs/>
        </w:rPr>
        <w:t>[Le</w:t>
      </w:r>
      <w:r w:rsidR="0029479F" w:rsidRPr="002613AE">
        <w:rPr>
          <w:i/>
          <w:iCs/>
        </w:rPr>
        <w:t xml:space="preserve"> Soumissionnaire remplit le tableau ci-dessous conformément aux instructions entre crochets. Le tableau ne doit pas être modifié. Aucune substitution ne sera admise.]</w:t>
      </w:r>
      <w:bookmarkEnd w:id="422"/>
    </w:p>
    <w:p w14:paraId="007530A7" w14:textId="77777777" w:rsidR="0029479F" w:rsidRPr="002613AE" w:rsidRDefault="0029479F" w:rsidP="0084189C"/>
    <w:p w14:paraId="2AD81ED5" w14:textId="2761E6B8" w:rsidR="0029479F" w:rsidRPr="002613AE" w:rsidRDefault="0029479F" w:rsidP="0029479F">
      <w:pPr>
        <w:jc w:val="right"/>
      </w:pPr>
      <w:r w:rsidRPr="002613AE">
        <w:t>Date</w:t>
      </w:r>
      <w:r w:rsidR="005A21A5">
        <w:t xml:space="preserve"> </w:t>
      </w:r>
      <w:r w:rsidRPr="002613AE">
        <w:t xml:space="preserve">: </w:t>
      </w:r>
      <w:r w:rsidRPr="002613AE">
        <w:rPr>
          <w:i/>
          <w:iCs/>
        </w:rPr>
        <w:t>[insérer la date (jour, mois, année) de remise de l’offre]</w:t>
      </w:r>
    </w:p>
    <w:p w14:paraId="402392A5" w14:textId="0CD177AE" w:rsidR="0029479F" w:rsidRPr="002613AE" w:rsidRDefault="0029479F" w:rsidP="0029479F">
      <w:pPr>
        <w:ind w:right="72"/>
        <w:jc w:val="right"/>
      </w:pPr>
      <w:r w:rsidRPr="002613AE">
        <w:t>AO No</w:t>
      </w:r>
      <w:proofErr w:type="gramStart"/>
      <w:r w:rsidRPr="002613AE">
        <w:t>.:</w:t>
      </w:r>
      <w:proofErr w:type="gramEnd"/>
      <w:r w:rsidRPr="002613AE">
        <w:t xml:space="preserve"> </w:t>
      </w:r>
      <w:r w:rsidRPr="002613AE">
        <w:rPr>
          <w:i/>
          <w:iCs/>
        </w:rPr>
        <w:t>[insérer le numéro de l’Appel d’Offres]</w:t>
      </w:r>
    </w:p>
    <w:p w14:paraId="2F792C0F" w14:textId="3C231D22" w:rsidR="00FC2D5E" w:rsidRDefault="00FC2D5E" w:rsidP="00FC2D5E">
      <w:pPr>
        <w:ind w:left="720" w:hanging="720"/>
        <w:jc w:val="right"/>
      </w:pPr>
      <w:r>
        <w:t>Page ________ de_ ______ pages</w:t>
      </w:r>
    </w:p>
    <w:p w14:paraId="68F58EEE" w14:textId="77777777" w:rsidR="00FC2D5E" w:rsidRPr="002613AE" w:rsidRDefault="00FC2D5E" w:rsidP="0029479F">
      <w:pPr>
        <w:ind w:right="72"/>
        <w:jc w:val="right"/>
      </w:pPr>
    </w:p>
    <w:p w14:paraId="1587E3D2"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1F619091" w14:textId="77777777" w:rsidTr="00136757">
        <w:trPr>
          <w:cantSplit/>
          <w:trHeight w:val="440"/>
        </w:trPr>
        <w:tc>
          <w:tcPr>
            <w:tcW w:w="9450" w:type="dxa"/>
            <w:tcBorders>
              <w:bottom w:val="nil"/>
            </w:tcBorders>
          </w:tcPr>
          <w:p w14:paraId="193B9F78" w14:textId="77777777" w:rsidR="0029479F" w:rsidRPr="002613AE" w:rsidRDefault="0029479F" w:rsidP="0084189C">
            <w:pPr>
              <w:suppressAutoHyphens/>
              <w:spacing w:before="40" w:after="120"/>
              <w:ind w:left="360" w:hanging="360"/>
            </w:pPr>
            <w:r w:rsidRPr="002613AE">
              <w:rPr>
                <w:spacing w:val="-2"/>
              </w:rPr>
              <w:t>1. Nom du Soumissionnaire </w:t>
            </w:r>
            <w:r w:rsidRPr="002613AE">
              <w:t xml:space="preserve">: </w:t>
            </w:r>
            <w:r w:rsidRPr="002613AE">
              <w:rPr>
                <w:bCs/>
                <w:i/>
                <w:iCs/>
              </w:rPr>
              <w:t>[insérer le nom légal du Soumissionnaire]</w:t>
            </w:r>
          </w:p>
        </w:tc>
      </w:tr>
      <w:tr w:rsidR="0029479F" w:rsidRPr="002613AE" w14:paraId="31EEC082" w14:textId="77777777" w:rsidTr="00136757">
        <w:trPr>
          <w:cantSplit/>
          <w:trHeight w:val="674"/>
        </w:trPr>
        <w:tc>
          <w:tcPr>
            <w:tcW w:w="9450" w:type="dxa"/>
            <w:tcBorders>
              <w:left w:val="single" w:sz="4" w:space="0" w:color="auto"/>
            </w:tcBorders>
          </w:tcPr>
          <w:p w14:paraId="7CF3D992" w14:textId="77777777" w:rsidR="0029479F" w:rsidRPr="002613AE" w:rsidRDefault="0029479F" w:rsidP="0084189C">
            <w:pPr>
              <w:suppressAutoHyphens/>
              <w:spacing w:before="40" w:after="120"/>
              <w:ind w:left="360" w:hanging="360"/>
              <w:rPr>
                <w:spacing w:val="-2"/>
              </w:rPr>
            </w:pPr>
            <w:r w:rsidRPr="002613AE">
              <w:rPr>
                <w:spacing w:val="-2"/>
              </w:rPr>
              <w:t xml:space="preserve">2. En cas de groupement, noms de tous les membres : </w:t>
            </w:r>
            <w:r w:rsidRPr="002613AE">
              <w:rPr>
                <w:bCs/>
                <w:i/>
                <w:iCs/>
              </w:rPr>
              <w:t>[insérer le nom légal de chaque membre du groupement]</w:t>
            </w:r>
          </w:p>
        </w:tc>
      </w:tr>
      <w:tr w:rsidR="0029479F" w:rsidRPr="002613AE" w14:paraId="78BE1492" w14:textId="77777777" w:rsidTr="00136757">
        <w:trPr>
          <w:cantSplit/>
          <w:trHeight w:val="674"/>
        </w:trPr>
        <w:tc>
          <w:tcPr>
            <w:tcW w:w="9450" w:type="dxa"/>
            <w:tcBorders>
              <w:left w:val="single" w:sz="4" w:space="0" w:color="auto"/>
            </w:tcBorders>
          </w:tcPr>
          <w:p w14:paraId="2F5C087B" w14:textId="77777777" w:rsidR="0029479F" w:rsidRPr="002613AE" w:rsidRDefault="0029479F" w:rsidP="00777722">
            <w:pPr>
              <w:suppressAutoHyphens/>
              <w:spacing w:before="40" w:after="40"/>
            </w:pPr>
            <w:r w:rsidRPr="002613AE">
              <w:t xml:space="preserve">3. Pays où le Soumissionnaire est, ou sera légalement </w:t>
            </w:r>
            <w:proofErr w:type="gramStart"/>
            <w:r w:rsidRPr="002613AE">
              <w:t>enregistré</w:t>
            </w:r>
            <w:r w:rsidRPr="002613AE">
              <w:rPr>
                <w:spacing w:val="-2"/>
              </w:rPr>
              <w:t>:</w:t>
            </w:r>
            <w:proofErr w:type="gramEnd"/>
            <w:r w:rsidRPr="002613AE">
              <w:rPr>
                <w:b/>
              </w:rPr>
              <w:t xml:space="preserve"> </w:t>
            </w:r>
            <w:r w:rsidRPr="002613AE">
              <w:rPr>
                <w:bCs/>
                <w:i/>
                <w:iCs/>
              </w:rPr>
              <w:t>[insérer le nom du pays d’enregistrement]</w:t>
            </w:r>
          </w:p>
        </w:tc>
      </w:tr>
      <w:tr w:rsidR="0029479F" w:rsidRPr="002613AE" w14:paraId="325D4AF2" w14:textId="77777777" w:rsidTr="00136757">
        <w:trPr>
          <w:cantSplit/>
          <w:trHeight w:val="343"/>
        </w:trPr>
        <w:tc>
          <w:tcPr>
            <w:tcW w:w="9450" w:type="dxa"/>
            <w:tcBorders>
              <w:left w:val="single" w:sz="4" w:space="0" w:color="auto"/>
            </w:tcBorders>
          </w:tcPr>
          <w:p w14:paraId="2F282697" w14:textId="77777777" w:rsidR="0029479F" w:rsidRPr="002613AE" w:rsidRDefault="0029479F" w:rsidP="0084189C">
            <w:pPr>
              <w:suppressAutoHyphens/>
              <w:spacing w:before="40" w:after="120"/>
              <w:rPr>
                <w:spacing w:val="-2"/>
              </w:rPr>
            </w:pPr>
            <w:r w:rsidRPr="002613AE">
              <w:rPr>
                <w:spacing w:val="-2"/>
              </w:rPr>
              <w:t xml:space="preserve">4. Année d’enregistrement du </w:t>
            </w:r>
            <w:proofErr w:type="gramStart"/>
            <w:r w:rsidRPr="002613AE">
              <w:rPr>
                <w:spacing w:val="-2"/>
              </w:rPr>
              <w:t>Soumissionnaire:</w:t>
            </w:r>
            <w:proofErr w:type="gramEnd"/>
            <w:r w:rsidRPr="002613AE">
              <w:rPr>
                <w:spacing w:val="-2"/>
              </w:rPr>
              <w:t xml:space="preserve"> </w:t>
            </w:r>
            <w:r w:rsidRPr="002613AE">
              <w:rPr>
                <w:bCs/>
                <w:i/>
                <w:iCs/>
              </w:rPr>
              <w:t>[insérer l’année d’enregistrement]</w:t>
            </w:r>
          </w:p>
        </w:tc>
      </w:tr>
      <w:tr w:rsidR="0029479F" w:rsidRPr="002613AE" w14:paraId="62CC735A" w14:textId="77777777" w:rsidTr="00136757">
        <w:trPr>
          <w:cantSplit/>
        </w:trPr>
        <w:tc>
          <w:tcPr>
            <w:tcW w:w="9450" w:type="dxa"/>
            <w:tcBorders>
              <w:left w:val="single" w:sz="4" w:space="0" w:color="auto"/>
            </w:tcBorders>
          </w:tcPr>
          <w:p w14:paraId="4010E275" w14:textId="339F7B19" w:rsidR="0029479F" w:rsidRPr="002613AE" w:rsidRDefault="0029479F" w:rsidP="0084189C">
            <w:pPr>
              <w:suppressAutoHyphens/>
              <w:spacing w:before="40" w:after="120"/>
              <w:rPr>
                <w:spacing w:val="-2"/>
              </w:rPr>
            </w:pPr>
            <w:r w:rsidRPr="002613AE">
              <w:rPr>
                <w:spacing w:val="-2"/>
              </w:rPr>
              <w:t>5. Adresse officielle du Soumissionnaire dans le pays d’enregistrement</w:t>
            </w:r>
            <w:r w:rsidR="005A21A5">
              <w:rPr>
                <w:spacing w:val="-2"/>
              </w:rPr>
              <w:t xml:space="preserve"> </w:t>
            </w:r>
            <w:r w:rsidRPr="002613AE">
              <w:rPr>
                <w:spacing w:val="-2"/>
              </w:rPr>
              <w:t xml:space="preserve">: </w:t>
            </w:r>
            <w:r w:rsidRPr="002613AE">
              <w:rPr>
                <w:bCs/>
                <w:i/>
                <w:iCs/>
              </w:rPr>
              <w:t>[insérer l’adresse légale du Soumissionnaire dans le pays d’enregistrement]</w:t>
            </w:r>
          </w:p>
        </w:tc>
      </w:tr>
      <w:tr w:rsidR="0029479F" w:rsidRPr="002613AE" w14:paraId="7ED09A73" w14:textId="77777777" w:rsidTr="00136757">
        <w:trPr>
          <w:cantSplit/>
        </w:trPr>
        <w:tc>
          <w:tcPr>
            <w:tcW w:w="9450" w:type="dxa"/>
          </w:tcPr>
          <w:p w14:paraId="58721D29" w14:textId="77777777" w:rsidR="0029479F" w:rsidRPr="002613AE" w:rsidRDefault="0029479F" w:rsidP="0084189C">
            <w:pPr>
              <w:pStyle w:val="Outline"/>
              <w:suppressAutoHyphens/>
              <w:spacing w:before="120" w:after="120"/>
              <w:rPr>
                <w:spacing w:val="-2"/>
                <w:kern w:val="0"/>
              </w:rPr>
            </w:pPr>
            <w:r w:rsidRPr="002613AE">
              <w:rPr>
                <w:spacing w:val="-2"/>
                <w:kern w:val="0"/>
              </w:rPr>
              <w:t xml:space="preserve">6. Renseignement sur le représentant dûment habilité du Soumissionnaire : </w:t>
            </w:r>
          </w:p>
          <w:p w14:paraId="2CD58317" w14:textId="0C4774AC" w:rsidR="0029479F" w:rsidRPr="002613AE" w:rsidRDefault="0029479F" w:rsidP="0084189C">
            <w:pPr>
              <w:pStyle w:val="Outline1"/>
              <w:keepNext w:val="0"/>
              <w:numPr>
                <w:ilvl w:val="0"/>
                <w:numId w:val="0"/>
              </w:numPr>
              <w:suppressAutoHyphens/>
              <w:spacing w:before="120" w:after="120"/>
              <w:ind w:left="360" w:hanging="360"/>
              <w:rPr>
                <w:spacing w:val="-2"/>
                <w:kern w:val="0"/>
              </w:rPr>
            </w:pPr>
            <w:r w:rsidRPr="002613AE">
              <w:rPr>
                <w:spacing w:val="-2"/>
                <w:kern w:val="0"/>
              </w:rPr>
              <w:t xml:space="preserve">   Nom</w:t>
            </w:r>
            <w:r w:rsidR="005A21A5">
              <w:rPr>
                <w:spacing w:val="-2"/>
                <w:kern w:val="0"/>
              </w:rPr>
              <w:t xml:space="preserve"> </w:t>
            </w:r>
            <w:r w:rsidRPr="002613AE">
              <w:rPr>
                <w:spacing w:val="-2"/>
                <w:kern w:val="0"/>
              </w:rPr>
              <w:t>:</w:t>
            </w:r>
            <w:r w:rsidRPr="002613AE">
              <w:rPr>
                <w:b/>
              </w:rPr>
              <w:t xml:space="preserve"> </w:t>
            </w:r>
            <w:r w:rsidRPr="002613AE">
              <w:rPr>
                <w:bCs/>
                <w:i/>
                <w:iCs/>
              </w:rPr>
              <w:t>[insérer le nom du représentant du Soumissionnaire]</w:t>
            </w:r>
          </w:p>
          <w:p w14:paraId="1612D0FD" w14:textId="6400B5A9" w:rsidR="0029479F" w:rsidRPr="002613AE" w:rsidRDefault="0029479F" w:rsidP="0084189C">
            <w:pPr>
              <w:suppressAutoHyphens/>
              <w:spacing w:before="120" w:after="120"/>
              <w:rPr>
                <w:spacing w:val="-2"/>
              </w:rPr>
            </w:pPr>
            <w:r w:rsidRPr="002613AE">
              <w:rPr>
                <w:spacing w:val="-2"/>
              </w:rPr>
              <w:t xml:space="preserve">   Adresse</w:t>
            </w:r>
            <w:r w:rsidR="005A21A5">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Soumissionnaire]</w:t>
            </w:r>
          </w:p>
          <w:p w14:paraId="6AE84643" w14:textId="65EE4462" w:rsidR="0029479F" w:rsidRPr="002613AE" w:rsidRDefault="0029479F" w:rsidP="0084189C">
            <w:pPr>
              <w:suppressAutoHyphens/>
              <w:spacing w:before="120" w:after="120"/>
              <w:rPr>
                <w:bCs/>
                <w:i/>
                <w:iCs/>
                <w:spacing w:val="-2"/>
              </w:rPr>
            </w:pPr>
            <w:r w:rsidRPr="002613AE">
              <w:rPr>
                <w:spacing w:val="-2"/>
              </w:rPr>
              <w:t xml:space="preserve">   Téléphone/Fac-similé</w:t>
            </w:r>
            <w:r w:rsidR="005A21A5">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Soumissionnaire]</w:t>
            </w:r>
          </w:p>
          <w:p w14:paraId="6BDC55B3" w14:textId="7CBC2117" w:rsidR="0029479F" w:rsidRPr="002613AE" w:rsidRDefault="0029479F" w:rsidP="0084189C">
            <w:pPr>
              <w:suppressAutoHyphens/>
              <w:spacing w:before="120" w:after="120"/>
              <w:rPr>
                <w:spacing w:val="-2"/>
              </w:rPr>
            </w:pPr>
            <w:r w:rsidRPr="002613AE">
              <w:rPr>
                <w:spacing w:val="-2"/>
              </w:rPr>
              <w:t xml:space="preserve">   Adresse électronique</w:t>
            </w:r>
            <w:r w:rsidR="005A21A5">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Soumissionnaire]</w:t>
            </w:r>
          </w:p>
        </w:tc>
      </w:tr>
      <w:tr w:rsidR="0029479F" w:rsidRPr="002613AE" w14:paraId="0EFD4AEF" w14:textId="77777777" w:rsidTr="00136757">
        <w:trPr>
          <w:cantSplit/>
        </w:trPr>
        <w:tc>
          <w:tcPr>
            <w:tcW w:w="9450" w:type="dxa"/>
          </w:tcPr>
          <w:p w14:paraId="23C239AC" w14:textId="1CAC8816" w:rsidR="0029479F" w:rsidRPr="002613AE" w:rsidRDefault="0029479F" w:rsidP="0076616F">
            <w:pPr>
              <w:spacing w:after="120"/>
              <w:ind w:left="342" w:hanging="342"/>
              <w:jc w:val="both"/>
              <w:rPr>
                <w:bCs/>
                <w:i/>
                <w:iCs/>
              </w:rPr>
            </w:pPr>
            <w:r w:rsidRPr="002613AE">
              <w:lastRenderedPageBreak/>
              <w:t xml:space="preserve">7. </w:t>
            </w:r>
            <w:r w:rsidRPr="002613AE">
              <w:tab/>
              <w:t>Ci-joint copie des originaux des documents ci-après</w:t>
            </w:r>
            <w:r w:rsidR="005A21A5">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6D2B33C1" w14:textId="6D02E12E" w:rsidR="0029479F" w:rsidRPr="00400C1E" w:rsidRDefault="0029479F" w:rsidP="0076616F">
            <w:pPr>
              <w:suppressAutoHyphens/>
              <w:spacing w:after="120"/>
              <w:ind w:left="342" w:hanging="34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w:t>
            </w:r>
            <w:r w:rsidRPr="00657EBD">
              <w:t>e nommée en 1 c</w:t>
            </w:r>
            <w:r w:rsidR="0076616F" w:rsidRPr="00657EBD">
              <w:t xml:space="preserve">i-dessus, en conformité avec </w:t>
            </w:r>
            <w:r w:rsidR="00F1248D" w:rsidRPr="00616BE0">
              <w:t>l’article</w:t>
            </w:r>
            <w:r w:rsidR="0076616F" w:rsidRPr="00616BE0">
              <w:t xml:space="preserve"> 4.</w:t>
            </w:r>
            <w:r w:rsidR="00442046">
              <w:t>4</w:t>
            </w:r>
            <w:r w:rsidRPr="00400C1E">
              <w:t xml:space="preserve"> des IS</w:t>
            </w:r>
          </w:p>
          <w:p w14:paraId="2D6D5CC3" w14:textId="77777777" w:rsidR="0029479F" w:rsidRPr="00F76F58" w:rsidRDefault="0029479F" w:rsidP="005F5335">
            <w:pPr>
              <w:numPr>
                <w:ilvl w:val="0"/>
                <w:numId w:val="46"/>
              </w:numPr>
              <w:suppressAutoHyphens/>
              <w:spacing w:after="120"/>
              <w:jc w:val="both"/>
              <w:rPr>
                <w:spacing w:val="-2"/>
              </w:rPr>
            </w:pPr>
            <w:r w:rsidRPr="00F76F58">
              <w:t xml:space="preserve">En cas de groupement, lettre d’intention de constituer un groupement, ou accord de groupement, en conformité avec </w:t>
            </w:r>
            <w:r w:rsidR="00F1248D" w:rsidRPr="00F76F58">
              <w:t>l’article</w:t>
            </w:r>
            <w:r w:rsidRPr="00F76F58">
              <w:t xml:space="preserve"> 4.1 des IS</w:t>
            </w:r>
            <w:r w:rsidRPr="00F76F58">
              <w:rPr>
                <w:spacing w:val="-2"/>
              </w:rPr>
              <w:t>.</w:t>
            </w:r>
          </w:p>
          <w:p w14:paraId="359FF03E" w14:textId="494DE64C" w:rsidR="00442046" w:rsidRPr="00442046" w:rsidRDefault="0029479F" w:rsidP="005F5335">
            <w:pPr>
              <w:numPr>
                <w:ilvl w:val="0"/>
                <w:numId w:val="46"/>
              </w:numPr>
              <w:suppressAutoHyphens/>
              <w:spacing w:after="120"/>
              <w:jc w:val="both"/>
              <w:rPr>
                <w:spacing w:val="-2"/>
              </w:rPr>
            </w:pPr>
            <w:r w:rsidRPr="00F76F58">
              <w:t>Dans l</w:t>
            </w:r>
            <w:r w:rsidR="0076616F" w:rsidRPr="00154A73">
              <w:t>e cas d’une entreprise publique</w:t>
            </w:r>
            <w:r w:rsidRPr="00154A73">
              <w:t xml:space="preserve"> du pays </w:t>
            </w:r>
            <w:r w:rsidR="0076616F" w:rsidRPr="00AA46EA">
              <w:t xml:space="preserve">de </w:t>
            </w:r>
            <w:r w:rsidR="009074C4">
              <w:t>l’</w:t>
            </w:r>
            <w:r w:rsidR="00F03F9E">
              <w:t>Agence d’Exécution</w:t>
            </w:r>
            <w:r w:rsidRPr="00AA46EA">
              <w:t>, documents établissant</w:t>
            </w:r>
            <w:r w:rsidR="00E0175B">
              <w:t>, conformément à l’article 4.6 des IS,</w:t>
            </w:r>
            <w:r w:rsidR="00442046">
              <w:t> </w:t>
            </w:r>
            <w:r w:rsidR="00404128">
              <w:t xml:space="preserve">que </w:t>
            </w:r>
            <w:r w:rsidR="00442046">
              <w:t>:</w:t>
            </w:r>
          </w:p>
          <w:p w14:paraId="5F181807" w14:textId="726F3BE0" w:rsidR="00404128" w:rsidRPr="00404128" w:rsidRDefault="0029479F" w:rsidP="000B4A01">
            <w:pPr>
              <w:pStyle w:val="ListParagraph"/>
              <w:numPr>
                <w:ilvl w:val="0"/>
                <w:numId w:val="92"/>
              </w:numPr>
              <w:spacing w:after="120"/>
              <w:rPr>
                <w:spacing w:val="-2"/>
              </w:rPr>
            </w:pPr>
            <w:proofErr w:type="gramStart"/>
            <w:r w:rsidRPr="00AA46EA">
              <w:t>elle</w:t>
            </w:r>
            <w:proofErr w:type="gramEnd"/>
            <w:r w:rsidRPr="00AA46EA">
              <w:t xml:space="preserve"> est juridiquement et </w:t>
            </w:r>
            <w:r w:rsidRPr="00B62823">
              <w:t>financiè</w:t>
            </w:r>
            <w:r w:rsidR="0076616F" w:rsidRPr="00B62823">
              <w:t xml:space="preserve">rement autonome, </w:t>
            </w:r>
          </w:p>
          <w:p w14:paraId="75C01468" w14:textId="0DC67082" w:rsidR="00404128" w:rsidRPr="00404128" w:rsidRDefault="00404128" w:rsidP="000B4A01">
            <w:pPr>
              <w:pStyle w:val="ListParagraph"/>
              <w:numPr>
                <w:ilvl w:val="0"/>
                <w:numId w:val="92"/>
              </w:numPr>
              <w:spacing w:after="120"/>
              <w:rPr>
                <w:spacing w:val="-2"/>
              </w:rPr>
            </w:pPr>
            <w:proofErr w:type="gramStart"/>
            <w:r>
              <w:t>elle</w:t>
            </w:r>
            <w:proofErr w:type="gramEnd"/>
            <w:r>
              <w:t xml:space="preserve"> est </w:t>
            </w:r>
            <w:r w:rsidR="0076616F" w:rsidRPr="00B62823">
              <w:t>administrée</w:t>
            </w:r>
            <w:r w:rsidR="0029479F" w:rsidRPr="00B62823">
              <w:t xml:space="preserve"> selon les règles du droit commercial, </w:t>
            </w:r>
            <w:r w:rsidR="0076616F" w:rsidRPr="001C2DA2">
              <w:t xml:space="preserve">et </w:t>
            </w:r>
          </w:p>
          <w:p w14:paraId="578C832C" w14:textId="4C88DC9B" w:rsidR="0029479F" w:rsidRPr="00442046" w:rsidRDefault="0076616F" w:rsidP="000B4A01">
            <w:pPr>
              <w:pStyle w:val="ListParagraph"/>
              <w:numPr>
                <w:ilvl w:val="0"/>
                <w:numId w:val="92"/>
              </w:numPr>
              <w:spacing w:after="120"/>
              <w:rPr>
                <w:spacing w:val="-2"/>
              </w:rPr>
            </w:pPr>
            <w:proofErr w:type="gramStart"/>
            <w:r w:rsidRPr="001C2DA2">
              <w:t>elle</w:t>
            </w:r>
            <w:proofErr w:type="gramEnd"/>
            <w:r w:rsidRPr="001C2DA2">
              <w:t xml:space="preserve"> </w:t>
            </w:r>
            <w:r w:rsidR="00E25929" w:rsidRPr="00B4328A">
              <w:rPr>
                <w:spacing w:val="-2"/>
                <w:szCs w:val="24"/>
              </w:rPr>
              <w:t xml:space="preserve">ne dépend pas du </w:t>
            </w:r>
            <w:r w:rsidR="00E25929">
              <w:rPr>
                <w:spacing w:val="-2"/>
                <w:szCs w:val="24"/>
              </w:rPr>
              <w:t xml:space="preserve">budget du gouvernent du Bénéficiaire, </w:t>
            </w:r>
            <w:r w:rsidR="00404128">
              <w:t xml:space="preserve"> </w:t>
            </w:r>
            <w:r w:rsidRPr="001C2DA2">
              <w:t xml:space="preserve">de </w:t>
            </w:r>
            <w:r w:rsidR="009074C4">
              <w:t>l’</w:t>
            </w:r>
            <w:r w:rsidR="00F03F9E">
              <w:t>Agence d’Exécution</w:t>
            </w:r>
            <w:r w:rsidR="003F385B">
              <w:t xml:space="preserve"> ou de l’Acheteur</w:t>
            </w:r>
            <w:r w:rsidR="0029479F" w:rsidRPr="00442046">
              <w:rPr>
                <w:spacing w:val="-2"/>
              </w:rPr>
              <w:t>.</w:t>
            </w:r>
          </w:p>
          <w:p w14:paraId="35B09557" w14:textId="77777777" w:rsidR="00404128" w:rsidRDefault="00404128" w:rsidP="00404128">
            <w:pPr>
              <w:pStyle w:val="ListParagraph"/>
              <w:spacing w:after="120"/>
              <w:rPr>
                <w:spacing w:val="-2"/>
              </w:rPr>
            </w:pPr>
          </w:p>
          <w:p w14:paraId="44912320" w14:textId="5AE99FB8" w:rsidR="00463B92" w:rsidRPr="00404128" w:rsidRDefault="00404128" w:rsidP="000B4A01">
            <w:pPr>
              <w:pStyle w:val="ListParagraph"/>
              <w:numPr>
                <w:ilvl w:val="0"/>
                <w:numId w:val="93"/>
              </w:numPr>
              <w:spacing w:after="120"/>
              <w:ind w:left="343"/>
              <w:rPr>
                <w:spacing w:val="-2"/>
              </w:rPr>
            </w:pPr>
            <w:r>
              <w:rPr>
                <w:spacing w:val="-2"/>
              </w:rPr>
              <w:t>Ci-joint est le d</w:t>
            </w:r>
            <w:r w:rsidR="00463B92" w:rsidRPr="00404128">
              <w:rPr>
                <w:spacing w:val="-2"/>
              </w:rPr>
              <w:t xml:space="preserve">iagramme organisationnel, </w:t>
            </w:r>
            <w:r>
              <w:rPr>
                <w:spacing w:val="-2"/>
              </w:rPr>
              <w:t xml:space="preserve">une </w:t>
            </w:r>
            <w:r w:rsidR="00463B92" w:rsidRPr="00404128">
              <w:rPr>
                <w:spacing w:val="-2"/>
              </w:rPr>
              <w:t>liste des membres du conseil d’administration et propriété bénéficiaire</w:t>
            </w:r>
            <w:r>
              <w:rPr>
                <w:spacing w:val="-2"/>
              </w:rPr>
              <w:t xml:space="preserve">. </w:t>
            </w:r>
            <w:r w:rsidR="00A5670F">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2630712B" w14:textId="77777777" w:rsidR="0029479F" w:rsidRPr="002613AE" w:rsidRDefault="0029479F" w:rsidP="0029479F">
      <w:pPr>
        <w:rPr>
          <w:b/>
          <w:sz w:val="28"/>
          <w:szCs w:val="28"/>
        </w:rPr>
      </w:pPr>
      <w:r w:rsidRPr="002613AE">
        <w:rPr>
          <w:b/>
          <w:sz w:val="28"/>
          <w:szCs w:val="28"/>
        </w:rPr>
        <w:br w:type="page"/>
      </w:r>
    </w:p>
    <w:p w14:paraId="2B7236E5" w14:textId="7D91445D" w:rsidR="0029479F" w:rsidRPr="00312C60" w:rsidRDefault="0029479F" w:rsidP="00312C60">
      <w:pPr>
        <w:pStyle w:val="IVh1"/>
        <w:outlineLvl w:val="0"/>
        <w:rPr>
          <w:lang w:val="fr"/>
        </w:rPr>
      </w:pPr>
      <w:bookmarkStart w:id="423" w:name="_Toc137745115"/>
      <w:r w:rsidRPr="00312C60">
        <w:rPr>
          <w:lang w:val="fr"/>
        </w:rPr>
        <w:lastRenderedPageBreak/>
        <w:t xml:space="preserve">Formulaire de </w:t>
      </w:r>
      <w:r w:rsidR="007D7976" w:rsidRPr="00312C60">
        <w:rPr>
          <w:lang w:val="fr"/>
        </w:rPr>
        <w:t>R</w:t>
      </w:r>
      <w:r w:rsidRPr="00312C60">
        <w:rPr>
          <w:lang w:val="fr"/>
        </w:rPr>
        <w:t xml:space="preserve">enseignements sur les </w:t>
      </w:r>
      <w:r w:rsidR="007D7976" w:rsidRPr="00312C60">
        <w:rPr>
          <w:lang w:val="fr"/>
        </w:rPr>
        <w:t>M</w:t>
      </w:r>
      <w:r w:rsidRPr="00312C60">
        <w:rPr>
          <w:lang w:val="fr"/>
        </w:rPr>
        <w:t>embres d</w:t>
      </w:r>
      <w:r w:rsidR="005A21A5" w:rsidRPr="00312C60">
        <w:rPr>
          <w:lang w:val="fr"/>
        </w:rPr>
        <w:t>’un</w:t>
      </w:r>
      <w:r w:rsidRPr="00312C60">
        <w:rPr>
          <w:lang w:val="fr"/>
        </w:rPr>
        <w:t xml:space="preserve"> </w:t>
      </w:r>
      <w:r w:rsidR="007D7976" w:rsidRPr="00312C60">
        <w:rPr>
          <w:lang w:val="fr"/>
        </w:rPr>
        <w:t>G</w:t>
      </w:r>
      <w:r w:rsidRPr="00312C60">
        <w:rPr>
          <w:lang w:val="fr"/>
        </w:rPr>
        <w:t>roupement</w:t>
      </w:r>
      <w:r w:rsidR="007D7976" w:rsidRPr="00312C60">
        <w:rPr>
          <w:lang w:val="fr"/>
        </w:rPr>
        <w:t xml:space="preserve"> (GE)</w:t>
      </w:r>
      <w:bookmarkEnd w:id="423"/>
    </w:p>
    <w:p w14:paraId="57B0B27A" w14:textId="77777777" w:rsidR="0029479F" w:rsidRPr="002613AE" w:rsidRDefault="0029479F" w:rsidP="0029479F">
      <w:pPr>
        <w:jc w:val="center"/>
      </w:pPr>
    </w:p>
    <w:p w14:paraId="611AE777" w14:textId="77777777" w:rsidR="003F385B" w:rsidRDefault="003F385B" w:rsidP="003F385B">
      <w:pPr>
        <w:pStyle w:val="SectionVHeader"/>
        <w:rPr>
          <w:lang w:val="fr-FR"/>
        </w:rPr>
      </w:pPr>
      <w:r>
        <w:rPr>
          <w:lang w:val="fr-FR"/>
        </w:rPr>
        <w:t>Procédure Primaire d’Acquisition – Accord-Cadre pour</w:t>
      </w:r>
    </w:p>
    <w:p w14:paraId="6FAFFC1F" w14:textId="362F911C" w:rsidR="003F385B" w:rsidRPr="00CF6336" w:rsidRDefault="00B95A6F" w:rsidP="00CF6336">
      <w:pPr>
        <w:pStyle w:val="SectionVHeader"/>
        <w:rPr>
          <w:lang w:val="fr-FR"/>
        </w:rPr>
      </w:pPr>
      <w:r>
        <w:rPr>
          <w:lang w:val="fr-FR"/>
        </w:rPr>
        <w:t>Biens</w:t>
      </w:r>
      <w:r w:rsidR="003F385B" w:rsidRPr="00CF6336">
        <w:rPr>
          <w:lang w:val="fr-FR"/>
        </w:rPr>
        <w:t xml:space="preserve"> </w:t>
      </w:r>
    </w:p>
    <w:p w14:paraId="30BBD082" w14:textId="1D23563C" w:rsidR="0029479F" w:rsidRPr="002613AE" w:rsidRDefault="0076616F" w:rsidP="003F385B">
      <w:pPr>
        <w:jc w:val="both"/>
        <w:rPr>
          <w:i/>
          <w:iCs/>
        </w:rPr>
      </w:pPr>
      <w:r w:rsidRPr="002613AE">
        <w:rPr>
          <w:i/>
          <w:iCs/>
        </w:rPr>
        <w:t>[L</w:t>
      </w:r>
      <w:r w:rsidR="0029479F" w:rsidRPr="002613AE">
        <w:rPr>
          <w:i/>
          <w:iCs/>
        </w:rPr>
        <w:t xml:space="preserve">e Soumissionnaire remplit le tableau ci-dessous conformément aux instructions entre crochets. Le tableau </w:t>
      </w:r>
      <w:r w:rsidRPr="002613AE">
        <w:rPr>
          <w:i/>
          <w:iCs/>
        </w:rPr>
        <w:t>doit être rempli par chaque membre/partenaire du groupement</w:t>
      </w:r>
      <w:r w:rsidR="0029479F" w:rsidRPr="002613AE">
        <w:rPr>
          <w:i/>
          <w:iCs/>
        </w:rPr>
        <w:t>.]</w:t>
      </w:r>
    </w:p>
    <w:p w14:paraId="303ACB11" w14:textId="77777777" w:rsidR="0029479F" w:rsidRPr="002613AE" w:rsidRDefault="0029479F" w:rsidP="0029479F">
      <w:pPr>
        <w:jc w:val="right"/>
      </w:pPr>
    </w:p>
    <w:p w14:paraId="5A8D1BB9" w14:textId="77777777" w:rsidR="0029479F" w:rsidRPr="002613AE" w:rsidRDefault="0029479F" w:rsidP="0029479F">
      <w:pPr>
        <w:jc w:val="right"/>
      </w:pPr>
      <w:proofErr w:type="gramStart"/>
      <w:r w:rsidRPr="002613AE">
        <w:t>Date:</w:t>
      </w:r>
      <w:proofErr w:type="gramEnd"/>
      <w:r w:rsidRPr="002613AE">
        <w:t xml:space="preserve"> </w:t>
      </w:r>
      <w:r w:rsidRPr="002613AE">
        <w:rPr>
          <w:i/>
          <w:iCs/>
        </w:rPr>
        <w:t>[insérer la date (jour, mois, année) de remise de l’offre]</w:t>
      </w:r>
    </w:p>
    <w:p w14:paraId="726D6C29" w14:textId="15406083" w:rsidR="0029479F" w:rsidRPr="002613AE" w:rsidRDefault="0029479F" w:rsidP="0029479F">
      <w:pPr>
        <w:ind w:right="72"/>
        <w:jc w:val="right"/>
      </w:pPr>
      <w:r w:rsidRPr="002613AE">
        <w:t>AO No</w:t>
      </w:r>
      <w:proofErr w:type="gramStart"/>
      <w:r w:rsidRPr="002613AE">
        <w:t>.:</w:t>
      </w:r>
      <w:proofErr w:type="gramEnd"/>
      <w:r w:rsidRPr="002613AE">
        <w:t xml:space="preserve"> </w:t>
      </w:r>
      <w:r w:rsidRPr="002613AE">
        <w:rPr>
          <w:bCs/>
          <w:i/>
          <w:iCs/>
        </w:rPr>
        <w:t>[insérer le numéro de l’Appel d’Offres]</w:t>
      </w:r>
    </w:p>
    <w:p w14:paraId="71D7C343" w14:textId="5241761F" w:rsidR="00FC2D5E" w:rsidRDefault="00FC2D5E" w:rsidP="00FC2D5E">
      <w:pPr>
        <w:ind w:left="720" w:hanging="720"/>
        <w:jc w:val="right"/>
      </w:pPr>
      <w:r>
        <w:t>Page ________ de_ ______ pages</w:t>
      </w:r>
    </w:p>
    <w:p w14:paraId="5E71FBA6" w14:textId="77777777" w:rsidR="00FC2D5E" w:rsidRPr="002613AE" w:rsidRDefault="00FC2D5E" w:rsidP="0029479F">
      <w:pPr>
        <w:ind w:right="72"/>
        <w:jc w:val="right"/>
        <w:rPr>
          <w:bCs/>
          <w:i/>
          <w:iCs/>
        </w:rPr>
      </w:pPr>
    </w:p>
    <w:p w14:paraId="792F3B9B"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704B6C72" w14:textId="77777777" w:rsidTr="0033661A">
        <w:trPr>
          <w:cantSplit/>
          <w:trHeight w:val="440"/>
        </w:trPr>
        <w:tc>
          <w:tcPr>
            <w:tcW w:w="9450" w:type="dxa"/>
            <w:tcBorders>
              <w:bottom w:val="nil"/>
            </w:tcBorders>
          </w:tcPr>
          <w:p w14:paraId="240EB128" w14:textId="77777777" w:rsidR="0029479F" w:rsidRPr="002613AE" w:rsidRDefault="0029479F" w:rsidP="00777722">
            <w:pPr>
              <w:suppressAutoHyphens/>
              <w:spacing w:before="40" w:after="40"/>
              <w:ind w:left="360" w:hanging="360"/>
              <w:rPr>
                <w:bCs/>
                <w:i/>
                <w:iCs/>
              </w:rPr>
            </w:pPr>
            <w:r w:rsidRPr="002613AE">
              <w:rPr>
                <w:spacing w:val="-2"/>
              </w:rPr>
              <w:t>1. Nom du Soumissionnaire :</w:t>
            </w:r>
            <w:r w:rsidRPr="002613AE">
              <w:t xml:space="preserve"> </w:t>
            </w:r>
            <w:r w:rsidRPr="002613AE">
              <w:rPr>
                <w:bCs/>
                <w:i/>
                <w:iCs/>
              </w:rPr>
              <w:t>[insérer le nom légal du Soumissionnaire]</w:t>
            </w:r>
          </w:p>
          <w:p w14:paraId="62AF0B25" w14:textId="77777777" w:rsidR="0029479F" w:rsidRPr="002613AE" w:rsidRDefault="0029479F" w:rsidP="00777722">
            <w:pPr>
              <w:spacing w:before="40" w:after="40"/>
            </w:pPr>
          </w:p>
        </w:tc>
      </w:tr>
      <w:tr w:rsidR="0029479F" w:rsidRPr="002613AE" w14:paraId="5CD776FA" w14:textId="77777777" w:rsidTr="0033661A">
        <w:trPr>
          <w:cantSplit/>
          <w:trHeight w:val="674"/>
        </w:trPr>
        <w:tc>
          <w:tcPr>
            <w:tcW w:w="9450" w:type="dxa"/>
            <w:tcBorders>
              <w:left w:val="single" w:sz="4" w:space="0" w:color="auto"/>
            </w:tcBorders>
          </w:tcPr>
          <w:p w14:paraId="188C41BC" w14:textId="77777777" w:rsidR="0029479F" w:rsidRPr="002613AE" w:rsidRDefault="0029479F" w:rsidP="00777722">
            <w:pPr>
              <w:suppressAutoHyphens/>
              <w:spacing w:before="40" w:after="40"/>
              <w:ind w:left="360" w:hanging="360"/>
              <w:rPr>
                <w:bCs/>
                <w:i/>
                <w:iCs/>
                <w:spacing w:val="-2"/>
              </w:rPr>
            </w:pPr>
            <w:r w:rsidRPr="002613AE">
              <w:rPr>
                <w:spacing w:val="-2"/>
              </w:rPr>
              <w:t xml:space="preserve">2. Nom du membre du groupement : </w:t>
            </w:r>
            <w:r w:rsidRPr="002613AE">
              <w:rPr>
                <w:bCs/>
                <w:i/>
                <w:iCs/>
              </w:rPr>
              <w:t>[insérer le nom légal du membre du groupement]</w:t>
            </w:r>
          </w:p>
          <w:p w14:paraId="57C28790" w14:textId="77777777" w:rsidR="0029479F" w:rsidRPr="002613AE" w:rsidRDefault="0029479F" w:rsidP="00777722">
            <w:pPr>
              <w:suppressAutoHyphens/>
              <w:spacing w:before="40" w:after="40"/>
              <w:rPr>
                <w:spacing w:val="-2"/>
              </w:rPr>
            </w:pPr>
          </w:p>
        </w:tc>
      </w:tr>
      <w:tr w:rsidR="0029479F" w:rsidRPr="002613AE" w14:paraId="789378AA" w14:textId="77777777" w:rsidTr="0033661A">
        <w:trPr>
          <w:cantSplit/>
          <w:trHeight w:val="674"/>
        </w:trPr>
        <w:tc>
          <w:tcPr>
            <w:tcW w:w="9450" w:type="dxa"/>
            <w:tcBorders>
              <w:left w:val="single" w:sz="4" w:space="0" w:color="auto"/>
            </w:tcBorders>
          </w:tcPr>
          <w:p w14:paraId="50FC4297" w14:textId="77777777" w:rsidR="0029479F" w:rsidRPr="002613AE" w:rsidRDefault="0029479F" w:rsidP="00777722">
            <w:pPr>
              <w:suppressAutoHyphens/>
              <w:spacing w:before="40" w:after="40"/>
            </w:pPr>
            <w:r w:rsidRPr="002613AE">
              <w:t xml:space="preserve">3. Pays où le </w:t>
            </w:r>
            <w:r w:rsidRPr="002613AE">
              <w:rPr>
                <w:spacing w:val="-2"/>
              </w:rPr>
              <w:t>membre du groupement</w:t>
            </w:r>
            <w:r w:rsidRPr="002613AE">
              <w:t xml:space="preserve"> est, ou sera légalement </w:t>
            </w:r>
            <w:proofErr w:type="gramStart"/>
            <w:r w:rsidRPr="002613AE">
              <w:t>enregistré</w:t>
            </w:r>
            <w:r w:rsidRPr="002613AE">
              <w:rPr>
                <w:spacing w:val="-2"/>
              </w:rPr>
              <w:t>:</w:t>
            </w:r>
            <w:proofErr w:type="gramEnd"/>
            <w:r w:rsidRPr="002613AE">
              <w:rPr>
                <w:spacing w:val="-2"/>
              </w:rPr>
              <w:t xml:space="preserve"> </w:t>
            </w:r>
            <w:r w:rsidRPr="002613AE">
              <w:rPr>
                <w:bCs/>
                <w:i/>
                <w:iCs/>
              </w:rPr>
              <w:t>[insérer le nom du pays d’enregistrement du membre du groupement]</w:t>
            </w:r>
          </w:p>
        </w:tc>
      </w:tr>
      <w:tr w:rsidR="0029479F" w:rsidRPr="002613AE" w14:paraId="3E2482EA" w14:textId="77777777" w:rsidTr="0033661A">
        <w:trPr>
          <w:cantSplit/>
          <w:trHeight w:val="674"/>
        </w:trPr>
        <w:tc>
          <w:tcPr>
            <w:tcW w:w="9450" w:type="dxa"/>
            <w:tcBorders>
              <w:left w:val="single" w:sz="4" w:space="0" w:color="auto"/>
            </w:tcBorders>
          </w:tcPr>
          <w:p w14:paraId="4C88FB7B" w14:textId="697EA65B" w:rsidR="0029479F" w:rsidRPr="002613AE" w:rsidRDefault="0029479F" w:rsidP="00777722">
            <w:pPr>
              <w:suppressAutoHyphens/>
              <w:spacing w:before="40" w:after="40"/>
              <w:rPr>
                <w:spacing w:val="-2"/>
              </w:rPr>
            </w:pPr>
            <w:r w:rsidRPr="002613AE">
              <w:rPr>
                <w:spacing w:val="-2"/>
              </w:rPr>
              <w:t>4. Année d’enregistrement du membre du groupement</w:t>
            </w:r>
            <w:r w:rsidR="005A21A5">
              <w:rPr>
                <w:spacing w:val="-2"/>
              </w:rPr>
              <w:t xml:space="preserve"> </w:t>
            </w:r>
            <w:r w:rsidRPr="002613AE">
              <w:rPr>
                <w:spacing w:val="-2"/>
              </w:rPr>
              <w:t xml:space="preserve">: </w:t>
            </w:r>
            <w:r w:rsidRPr="002613AE">
              <w:rPr>
                <w:bCs/>
                <w:i/>
                <w:iCs/>
              </w:rPr>
              <w:t>[insérer l’année d’enregistrement du membre du groupement]</w:t>
            </w:r>
          </w:p>
        </w:tc>
      </w:tr>
      <w:tr w:rsidR="0029479F" w:rsidRPr="002613AE" w14:paraId="517D3277" w14:textId="77777777" w:rsidTr="0033661A">
        <w:trPr>
          <w:cantSplit/>
        </w:trPr>
        <w:tc>
          <w:tcPr>
            <w:tcW w:w="9450" w:type="dxa"/>
            <w:tcBorders>
              <w:left w:val="single" w:sz="4" w:space="0" w:color="auto"/>
            </w:tcBorders>
          </w:tcPr>
          <w:p w14:paraId="19BF0DB2" w14:textId="3DC92FAC" w:rsidR="0029479F" w:rsidRPr="002613AE" w:rsidRDefault="0029479F" w:rsidP="00777722">
            <w:pPr>
              <w:suppressAutoHyphens/>
              <w:spacing w:before="40" w:after="40"/>
              <w:rPr>
                <w:spacing w:val="-2"/>
              </w:rPr>
            </w:pPr>
            <w:r w:rsidRPr="002613AE">
              <w:rPr>
                <w:spacing w:val="-2"/>
              </w:rPr>
              <w:t>5. Adresse officielle du membre du groupement dans le pays d’enregistrement</w:t>
            </w:r>
            <w:r w:rsidR="005A21A5">
              <w:rPr>
                <w:spacing w:val="-2"/>
              </w:rPr>
              <w:t xml:space="preserve"> </w:t>
            </w:r>
            <w:r w:rsidRPr="002613AE">
              <w:rPr>
                <w:spacing w:val="-2"/>
              </w:rPr>
              <w:t xml:space="preserve">: </w:t>
            </w:r>
            <w:r w:rsidRPr="002613AE">
              <w:rPr>
                <w:bCs/>
                <w:i/>
                <w:iCs/>
              </w:rPr>
              <w:t>[insérer l’adresse légale du membre du groupement dans le pays d’enregistrement]</w:t>
            </w:r>
          </w:p>
        </w:tc>
      </w:tr>
      <w:tr w:rsidR="0029479F" w:rsidRPr="002613AE" w14:paraId="069450D8" w14:textId="77777777" w:rsidTr="0033661A">
        <w:trPr>
          <w:cantSplit/>
        </w:trPr>
        <w:tc>
          <w:tcPr>
            <w:tcW w:w="9450" w:type="dxa"/>
          </w:tcPr>
          <w:p w14:paraId="4B05E00A" w14:textId="6A36C18F" w:rsidR="0029479F" w:rsidRPr="002613AE" w:rsidRDefault="0029479F" w:rsidP="00777722">
            <w:pPr>
              <w:pStyle w:val="Outline"/>
              <w:suppressAutoHyphens/>
              <w:spacing w:before="120" w:after="40"/>
              <w:rPr>
                <w:spacing w:val="-2"/>
                <w:kern w:val="0"/>
              </w:rPr>
            </w:pPr>
            <w:r w:rsidRPr="002613AE">
              <w:rPr>
                <w:spacing w:val="-2"/>
                <w:kern w:val="0"/>
              </w:rPr>
              <w:t xml:space="preserve">6. Renseignement sur le représentant dûment habilité du </w:t>
            </w:r>
            <w:r w:rsidRPr="002613AE">
              <w:rPr>
                <w:spacing w:val="-2"/>
              </w:rPr>
              <w:t>membre du groupement</w:t>
            </w:r>
            <w:r w:rsidR="005A21A5">
              <w:rPr>
                <w:spacing w:val="-2"/>
              </w:rPr>
              <w:t xml:space="preserve"> </w:t>
            </w:r>
            <w:r w:rsidRPr="002613AE">
              <w:rPr>
                <w:spacing w:val="-2"/>
                <w:kern w:val="0"/>
              </w:rPr>
              <w:t xml:space="preserve">: </w:t>
            </w:r>
          </w:p>
          <w:p w14:paraId="3B70AD2F" w14:textId="51AC7040" w:rsidR="0029479F" w:rsidRPr="002613AE" w:rsidRDefault="0029479F" w:rsidP="00777722">
            <w:pPr>
              <w:pStyle w:val="Outline1"/>
              <w:keepNext w:val="0"/>
              <w:numPr>
                <w:ilvl w:val="0"/>
                <w:numId w:val="0"/>
              </w:numPr>
              <w:suppressAutoHyphens/>
              <w:spacing w:before="120" w:after="40"/>
              <w:ind w:left="360" w:hanging="360"/>
              <w:rPr>
                <w:spacing w:val="-2"/>
                <w:kern w:val="0"/>
              </w:rPr>
            </w:pPr>
            <w:r w:rsidRPr="002613AE">
              <w:rPr>
                <w:spacing w:val="-2"/>
                <w:kern w:val="0"/>
              </w:rPr>
              <w:t xml:space="preserve">   Nom</w:t>
            </w:r>
            <w:r w:rsidR="005A21A5">
              <w:rPr>
                <w:spacing w:val="-2"/>
                <w:kern w:val="0"/>
              </w:rPr>
              <w:t xml:space="preserve"> </w:t>
            </w:r>
            <w:r w:rsidRPr="002613AE">
              <w:rPr>
                <w:spacing w:val="-2"/>
                <w:kern w:val="0"/>
              </w:rPr>
              <w:t>:</w:t>
            </w:r>
            <w:r w:rsidRPr="002613AE">
              <w:rPr>
                <w:b/>
              </w:rPr>
              <w:t xml:space="preserve"> </w:t>
            </w:r>
            <w:r w:rsidRPr="002613AE">
              <w:rPr>
                <w:bCs/>
                <w:i/>
                <w:iCs/>
              </w:rPr>
              <w:t>[insérer le nom du représentant du membre du groupement]</w:t>
            </w:r>
          </w:p>
          <w:p w14:paraId="6CB0BDD6" w14:textId="72A15CC6" w:rsidR="0029479F" w:rsidRPr="002613AE" w:rsidRDefault="0029479F" w:rsidP="00777722">
            <w:pPr>
              <w:suppressAutoHyphens/>
              <w:spacing w:before="120" w:after="40"/>
              <w:rPr>
                <w:spacing w:val="-2"/>
              </w:rPr>
            </w:pPr>
            <w:r w:rsidRPr="002613AE">
              <w:rPr>
                <w:spacing w:val="-2"/>
              </w:rPr>
              <w:t xml:space="preserve">   Adresse</w:t>
            </w:r>
            <w:r w:rsidR="005A21A5">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membre du groupement]</w:t>
            </w:r>
          </w:p>
          <w:p w14:paraId="536FABCF" w14:textId="64AFB292" w:rsidR="0029479F" w:rsidRPr="002613AE" w:rsidRDefault="0029479F" w:rsidP="00777722">
            <w:pPr>
              <w:suppressAutoHyphens/>
              <w:spacing w:before="120" w:after="40"/>
              <w:rPr>
                <w:bCs/>
                <w:i/>
                <w:iCs/>
                <w:spacing w:val="-2"/>
              </w:rPr>
            </w:pPr>
            <w:r w:rsidRPr="002613AE">
              <w:rPr>
                <w:spacing w:val="-2"/>
              </w:rPr>
              <w:t xml:space="preserve">   Téléphone/Fac-similé</w:t>
            </w:r>
            <w:r w:rsidR="005A21A5">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membre du groupement]</w:t>
            </w:r>
          </w:p>
          <w:p w14:paraId="7E1F01C8" w14:textId="4362792F" w:rsidR="0029479F" w:rsidRPr="0033661A" w:rsidRDefault="0029479F" w:rsidP="00777722">
            <w:pPr>
              <w:suppressAutoHyphens/>
              <w:spacing w:before="120" w:after="40"/>
              <w:rPr>
                <w:bCs/>
                <w:i/>
                <w:iCs/>
                <w:spacing w:val="-2"/>
              </w:rPr>
            </w:pPr>
            <w:r w:rsidRPr="002613AE">
              <w:rPr>
                <w:spacing w:val="-2"/>
              </w:rPr>
              <w:t xml:space="preserve">   Adresse électronique</w:t>
            </w:r>
            <w:r w:rsidR="005A21A5">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membre du groupement]</w:t>
            </w:r>
          </w:p>
        </w:tc>
      </w:tr>
      <w:tr w:rsidR="0029479F" w:rsidRPr="002613AE" w14:paraId="2BF3C942" w14:textId="77777777" w:rsidTr="0033661A">
        <w:trPr>
          <w:cantSplit/>
        </w:trPr>
        <w:tc>
          <w:tcPr>
            <w:tcW w:w="9450" w:type="dxa"/>
          </w:tcPr>
          <w:p w14:paraId="02EE1343" w14:textId="749BD64A" w:rsidR="0029479F" w:rsidRPr="002613AE" w:rsidRDefault="0029479F" w:rsidP="0076616F">
            <w:pPr>
              <w:ind w:left="342" w:hanging="342"/>
              <w:jc w:val="both"/>
              <w:rPr>
                <w:bCs/>
                <w:i/>
                <w:iCs/>
              </w:rPr>
            </w:pPr>
            <w:r w:rsidRPr="002613AE">
              <w:lastRenderedPageBreak/>
              <w:t xml:space="preserve">7. </w:t>
            </w:r>
            <w:r w:rsidRPr="002613AE">
              <w:tab/>
              <w:t>Ci-joint copie des originaux des documents ci-après</w:t>
            </w:r>
            <w:r w:rsidR="005A21A5">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0265ABF0" w14:textId="29C87A16" w:rsidR="0029479F" w:rsidRPr="009C3180" w:rsidRDefault="0029479F" w:rsidP="0076616F">
            <w:pPr>
              <w:tabs>
                <w:tab w:val="left" w:pos="432"/>
              </w:tabs>
              <w:suppressAutoHyphens/>
              <w:ind w:left="432" w:hanging="43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firme nommée en 2 c</w:t>
            </w:r>
            <w:r w:rsidR="0076616F" w:rsidRPr="00657EBD">
              <w:t xml:space="preserve">i-dessus, en conformité avec </w:t>
            </w:r>
            <w:r w:rsidR="00F1248D" w:rsidRPr="00616BE0">
              <w:t>l’article</w:t>
            </w:r>
            <w:r w:rsidR="0076616F" w:rsidRPr="00400C1E">
              <w:t xml:space="preserve"> 4. </w:t>
            </w:r>
            <w:r w:rsidR="00E0175B">
              <w:t>4</w:t>
            </w:r>
            <w:r w:rsidRPr="00400C1E">
              <w:t xml:space="preserve"> des IS</w:t>
            </w:r>
          </w:p>
          <w:p w14:paraId="3A634849" w14:textId="39840ED6" w:rsidR="00E0175B" w:rsidRPr="00442046" w:rsidRDefault="00E0175B" w:rsidP="00E0175B">
            <w:pPr>
              <w:numPr>
                <w:ilvl w:val="0"/>
                <w:numId w:val="46"/>
              </w:numPr>
              <w:suppressAutoHyphens/>
              <w:spacing w:after="120"/>
              <w:jc w:val="both"/>
              <w:rPr>
                <w:spacing w:val="-2"/>
              </w:rPr>
            </w:pPr>
            <w:r w:rsidRPr="00F76F58">
              <w:t>Dans l</w:t>
            </w:r>
            <w:r w:rsidRPr="00154A73">
              <w:t xml:space="preserve">e cas d’une entreprise publique du pays </w:t>
            </w:r>
            <w:r w:rsidRPr="00AA46EA">
              <w:t xml:space="preserve">de </w:t>
            </w:r>
            <w:r w:rsidR="009074C4">
              <w:t>l’</w:t>
            </w:r>
            <w:r w:rsidR="00F03F9E">
              <w:t>Agence d’Exécution</w:t>
            </w:r>
            <w:r w:rsidRPr="00AA46EA">
              <w:t>, documents établissant</w:t>
            </w:r>
            <w:r>
              <w:t> que :</w:t>
            </w:r>
          </w:p>
          <w:p w14:paraId="0DD8FB0E" w14:textId="77777777" w:rsidR="00E0175B" w:rsidRPr="00404128" w:rsidRDefault="00E0175B" w:rsidP="000B4A01">
            <w:pPr>
              <w:pStyle w:val="ListParagraph"/>
              <w:numPr>
                <w:ilvl w:val="0"/>
                <w:numId w:val="92"/>
              </w:numPr>
              <w:spacing w:after="120"/>
              <w:rPr>
                <w:spacing w:val="-2"/>
              </w:rPr>
            </w:pPr>
            <w:proofErr w:type="gramStart"/>
            <w:r w:rsidRPr="00AA46EA">
              <w:t>elle</w:t>
            </w:r>
            <w:proofErr w:type="gramEnd"/>
            <w:r w:rsidRPr="00AA46EA">
              <w:t xml:space="preserve"> est juridiquement et </w:t>
            </w:r>
            <w:r w:rsidRPr="00B62823">
              <w:t xml:space="preserve">financièrement autonome, </w:t>
            </w:r>
          </w:p>
          <w:p w14:paraId="5823F617" w14:textId="77777777" w:rsidR="00E0175B" w:rsidRPr="00404128" w:rsidRDefault="00E0175B" w:rsidP="000B4A01">
            <w:pPr>
              <w:pStyle w:val="ListParagraph"/>
              <w:numPr>
                <w:ilvl w:val="0"/>
                <w:numId w:val="92"/>
              </w:numPr>
              <w:spacing w:after="120"/>
              <w:rPr>
                <w:spacing w:val="-2"/>
              </w:rPr>
            </w:pPr>
            <w:proofErr w:type="gramStart"/>
            <w:r>
              <w:t>elle</w:t>
            </w:r>
            <w:proofErr w:type="gramEnd"/>
            <w:r>
              <w:t xml:space="preserve"> est </w:t>
            </w:r>
            <w:r w:rsidRPr="00B62823">
              <w:t xml:space="preserve">administrée selon les règles du droit commercial, </w:t>
            </w:r>
            <w:r w:rsidRPr="001C2DA2">
              <w:t xml:space="preserve">et </w:t>
            </w:r>
          </w:p>
          <w:p w14:paraId="76A4BE6C" w14:textId="1A39EA22" w:rsidR="00E0175B" w:rsidRPr="00442046" w:rsidRDefault="00E0175B" w:rsidP="000B4A01">
            <w:pPr>
              <w:pStyle w:val="ListParagraph"/>
              <w:numPr>
                <w:ilvl w:val="0"/>
                <w:numId w:val="92"/>
              </w:numPr>
              <w:spacing w:after="120"/>
              <w:rPr>
                <w:spacing w:val="-2"/>
              </w:rPr>
            </w:pPr>
            <w:proofErr w:type="gramStart"/>
            <w:r w:rsidRPr="001C2DA2">
              <w:t>elle</w:t>
            </w:r>
            <w:proofErr w:type="gramEnd"/>
            <w:r w:rsidRPr="001C2DA2">
              <w:t xml:space="preserve"> </w:t>
            </w:r>
            <w:r w:rsidR="00E25929" w:rsidRPr="00B4328A">
              <w:rPr>
                <w:spacing w:val="-2"/>
                <w:szCs w:val="24"/>
              </w:rPr>
              <w:t xml:space="preserve">ne dépend pas du </w:t>
            </w:r>
            <w:r w:rsidR="00E25929">
              <w:rPr>
                <w:spacing w:val="-2"/>
                <w:szCs w:val="24"/>
              </w:rPr>
              <w:t>budget du gouvernent du Bénéficiaire,</w:t>
            </w:r>
            <w:r w:rsidR="00E25929" w:rsidRPr="001C2DA2" w:rsidDel="00E25929">
              <w:t xml:space="preserve"> </w:t>
            </w:r>
            <w:r w:rsidRPr="001C2DA2">
              <w:t xml:space="preserve">de </w:t>
            </w:r>
            <w:r w:rsidR="009074C4">
              <w:t>l’</w:t>
            </w:r>
            <w:r w:rsidR="00F03F9E">
              <w:t>Agence d’Exécution</w:t>
            </w:r>
            <w:r w:rsidR="003F385B">
              <w:t xml:space="preserve"> ou de l’Acheteur</w:t>
            </w:r>
            <w:r>
              <w:t>, conformément à l’article 4.6 des IS</w:t>
            </w:r>
            <w:r w:rsidRPr="00442046">
              <w:rPr>
                <w:spacing w:val="-2"/>
              </w:rPr>
              <w:t>.</w:t>
            </w:r>
          </w:p>
          <w:p w14:paraId="561B9137" w14:textId="77777777" w:rsidR="00E0175B" w:rsidRDefault="00E0175B" w:rsidP="00E0175B">
            <w:pPr>
              <w:pStyle w:val="ListParagraph"/>
              <w:tabs>
                <w:tab w:val="left" w:pos="432"/>
              </w:tabs>
              <w:spacing w:after="120"/>
              <w:rPr>
                <w:spacing w:val="-2"/>
              </w:rPr>
            </w:pPr>
          </w:p>
          <w:p w14:paraId="3B61A495" w14:textId="4F2E207D" w:rsidR="00463B92" w:rsidRPr="00E0175B" w:rsidRDefault="00E0175B" w:rsidP="000B4A01">
            <w:pPr>
              <w:pStyle w:val="ListParagraph"/>
              <w:numPr>
                <w:ilvl w:val="0"/>
                <w:numId w:val="94"/>
              </w:numPr>
              <w:tabs>
                <w:tab w:val="left" w:pos="432"/>
              </w:tabs>
              <w:spacing w:after="120"/>
              <w:ind w:left="343"/>
              <w:rPr>
                <w:spacing w:val="-2"/>
              </w:rPr>
            </w:pPr>
            <w:r w:rsidRPr="00E0175B">
              <w:rPr>
                <w:spacing w:val="-2"/>
              </w:rPr>
              <w:t xml:space="preserve">Ci-joint est le diagramme organisationnel, une liste des membres du conseil d’administration et propriété bénéficiaire. </w:t>
            </w:r>
            <w:r w:rsidR="00520978">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5172D104" w14:textId="3F9266B1" w:rsidR="00FC2D5E" w:rsidRPr="00312C60" w:rsidRDefault="0029479F" w:rsidP="00A950D3">
      <w:pPr>
        <w:pStyle w:val="IVh1"/>
        <w:outlineLvl w:val="0"/>
        <w:rPr>
          <w:lang w:val="fr"/>
        </w:rPr>
      </w:pPr>
      <w:r w:rsidRPr="008A373E">
        <w:rPr>
          <w:lang w:val="fr-FR"/>
        </w:rPr>
        <w:br w:type="page"/>
      </w:r>
      <w:bookmarkStart w:id="424" w:name="_Toc137745116"/>
      <w:r w:rsidR="00FC2D5E" w:rsidRPr="00312C60">
        <w:rPr>
          <w:lang w:val="fr"/>
        </w:rPr>
        <w:lastRenderedPageBreak/>
        <w:t xml:space="preserve">Déclaration </w:t>
      </w:r>
      <w:r w:rsidR="00635350">
        <w:rPr>
          <w:lang w:val="fr"/>
        </w:rPr>
        <w:t>relative à</w:t>
      </w:r>
      <w:r w:rsidR="00FC2D5E" w:rsidRPr="00312C60">
        <w:rPr>
          <w:lang w:val="fr"/>
        </w:rPr>
        <w:t xml:space="preserve"> </w:t>
      </w:r>
      <w:r w:rsidR="00A605CA">
        <w:rPr>
          <w:lang w:val="fr"/>
        </w:rPr>
        <w:t>l’</w:t>
      </w:r>
      <w:r w:rsidR="00FC2D5E" w:rsidRPr="00312C60">
        <w:rPr>
          <w:lang w:val="fr"/>
        </w:rPr>
        <w:t xml:space="preserve">EAS et/ou </w:t>
      </w:r>
      <w:r w:rsidR="00A605CA">
        <w:rPr>
          <w:lang w:val="fr"/>
        </w:rPr>
        <w:t xml:space="preserve">au </w:t>
      </w:r>
      <w:r w:rsidR="00FC2D5E" w:rsidRPr="00312C60">
        <w:rPr>
          <w:lang w:val="fr"/>
        </w:rPr>
        <w:t>HS</w:t>
      </w:r>
      <w:bookmarkEnd w:id="424"/>
    </w:p>
    <w:p w14:paraId="3CC95E92" w14:textId="77777777" w:rsidR="00FC2D5E" w:rsidRPr="00C86E16" w:rsidRDefault="00FC2D5E" w:rsidP="00FC2D5E">
      <w:pPr>
        <w:pStyle w:val="SPDForm2"/>
        <w:jc w:val="both"/>
        <w:rPr>
          <w:b w:val="0"/>
          <w:sz w:val="24"/>
          <w:lang w:val="fr-FR"/>
        </w:rPr>
      </w:pPr>
      <w:r w:rsidRPr="004B2E04">
        <w:rPr>
          <w:b w:val="0"/>
          <w:i/>
          <w:iCs/>
          <w:sz w:val="24"/>
          <w:lang w:val="fr-FR"/>
        </w:rPr>
        <w:t>[</w:t>
      </w:r>
      <w:r w:rsidRPr="00A2709C">
        <w:rPr>
          <w:b w:val="0"/>
          <w:i/>
          <w:sz w:val="24"/>
          <w:lang w:val="fr-FR"/>
        </w:rPr>
        <w:t xml:space="preserve">Le tableau ci-dessous doit être rempli pour le </w:t>
      </w:r>
      <w:r>
        <w:rPr>
          <w:b w:val="0"/>
          <w:i/>
          <w:sz w:val="24"/>
          <w:lang w:val="fr-FR"/>
        </w:rPr>
        <w:t>Soumissionnaire</w:t>
      </w:r>
      <w:r w:rsidRPr="00A2709C">
        <w:rPr>
          <w:b w:val="0"/>
          <w:i/>
          <w:sz w:val="24"/>
          <w:lang w:val="fr-FR"/>
        </w:rPr>
        <w:t xml:space="preserve"> et </w:t>
      </w:r>
      <w:r>
        <w:rPr>
          <w:b w:val="0"/>
          <w:i/>
          <w:sz w:val="24"/>
          <w:lang w:val="fr-FR"/>
        </w:rPr>
        <w:t>en cas de groupement</w:t>
      </w:r>
      <w:r w:rsidRPr="00A2709C">
        <w:rPr>
          <w:b w:val="0"/>
          <w:i/>
          <w:sz w:val="24"/>
          <w:lang w:val="fr-FR"/>
        </w:rPr>
        <w:t xml:space="preserve">, chaque membre </w:t>
      </w:r>
      <w:r>
        <w:rPr>
          <w:b w:val="0"/>
          <w:i/>
          <w:sz w:val="24"/>
          <w:lang w:val="fr-FR"/>
        </w:rPr>
        <w:t>du groupement</w:t>
      </w:r>
      <w:r w:rsidRPr="00A2709C">
        <w:rPr>
          <w:b w:val="0"/>
          <w:i/>
          <w:sz w:val="24"/>
          <w:lang w:val="fr-FR"/>
        </w:rPr>
        <w:t xml:space="preserve"> et chaque sous-traitant spécialisé.]</w:t>
      </w:r>
    </w:p>
    <w:p w14:paraId="143DD1E5"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w:t>
      </w:r>
      <w:r>
        <w:rPr>
          <w:b w:val="0"/>
          <w:i/>
          <w:sz w:val="24"/>
          <w:lang w:val="fr-FR"/>
        </w:rPr>
        <w:t xml:space="preserve">Soumissionnaire </w:t>
      </w:r>
      <w:r w:rsidRPr="00C86E16">
        <w:rPr>
          <w:b w:val="0"/>
          <w:i/>
          <w:sz w:val="24"/>
          <w:lang w:val="fr-FR"/>
        </w:rPr>
        <w:t>: [insérer le nom complet]</w:t>
      </w:r>
    </w:p>
    <w:p w14:paraId="22AA0347" w14:textId="77777777" w:rsidR="00FC2D5E" w:rsidRPr="00C86E16" w:rsidRDefault="00FC2D5E" w:rsidP="00FC2D5E">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6F4C8066" w14:textId="77777777" w:rsidR="00FC2D5E" w:rsidRPr="00C86E16" w:rsidRDefault="00FC2D5E" w:rsidP="00FC2D5E">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64E6BF71" w14:textId="77777777" w:rsidR="00FC2D5E" w:rsidRPr="00C86E16" w:rsidRDefault="00FC2D5E" w:rsidP="00FC2D5E">
      <w:pPr>
        <w:pStyle w:val="SPDForm2"/>
        <w:spacing w:before="0" w:after="0"/>
        <w:jc w:val="right"/>
        <w:rPr>
          <w:b w:val="0"/>
          <w:i/>
          <w:sz w:val="24"/>
          <w:lang w:val="fr-FR"/>
        </w:rPr>
      </w:pPr>
      <w:r w:rsidRPr="00C86E16">
        <w:rPr>
          <w:b w:val="0"/>
          <w:i/>
          <w:sz w:val="24"/>
          <w:lang w:val="fr-FR"/>
        </w:rPr>
        <w:t>No et titre d</w:t>
      </w:r>
      <w:r>
        <w:rPr>
          <w:b w:val="0"/>
          <w:i/>
          <w:sz w:val="24"/>
          <w:lang w:val="fr-FR"/>
        </w:rPr>
        <w:t xml:space="preserve">u DAO </w:t>
      </w:r>
      <w:r w:rsidRPr="00C86E16">
        <w:rPr>
          <w:b w:val="0"/>
          <w:i/>
          <w:sz w:val="24"/>
          <w:lang w:val="fr-FR"/>
        </w:rPr>
        <w:t>: [insérer le numéro et le titre d</w:t>
      </w:r>
      <w:r>
        <w:rPr>
          <w:b w:val="0"/>
          <w:i/>
          <w:sz w:val="24"/>
          <w:lang w:val="fr-FR"/>
        </w:rPr>
        <w:t>u</w:t>
      </w:r>
      <w:r w:rsidRPr="00C86E16">
        <w:rPr>
          <w:b w:val="0"/>
          <w:i/>
          <w:sz w:val="24"/>
          <w:lang w:val="fr-FR"/>
        </w:rPr>
        <w:t xml:space="preserve"> D</w:t>
      </w:r>
      <w:r>
        <w:rPr>
          <w:b w:val="0"/>
          <w:i/>
          <w:sz w:val="24"/>
          <w:lang w:val="fr-FR"/>
        </w:rPr>
        <w:t>AO</w:t>
      </w:r>
      <w:r w:rsidRPr="00C86E16">
        <w:rPr>
          <w:b w:val="0"/>
          <w:i/>
          <w:sz w:val="24"/>
          <w:lang w:val="fr-FR"/>
        </w:rPr>
        <w:t>]</w:t>
      </w:r>
    </w:p>
    <w:p w14:paraId="034B2B98" w14:textId="77777777" w:rsidR="00FC2D5E" w:rsidRDefault="00FC2D5E" w:rsidP="00FC2D5E">
      <w:pPr>
        <w:pStyle w:val="SPDForm2"/>
        <w:spacing w:before="0" w:after="0"/>
        <w:jc w:val="right"/>
        <w:rPr>
          <w:b w:val="0"/>
          <w:i/>
          <w:sz w:val="24"/>
          <w:lang w:val="fr-FR"/>
        </w:rPr>
      </w:pPr>
      <w:r w:rsidRPr="00C86E16">
        <w:rPr>
          <w:b w:val="0"/>
          <w:i/>
          <w:sz w:val="24"/>
          <w:lang w:val="fr-FR"/>
        </w:rPr>
        <w:t>Page [insérer le numéro de page] sur [insérer le nombre total] pages</w:t>
      </w:r>
    </w:p>
    <w:p w14:paraId="75D41C04" w14:textId="77777777" w:rsidR="00FC2D5E" w:rsidRDefault="00FC2D5E" w:rsidP="00FC2D5E">
      <w:pPr>
        <w:pStyle w:val="SPDForm2"/>
        <w:spacing w:before="0" w:after="0"/>
        <w:jc w:val="right"/>
        <w:rPr>
          <w:b w:val="0"/>
          <w:i/>
          <w:sz w:val="24"/>
          <w:lang w:val="fr-FR"/>
        </w:rPr>
      </w:pPr>
    </w:p>
    <w:p w14:paraId="6543AF54" w14:textId="77777777" w:rsidR="00FC2D5E" w:rsidRDefault="00FC2D5E" w:rsidP="00FC2D5E">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FC2D5E" w:rsidRPr="00BF1107" w14:paraId="73FEF80A" w14:textId="77777777" w:rsidTr="00644925">
        <w:tc>
          <w:tcPr>
            <w:tcW w:w="9360" w:type="dxa"/>
            <w:tcBorders>
              <w:top w:val="single" w:sz="2" w:space="0" w:color="auto"/>
              <w:left w:val="single" w:sz="2" w:space="0" w:color="auto"/>
              <w:bottom w:val="single" w:sz="2" w:space="0" w:color="auto"/>
              <w:right w:val="single" w:sz="2" w:space="0" w:color="auto"/>
            </w:tcBorders>
          </w:tcPr>
          <w:p w14:paraId="70AA0D3E" w14:textId="77777777" w:rsidR="00FC2D5E" w:rsidRPr="00BF1107" w:rsidRDefault="00FC2D5E" w:rsidP="00644925">
            <w:pPr>
              <w:pStyle w:val="SPDForm2"/>
              <w:spacing w:before="0" w:after="0"/>
              <w:rPr>
                <w:sz w:val="24"/>
                <w:lang w:val="fr-FR"/>
              </w:rPr>
            </w:pPr>
            <w:r w:rsidRPr="00BF1107">
              <w:rPr>
                <w:sz w:val="24"/>
                <w:lang w:val="fr-FR"/>
              </w:rPr>
              <w:t xml:space="preserve">Déclaration </w:t>
            </w:r>
            <w:r>
              <w:rPr>
                <w:sz w:val="24"/>
                <w:lang w:val="fr-FR"/>
              </w:rPr>
              <w:t>EAS et/ou HS</w:t>
            </w:r>
          </w:p>
          <w:p w14:paraId="46CAFAA9" w14:textId="77777777" w:rsidR="00FC2D5E" w:rsidRPr="00BF1107" w:rsidRDefault="00FC2D5E" w:rsidP="00644925">
            <w:pPr>
              <w:pStyle w:val="SPDForm2"/>
              <w:spacing w:before="0" w:after="0"/>
              <w:rPr>
                <w:sz w:val="24"/>
                <w:lang w:val="fr-FR"/>
              </w:rPr>
            </w:pPr>
            <w:proofErr w:type="gramStart"/>
            <w:r w:rsidRPr="00C5679B">
              <w:rPr>
                <w:bCs/>
                <w:sz w:val="22"/>
                <w:lang w:val="fr-FR"/>
              </w:rPr>
              <w:t>conformément</w:t>
            </w:r>
            <w:proofErr w:type="gramEnd"/>
            <w:r w:rsidRPr="00C5679B">
              <w:rPr>
                <w:bCs/>
                <w:sz w:val="22"/>
                <w:lang w:val="fr-FR"/>
              </w:rPr>
              <w:t xml:space="preserve"> à la Section III, Critères de Qualification, et aux Exigences </w:t>
            </w:r>
          </w:p>
        </w:tc>
      </w:tr>
      <w:tr w:rsidR="00FC2D5E" w:rsidRPr="00F70AC0" w14:paraId="1AEB98AF" w14:textId="77777777" w:rsidTr="00644925">
        <w:tc>
          <w:tcPr>
            <w:tcW w:w="9360" w:type="dxa"/>
            <w:tcBorders>
              <w:top w:val="single" w:sz="2" w:space="0" w:color="auto"/>
              <w:left w:val="single" w:sz="2" w:space="0" w:color="auto"/>
              <w:bottom w:val="single" w:sz="2" w:space="0" w:color="auto"/>
              <w:right w:val="single" w:sz="2" w:space="0" w:color="auto"/>
            </w:tcBorders>
          </w:tcPr>
          <w:p w14:paraId="177E7EE3" w14:textId="77777777" w:rsidR="00FC2D5E" w:rsidRPr="006136D4" w:rsidRDefault="00FC2D5E" w:rsidP="00644925">
            <w:pPr>
              <w:pStyle w:val="SPDForm2"/>
              <w:spacing w:before="0" w:after="120"/>
              <w:ind w:left="450" w:right="91"/>
              <w:jc w:val="both"/>
              <w:rPr>
                <w:b w:val="0"/>
                <w:sz w:val="24"/>
                <w:lang w:val="fr-FR"/>
              </w:rPr>
            </w:pPr>
            <w:r w:rsidRPr="006136D4">
              <w:rPr>
                <w:b w:val="0"/>
                <w:sz w:val="24"/>
                <w:lang w:val="fr-FR"/>
              </w:rPr>
              <w:t>Nous :</w:t>
            </w:r>
          </w:p>
          <w:p w14:paraId="6AD689A1" w14:textId="5824EB89" w:rsidR="00FC2D5E" w:rsidRPr="006136D4" w:rsidRDefault="00FC2D5E" w:rsidP="00644925">
            <w:pPr>
              <w:pStyle w:val="SPDForm2"/>
              <w:spacing w:before="0" w:after="120"/>
              <w:ind w:left="450" w:right="91"/>
              <w:jc w:val="both"/>
              <w:rPr>
                <w:b w:val="0"/>
                <w:sz w:val="24"/>
                <w:lang w:val="fr-FR"/>
              </w:rPr>
            </w:pPr>
            <w:r w:rsidRPr="006136D4">
              <w:rPr>
                <w:b w:val="0"/>
                <w:sz w:val="24"/>
                <w:lang w:val="fr-FR"/>
              </w:rPr>
              <w:t xml:space="preserve">(a) n'avons pas fait l'objet d'une disqualification par la </w:t>
            </w:r>
            <w:proofErr w:type="spellStart"/>
            <w:r w:rsidR="00010AFA">
              <w:rPr>
                <w:b w:val="0"/>
                <w:sz w:val="24"/>
                <w:lang w:val="fr-FR"/>
              </w:rPr>
              <w:t>BIsD</w:t>
            </w:r>
            <w:proofErr w:type="spellEnd"/>
            <w:r w:rsidRPr="006136D4">
              <w:rPr>
                <w:b w:val="0"/>
                <w:sz w:val="24"/>
                <w:lang w:val="fr-FR"/>
              </w:rPr>
              <w:t xml:space="preserve"> pour non-respect des obligations en matière d'E</w:t>
            </w:r>
            <w:r>
              <w:rPr>
                <w:b w:val="0"/>
                <w:sz w:val="24"/>
                <w:lang w:val="fr-FR"/>
              </w:rPr>
              <w:t>AS</w:t>
            </w:r>
            <w:r w:rsidRPr="006136D4">
              <w:rPr>
                <w:b w:val="0"/>
                <w:sz w:val="24"/>
                <w:lang w:val="fr-FR"/>
              </w:rPr>
              <w:t>/H</w:t>
            </w:r>
            <w:r>
              <w:rPr>
                <w:b w:val="0"/>
                <w:sz w:val="24"/>
                <w:lang w:val="fr-FR"/>
              </w:rPr>
              <w:t>S</w:t>
            </w:r>
          </w:p>
          <w:p w14:paraId="436AC40C" w14:textId="1B6CC51B" w:rsidR="00FC2D5E" w:rsidRPr="006136D4" w:rsidRDefault="00FC2D5E" w:rsidP="00644925">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 xml:space="preserve">avons fait l'objet d'une disqualification par la </w:t>
            </w:r>
            <w:proofErr w:type="spellStart"/>
            <w:r w:rsidR="00010AFA">
              <w:rPr>
                <w:b w:val="0"/>
                <w:sz w:val="24"/>
                <w:lang w:val="fr-FR"/>
              </w:rPr>
              <w:t>BIsD</w:t>
            </w:r>
            <w:proofErr w:type="spellEnd"/>
            <w:r w:rsidRPr="006136D4">
              <w:rPr>
                <w:b w:val="0"/>
                <w:sz w:val="24"/>
                <w:lang w:val="fr-FR"/>
              </w:rPr>
              <w:t xml:space="preserve"> pour non-respect des obligations en matière d'E</w:t>
            </w:r>
            <w:r>
              <w:rPr>
                <w:b w:val="0"/>
                <w:sz w:val="24"/>
                <w:lang w:val="fr-FR"/>
              </w:rPr>
              <w:t>AS</w:t>
            </w:r>
            <w:r w:rsidRPr="006136D4">
              <w:rPr>
                <w:b w:val="0"/>
                <w:sz w:val="24"/>
                <w:lang w:val="fr-FR"/>
              </w:rPr>
              <w:t>/H</w:t>
            </w:r>
            <w:r>
              <w:rPr>
                <w:b w:val="0"/>
                <w:sz w:val="24"/>
                <w:lang w:val="fr-FR"/>
              </w:rPr>
              <w:t>S</w:t>
            </w:r>
          </w:p>
          <w:p w14:paraId="71EFE330" w14:textId="36D26A96" w:rsidR="00FC2D5E" w:rsidRDefault="00FC2D5E" w:rsidP="00644925">
            <w:pPr>
              <w:pStyle w:val="SPDForm2"/>
              <w:spacing w:before="0" w:after="0"/>
              <w:ind w:left="450" w:right="91" w:hanging="90"/>
              <w:jc w:val="both"/>
              <w:rPr>
                <w:sz w:val="24"/>
                <w:lang w:val="fr-FR"/>
              </w:rPr>
            </w:pPr>
            <w:r>
              <w:rPr>
                <w:b w:val="0"/>
                <w:sz w:val="24"/>
                <w:lang w:val="fr-FR"/>
              </w:rPr>
              <w:t>(</w:t>
            </w:r>
            <w:r w:rsidRPr="006136D4">
              <w:rPr>
                <w:b w:val="0"/>
                <w:sz w:val="24"/>
                <w:lang w:val="fr-FR"/>
              </w:rPr>
              <w:t xml:space="preserve">c) avons fait l'objet d'une disqualification par la </w:t>
            </w:r>
            <w:proofErr w:type="spellStart"/>
            <w:r w:rsidR="00010AFA">
              <w:rPr>
                <w:b w:val="0"/>
                <w:sz w:val="24"/>
                <w:lang w:val="fr-FR"/>
              </w:rPr>
              <w:t>BIsD</w:t>
            </w:r>
            <w:proofErr w:type="spellEnd"/>
            <w:r w:rsidRPr="006136D4">
              <w:rPr>
                <w:b w:val="0"/>
                <w:sz w:val="24"/>
                <w:lang w:val="fr-FR"/>
              </w:rPr>
              <w:t xml:space="preserv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FC2D5E" w:rsidRPr="00F70AC0" w14:paraId="3A28AEAC" w14:textId="77777777" w:rsidTr="00644925">
        <w:tc>
          <w:tcPr>
            <w:tcW w:w="9360" w:type="dxa"/>
            <w:tcBorders>
              <w:top w:val="single" w:sz="2" w:space="0" w:color="auto"/>
              <w:left w:val="single" w:sz="2" w:space="0" w:color="auto"/>
              <w:bottom w:val="single" w:sz="2" w:space="0" w:color="auto"/>
              <w:right w:val="single" w:sz="2" w:space="0" w:color="auto"/>
            </w:tcBorders>
          </w:tcPr>
          <w:p w14:paraId="5B4D28F2" w14:textId="77777777" w:rsidR="00FC2D5E" w:rsidRPr="00A03AD2" w:rsidRDefault="00FC2D5E" w:rsidP="00644925">
            <w:pPr>
              <w:pStyle w:val="SPDForm2"/>
              <w:spacing w:before="0" w:after="120"/>
              <w:ind w:left="450" w:right="91"/>
              <w:jc w:val="both"/>
              <w:rPr>
                <w:b w:val="0"/>
                <w:i/>
                <w:iCs/>
                <w:sz w:val="24"/>
                <w:lang w:val="fr-FR"/>
              </w:rPr>
            </w:pPr>
            <w:r w:rsidRPr="00A03AD2">
              <w:rPr>
                <w:i/>
                <w:iCs/>
                <w:sz w:val="24"/>
                <w:lang w:val="fr-FR"/>
              </w:rPr>
              <w:t>[Si le point (c) ci-dessus est applicable, joindre la preuve d'une décision arbitrale infirmant les conclusions sur les questions sous-jacentes à la disqualification].</w:t>
            </w:r>
          </w:p>
        </w:tc>
      </w:tr>
    </w:tbl>
    <w:p w14:paraId="45C1BF65" w14:textId="77777777" w:rsidR="00FC2D5E" w:rsidRDefault="00FC2D5E" w:rsidP="00FC2D5E">
      <w:pPr>
        <w:pStyle w:val="SPDForm2"/>
        <w:jc w:val="both"/>
        <w:rPr>
          <w:b w:val="0"/>
          <w:sz w:val="24"/>
          <w:lang w:val="fr-FR"/>
        </w:rPr>
      </w:pPr>
    </w:p>
    <w:p w14:paraId="0D76FFAB" w14:textId="77777777" w:rsidR="008D4834" w:rsidRDefault="003501C8">
      <w:pPr>
        <w:rPr>
          <w:b/>
          <w:bCs/>
        </w:rPr>
      </w:pPr>
      <w:r>
        <w:br w:type="page"/>
      </w:r>
    </w:p>
    <w:tbl>
      <w:tblPr>
        <w:tblW w:w="0" w:type="auto"/>
        <w:tblLayout w:type="fixed"/>
        <w:tblLook w:val="0000" w:firstRow="0" w:lastRow="0" w:firstColumn="0" w:lastColumn="0" w:noHBand="0" w:noVBand="0"/>
      </w:tblPr>
      <w:tblGrid>
        <w:gridCol w:w="9198"/>
      </w:tblGrid>
      <w:tr w:rsidR="008D4834" w:rsidRPr="00C76C41" w14:paraId="3DF1B042" w14:textId="77777777" w:rsidTr="00FC2314">
        <w:trPr>
          <w:trHeight w:val="900"/>
        </w:trPr>
        <w:tc>
          <w:tcPr>
            <w:tcW w:w="9198" w:type="dxa"/>
            <w:tcBorders>
              <w:top w:val="nil"/>
              <w:left w:val="nil"/>
              <w:bottom w:val="single" w:sz="4" w:space="0" w:color="auto"/>
              <w:right w:val="nil"/>
            </w:tcBorders>
          </w:tcPr>
          <w:p w14:paraId="293B0163" w14:textId="5262C25A" w:rsidR="008D4834" w:rsidRDefault="008D4834" w:rsidP="00312C60">
            <w:pPr>
              <w:pStyle w:val="Style5"/>
            </w:pPr>
            <w:bookmarkStart w:id="425" w:name="_Toc90378155"/>
            <w:bookmarkStart w:id="426" w:name="_Toc123053322"/>
            <w:bookmarkStart w:id="427" w:name="_Toc135493212"/>
            <w:bookmarkStart w:id="428" w:name="_Toc137745117"/>
            <w:r w:rsidRPr="00C76C41">
              <w:lastRenderedPageBreak/>
              <w:t xml:space="preserve">Lettre de Soumission </w:t>
            </w:r>
            <w:r>
              <w:t>– Partie Financière</w:t>
            </w:r>
            <w:bookmarkEnd w:id="425"/>
            <w:bookmarkEnd w:id="426"/>
            <w:bookmarkEnd w:id="427"/>
            <w:bookmarkEnd w:id="428"/>
          </w:p>
          <w:p w14:paraId="31C6D136" w14:textId="1C7C83D1" w:rsidR="0082346F" w:rsidRPr="002B5E10" w:rsidRDefault="00891AA1" w:rsidP="00891AA1">
            <w:pPr>
              <w:pStyle w:val="Style30"/>
            </w:pPr>
            <w:r>
              <w:t>Procédure Primaire d’Acquisition – Accord-Cadre pour</w:t>
            </w:r>
            <w:r w:rsidR="00A605CA">
              <w:t xml:space="preserve"> </w:t>
            </w:r>
            <w:r w:rsidR="00B95A6F">
              <w:t>Biens</w:t>
            </w:r>
            <w:r w:rsidRPr="002B5E10">
              <w:t xml:space="preserve"> </w:t>
            </w:r>
          </w:p>
          <w:p w14:paraId="57B10AA1" w14:textId="77777777" w:rsidR="008D4834" w:rsidRPr="00C76C41" w:rsidRDefault="008D4834" w:rsidP="00FC2314">
            <w:pPr>
              <w:spacing w:after="120"/>
              <w:rPr>
                <w:rFonts w:asciiTheme="majorBidi" w:hAnsiTheme="majorBidi" w:cstheme="majorBidi"/>
                <w:i/>
              </w:rPr>
            </w:pPr>
          </w:p>
        </w:tc>
      </w:tr>
      <w:tr w:rsidR="008D4834" w:rsidRPr="00C76C41" w14:paraId="601D634C" w14:textId="77777777" w:rsidTr="00FC2314">
        <w:trPr>
          <w:trHeight w:val="900"/>
        </w:trPr>
        <w:tc>
          <w:tcPr>
            <w:tcW w:w="9198" w:type="dxa"/>
            <w:tcBorders>
              <w:top w:val="single" w:sz="4" w:space="0" w:color="auto"/>
              <w:left w:val="single" w:sz="4" w:space="0" w:color="auto"/>
              <w:bottom w:val="single" w:sz="4" w:space="0" w:color="auto"/>
              <w:right w:val="single" w:sz="4" w:space="0" w:color="auto"/>
            </w:tcBorders>
          </w:tcPr>
          <w:p w14:paraId="7C03B1C9" w14:textId="77777777" w:rsidR="008D4834" w:rsidRPr="00C76C41" w:rsidRDefault="008D4834" w:rsidP="001B6AD0">
            <w:pPr>
              <w:tabs>
                <w:tab w:val="right" w:pos="9000"/>
              </w:tabs>
              <w:spacing w:after="120"/>
              <w:rPr>
                <w:rFonts w:asciiTheme="majorBidi" w:hAnsiTheme="majorBidi" w:cstheme="majorBidi"/>
                <w:i/>
                <w:iCs/>
              </w:rPr>
            </w:pPr>
            <w:r w:rsidRPr="00C76C41">
              <w:rPr>
                <w:rFonts w:asciiTheme="majorBidi" w:hAnsiTheme="majorBidi" w:cstheme="majorBidi"/>
                <w:i/>
                <w:iCs/>
              </w:rPr>
              <w:t xml:space="preserve">INSTRUCTIONS AUX SOUMISSIONNAIRES :  SUPPRIMER CE </w:t>
            </w:r>
            <w:r>
              <w:rPr>
                <w:rFonts w:asciiTheme="majorBidi" w:hAnsiTheme="majorBidi" w:cstheme="majorBidi"/>
                <w:i/>
                <w:iCs/>
              </w:rPr>
              <w:t>CARTOUCH</w:t>
            </w:r>
            <w:r w:rsidRPr="00C76C41">
              <w:rPr>
                <w:rFonts w:asciiTheme="majorBidi" w:hAnsiTheme="majorBidi" w:cstheme="majorBidi"/>
                <w:i/>
                <w:iCs/>
              </w:rPr>
              <w:t>E UNE FOIS QUE VOUS AVEZ REMPLIR LE DOCUMENT</w:t>
            </w:r>
          </w:p>
          <w:p w14:paraId="34C855BF" w14:textId="77777777" w:rsidR="008D4834" w:rsidRPr="00C76C41" w:rsidRDefault="008D4834" w:rsidP="001B6AD0">
            <w:pPr>
              <w:tabs>
                <w:tab w:val="right" w:pos="9000"/>
              </w:tabs>
              <w:spacing w:after="120"/>
              <w:rPr>
                <w:rFonts w:asciiTheme="majorBidi" w:hAnsiTheme="majorBidi" w:cstheme="majorBidi"/>
                <w:i/>
                <w:iCs/>
              </w:rPr>
            </w:pPr>
            <w:r w:rsidRPr="00C76C41">
              <w:rPr>
                <w:rFonts w:asciiTheme="majorBidi" w:hAnsiTheme="majorBidi" w:cstheme="majorBidi"/>
                <w:i/>
                <w:iCs/>
              </w:rPr>
              <w:t>Le Soumissionnaire devra remplir cette Lettre de Soumission avec son entête, indiquant clairement le nom et l’adresse commerciale complets.</w:t>
            </w:r>
          </w:p>
          <w:p w14:paraId="048E3F41" w14:textId="77777777" w:rsidR="008D4834" w:rsidRPr="00C76C41" w:rsidRDefault="008D4834" w:rsidP="00FC2314">
            <w:pPr>
              <w:tabs>
                <w:tab w:val="right" w:pos="9000"/>
              </w:tabs>
              <w:rPr>
                <w:rFonts w:asciiTheme="majorBidi" w:hAnsiTheme="majorBidi" w:cstheme="majorBidi"/>
                <w:b/>
                <w:bCs/>
              </w:rPr>
            </w:pPr>
            <w:r w:rsidRPr="00C76C41">
              <w:rPr>
                <w:rFonts w:asciiTheme="majorBidi" w:hAnsiTheme="majorBidi" w:cstheme="majorBidi"/>
                <w:b/>
                <w:bCs/>
                <w:i/>
                <w:iCs/>
              </w:rPr>
              <w:t xml:space="preserve">Notes : le texte en italiques est destiné à aider les Soumissionnaires à préparer ce formulaire. </w:t>
            </w:r>
          </w:p>
        </w:tc>
      </w:tr>
    </w:tbl>
    <w:p w14:paraId="62774DC6" w14:textId="63E3C4D3" w:rsidR="008D4834" w:rsidRPr="001B6AD0" w:rsidRDefault="0029453C" w:rsidP="001B6AD0">
      <w:pPr>
        <w:spacing w:before="120"/>
        <w:rPr>
          <w:rFonts w:asciiTheme="majorBidi" w:hAnsiTheme="majorBidi" w:cstheme="majorBidi"/>
          <w:b/>
          <w:bCs/>
        </w:rPr>
      </w:pPr>
      <w:r w:rsidRPr="001B6AD0">
        <w:rPr>
          <w:rFonts w:asciiTheme="majorBidi" w:hAnsiTheme="majorBidi" w:cstheme="majorBidi"/>
          <w:b/>
          <w:bCs/>
        </w:rPr>
        <w:t xml:space="preserve">Accord-Cadre - </w:t>
      </w:r>
      <w:proofErr w:type="spellStart"/>
      <w:r w:rsidRPr="001B6AD0">
        <w:rPr>
          <w:rFonts w:asciiTheme="majorBidi" w:hAnsiTheme="majorBidi" w:cstheme="majorBidi"/>
          <w:b/>
          <w:bCs/>
        </w:rPr>
        <w:t>Founitures</w:t>
      </w:r>
      <w:proofErr w:type="spellEnd"/>
    </w:p>
    <w:p w14:paraId="15EF85BD" w14:textId="77777777" w:rsidR="008D4834" w:rsidRPr="00BD5A15" w:rsidRDefault="008D4834" w:rsidP="008D4834">
      <w:pPr>
        <w:rPr>
          <w:rFonts w:asciiTheme="majorBidi" w:hAnsiTheme="majorBidi" w:cstheme="majorBidi"/>
        </w:rPr>
      </w:pPr>
      <w:r w:rsidRPr="00BD5A15">
        <w:rPr>
          <w:rFonts w:asciiTheme="majorBidi" w:hAnsiTheme="majorBidi" w:cstheme="majorBidi"/>
          <w:b/>
          <w:bCs/>
        </w:rPr>
        <w:t>Date de soumission de cette Offre</w:t>
      </w:r>
      <w:r>
        <w:rPr>
          <w:rFonts w:asciiTheme="majorBidi" w:hAnsiTheme="majorBidi" w:cstheme="majorBidi"/>
        </w:rPr>
        <w:t xml:space="preserve"> </w:t>
      </w:r>
      <w:r w:rsidRPr="00C76C41">
        <w:rPr>
          <w:rFonts w:asciiTheme="majorBidi" w:hAnsiTheme="majorBidi" w:cstheme="majorBidi"/>
        </w:rPr>
        <w:t xml:space="preserve">: </w:t>
      </w:r>
      <w:r w:rsidRPr="00BD5A15">
        <w:rPr>
          <w:rFonts w:asciiTheme="majorBidi" w:hAnsiTheme="majorBidi" w:cstheme="majorBidi"/>
          <w:i/>
          <w:iCs/>
        </w:rPr>
        <w:t>[insérer la date (jour, mois, année) de remise de l’Offre]</w:t>
      </w:r>
    </w:p>
    <w:p w14:paraId="20EA7137" w14:textId="7FC0C224" w:rsidR="008D4834" w:rsidRPr="00BD5A15" w:rsidRDefault="008D4834" w:rsidP="008D4834">
      <w:pPr>
        <w:ind w:right="72"/>
        <w:rPr>
          <w:rFonts w:asciiTheme="majorBidi" w:hAnsiTheme="majorBidi" w:cstheme="majorBidi"/>
          <w:bCs/>
          <w:i/>
          <w:iCs/>
        </w:rPr>
      </w:pPr>
      <w:r w:rsidRPr="00BD5A15">
        <w:rPr>
          <w:rFonts w:asciiTheme="majorBidi" w:hAnsiTheme="majorBidi" w:cstheme="majorBidi"/>
          <w:b/>
          <w:bCs/>
        </w:rPr>
        <w:t>AO</w:t>
      </w:r>
      <w:r w:rsidR="00A605CA">
        <w:rPr>
          <w:rFonts w:asciiTheme="majorBidi" w:hAnsiTheme="majorBidi" w:cstheme="majorBidi"/>
          <w:b/>
          <w:bCs/>
        </w:rPr>
        <w:t>I</w:t>
      </w:r>
      <w:r w:rsidRPr="00BD5A15">
        <w:rPr>
          <w:rFonts w:asciiTheme="majorBidi" w:hAnsiTheme="majorBidi" w:cstheme="majorBidi"/>
          <w:b/>
          <w:bCs/>
        </w:rPr>
        <w:t xml:space="preserve"> No.</w:t>
      </w:r>
      <w:r w:rsidRPr="00C76C41">
        <w:rPr>
          <w:rFonts w:asciiTheme="majorBidi" w:hAnsiTheme="majorBidi" w:cstheme="majorBidi"/>
        </w:rPr>
        <w:t xml:space="preserve"> : </w:t>
      </w:r>
      <w:r w:rsidRPr="00BD5A15">
        <w:rPr>
          <w:rFonts w:asciiTheme="majorBidi" w:hAnsiTheme="majorBidi" w:cstheme="majorBidi"/>
          <w:bCs/>
          <w:i/>
          <w:iCs/>
        </w:rPr>
        <w:t>[insérer le numéro de l’Appel d’Offres]</w:t>
      </w:r>
    </w:p>
    <w:p w14:paraId="49FCC04E" w14:textId="77777777" w:rsidR="008D4834" w:rsidRPr="00C76C41" w:rsidRDefault="008D4834" w:rsidP="008D4834">
      <w:pPr>
        <w:rPr>
          <w:rFonts w:asciiTheme="majorBidi" w:hAnsiTheme="majorBidi" w:cstheme="majorBidi"/>
        </w:rPr>
      </w:pPr>
    </w:p>
    <w:p w14:paraId="006A4DDA" w14:textId="77777777" w:rsidR="008D4834" w:rsidRPr="00C76C41" w:rsidRDefault="008D4834" w:rsidP="008D4834">
      <w:pPr>
        <w:rPr>
          <w:rFonts w:asciiTheme="majorBidi" w:hAnsiTheme="majorBidi" w:cstheme="majorBidi"/>
          <w:b/>
        </w:rPr>
      </w:pPr>
      <w:r w:rsidRPr="00C76C41">
        <w:rPr>
          <w:rFonts w:asciiTheme="majorBidi" w:hAnsiTheme="majorBidi" w:cstheme="majorBidi"/>
        </w:rPr>
        <w:t xml:space="preserve">À : </w:t>
      </w:r>
      <w:r w:rsidRPr="00C76C41">
        <w:rPr>
          <w:rFonts w:asciiTheme="majorBidi" w:hAnsiTheme="majorBidi" w:cstheme="majorBidi"/>
          <w:b/>
          <w:i/>
          <w:iCs/>
        </w:rPr>
        <w:t>[insérer le nom complet du Maître d’Ouvrage]</w:t>
      </w:r>
    </w:p>
    <w:p w14:paraId="730AEDEA" w14:textId="77777777" w:rsidR="0029453C" w:rsidRDefault="0029453C" w:rsidP="008D4834">
      <w:pPr>
        <w:rPr>
          <w:rFonts w:asciiTheme="majorBidi" w:hAnsiTheme="majorBidi" w:cstheme="majorBidi"/>
        </w:rPr>
      </w:pPr>
    </w:p>
    <w:p w14:paraId="09394BB0" w14:textId="249E18BE" w:rsidR="008D4834" w:rsidRDefault="008D4834" w:rsidP="008D4834">
      <w:pPr>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 xml:space="preserve">soumettons ci-joint la seconde partie de notre Offre, </w:t>
      </w:r>
      <w:r w:rsidR="00891AA1">
        <w:rPr>
          <w:rFonts w:asciiTheme="majorBidi" w:hAnsiTheme="majorBidi" w:cstheme="majorBidi"/>
        </w:rPr>
        <w:t>la Partie Financière</w:t>
      </w:r>
      <w:r>
        <w:rPr>
          <w:rFonts w:asciiTheme="majorBidi" w:hAnsiTheme="majorBidi" w:cstheme="majorBidi"/>
        </w:rPr>
        <w:t>.</w:t>
      </w:r>
    </w:p>
    <w:p w14:paraId="761947D9" w14:textId="77777777" w:rsidR="008D4834" w:rsidRDefault="008D4834" w:rsidP="008D4834">
      <w:pPr>
        <w:pStyle w:val="ListParagraph"/>
        <w:ind w:left="360"/>
        <w:rPr>
          <w:rFonts w:asciiTheme="majorBidi" w:hAnsiTheme="majorBidi" w:cstheme="majorBidi"/>
        </w:rPr>
      </w:pPr>
    </w:p>
    <w:p w14:paraId="42E63BEB" w14:textId="4A977102" w:rsidR="008D4834" w:rsidRDefault="008D4834" w:rsidP="008D4834">
      <w:pPr>
        <w:pStyle w:val="ListParagraph"/>
        <w:ind w:left="0"/>
        <w:rPr>
          <w:rFonts w:asciiTheme="majorBidi" w:hAnsiTheme="majorBidi" w:cstheme="majorBidi"/>
        </w:rPr>
      </w:pPr>
      <w:r>
        <w:rPr>
          <w:rFonts w:asciiTheme="majorBidi" w:hAnsiTheme="majorBidi" w:cstheme="majorBidi"/>
        </w:rPr>
        <w:t>En soumettant notre Offre, nous faisons les déclarations additionnelles suivantes</w:t>
      </w:r>
      <w:r w:rsidRPr="0067119F">
        <w:rPr>
          <w:rFonts w:asciiTheme="majorBidi" w:hAnsiTheme="majorBidi" w:cstheme="majorBidi"/>
        </w:rPr>
        <w:t> :</w:t>
      </w:r>
    </w:p>
    <w:p w14:paraId="2ED73DC2" w14:textId="77777777" w:rsidR="00A775E6" w:rsidRPr="0067119F" w:rsidRDefault="00A775E6" w:rsidP="008D4834">
      <w:pPr>
        <w:pStyle w:val="ListParagraph"/>
        <w:ind w:left="0"/>
        <w:rPr>
          <w:rFonts w:asciiTheme="majorBidi" w:hAnsiTheme="majorBidi" w:cstheme="majorBidi"/>
        </w:rPr>
      </w:pPr>
    </w:p>
    <w:p w14:paraId="15956DC8" w14:textId="77777777" w:rsidR="008D4834" w:rsidRDefault="008D4834" w:rsidP="008D4834">
      <w:pPr>
        <w:numPr>
          <w:ilvl w:val="0"/>
          <w:numId w:val="165"/>
        </w:numPr>
        <w:tabs>
          <w:tab w:val="right" w:pos="9000"/>
        </w:tabs>
        <w:spacing w:after="200"/>
        <w:jc w:val="both"/>
        <w:rPr>
          <w:rFonts w:asciiTheme="majorBidi" w:hAnsiTheme="majorBidi" w:cstheme="majorBidi"/>
        </w:rPr>
      </w:pPr>
      <w:r w:rsidRPr="00B939E6">
        <w:rPr>
          <w:rFonts w:asciiTheme="majorBidi" w:hAnsiTheme="majorBidi" w:cstheme="majorBidi"/>
          <w:b/>
          <w:bCs/>
        </w:rPr>
        <w:t xml:space="preserve">Validité de l’Offre : </w:t>
      </w:r>
      <w:r w:rsidRPr="00C76C41">
        <w:rPr>
          <w:rFonts w:asciiTheme="majorBidi" w:hAnsiTheme="majorBidi" w:cstheme="majorBidi"/>
        </w:rPr>
        <w:t xml:space="preserve">Notre Offre demeurera </w:t>
      </w:r>
      <w:r w:rsidRPr="00B939E6">
        <w:rPr>
          <w:rFonts w:asciiTheme="majorBidi" w:hAnsiTheme="majorBidi" w:cstheme="majorBidi"/>
        </w:rPr>
        <w:t>valide jusqu’à</w:t>
      </w:r>
      <w:r w:rsidRPr="00971479">
        <w:rPr>
          <w:rFonts w:asciiTheme="majorBidi" w:hAnsiTheme="majorBidi" w:cstheme="majorBidi"/>
          <w:i/>
          <w:iCs/>
        </w:rPr>
        <w:t xml:space="preserve"> </w:t>
      </w:r>
      <w:r>
        <w:rPr>
          <w:rFonts w:asciiTheme="majorBidi" w:hAnsiTheme="majorBidi" w:cstheme="majorBidi"/>
          <w:i/>
          <w:iCs/>
        </w:rPr>
        <w:t xml:space="preserve">______ </w:t>
      </w:r>
      <w:r w:rsidRPr="00971479">
        <w:rPr>
          <w:rFonts w:asciiTheme="majorBidi" w:hAnsiTheme="majorBidi" w:cstheme="majorBidi"/>
          <w:i/>
          <w:iCs/>
        </w:rPr>
        <w:t>[insérer le jour, mois et année conformément à l’article 18.1 des IS],</w:t>
      </w:r>
      <w:r w:rsidRPr="00C76C41">
        <w:rPr>
          <w:rFonts w:asciiTheme="majorBidi" w:hAnsiTheme="majorBidi" w:cstheme="majorBidi"/>
        </w:rPr>
        <w:t xml:space="preserve"> et cette offre nous engage et pourra être acceptée à tout moment avant cette date ;</w:t>
      </w:r>
    </w:p>
    <w:p w14:paraId="20A1491B" w14:textId="6027FF52" w:rsidR="008D4834" w:rsidRPr="00791347" w:rsidRDefault="008D4834" w:rsidP="008D4834">
      <w:pPr>
        <w:numPr>
          <w:ilvl w:val="0"/>
          <w:numId w:val="165"/>
        </w:numPr>
        <w:tabs>
          <w:tab w:val="right" w:pos="9000"/>
        </w:tabs>
        <w:spacing w:after="200"/>
        <w:jc w:val="both"/>
        <w:rPr>
          <w:rFonts w:asciiTheme="majorBidi" w:hAnsiTheme="majorBidi" w:cstheme="majorBidi"/>
        </w:rPr>
      </w:pPr>
      <w:r w:rsidRPr="00791347">
        <w:rPr>
          <w:rFonts w:asciiTheme="majorBidi" w:hAnsiTheme="majorBidi" w:cstheme="majorBidi"/>
          <w:b/>
          <w:bCs/>
        </w:rPr>
        <w:t>Prix de l’Offre :</w:t>
      </w:r>
      <w:r w:rsidRPr="00791347">
        <w:rPr>
          <w:rFonts w:asciiTheme="majorBidi" w:hAnsiTheme="majorBidi" w:cstheme="majorBidi"/>
        </w:rPr>
        <w:t xml:space="preserve"> Le montant total de notre </w:t>
      </w:r>
      <w:r>
        <w:rPr>
          <w:rFonts w:asciiTheme="majorBidi" w:hAnsiTheme="majorBidi" w:cstheme="majorBidi"/>
        </w:rPr>
        <w:t>O</w:t>
      </w:r>
      <w:r w:rsidRPr="00791347">
        <w:rPr>
          <w:rFonts w:asciiTheme="majorBidi" w:hAnsiTheme="majorBidi" w:cstheme="majorBidi"/>
        </w:rPr>
        <w:t>ffre, hors rabais offert à l’alinéa (</w:t>
      </w:r>
      <w:r w:rsidR="00415166">
        <w:rPr>
          <w:rFonts w:asciiTheme="majorBidi" w:hAnsiTheme="majorBidi" w:cstheme="majorBidi"/>
        </w:rPr>
        <w:t>c</w:t>
      </w:r>
      <w:r w:rsidRPr="00791347">
        <w:rPr>
          <w:rFonts w:asciiTheme="majorBidi" w:hAnsiTheme="majorBidi" w:cstheme="majorBidi"/>
        </w:rPr>
        <w:t xml:space="preserve">) ci-après est </w:t>
      </w:r>
      <w:r w:rsidR="005631E1">
        <w:rPr>
          <w:rFonts w:asciiTheme="majorBidi" w:hAnsiTheme="majorBidi" w:cstheme="majorBidi"/>
        </w:rPr>
        <w:t xml:space="preserve">comme indiqué dans </w:t>
      </w:r>
      <w:r w:rsidR="00C05D69">
        <w:rPr>
          <w:rFonts w:asciiTheme="majorBidi" w:hAnsiTheme="majorBidi" w:cstheme="majorBidi"/>
        </w:rPr>
        <w:t>the Récapitulatif du Bordereau des Prix.</w:t>
      </w:r>
    </w:p>
    <w:p w14:paraId="5FA224C1" w14:textId="0321BBAC" w:rsidR="008D4834" w:rsidRPr="001B6AD0" w:rsidRDefault="008D4834" w:rsidP="001B6AD0">
      <w:pPr>
        <w:numPr>
          <w:ilvl w:val="0"/>
          <w:numId w:val="165"/>
        </w:numPr>
        <w:tabs>
          <w:tab w:val="right" w:pos="9000"/>
        </w:tabs>
        <w:spacing w:after="200"/>
        <w:ind w:left="450" w:hanging="450"/>
        <w:jc w:val="both"/>
        <w:rPr>
          <w:rFonts w:asciiTheme="majorBidi" w:hAnsiTheme="majorBidi" w:cstheme="majorBidi"/>
        </w:rPr>
      </w:pPr>
      <w:r w:rsidRPr="00C76C41">
        <w:rPr>
          <w:rFonts w:asciiTheme="majorBidi" w:hAnsiTheme="majorBidi" w:cstheme="majorBidi"/>
          <w:b/>
          <w:bCs/>
        </w:rPr>
        <w:t>Rabais </w:t>
      </w:r>
      <w:r w:rsidR="00C76CB5">
        <w:rPr>
          <w:rFonts w:asciiTheme="majorBidi" w:hAnsiTheme="majorBidi" w:cstheme="majorBidi"/>
          <w:b/>
          <w:bCs/>
        </w:rPr>
        <w:t xml:space="preserve">inconditionnels </w:t>
      </w:r>
      <w:r w:rsidRPr="00C76C41">
        <w:rPr>
          <w:rFonts w:asciiTheme="majorBidi" w:hAnsiTheme="majorBidi" w:cstheme="majorBidi"/>
          <w:b/>
          <w:bCs/>
        </w:rPr>
        <w:t>:</w:t>
      </w:r>
      <w:r w:rsidRPr="00C76C41">
        <w:rPr>
          <w:rFonts w:asciiTheme="majorBidi" w:hAnsiTheme="majorBidi" w:cstheme="majorBidi"/>
        </w:rPr>
        <w:t xml:space="preserve"> Les rabais </w:t>
      </w:r>
      <w:r w:rsidR="00E35DBA">
        <w:rPr>
          <w:rFonts w:asciiTheme="majorBidi" w:hAnsiTheme="majorBidi" w:cstheme="majorBidi"/>
        </w:rPr>
        <w:t xml:space="preserve">inconditionnels </w:t>
      </w:r>
      <w:r w:rsidRPr="00C76C41">
        <w:rPr>
          <w:rFonts w:asciiTheme="majorBidi" w:hAnsiTheme="majorBidi" w:cstheme="majorBidi"/>
        </w:rPr>
        <w:t xml:space="preserve">offerts et les modalités d’application desdits rabais sont les suivants : </w:t>
      </w:r>
      <w:r w:rsidRPr="001B6AD0">
        <w:rPr>
          <w:rFonts w:asciiTheme="majorBidi" w:hAnsiTheme="majorBidi" w:cstheme="majorBidi"/>
          <w:i/>
        </w:rPr>
        <w:t>[indiquer en détail chacun des rabais offerts] </w:t>
      </w:r>
    </w:p>
    <w:p w14:paraId="6A68E411" w14:textId="77777777" w:rsidR="008D4834" w:rsidRPr="001B6AD0" w:rsidRDefault="008D4834" w:rsidP="001B6AD0">
      <w:pPr>
        <w:tabs>
          <w:tab w:val="right" w:pos="9000"/>
        </w:tabs>
        <w:spacing w:after="200"/>
        <w:ind w:left="450"/>
        <w:rPr>
          <w:rFonts w:asciiTheme="majorBidi" w:hAnsiTheme="majorBidi" w:cstheme="majorBidi"/>
        </w:rPr>
      </w:pPr>
      <w:r w:rsidRPr="001B6AD0">
        <w:rPr>
          <w:rFonts w:asciiTheme="majorBidi" w:hAnsiTheme="majorBidi" w:cstheme="majorBidi"/>
        </w:rPr>
        <w:t>La méthode précise de calcul de ces rabais pour déterminer le montant de l’Offre est la suivante :</w:t>
      </w:r>
      <w:r w:rsidRPr="001B6AD0">
        <w:rPr>
          <w:rFonts w:asciiTheme="majorBidi" w:hAnsiTheme="majorBidi" w:cstheme="majorBidi"/>
          <w:i/>
        </w:rPr>
        <w:t xml:space="preserve"> [indiquer en détail la méthode d’application de chacun des rabais offerts]</w:t>
      </w:r>
      <w:r w:rsidRPr="001B6AD0">
        <w:rPr>
          <w:rFonts w:asciiTheme="majorBidi" w:hAnsiTheme="majorBidi" w:cstheme="majorBidi"/>
        </w:rPr>
        <w:t> ;</w:t>
      </w:r>
    </w:p>
    <w:p w14:paraId="550245DA" w14:textId="53B0DAC4" w:rsidR="008D4834" w:rsidRPr="00C76C41" w:rsidRDefault="008D4834" w:rsidP="008D4834">
      <w:pPr>
        <w:numPr>
          <w:ilvl w:val="0"/>
          <w:numId w:val="165"/>
        </w:numPr>
        <w:tabs>
          <w:tab w:val="right" w:pos="9000"/>
        </w:tabs>
        <w:spacing w:after="200"/>
        <w:ind w:left="426" w:hanging="408"/>
        <w:jc w:val="both"/>
        <w:rPr>
          <w:rFonts w:asciiTheme="majorBidi" w:hAnsiTheme="majorBidi" w:cstheme="majorBidi"/>
          <w:spacing w:val="-2"/>
        </w:rPr>
      </w:pPr>
      <w:r w:rsidRPr="00C76C41">
        <w:rPr>
          <w:rFonts w:asciiTheme="majorBidi" w:hAnsiTheme="majorBidi" w:cstheme="majorBidi"/>
          <w:b/>
          <w:bCs/>
          <w:szCs w:val="24"/>
        </w:rPr>
        <w:t xml:space="preserve">Avantages, </w:t>
      </w:r>
      <w:r w:rsidR="00F6188C">
        <w:rPr>
          <w:rFonts w:asciiTheme="majorBidi" w:hAnsiTheme="majorBidi" w:cstheme="majorBidi"/>
          <w:b/>
          <w:bCs/>
          <w:szCs w:val="24"/>
        </w:rPr>
        <w:t>Gratification</w:t>
      </w:r>
      <w:r w:rsidR="00F6188C" w:rsidRPr="00C76C41">
        <w:rPr>
          <w:rFonts w:asciiTheme="majorBidi" w:hAnsiTheme="majorBidi" w:cstheme="majorBidi"/>
          <w:b/>
          <w:bCs/>
          <w:szCs w:val="24"/>
        </w:rPr>
        <w:t xml:space="preserve">s </w:t>
      </w:r>
      <w:r w:rsidRPr="00C76C41">
        <w:rPr>
          <w:rFonts w:asciiTheme="majorBidi" w:hAnsiTheme="majorBidi" w:cstheme="majorBidi"/>
          <w:b/>
          <w:bCs/>
          <w:szCs w:val="24"/>
        </w:rPr>
        <w:t>ou Commissions :</w:t>
      </w:r>
      <w:r w:rsidRPr="00C76C41">
        <w:rPr>
          <w:rFonts w:asciiTheme="majorBidi" w:hAnsiTheme="majorBidi" w:cstheme="majorBidi"/>
          <w:szCs w:val="24"/>
        </w:rPr>
        <w:t xml:space="preserve"> Nous avons versé, ou nous devons verser </w:t>
      </w:r>
      <w:r w:rsidRPr="00C76C41">
        <w:rPr>
          <w:rFonts w:asciiTheme="majorBidi" w:hAnsiTheme="majorBidi" w:cstheme="majorBidi"/>
          <w:spacing w:val="-2"/>
        </w:rPr>
        <w:t xml:space="preserve">les avantages, </w:t>
      </w:r>
      <w:r w:rsidR="00F6188C">
        <w:rPr>
          <w:rFonts w:asciiTheme="majorBidi" w:hAnsiTheme="majorBidi" w:cstheme="majorBidi"/>
          <w:spacing w:val="-2"/>
        </w:rPr>
        <w:t>gratification</w:t>
      </w:r>
      <w:r w:rsidR="00F6188C" w:rsidRPr="00C76C41">
        <w:rPr>
          <w:rFonts w:asciiTheme="majorBidi" w:hAnsiTheme="majorBidi" w:cstheme="majorBidi"/>
          <w:spacing w:val="-2"/>
        </w:rPr>
        <w:t xml:space="preserve">s </w:t>
      </w:r>
      <w:r w:rsidRPr="00C76C41">
        <w:rPr>
          <w:rFonts w:asciiTheme="majorBidi" w:hAnsiTheme="majorBidi" w:cstheme="majorBidi"/>
          <w:spacing w:val="-2"/>
        </w:rPr>
        <w:t>ou commissions ci-après en rapport avec la procédure d’Appel d’offres ou l’</w:t>
      </w:r>
      <w:r w:rsidR="00F6188C">
        <w:rPr>
          <w:rFonts w:asciiTheme="majorBidi" w:hAnsiTheme="majorBidi" w:cstheme="majorBidi"/>
          <w:spacing w:val="-2"/>
        </w:rPr>
        <w:t>Accord-Cadre</w:t>
      </w:r>
      <w:r w:rsidRPr="00C76C41">
        <w:rPr>
          <w:rFonts w:asciiTheme="majorBidi" w:hAnsiTheme="majorBidi" w:cstheme="majorBidi"/>
          <w:spacing w:val="-2"/>
        </w:rPr>
        <w:t xml:space="preserve"> : </w:t>
      </w:r>
      <w:r w:rsidRPr="00C76C41">
        <w:rPr>
          <w:rFonts w:asciiTheme="majorBidi" w:hAnsiTheme="majorBidi" w:cstheme="majorBidi"/>
          <w:i/>
          <w:iCs/>
          <w:spacing w:val="-2"/>
        </w:rPr>
        <w:t>[insérer le nom complet de chaque Bénéficiaire, son adresse complète, les motifs pour lesquels chaque avantages, honoraires ou commissions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D4834" w:rsidRPr="00C76C41" w14:paraId="54DBE5ED" w14:textId="77777777" w:rsidTr="00FC2314">
        <w:tc>
          <w:tcPr>
            <w:tcW w:w="2520" w:type="dxa"/>
          </w:tcPr>
          <w:p w14:paraId="533EA8B1" w14:textId="77777777" w:rsidR="008D4834" w:rsidRPr="00C76C41" w:rsidRDefault="008D4834" w:rsidP="00FC2314">
            <w:pPr>
              <w:rPr>
                <w:highlight w:val="yellow"/>
              </w:rPr>
            </w:pPr>
            <w:r w:rsidRPr="00C76C41">
              <w:t>Nom du Bénéficiaire</w:t>
            </w:r>
          </w:p>
        </w:tc>
        <w:tc>
          <w:tcPr>
            <w:tcW w:w="2520" w:type="dxa"/>
          </w:tcPr>
          <w:p w14:paraId="25DA68BE" w14:textId="77777777" w:rsidR="008D4834" w:rsidRPr="00C76C41" w:rsidRDefault="008D4834" w:rsidP="00FC2314">
            <w:pPr>
              <w:rPr>
                <w:highlight w:val="yellow"/>
              </w:rPr>
            </w:pPr>
            <w:r w:rsidRPr="00C76C41">
              <w:t>Adresse</w:t>
            </w:r>
          </w:p>
        </w:tc>
        <w:tc>
          <w:tcPr>
            <w:tcW w:w="2070" w:type="dxa"/>
          </w:tcPr>
          <w:p w14:paraId="46F0FDB7" w14:textId="77777777" w:rsidR="008D4834" w:rsidRPr="00C76C41" w:rsidRDefault="008D4834" w:rsidP="00FC2314">
            <w:pPr>
              <w:rPr>
                <w:highlight w:val="yellow"/>
              </w:rPr>
            </w:pPr>
            <w:r w:rsidRPr="00C76C41">
              <w:t>Motif</w:t>
            </w:r>
          </w:p>
        </w:tc>
        <w:tc>
          <w:tcPr>
            <w:tcW w:w="1548" w:type="dxa"/>
          </w:tcPr>
          <w:p w14:paraId="26423444" w14:textId="77777777" w:rsidR="008D4834" w:rsidRPr="00C76C41" w:rsidRDefault="008D4834" w:rsidP="00FC2314">
            <w:pPr>
              <w:rPr>
                <w:highlight w:val="yellow"/>
              </w:rPr>
            </w:pPr>
            <w:r w:rsidRPr="00C76C41">
              <w:t>Montant</w:t>
            </w:r>
          </w:p>
        </w:tc>
      </w:tr>
      <w:tr w:rsidR="008D4834" w:rsidRPr="00C76C41" w14:paraId="57B2B164" w14:textId="77777777" w:rsidTr="00FC2314">
        <w:tc>
          <w:tcPr>
            <w:tcW w:w="2520" w:type="dxa"/>
          </w:tcPr>
          <w:p w14:paraId="13108B0B" w14:textId="77777777" w:rsidR="008D4834" w:rsidRPr="00C76C41" w:rsidRDefault="008D4834" w:rsidP="00FC2314">
            <w:pPr>
              <w:rPr>
                <w:u w:val="single"/>
              </w:rPr>
            </w:pPr>
            <w:r w:rsidRPr="00C76C41">
              <w:rPr>
                <w:u w:val="single"/>
              </w:rPr>
              <w:tab/>
            </w:r>
          </w:p>
        </w:tc>
        <w:tc>
          <w:tcPr>
            <w:tcW w:w="2520" w:type="dxa"/>
          </w:tcPr>
          <w:p w14:paraId="7CB2E595" w14:textId="77777777" w:rsidR="008D4834" w:rsidRPr="00C76C41" w:rsidRDefault="008D4834" w:rsidP="00FC2314">
            <w:pPr>
              <w:rPr>
                <w:u w:val="single"/>
              </w:rPr>
            </w:pPr>
            <w:r w:rsidRPr="00C76C41">
              <w:rPr>
                <w:u w:val="single"/>
              </w:rPr>
              <w:tab/>
            </w:r>
          </w:p>
        </w:tc>
        <w:tc>
          <w:tcPr>
            <w:tcW w:w="2070" w:type="dxa"/>
          </w:tcPr>
          <w:p w14:paraId="761E74FE" w14:textId="77777777" w:rsidR="008D4834" w:rsidRPr="00C76C41" w:rsidRDefault="008D4834" w:rsidP="00FC2314">
            <w:pPr>
              <w:rPr>
                <w:u w:val="single"/>
              </w:rPr>
            </w:pPr>
            <w:r w:rsidRPr="00C76C41">
              <w:rPr>
                <w:u w:val="single"/>
              </w:rPr>
              <w:tab/>
            </w:r>
          </w:p>
        </w:tc>
        <w:tc>
          <w:tcPr>
            <w:tcW w:w="1548" w:type="dxa"/>
          </w:tcPr>
          <w:p w14:paraId="097B3BD3" w14:textId="77777777" w:rsidR="008D4834" w:rsidRPr="00C76C41" w:rsidRDefault="008D4834" w:rsidP="00FC2314">
            <w:pPr>
              <w:rPr>
                <w:u w:val="single"/>
              </w:rPr>
            </w:pPr>
            <w:r w:rsidRPr="00C76C41">
              <w:rPr>
                <w:u w:val="single"/>
              </w:rPr>
              <w:tab/>
            </w:r>
          </w:p>
        </w:tc>
      </w:tr>
      <w:tr w:rsidR="008D4834" w:rsidRPr="00C76C41" w14:paraId="038163F8" w14:textId="77777777" w:rsidTr="00FC2314">
        <w:tc>
          <w:tcPr>
            <w:tcW w:w="2520" w:type="dxa"/>
          </w:tcPr>
          <w:p w14:paraId="7D4C3BD1" w14:textId="77777777" w:rsidR="008D4834" w:rsidRPr="00C76C41" w:rsidRDefault="008D4834" w:rsidP="00FC2314">
            <w:pPr>
              <w:rPr>
                <w:u w:val="single"/>
              </w:rPr>
            </w:pPr>
            <w:r w:rsidRPr="00C76C41">
              <w:rPr>
                <w:u w:val="single"/>
              </w:rPr>
              <w:tab/>
            </w:r>
          </w:p>
        </w:tc>
        <w:tc>
          <w:tcPr>
            <w:tcW w:w="2520" w:type="dxa"/>
          </w:tcPr>
          <w:p w14:paraId="709FAFBE" w14:textId="77777777" w:rsidR="008D4834" w:rsidRPr="00C76C41" w:rsidRDefault="008D4834" w:rsidP="00FC2314">
            <w:pPr>
              <w:rPr>
                <w:u w:val="single"/>
              </w:rPr>
            </w:pPr>
            <w:r w:rsidRPr="00C76C41">
              <w:rPr>
                <w:u w:val="single"/>
              </w:rPr>
              <w:tab/>
            </w:r>
          </w:p>
        </w:tc>
        <w:tc>
          <w:tcPr>
            <w:tcW w:w="2070" w:type="dxa"/>
          </w:tcPr>
          <w:p w14:paraId="3925FEBD" w14:textId="77777777" w:rsidR="008D4834" w:rsidRPr="00C76C41" w:rsidRDefault="008D4834" w:rsidP="00FC2314">
            <w:pPr>
              <w:rPr>
                <w:u w:val="single"/>
              </w:rPr>
            </w:pPr>
            <w:r w:rsidRPr="00C76C41">
              <w:rPr>
                <w:u w:val="single"/>
              </w:rPr>
              <w:tab/>
            </w:r>
          </w:p>
        </w:tc>
        <w:tc>
          <w:tcPr>
            <w:tcW w:w="1548" w:type="dxa"/>
          </w:tcPr>
          <w:p w14:paraId="01AA761A" w14:textId="77777777" w:rsidR="008D4834" w:rsidRPr="00C76C41" w:rsidRDefault="008D4834" w:rsidP="00FC2314">
            <w:pPr>
              <w:rPr>
                <w:u w:val="single"/>
              </w:rPr>
            </w:pPr>
            <w:r w:rsidRPr="00C76C41">
              <w:rPr>
                <w:u w:val="single"/>
              </w:rPr>
              <w:tab/>
            </w:r>
          </w:p>
        </w:tc>
      </w:tr>
      <w:tr w:rsidR="008D4834" w:rsidRPr="00C76C41" w14:paraId="14C7AF96" w14:textId="77777777" w:rsidTr="00FC2314">
        <w:tc>
          <w:tcPr>
            <w:tcW w:w="2520" w:type="dxa"/>
          </w:tcPr>
          <w:p w14:paraId="15E4CE22" w14:textId="77777777" w:rsidR="008D4834" w:rsidRPr="00C76C41" w:rsidRDefault="008D4834" w:rsidP="00FC2314">
            <w:pPr>
              <w:rPr>
                <w:u w:val="single"/>
              </w:rPr>
            </w:pPr>
            <w:r w:rsidRPr="00C76C41">
              <w:rPr>
                <w:u w:val="single"/>
              </w:rPr>
              <w:tab/>
            </w:r>
          </w:p>
        </w:tc>
        <w:tc>
          <w:tcPr>
            <w:tcW w:w="2520" w:type="dxa"/>
          </w:tcPr>
          <w:p w14:paraId="05C498D5" w14:textId="77777777" w:rsidR="008D4834" w:rsidRPr="00C76C41" w:rsidRDefault="008D4834" w:rsidP="00FC2314">
            <w:pPr>
              <w:rPr>
                <w:u w:val="single"/>
              </w:rPr>
            </w:pPr>
            <w:r w:rsidRPr="00C76C41">
              <w:rPr>
                <w:u w:val="single"/>
              </w:rPr>
              <w:tab/>
            </w:r>
          </w:p>
        </w:tc>
        <w:tc>
          <w:tcPr>
            <w:tcW w:w="2070" w:type="dxa"/>
          </w:tcPr>
          <w:p w14:paraId="6227C73B" w14:textId="77777777" w:rsidR="008D4834" w:rsidRPr="00C76C41" w:rsidRDefault="008D4834" w:rsidP="00FC2314">
            <w:pPr>
              <w:rPr>
                <w:u w:val="single"/>
              </w:rPr>
            </w:pPr>
            <w:r w:rsidRPr="00C76C41">
              <w:rPr>
                <w:u w:val="single"/>
              </w:rPr>
              <w:tab/>
            </w:r>
          </w:p>
        </w:tc>
        <w:tc>
          <w:tcPr>
            <w:tcW w:w="1548" w:type="dxa"/>
          </w:tcPr>
          <w:p w14:paraId="2B130C32" w14:textId="77777777" w:rsidR="008D4834" w:rsidRPr="00C76C41" w:rsidRDefault="008D4834" w:rsidP="00FC2314">
            <w:pPr>
              <w:rPr>
                <w:u w:val="single"/>
              </w:rPr>
            </w:pPr>
            <w:r w:rsidRPr="00C76C41">
              <w:rPr>
                <w:u w:val="single"/>
              </w:rPr>
              <w:tab/>
            </w:r>
          </w:p>
        </w:tc>
      </w:tr>
      <w:tr w:rsidR="008D4834" w:rsidRPr="00C76C41" w14:paraId="2C8DCA53" w14:textId="77777777" w:rsidTr="00FC2314">
        <w:tc>
          <w:tcPr>
            <w:tcW w:w="2520" w:type="dxa"/>
          </w:tcPr>
          <w:p w14:paraId="4BA7C3AA" w14:textId="77777777" w:rsidR="008D4834" w:rsidRPr="00C76C41" w:rsidRDefault="008D4834" w:rsidP="00FC2314">
            <w:pPr>
              <w:rPr>
                <w:u w:val="single"/>
              </w:rPr>
            </w:pPr>
            <w:r w:rsidRPr="00C76C41">
              <w:rPr>
                <w:u w:val="single"/>
              </w:rPr>
              <w:tab/>
            </w:r>
          </w:p>
        </w:tc>
        <w:tc>
          <w:tcPr>
            <w:tcW w:w="2520" w:type="dxa"/>
          </w:tcPr>
          <w:p w14:paraId="7E0A371B" w14:textId="77777777" w:rsidR="008D4834" w:rsidRPr="00C76C41" w:rsidRDefault="008D4834" w:rsidP="00FC2314">
            <w:pPr>
              <w:rPr>
                <w:u w:val="single"/>
              </w:rPr>
            </w:pPr>
            <w:r w:rsidRPr="00C76C41">
              <w:rPr>
                <w:u w:val="single"/>
              </w:rPr>
              <w:tab/>
            </w:r>
          </w:p>
        </w:tc>
        <w:tc>
          <w:tcPr>
            <w:tcW w:w="2070" w:type="dxa"/>
          </w:tcPr>
          <w:p w14:paraId="68F10BA7" w14:textId="77777777" w:rsidR="008D4834" w:rsidRPr="00C76C41" w:rsidRDefault="008D4834" w:rsidP="00FC2314">
            <w:pPr>
              <w:rPr>
                <w:u w:val="single"/>
              </w:rPr>
            </w:pPr>
            <w:r w:rsidRPr="00C76C41">
              <w:rPr>
                <w:u w:val="single"/>
              </w:rPr>
              <w:tab/>
            </w:r>
          </w:p>
        </w:tc>
        <w:tc>
          <w:tcPr>
            <w:tcW w:w="1548" w:type="dxa"/>
          </w:tcPr>
          <w:p w14:paraId="025907D3" w14:textId="77777777" w:rsidR="008D4834" w:rsidRPr="00C76C41" w:rsidRDefault="008D4834" w:rsidP="00FC2314">
            <w:pPr>
              <w:rPr>
                <w:u w:val="single"/>
              </w:rPr>
            </w:pPr>
            <w:r w:rsidRPr="00C76C41">
              <w:rPr>
                <w:u w:val="single"/>
              </w:rPr>
              <w:tab/>
            </w:r>
          </w:p>
        </w:tc>
      </w:tr>
    </w:tbl>
    <w:p w14:paraId="56978D1F" w14:textId="77777777" w:rsidR="008D4834" w:rsidRPr="00C76C41" w:rsidRDefault="008D4834" w:rsidP="008D4834">
      <w:pPr>
        <w:ind w:left="720"/>
      </w:pPr>
    </w:p>
    <w:p w14:paraId="0F0DCD3C" w14:textId="77777777" w:rsidR="008D4834" w:rsidRPr="00C76C41" w:rsidRDefault="008D4834" w:rsidP="008D4834">
      <w:pPr>
        <w:ind w:left="142"/>
      </w:pPr>
      <w:r w:rsidRPr="00C76C41">
        <w:tab/>
        <w:t>(Si aucune somme n’a été versée ou ne doit être versée, porter la mention « néant »).</w:t>
      </w:r>
    </w:p>
    <w:p w14:paraId="1F872AA6" w14:textId="77777777" w:rsidR="008D4834" w:rsidRPr="00C76C41" w:rsidRDefault="008D4834" w:rsidP="008D4834">
      <w:pPr>
        <w:tabs>
          <w:tab w:val="right" w:pos="9000"/>
        </w:tabs>
        <w:ind w:left="426"/>
        <w:rPr>
          <w:rFonts w:asciiTheme="majorBidi" w:hAnsiTheme="majorBidi" w:cstheme="majorBidi"/>
          <w:szCs w:val="24"/>
        </w:rPr>
      </w:pPr>
    </w:p>
    <w:p w14:paraId="1F7BF075" w14:textId="77777777" w:rsidR="008D4834" w:rsidRPr="0086405A" w:rsidRDefault="008D4834" w:rsidP="008D4834">
      <w:pPr>
        <w:tabs>
          <w:tab w:val="right" w:pos="4140"/>
          <w:tab w:val="left" w:pos="4500"/>
          <w:tab w:val="right" w:pos="9000"/>
        </w:tabs>
        <w:rPr>
          <w:rFonts w:asciiTheme="majorBidi" w:hAnsiTheme="majorBidi" w:cstheme="majorBidi"/>
          <w:b/>
          <w:bCs/>
        </w:rPr>
      </w:pPr>
      <w:r w:rsidRPr="0086405A">
        <w:rPr>
          <w:rFonts w:asciiTheme="majorBidi" w:hAnsiTheme="majorBidi" w:cstheme="majorBidi"/>
          <w:b/>
          <w:bCs/>
        </w:rPr>
        <w:t xml:space="preserve">Nom du Soumissionnaire* </w:t>
      </w:r>
      <w:r w:rsidRPr="0086405A">
        <w:rPr>
          <w:rFonts w:asciiTheme="majorBidi" w:hAnsiTheme="majorBidi" w:cstheme="majorBidi"/>
          <w:i/>
          <w:iCs/>
        </w:rPr>
        <w:t>[insérer le nom complet du Soumissionnaire]</w:t>
      </w:r>
    </w:p>
    <w:p w14:paraId="5CF52B9E" w14:textId="77777777" w:rsidR="001A3DD4" w:rsidRDefault="001A3DD4" w:rsidP="008D4834">
      <w:pPr>
        <w:tabs>
          <w:tab w:val="right" w:pos="4140"/>
          <w:tab w:val="left" w:pos="4500"/>
          <w:tab w:val="right" w:pos="9000"/>
        </w:tabs>
        <w:rPr>
          <w:rFonts w:asciiTheme="majorBidi" w:hAnsiTheme="majorBidi" w:cstheme="majorBidi"/>
          <w:b/>
          <w:bCs/>
        </w:rPr>
      </w:pPr>
    </w:p>
    <w:p w14:paraId="70C47D49" w14:textId="1FF6DFD2"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Nom </w:t>
      </w:r>
      <w:r w:rsidRPr="0086405A">
        <w:rPr>
          <w:rFonts w:asciiTheme="majorBidi" w:hAnsiTheme="majorBidi" w:cstheme="majorBidi"/>
          <w:b/>
          <w:bCs/>
          <w:iCs/>
        </w:rPr>
        <w:t>de la personne signataire de l’offre**</w:t>
      </w:r>
      <w:r w:rsidRPr="0086405A">
        <w:rPr>
          <w:rFonts w:asciiTheme="majorBidi" w:hAnsiTheme="majorBidi" w:cstheme="majorBidi"/>
          <w:b/>
          <w:bCs/>
          <w:i/>
          <w:iCs/>
        </w:rPr>
        <w:t xml:space="preserve"> </w:t>
      </w:r>
      <w:r w:rsidRPr="0086405A">
        <w:rPr>
          <w:rFonts w:asciiTheme="majorBidi" w:hAnsiTheme="majorBidi" w:cstheme="majorBidi"/>
          <w:i/>
          <w:iCs/>
        </w:rPr>
        <w:t>[insérer le titre/capacité complet de la personne signataire de l’offre]</w:t>
      </w:r>
    </w:p>
    <w:p w14:paraId="141915A1" w14:textId="77777777" w:rsidR="001A3DD4" w:rsidRDefault="001A3DD4" w:rsidP="008D4834">
      <w:pPr>
        <w:tabs>
          <w:tab w:val="right" w:pos="4140"/>
          <w:tab w:val="left" w:pos="4500"/>
          <w:tab w:val="right" w:pos="9000"/>
        </w:tabs>
        <w:rPr>
          <w:rFonts w:asciiTheme="majorBidi" w:hAnsiTheme="majorBidi" w:cstheme="majorBidi"/>
          <w:b/>
          <w:bCs/>
        </w:rPr>
      </w:pPr>
    </w:p>
    <w:p w14:paraId="3D074FFB" w14:textId="6976F81B"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En tant que </w:t>
      </w:r>
      <w:r w:rsidRPr="0086405A">
        <w:rPr>
          <w:rFonts w:asciiTheme="majorBidi" w:hAnsiTheme="majorBidi" w:cstheme="majorBidi"/>
          <w:i/>
          <w:iCs/>
        </w:rPr>
        <w:t>[indiquer la capacité du signataire]</w:t>
      </w:r>
    </w:p>
    <w:p w14:paraId="5E451F12" w14:textId="77777777" w:rsidR="001A3DD4" w:rsidRDefault="001A3DD4" w:rsidP="008D4834">
      <w:pPr>
        <w:tabs>
          <w:tab w:val="right" w:pos="4140"/>
          <w:tab w:val="left" w:pos="4500"/>
          <w:tab w:val="right" w:pos="9000"/>
        </w:tabs>
        <w:rPr>
          <w:rFonts w:asciiTheme="majorBidi" w:hAnsiTheme="majorBidi" w:cstheme="majorBidi"/>
          <w:b/>
          <w:bCs/>
        </w:rPr>
      </w:pPr>
    </w:p>
    <w:p w14:paraId="5C9430C4" w14:textId="431A2D35"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Signature de la personne mentionnée ci-dessus </w:t>
      </w:r>
      <w:r w:rsidRPr="0086405A">
        <w:rPr>
          <w:rFonts w:asciiTheme="majorBidi" w:hAnsiTheme="majorBidi" w:cstheme="majorBidi"/>
          <w:i/>
          <w:iCs/>
        </w:rPr>
        <w:t>[insérer la signature]</w:t>
      </w:r>
    </w:p>
    <w:p w14:paraId="4835D750" w14:textId="77777777" w:rsidR="001A3DD4" w:rsidRDefault="001A3DD4" w:rsidP="008D4834">
      <w:pPr>
        <w:tabs>
          <w:tab w:val="right" w:pos="9000"/>
        </w:tabs>
        <w:spacing w:after="120"/>
        <w:rPr>
          <w:rFonts w:asciiTheme="majorBidi" w:hAnsiTheme="majorBidi" w:cstheme="majorBidi"/>
          <w:b/>
          <w:bCs/>
        </w:rPr>
      </w:pPr>
    </w:p>
    <w:p w14:paraId="3C1FAE36" w14:textId="1E79F843" w:rsidR="008D4834" w:rsidRPr="005259BB" w:rsidRDefault="008D4834" w:rsidP="008D4834">
      <w:pPr>
        <w:tabs>
          <w:tab w:val="right" w:pos="9000"/>
        </w:tabs>
        <w:spacing w:after="120"/>
        <w:rPr>
          <w:rFonts w:asciiTheme="majorBidi" w:hAnsiTheme="majorBidi" w:cstheme="majorBidi"/>
          <w:i/>
          <w:iCs/>
        </w:rPr>
      </w:pPr>
      <w:r w:rsidRPr="0086405A">
        <w:rPr>
          <w:rFonts w:asciiTheme="majorBidi" w:hAnsiTheme="majorBidi" w:cstheme="majorBidi"/>
          <w:b/>
          <w:bCs/>
        </w:rPr>
        <w:t xml:space="preserve">Dûment habilité à signer l’offre pour et au nom de </w:t>
      </w:r>
      <w:r w:rsidRPr="0086405A">
        <w:rPr>
          <w:rFonts w:asciiTheme="majorBidi" w:hAnsiTheme="majorBidi" w:cstheme="majorBidi"/>
          <w:i/>
          <w:iCs/>
        </w:rPr>
        <w:t>[insérer le nom complet du Soumissionnaire]</w:t>
      </w:r>
    </w:p>
    <w:p w14:paraId="266B33BF" w14:textId="77777777" w:rsidR="008D4834" w:rsidRPr="00C76C41" w:rsidRDefault="008D4834" w:rsidP="008D4834">
      <w:pPr>
        <w:tabs>
          <w:tab w:val="right" w:pos="9000"/>
        </w:tabs>
        <w:spacing w:after="120"/>
        <w:rPr>
          <w:rFonts w:asciiTheme="majorBidi" w:hAnsiTheme="majorBidi" w:cstheme="majorBidi"/>
        </w:rPr>
      </w:pPr>
    </w:p>
    <w:p w14:paraId="79ACEFF7" w14:textId="77777777" w:rsidR="008D4834" w:rsidRPr="00C76C41" w:rsidRDefault="008D4834" w:rsidP="008D4834">
      <w:pPr>
        <w:tabs>
          <w:tab w:val="right" w:pos="9000"/>
        </w:tabs>
        <w:rPr>
          <w:rFonts w:asciiTheme="majorBidi" w:hAnsiTheme="majorBidi" w:cstheme="majorBidi"/>
          <w:i/>
          <w:iCs/>
        </w:rPr>
      </w:pPr>
      <w:r w:rsidRPr="0086405A">
        <w:rPr>
          <w:rFonts w:asciiTheme="majorBidi" w:hAnsiTheme="majorBidi" w:cstheme="majorBidi"/>
          <w:b/>
          <w:bCs/>
        </w:rPr>
        <w:t>En date du</w:t>
      </w:r>
      <w:r w:rsidRPr="00C76C41">
        <w:rPr>
          <w:rFonts w:asciiTheme="majorBidi" w:hAnsiTheme="majorBidi" w:cstheme="majorBidi"/>
        </w:rPr>
        <w:t xml:space="preserve"> ________________________________ jour de </w:t>
      </w:r>
      <w:r w:rsidRPr="0086405A">
        <w:rPr>
          <w:rFonts w:asciiTheme="majorBidi" w:hAnsiTheme="majorBidi" w:cstheme="majorBidi"/>
          <w:i/>
          <w:iCs/>
        </w:rPr>
        <w:t>[Insérer la date de signature]</w:t>
      </w:r>
    </w:p>
    <w:p w14:paraId="7A7EBECD" w14:textId="77777777" w:rsidR="008D4834" w:rsidRPr="00C76C41" w:rsidRDefault="008D4834" w:rsidP="008D4834">
      <w:pPr>
        <w:tabs>
          <w:tab w:val="right" w:pos="9000"/>
        </w:tabs>
        <w:rPr>
          <w:rFonts w:asciiTheme="majorBidi" w:hAnsiTheme="majorBidi" w:cstheme="majorBidi"/>
        </w:rPr>
      </w:pPr>
    </w:p>
    <w:p w14:paraId="6B6ACA36" w14:textId="77777777" w:rsidR="008D4834" w:rsidRPr="00C76C41" w:rsidRDefault="008D4834" w:rsidP="008D4834">
      <w:pPr>
        <w:tabs>
          <w:tab w:val="right" w:pos="9000"/>
        </w:tabs>
        <w:spacing w:after="12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7ADC70AD" w14:textId="77777777" w:rsidR="008D4834" w:rsidRPr="00C76C41" w:rsidRDefault="008D4834" w:rsidP="008D4834">
      <w:pPr>
        <w:tabs>
          <w:tab w:val="right" w:pos="9000"/>
        </w:tabs>
        <w:rPr>
          <w:rFonts w:asciiTheme="majorBidi" w:hAnsiTheme="majorBidi" w:cstheme="majorBidi"/>
        </w:rPr>
      </w:pPr>
      <w:r w:rsidRPr="00C76C41">
        <w:rPr>
          <w:rFonts w:asciiTheme="majorBidi" w:hAnsiTheme="majorBidi" w:cstheme="majorBidi"/>
        </w:rPr>
        <w:t>**La personne signataire doit avoir un pouvoir donné par le Soumissionnaire, à joindre à l’offre.</w:t>
      </w:r>
    </w:p>
    <w:p w14:paraId="75DB8ED0" w14:textId="77777777" w:rsidR="008D4834" w:rsidRPr="00C76C41" w:rsidRDefault="008D4834" w:rsidP="008D4834">
      <w:pPr>
        <w:tabs>
          <w:tab w:val="right" w:pos="9000"/>
        </w:tabs>
        <w:rPr>
          <w:rFonts w:asciiTheme="majorBidi" w:hAnsiTheme="majorBidi" w:cstheme="majorBidi"/>
        </w:rPr>
      </w:pPr>
    </w:p>
    <w:p w14:paraId="0302A60C" w14:textId="77777777" w:rsidR="008D4834" w:rsidRPr="00C76C41" w:rsidRDefault="008D4834" w:rsidP="008D4834">
      <w:pPr>
        <w:tabs>
          <w:tab w:val="left" w:pos="2610"/>
        </w:tabs>
        <w:rPr>
          <w:rFonts w:asciiTheme="majorBidi" w:hAnsiTheme="majorBidi" w:cstheme="majorBidi"/>
        </w:rPr>
      </w:pPr>
    </w:p>
    <w:p w14:paraId="427CA42C" w14:textId="0A23761D" w:rsidR="003501C8" w:rsidRDefault="003501C8">
      <w:pPr>
        <w:rPr>
          <w:b/>
          <w:bCs/>
        </w:rPr>
      </w:pPr>
    </w:p>
    <w:p w14:paraId="51182D5D" w14:textId="30221538" w:rsidR="006B424A" w:rsidRDefault="006B424A">
      <w:pPr>
        <w:rPr>
          <w:b/>
          <w:bCs/>
        </w:rPr>
      </w:pPr>
      <w:r>
        <w:br w:type="page"/>
      </w:r>
    </w:p>
    <w:p w14:paraId="2694C9E8" w14:textId="77777777" w:rsidR="0029479F" w:rsidRPr="002613AE" w:rsidRDefault="0029479F" w:rsidP="00F06AB7">
      <w:pPr>
        <w:pStyle w:val="TOC1"/>
      </w:pPr>
    </w:p>
    <w:p w14:paraId="42B2F27E" w14:textId="77777777" w:rsidR="00940BF3" w:rsidRPr="002613AE" w:rsidRDefault="00940BF3">
      <w:pPr>
        <w:tabs>
          <w:tab w:val="right" w:pos="9000"/>
        </w:tabs>
        <w:ind w:left="4320" w:firstLine="720"/>
      </w:pPr>
    </w:p>
    <w:p w14:paraId="660DA2B0" w14:textId="67825729" w:rsidR="00940BF3" w:rsidRPr="00312C60" w:rsidRDefault="00F6188C" w:rsidP="00312C60">
      <w:pPr>
        <w:pStyle w:val="Style5"/>
      </w:pPr>
      <w:bookmarkStart w:id="429" w:name="_Toc135493213"/>
      <w:bookmarkStart w:id="430" w:name="_Toc137745118"/>
      <w:r w:rsidRPr="00312C60">
        <w:t xml:space="preserve">Formulaires de </w:t>
      </w:r>
      <w:r w:rsidR="00940BF3" w:rsidRPr="00312C60">
        <w:t>Bordereaux des prix</w:t>
      </w:r>
      <w:bookmarkEnd w:id="429"/>
      <w:bookmarkEnd w:id="430"/>
    </w:p>
    <w:p w14:paraId="34272EC0" w14:textId="77777777" w:rsidR="00940BF3" w:rsidRPr="002613AE" w:rsidRDefault="00940BF3">
      <w:pPr>
        <w:jc w:val="center"/>
      </w:pPr>
    </w:p>
    <w:p w14:paraId="5E395C68" w14:textId="77777777" w:rsidR="00940BF3" w:rsidRPr="002613AE" w:rsidRDefault="00940BF3">
      <w:pPr>
        <w:jc w:val="center"/>
      </w:pPr>
    </w:p>
    <w:p w14:paraId="617CAB2D" w14:textId="3AD7CB48" w:rsidR="00485903" w:rsidRPr="00CE6E9C" w:rsidRDefault="00485903" w:rsidP="00485903">
      <w:pPr>
        <w:suppressAutoHyphens/>
        <w:spacing w:after="120"/>
        <w:jc w:val="both"/>
        <w:rPr>
          <w:b/>
          <w:i/>
        </w:rPr>
      </w:pPr>
      <w:r w:rsidRPr="00234F6E">
        <w:rPr>
          <w:b/>
          <w:i/>
          <w:lang w:val="fr"/>
        </w:rPr>
        <w:t>[Note à</w:t>
      </w:r>
      <w:r>
        <w:rPr>
          <w:b/>
          <w:i/>
          <w:lang w:val="fr"/>
        </w:rPr>
        <w:t xml:space="preserve"> l’intention de </w:t>
      </w:r>
      <w:r w:rsidR="009074C4">
        <w:rPr>
          <w:b/>
          <w:i/>
          <w:lang w:val="fr"/>
        </w:rPr>
        <w:t>l’</w:t>
      </w:r>
      <w:r w:rsidR="00F03F9E">
        <w:rPr>
          <w:b/>
          <w:i/>
          <w:lang w:val="fr"/>
        </w:rPr>
        <w:t>Agence d’Exécution</w:t>
      </w:r>
      <w:r>
        <w:rPr>
          <w:lang w:val="fr"/>
        </w:rPr>
        <w:t xml:space="preserve"> </w:t>
      </w:r>
      <w:r w:rsidRPr="00234F6E">
        <w:rPr>
          <w:b/>
          <w:i/>
          <w:lang w:val="fr"/>
        </w:rPr>
        <w:t xml:space="preserve">: </w:t>
      </w:r>
    </w:p>
    <w:p w14:paraId="046D77E8" w14:textId="77777777" w:rsidR="00485903" w:rsidRPr="00CE6E9C" w:rsidRDefault="00485903" w:rsidP="00485903">
      <w:pPr>
        <w:suppressAutoHyphens/>
        <w:spacing w:after="120"/>
        <w:jc w:val="both"/>
        <w:rPr>
          <w:i/>
        </w:rPr>
      </w:pPr>
    </w:p>
    <w:p w14:paraId="769DAC4F" w14:textId="1C0636A9" w:rsidR="00485903" w:rsidRPr="00072091" w:rsidRDefault="00FC78EA" w:rsidP="00485903">
      <w:pPr>
        <w:suppressAutoHyphens/>
        <w:spacing w:after="120"/>
        <w:jc w:val="both"/>
        <w:rPr>
          <w:i/>
        </w:rPr>
      </w:pPr>
      <w:r>
        <w:rPr>
          <w:b/>
          <w:bCs/>
          <w:i/>
          <w:lang w:val="fr"/>
        </w:rPr>
        <w:t>C</w:t>
      </w:r>
      <w:r w:rsidR="00485903" w:rsidRPr="008F2D0F">
        <w:rPr>
          <w:b/>
          <w:bCs/>
          <w:i/>
          <w:lang w:val="fr"/>
        </w:rPr>
        <w:t>omme l’indique</w:t>
      </w:r>
      <w:r w:rsidR="00F6188C">
        <w:rPr>
          <w:b/>
          <w:bCs/>
          <w:i/>
          <w:lang w:val="fr"/>
        </w:rPr>
        <w:t>nt</w:t>
      </w:r>
      <w:r w:rsidR="00485903" w:rsidRPr="008F2D0F">
        <w:rPr>
          <w:b/>
          <w:bCs/>
          <w:i/>
          <w:lang w:val="fr"/>
        </w:rPr>
        <w:t xml:space="preserve"> l</w:t>
      </w:r>
      <w:r w:rsidR="00CF666B">
        <w:rPr>
          <w:b/>
          <w:bCs/>
          <w:i/>
          <w:lang w:val="fr"/>
        </w:rPr>
        <w:t>es IS</w:t>
      </w:r>
      <w:r w:rsidR="00485903" w:rsidRPr="008F2D0F">
        <w:rPr>
          <w:b/>
          <w:bCs/>
          <w:i/>
          <w:lang w:val="fr"/>
        </w:rPr>
        <w:t xml:space="preserve">, chaque </w:t>
      </w:r>
      <w:r w:rsidR="008269DC">
        <w:rPr>
          <w:b/>
          <w:bCs/>
          <w:i/>
          <w:lang w:val="fr"/>
        </w:rPr>
        <w:t>articl</w:t>
      </w:r>
      <w:r w:rsidR="008269DC" w:rsidRPr="008F2D0F">
        <w:rPr>
          <w:b/>
          <w:bCs/>
          <w:i/>
          <w:lang w:val="fr"/>
        </w:rPr>
        <w:t xml:space="preserve">e </w:t>
      </w:r>
      <w:r w:rsidR="00485903" w:rsidRPr="008F2D0F">
        <w:rPr>
          <w:b/>
          <w:bCs/>
          <w:i/>
          <w:lang w:val="fr"/>
        </w:rPr>
        <w:t>sera évalué séparément et la détermination de la conclusion de l’</w:t>
      </w:r>
      <w:r w:rsidR="00CF666B">
        <w:rPr>
          <w:b/>
          <w:bCs/>
          <w:i/>
          <w:lang w:val="fr"/>
        </w:rPr>
        <w:t>A</w:t>
      </w:r>
      <w:r w:rsidR="00485903" w:rsidRPr="008F2D0F">
        <w:rPr>
          <w:b/>
          <w:bCs/>
          <w:i/>
          <w:lang w:val="fr"/>
        </w:rPr>
        <w:t>ccord-</w:t>
      </w:r>
      <w:r w:rsidR="00CF666B">
        <w:rPr>
          <w:b/>
          <w:bCs/>
          <w:i/>
          <w:lang w:val="fr"/>
        </w:rPr>
        <w:t>C</w:t>
      </w:r>
      <w:r w:rsidR="00485903" w:rsidRPr="008F2D0F">
        <w:rPr>
          <w:b/>
          <w:bCs/>
          <w:i/>
          <w:lang w:val="fr"/>
        </w:rPr>
        <w:t xml:space="preserve">adre sera faite en fonction de l’offre la </w:t>
      </w:r>
      <w:r w:rsidR="00CF666B">
        <w:rPr>
          <w:b/>
          <w:bCs/>
          <w:i/>
          <w:lang w:val="fr"/>
        </w:rPr>
        <w:t>P</w:t>
      </w:r>
      <w:r w:rsidR="00485903" w:rsidRPr="008F2D0F">
        <w:rPr>
          <w:b/>
          <w:bCs/>
          <w:i/>
          <w:lang w:val="fr"/>
        </w:rPr>
        <w:t xml:space="preserve">lus </w:t>
      </w:r>
      <w:r w:rsidR="00CF666B">
        <w:rPr>
          <w:b/>
          <w:bCs/>
          <w:i/>
          <w:lang w:val="fr"/>
        </w:rPr>
        <w:t>A</w:t>
      </w:r>
      <w:r w:rsidR="00485903" w:rsidRPr="008F2D0F">
        <w:rPr>
          <w:b/>
          <w:bCs/>
          <w:i/>
          <w:lang w:val="fr"/>
        </w:rPr>
        <w:t xml:space="preserve">vantageuse pour un </w:t>
      </w:r>
      <w:r w:rsidR="008269DC">
        <w:rPr>
          <w:b/>
          <w:bCs/>
          <w:i/>
          <w:lang w:val="fr"/>
        </w:rPr>
        <w:t>articl</w:t>
      </w:r>
      <w:r w:rsidR="008269DC" w:rsidRPr="008F2D0F">
        <w:rPr>
          <w:b/>
          <w:bCs/>
          <w:i/>
          <w:lang w:val="fr"/>
        </w:rPr>
        <w:t>e</w:t>
      </w:r>
      <w:r w:rsidR="00485903" w:rsidRPr="008F2D0F">
        <w:rPr>
          <w:b/>
          <w:bCs/>
          <w:i/>
          <w:lang w:val="fr"/>
        </w:rPr>
        <w:t xml:space="preserve">. </w:t>
      </w:r>
      <w:r w:rsidR="00485903" w:rsidRPr="001B6AD0">
        <w:rPr>
          <w:i/>
          <w:lang w:val="fr"/>
        </w:rPr>
        <w:t xml:space="preserve">Il est donc important que </w:t>
      </w:r>
      <w:r w:rsidR="008269DC">
        <w:rPr>
          <w:i/>
          <w:lang w:val="fr"/>
        </w:rPr>
        <w:t>l’article</w:t>
      </w:r>
      <w:r w:rsidR="00485903" w:rsidRPr="001B6AD0">
        <w:rPr>
          <w:i/>
          <w:lang w:val="fr"/>
        </w:rPr>
        <w:t xml:space="preserve"> soit, dans la mesure du possible, un ensemble complet et non des éléments d’un ensemble (à moins que l’achat lui-même ne porte sur l’achat de composants), dont les exigences techniques et les performances fonctionnelles applicables pourraient être décrites. Par exemple, si cet </w:t>
      </w:r>
      <w:r w:rsidR="00E93258">
        <w:rPr>
          <w:i/>
          <w:lang w:val="fr"/>
        </w:rPr>
        <w:t>A</w:t>
      </w:r>
      <w:r w:rsidR="00485903" w:rsidRPr="001B6AD0">
        <w:rPr>
          <w:i/>
          <w:lang w:val="fr"/>
        </w:rPr>
        <w:t>ccord-</w:t>
      </w:r>
      <w:r w:rsidR="00E93258">
        <w:rPr>
          <w:i/>
          <w:lang w:val="fr"/>
        </w:rPr>
        <w:t>C</w:t>
      </w:r>
      <w:r w:rsidR="00485903" w:rsidRPr="001B6AD0">
        <w:rPr>
          <w:i/>
          <w:lang w:val="fr"/>
        </w:rPr>
        <w:t xml:space="preserve">adre comprend l’acquisition d’équipement d’usage courant, </w:t>
      </w:r>
      <w:r w:rsidR="00F6188C">
        <w:rPr>
          <w:i/>
          <w:lang w:val="fr"/>
        </w:rPr>
        <w:t>l’article</w:t>
      </w:r>
      <w:r w:rsidR="00485903" w:rsidRPr="001B6AD0">
        <w:rPr>
          <w:i/>
          <w:lang w:val="fr"/>
        </w:rPr>
        <w:t xml:space="preserve"> serait l’équipement requis. </w:t>
      </w:r>
    </w:p>
    <w:p w14:paraId="19E85946" w14:textId="7F082084" w:rsidR="00485903" w:rsidRPr="00CE6E9C" w:rsidRDefault="00485903" w:rsidP="00485903">
      <w:pPr>
        <w:suppressAutoHyphens/>
        <w:spacing w:after="120"/>
        <w:jc w:val="both"/>
        <w:rPr>
          <w:i/>
        </w:rPr>
      </w:pPr>
      <w:r>
        <w:rPr>
          <w:i/>
          <w:lang w:val="fr"/>
        </w:rPr>
        <w:t>S’il est nécessaire de spécifier des sous-</w:t>
      </w:r>
      <w:r w:rsidR="00F6200F">
        <w:rPr>
          <w:i/>
          <w:lang w:val="fr"/>
        </w:rPr>
        <w:t>articles</w:t>
      </w:r>
      <w:r>
        <w:rPr>
          <w:i/>
          <w:lang w:val="fr"/>
        </w:rPr>
        <w:t xml:space="preserve">, les informations correspondantes doivent être insérées. Ces données sont ensuite regroupées pour déterminer les prix </w:t>
      </w:r>
      <w:r w:rsidR="008F7271">
        <w:rPr>
          <w:i/>
          <w:lang w:val="fr"/>
        </w:rPr>
        <w:t>de l’article</w:t>
      </w:r>
      <w:r>
        <w:rPr>
          <w:i/>
          <w:lang w:val="fr"/>
        </w:rPr>
        <w:t xml:space="preserve"> (prix de l’offre) saisis par le </w:t>
      </w:r>
      <w:r w:rsidR="00074B2A">
        <w:rPr>
          <w:i/>
          <w:lang w:val="fr"/>
        </w:rPr>
        <w:t>S</w:t>
      </w:r>
      <w:r>
        <w:rPr>
          <w:i/>
          <w:lang w:val="fr"/>
        </w:rPr>
        <w:t xml:space="preserve">oumissionnaire dans le </w:t>
      </w:r>
      <w:r w:rsidR="00074B2A">
        <w:rPr>
          <w:i/>
          <w:lang w:val="fr"/>
        </w:rPr>
        <w:t xml:space="preserve">Récapitulatif </w:t>
      </w:r>
      <w:r>
        <w:rPr>
          <w:i/>
          <w:lang w:val="fr"/>
        </w:rPr>
        <w:t xml:space="preserve">du </w:t>
      </w:r>
      <w:r w:rsidR="00074B2A">
        <w:rPr>
          <w:i/>
          <w:lang w:val="fr"/>
        </w:rPr>
        <w:t>B</w:t>
      </w:r>
      <w:r>
        <w:rPr>
          <w:i/>
          <w:lang w:val="fr"/>
        </w:rPr>
        <w:t xml:space="preserve">ordereau des </w:t>
      </w:r>
      <w:r w:rsidR="00074B2A">
        <w:rPr>
          <w:i/>
          <w:lang w:val="fr"/>
        </w:rPr>
        <w:t>P</w:t>
      </w:r>
      <w:r>
        <w:rPr>
          <w:i/>
          <w:lang w:val="fr"/>
        </w:rPr>
        <w:t xml:space="preserve">rix.   </w:t>
      </w:r>
    </w:p>
    <w:p w14:paraId="01B58E9A" w14:textId="039E5417" w:rsidR="00485903" w:rsidRPr="00CE6E9C" w:rsidRDefault="00485903" w:rsidP="00485903">
      <w:pPr>
        <w:suppressAutoHyphens/>
        <w:spacing w:after="120"/>
        <w:jc w:val="both"/>
        <w:rPr>
          <w:i/>
        </w:rPr>
      </w:pPr>
      <w:r>
        <w:rPr>
          <w:i/>
          <w:lang w:val="fr"/>
        </w:rPr>
        <w:t xml:space="preserve">Deux </w:t>
      </w:r>
      <w:r w:rsidR="0049371E">
        <w:rPr>
          <w:i/>
          <w:lang w:val="fr"/>
        </w:rPr>
        <w:t xml:space="preserve">jeux </w:t>
      </w:r>
      <w:r>
        <w:rPr>
          <w:i/>
          <w:lang w:val="fr"/>
        </w:rPr>
        <w:t xml:space="preserve">de modèles </w:t>
      </w:r>
      <w:r w:rsidR="008F7271">
        <w:rPr>
          <w:i/>
          <w:lang w:val="fr"/>
        </w:rPr>
        <w:t>de Bordereaux de Prix</w:t>
      </w:r>
      <w:r>
        <w:rPr>
          <w:i/>
          <w:lang w:val="fr"/>
        </w:rPr>
        <w:t xml:space="preserve"> sont fournis en fonction : (i</w:t>
      </w:r>
      <w:r>
        <w:rPr>
          <w:lang w:val="fr"/>
        </w:rPr>
        <w:t xml:space="preserve">) de la fourchette des quantités sur </w:t>
      </w:r>
      <w:r w:rsidR="00630022">
        <w:rPr>
          <w:lang w:val="fr"/>
        </w:rPr>
        <w:t xml:space="preserve">Commandes </w:t>
      </w:r>
      <w:r>
        <w:rPr>
          <w:i/>
          <w:lang w:val="fr"/>
        </w:rPr>
        <w:t>et (ii) des quantités estimées sur la période de l’</w:t>
      </w:r>
      <w:r w:rsidR="00B27C31">
        <w:rPr>
          <w:i/>
          <w:lang w:val="fr"/>
        </w:rPr>
        <w:t>ACC</w:t>
      </w:r>
      <w:r>
        <w:rPr>
          <w:i/>
          <w:lang w:val="fr"/>
        </w:rPr>
        <w:t>, respectivement. L’</w:t>
      </w:r>
      <w:r w:rsidR="00F03F9E">
        <w:rPr>
          <w:i/>
          <w:lang w:val="fr"/>
        </w:rPr>
        <w:t>Agence d’Exécution</w:t>
      </w:r>
      <w:r>
        <w:rPr>
          <w:i/>
          <w:lang w:val="fr"/>
        </w:rPr>
        <w:t xml:space="preserve"> utilise</w:t>
      </w:r>
      <w:r w:rsidR="00EF1975">
        <w:rPr>
          <w:i/>
          <w:lang w:val="fr"/>
        </w:rPr>
        <w:t>ra</w:t>
      </w:r>
      <w:r>
        <w:rPr>
          <w:i/>
          <w:lang w:val="fr"/>
        </w:rPr>
        <w:t xml:space="preserve"> l’un ou l’autre des </w:t>
      </w:r>
      <w:r w:rsidR="0049371E">
        <w:rPr>
          <w:i/>
          <w:lang w:val="fr"/>
        </w:rPr>
        <w:t>jeux de modèles</w:t>
      </w:r>
      <w:r>
        <w:rPr>
          <w:i/>
          <w:lang w:val="fr"/>
        </w:rPr>
        <w:t xml:space="preserve"> selon le type d’</w:t>
      </w:r>
      <w:r w:rsidR="00B27C31">
        <w:rPr>
          <w:i/>
          <w:lang w:val="fr"/>
        </w:rPr>
        <w:t>ACC</w:t>
      </w:r>
      <w:r w:rsidR="001E2E7B">
        <w:rPr>
          <w:i/>
          <w:lang w:val="fr"/>
        </w:rPr>
        <w:t>,</w:t>
      </w:r>
      <w:r>
        <w:rPr>
          <w:i/>
          <w:lang w:val="fr"/>
        </w:rPr>
        <w:t xml:space="preserve"> et supprime</w:t>
      </w:r>
      <w:r w:rsidR="00EF1975">
        <w:rPr>
          <w:i/>
          <w:lang w:val="fr"/>
        </w:rPr>
        <w:t>ra</w:t>
      </w:r>
      <w:r>
        <w:rPr>
          <w:i/>
          <w:lang w:val="fr"/>
        </w:rPr>
        <w:t xml:space="preserve"> l’autre.</w:t>
      </w:r>
    </w:p>
    <w:p w14:paraId="2D2C57F4" w14:textId="6C0C9C0B" w:rsidR="00485903" w:rsidRPr="00CE6E9C" w:rsidRDefault="00485903" w:rsidP="00485903">
      <w:pPr>
        <w:suppressAutoHyphens/>
        <w:spacing w:before="100"/>
        <w:jc w:val="both"/>
        <w:rPr>
          <w:i/>
        </w:rPr>
      </w:pPr>
      <w:r w:rsidRPr="00FE7FA1">
        <w:rPr>
          <w:i/>
          <w:lang w:val="fr"/>
        </w:rPr>
        <w:t>Dans le cas d</w:t>
      </w:r>
      <w:r w:rsidR="00EF1975">
        <w:rPr>
          <w:i/>
          <w:lang w:val="fr"/>
        </w:rPr>
        <w:t xml:space="preserve">’un </w:t>
      </w:r>
      <w:r w:rsidR="00B27C31">
        <w:rPr>
          <w:i/>
          <w:lang w:val="fr"/>
        </w:rPr>
        <w:t>ACC</w:t>
      </w:r>
      <w:r w:rsidRPr="00FE7FA1">
        <w:rPr>
          <w:i/>
          <w:lang w:val="fr"/>
        </w:rPr>
        <w:t xml:space="preserve"> à </w:t>
      </w:r>
      <w:r w:rsidR="00EF1975">
        <w:rPr>
          <w:i/>
          <w:lang w:val="fr"/>
        </w:rPr>
        <w:t>F</w:t>
      </w:r>
      <w:r w:rsidRPr="00FE7FA1">
        <w:rPr>
          <w:i/>
          <w:lang w:val="fr"/>
        </w:rPr>
        <w:t xml:space="preserve">ournisseur unique, le fait de fournir les quantités estimatives </w:t>
      </w:r>
      <w:r>
        <w:rPr>
          <w:i/>
          <w:lang w:val="fr"/>
        </w:rPr>
        <w:t xml:space="preserve">d’articles </w:t>
      </w:r>
      <w:r w:rsidR="001E2E7B">
        <w:rPr>
          <w:i/>
          <w:lang w:val="fr"/>
        </w:rPr>
        <w:t>durant la période de</w:t>
      </w:r>
      <w:r w:rsidRPr="00FE7FA1">
        <w:rPr>
          <w:i/>
          <w:lang w:val="fr"/>
        </w:rPr>
        <w:t xml:space="preserve"> l’</w:t>
      </w:r>
      <w:r w:rsidR="00B27C31">
        <w:rPr>
          <w:i/>
          <w:lang w:val="fr"/>
        </w:rPr>
        <w:t>ACC</w:t>
      </w:r>
      <w:r w:rsidRPr="00FE7FA1">
        <w:rPr>
          <w:i/>
          <w:lang w:val="fr"/>
        </w:rPr>
        <w:t xml:space="preserve"> devrait raisonnablement permettre aux </w:t>
      </w:r>
      <w:r w:rsidR="00F81B45">
        <w:rPr>
          <w:i/>
          <w:lang w:val="fr"/>
        </w:rPr>
        <w:t>S</w:t>
      </w:r>
      <w:r w:rsidRPr="00FE7FA1">
        <w:rPr>
          <w:i/>
          <w:lang w:val="fr"/>
        </w:rPr>
        <w:t>oumissionnaires d’offrir leurs prix unitaires de manière concurrentielle. Toutefois, pour</w:t>
      </w:r>
      <w:r>
        <w:rPr>
          <w:lang w:val="fr"/>
        </w:rPr>
        <w:t xml:space="preserve"> </w:t>
      </w:r>
      <w:r w:rsidR="00F81B45">
        <w:rPr>
          <w:lang w:val="fr"/>
        </w:rPr>
        <w:t xml:space="preserve">un </w:t>
      </w:r>
      <w:r w:rsidR="00B27C31">
        <w:rPr>
          <w:i/>
          <w:iCs/>
          <w:lang w:val="fr"/>
        </w:rPr>
        <w:t>ACC</w:t>
      </w:r>
      <w:r w:rsidRPr="001B6AD0">
        <w:rPr>
          <w:i/>
          <w:iCs/>
          <w:lang w:val="fr"/>
        </w:rPr>
        <w:t xml:space="preserve"> </w:t>
      </w:r>
      <w:r w:rsidR="00A0101C">
        <w:rPr>
          <w:i/>
          <w:iCs/>
          <w:lang w:val="fr"/>
        </w:rPr>
        <w:t>à F</w:t>
      </w:r>
      <w:r w:rsidRPr="001B6AD0">
        <w:rPr>
          <w:i/>
          <w:iCs/>
          <w:lang w:val="fr"/>
        </w:rPr>
        <w:t>ournisseur</w:t>
      </w:r>
      <w:r w:rsidR="00A0101C">
        <w:rPr>
          <w:i/>
          <w:iCs/>
          <w:lang w:val="fr"/>
        </w:rPr>
        <w:t>s multiples</w:t>
      </w:r>
      <w:r w:rsidRPr="001B6AD0">
        <w:rPr>
          <w:i/>
          <w:iCs/>
          <w:lang w:val="fr"/>
        </w:rPr>
        <w:t>,</w:t>
      </w:r>
      <w:r w:rsidR="00F81B45">
        <w:rPr>
          <w:lang w:val="fr"/>
        </w:rPr>
        <w:t xml:space="preserve"> </w:t>
      </w:r>
      <w:r w:rsidR="009074C4">
        <w:rPr>
          <w:i/>
          <w:lang w:val="fr"/>
        </w:rPr>
        <w:t>l’</w:t>
      </w:r>
      <w:r w:rsidR="00F03F9E">
        <w:rPr>
          <w:i/>
          <w:lang w:val="fr"/>
        </w:rPr>
        <w:t>Agence d’Exécution</w:t>
      </w:r>
      <w:r>
        <w:rPr>
          <w:i/>
          <w:lang w:val="fr"/>
        </w:rPr>
        <w:t xml:space="preserve"> peut choisir, selon la nature et le type </w:t>
      </w:r>
      <w:r w:rsidR="00A0101C">
        <w:rPr>
          <w:i/>
          <w:lang w:val="fr"/>
        </w:rPr>
        <w:t>d’acquisition</w:t>
      </w:r>
      <w:r>
        <w:rPr>
          <w:i/>
          <w:lang w:val="fr"/>
        </w:rPr>
        <w:t>, de fournir</w:t>
      </w:r>
      <w:r>
        <w:rPr>
          <w:lang w:val="fr"/>
        </w:rPr>
        <w:t xml:space="preserve"> </w:t>
      </w:r>
      <w:r w:rsidRPr="001B6AD0">
        <w:rPr>
          <w:i/>
          <w:iCs/>
          <w:lang w:val="fr"/>
        </w:rPr>
        <w:t>soit</w:t>
      </w:r>
      <w:r w:rsidRPr="00FE7FA1">
        <w:rPr>
          <w:i/>
          <w:lang w:val="fr"/>
        </w:rPr>
        <w:t xml:space="preserve"> les quantités estimées au cours de la période de l’</w:t>
      </w:r>
      <w:r w:rsidR="00B27C31">
        <w:rPr>
          <w:i/>
          <w:lang w:val="fr"/>
        </w:rPr>
        <w:t>ACC</w:t>
      </w:r>
      <w:r>
        <w:rPr>
          <w:lang w:val="fr"/>
        </w:rPr>
        <w:t xml:space="preserve">, </w:t>
      </w:r>
      <w:r>
        <w:rPr>
          <w:i/>
          <w:lang w:val="fr"/>
        </w:rPr>
        <w:t xml:space="preserve">soit la fourchette indicative des quantités </w:t>
      </w:r>
      <w:r w:rsidR="00C560B6">
        <w:rPr>
          <w:i/>
          <w:lang w:val="fr"/>
        </w:rPr>
        <w:t>des Commandes</w:t>
      </w:r>
      <w:r>
        <w:rPr>
          <w:i/>
          <w:lang w:val="fr"/>
        </w:rPr>
        <w:t>.]</w:t>
      </w:r>
    </w:p>
    <w:p w14:paraId="6C2287A7" w14:textId="6ED60F31" w:rsidR="00485903" w:rsidRPr="00CE6E9C" w:rsidRDefault="00485903" w:rsidP="001B6AD0">
      <w:pPr>
        <w:suppressAutoHyphens/>
        <w:spacing w:before="100"/>
        <w:jc w:val="both"/>
      </w:pPr>
      <w:r w:rsidRPr="00063CC5">
        <w:rPr>
          <w:lang w:val="fr"/>
        </w:rPr>
        <w:t xml:space="preserve">Le </w:t>
      </w:r>
      <w:r w:rsidR="008919DF">
        <w:rPr>
          <w:lang w:val="fr"/>
        </w:rPr>
        <w:t>S</w:t>
      </w:r>
      <w:r w:rsidRPr="00063CC5">
        <w:rPr>
          <w:lang w:val="fr"/>
        </w:rPr>
        <w:t xml:space="preserve">oumissionnaire doit remplir ces </w:t>
      </w:r>
      <w:r w:rsidR="00C560B6">
        <w:rPr>
          <w:lang w:val="fr"/>
        </w:rPr>
        <w:t>F</w:t>
      </w:r>
      <w:r w:rsidRPr="00063CC5">
        <w:rPr>
          <w:lang w:val="fr"/>
        </w:rPr>
        <w:t xml:space="preserve">ormulaires de </w:t>
      </w:r>
      <w:r w:rsidR="008919DF">
        <w:rPr>
          <w:lang w:val="fr"/>
        </w:rPr>
        <w:t>B</w:t>
      </w:r>
      <w:r w:rsidRPr="00063CC5">
        <w:rPr>
          <w:lang w:val="fr"/>
        </w:rPr>
        <w:t>ordereau</w:t>
      </w:r>
      <w:r w:rsidR="00DE4D2C">
        <w:rPr>
          <w:lang w:val="fr"/>
        </w:rPr>
        <w:t>x</w:t>
      </w:r>
      <w:r w:rsidRPr="00063CC5">
        <w:rPr>
          <w:lang w:val="fr"/>
        </w:rPr>
        <w:t xml:space="preserve"> de </w:t>
      </w:r>
      <w:r w:rsidR="008919DF">
        <w:rPr>
          <w:lang w:val="fr"/>
        </w:rPr>
        <w:t>P</w:t>
      </w:r>
      <w:r w:rsidRPr="00063CC5">
        <w:rPr>
          <w:lang w:val="fr"/>
        </w:rPr>
        <w:t xml:space="preserve">rix conformément aux instructions indiquées. La liste des </w:t>
      </w:r>
      <w:r w:rsidR="00DE4D2C">
        <w:rPr>
          <w:lang w:val="fr"/>
        </w:rPr>
        <w:t>articl</w:t>
      </w:r>
      <w:r w:rsidR="00DE4D2C" w:rsidRPr="00063CC5">
        <w:rPr>
          <w:lang w:val="fr"/>
        </w:rPr>
        <w:t xml:space="preserve">es </w:t>
      </w:r>
      <w:r w:rsidRPr="00063CC5">
        <w:rPr>
          <w:lang w:val="fr"/>
        </w:rPr>
        <w:t xml:space="preserve">figurant dans la colonne 1 des </w:t>
      </w:r>
      <w:r w:rsidR="00DE4D2C">
        <w:rPr>
          <w:b/>
          <w:lang w:val="fr"/>
        </w:rPr>
        <w:t>B</w:t>
      </w:r>
      <w:r w:rsidR="008919DF">
        <w:rPr>
          <w:b/>
          <w:lang w:val="fr"/>
        </w:rPr>
        <w:t>ordereaux de Prix</w:t>
      </w:r>
      <w:r w:rsidRPr="00063CC5">
        <w:rPr>
          <w:lang w:val="fr"/>
        </w:rPr>
        <w:t xml:space="preserve"> </w:t>
      </w:r>
      <w:r w:rsidR="00DE4D2C">
        <w:rPr>
          <w:lang w:val="fr"/>
        </w:rPr>
        <w:t xml:space="preserve">doit </w:t>
      </w:r>
      <w:r w:rsidRPr="00063CC5">
        <w:rPr>
          <w:lang w:val="fr"/>
        </w:rPr>
        <w:t>coïncide</w:t>
      </w:r>
      <w:r w:rsidR="00DE4D2C">
        <w:rPr>
          <w:lang w:val="fr"/>
        </w:rPr>
        <w:t>r</w:t>
      </w:r>
      <w:r w:rsidRPr="00063CC5">
        <w:rPr>
          <w:lang w:val="fr"/>
        </w:rPr>
        <w:t xml:space="preserve"> avec la </w:t>
      </w:r>
      <w:r w:rsidR="00DE4D2C">
        <w:rPr>
          <w:lang w:val="fr"/>
        </w:rPr>
        <w:t>L</w:t>
      </w:r>
      <w:r w:rsidRPr="00063CC5">
        <w:rPr>
          <w:lang w:val="fr"/>
        </w:rPr>
        <w:t xml:space="preserve">iste des </w:t>
      </w:r>
      <w:r w:rsidR="00B95A6F">
        <w:rPr>
          <w:lang w:val="fr"/>
        </w:rPr>
        <w:t>Biens</w:t>
      </w:r>
      <w:r w:rsidR="008919DF">
        <w:rPr>
          <w:lang w:val="fr"/>
        </w:rPr>
        <w:t xml:space="preserve"> et </w:t>
      </w:r>
      <w:r w:rsidR="00A906FE">
        <w:rPr>
          <w:lang w:val="fr"/>
        </w:rPr>
        <w:t xml:space="preserve">Services connexes </w:t>
      </w:r>
      <w:r w:rsidRPr="00063CC5">
        <w:rPr>
          <w:lang w:val="fr"/>
        </w:rPr>
        <w:t>spécifiée par l’</w:t>
      </w:r>
      <w:r w:rsidR="00F03F9E">
        <w:rPr>
          <w:lang w:val="fr"/>
        </w:rPr>
        <w:t>Agence d’Exécution</w:t>
      </w:r>
      <w:r w:rsidR="00E03007">
        <w:rPr>
          <w:lang w:val="fr"/>
        </w:rPr>
        <w:t xml:space="preserve"> </w:t>
      </w:r>
      <w:r w:rsidRPr="00063CC5">
        <w:rPr>
          <w:lang w:val="fr"/>
        </w:rPr>
        <w:t xml:space="preserve">dans </w:t>
      </w:r>
      <w:r w:rsidR="00DE4D2C">
        <w:rPr>
          <w:lang w:val="fr"/>
        </w:rPr>
        <w:t>la Section VII</w:t>
      </w:r>
      <w:r w:rsidRPr="00063CC5">
        <w:rPr>
          <w:lang w:val="fr"/>
        </w:rPr>
        <w:t>.</w:t>
      </w:r>
    </w:p>
    <w:p w14:paraId="03BB0835" w14:textId="77777777" w:rsidR="00485903" w:rsidRPr="00CE6E9C" w:rsidRDefault="00485903" w:rsidP="00485903"/>
    <w:p w14:paraId="43BF6200" w14:textId="77777777" w:rsidR="00940BF3" w:rsidRPr="002613AE" w:rsidRDefault="00940BF3">
      <w:pPr>
        <w:tabs>
          <w:tab w:val="right" w:pos="9000"/>
        </w:tabs>
        <w:sectPr w:rsidR="00940BF3" w:rsidRPr="002613AE" w:rsidSect="00D1122D">
          <w:headerReference w:type="even" r:id="rId45"/>
          <w:headerReference w:type="default" r:id="rId46"/>
          <w:headerReference w:type="first" r:id="rId47"/>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431" w:name="_Toc438013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7346DE48" w14:textId="77777777">
        <w:trPr>
          <w:cantSplit/>
          <w:trHeight w:val="900"/>
        </w:trPr>
        <w:tc>
          <w:tcPr>
            <w:tcW w:w="13158" w:type="dxa"/>
            <w:gridSpan w:val="2"/>
            <w:tcBorders>
              <w:top w:val="nil"/>
              <w:left w:val="nil"/>
              <w:bottom w:val="nil"/>
              <w:right w:val="nil"/>
            </w:tcBorders>
            <w:vAlign w:val="center"/>
          </w:tcPr>
          <w:p w14:paraId="6D48BD95" w14:textId="2511B07B" w:rsidR="00940BF3" w:rsidRDefault="00940BF3" w:rsidP="00312C60">
            <w:pPr>
              <w:pStyle w:val="Style13"/>
            </w:pPr>
            <w:r w:rsidRPr="002613AE">
              <w:lastRenderedPageBreak/>
              <w:t xml:space="preserve">Bordereau des prix des </w:t>
            </w:r>
            <w:r w:rsidR="00B95A6F">
              <w:t>Biens</w:t>
            </w:r>
            <w:r w:rsidRPr="002613AE">
              <w:t xml:space="preserve"> </w:t>
            </w:r>
            <w:r w:rsidR="00F97052">
              <w:t>fabriqué</w:t>
            </w:r>
            <w:r w:rsidR="00285521">
              <w:t>e</w:t>
            </w:r>
            <w:r w:rsidR="00F97052">
              <w:t xml:space="preserve">s </w:t>
            </w:r>
            <w:r w:rsidR="00285521">
              <w:t xml:space="preserve">en dehors du Pays de </w:t>
            </w:r>
            <w:r w:rsidR="009074C4">
              <w:t>l’</w:t>
            </w:r>
            <w:r w:rsidR="00F03F9E">
              <w:t>Agence d’Exécution</w:t>
            </w:r>
            <w:r w:rsidR="00285521">
              <w:t xml:space="preserve">, </w:t>
            </w:r>
            <w:r w:rsidRPr="002613AE">
              <w:t>à importer</w:t>
            </w:r>
            <w:r w:rsidR="00285521">
              <w:t xml:space="preserve"> [Option 1]</w:t>
            </w:r>
          </w:p>
          <w:p w14:paraId="201F7E8E" w14:textId="192A28DE" w:rsidR="00DE4D2C" w:rsidRPr="00312C60" w:rsidRDefault="00A855D9" w:rsidP="00312C60">
            <w:pPr>
              <w:rPr>
                <w:i/>
                <w:iCs/>
                <w:sz w:val="36"/>
                <w:szCs w:val="36"/>
              </w:rPr>
            </w:pPr>
            <w:r w:rsidRPr="00312C60">
              <w:rPr>
                <w:i/>
                <w:iCs/>
                <w:sz w:val="36"/>
                <w:szCs w:val="36"/>
              </w:rPr>
              <w:t xml:space="preserve">[Quantités basées sur les quantités </w:t>
            </w:r>
            <w:r w:rsidR="007A3A4F" w:rsidRPr="00312C60">
              <w:rPr>
                <w:i/>
                <w:iCs/>
                <w:sz w:val="36"/>
                <w:szCs w:val="36"/>
              </w:rPr>
              <w:t xml:space="preserve">des commandes </w:t>
            </w:r>
            <w:r w:rsidRPr="00312C60">
              <w:rPr>
                <w:i/>
                <w:iCs/>
                <w:sz w:val="36"/>
                <w:szCs w:val="36"/>
              </w:rPr>
              <w:t>fournies à titre indicatif</w:t>
            </w:r>
            <w:r w:rsidR="007A3A4F" w:rsidRPr="00312C60">
              <w:rPr>
                <w:i/>
                <w:iCs/>
                <w:sz w:val="36"/>
                <w:szCs w:val="36"/>
              </w:rPr>
              <w:t>]</w:t>
            </w:r>
          </w:p>
        </w:tc>
      </w:tr>
      <w:tr w:rsidR="00940BF3" w:rsidRPr="002613AE" w14:paraId="6F2043CB" w14:textId="77777777">
        <w:trPr>
          <w:cantSplit/>
          <w:trHeight w:val="351"/>
        </w:trPr>
        <w:tc>
          <w:tcPr>
            <w:tcW w:w="13158" w:type="dxa"/>
            <w:gridSpan w:val="2"/>
            <w:tcBorders>
              <w:top w:val="nil"/>
              <w:left w:val="nil"/>
              <w:bottom w:val="nil"/>
              <w:right w:val="nil"/>
            </w:tcBorders>
            <w:vAlign w:val="center"/>
          </w:tcPr>
          <w:p w14:paraId="00CA620D" w14:textId="77777777" w:rsidR="00940BF3" w:rsidRPr="002613AE" w:rsidRDefault="00940BF3"/>
        </w:tc>
      </w:tr>
      <w:tr w:rsidR="00940BF3" w:rsidRPr="002613AE" w14:paraId="56F27AE5" w14:textId="77777777">
        <w:trPr>
          <w:cantSplit/>
        </w:trPr>
        <w:tc>
          <w:tcPr>
            <w:tcW w:w="4248" w:type="dxa"/>
            <w:tcBorders>
              <w:top w:val="nil"/>
              <w:left w:val="nil"/>
              <w:bottom w:val="nil"/>
              <w:right w:val="nil"/>
            </w:tcBorders>
            <w:vAlign w:val="center"/>
          </w:tcPr>
          <w:p w14:paraId="77CD8234" w14:textId="126ED08C" w:rsidR="00940BF3" w:rsidRPr="002613AE" w:rsidRDefault="00940BF3">
            <w:pPr>
              <w:rPr>
                <w:sz w:val="22"/>
              </w:rPr>
            </w:pPr>
          </w:p>
        </w:tc>
        <w:tc>
          <w:tcPr>
            <w:tcW w:w="8910" w:type="dxa"/>
            <w:tcBorders>
              <w:top w:val="nil"/>
              <w:left w:val="nil"/>
              <w:bottom w:val="nil"/>
              <w:right w:val="nil"/>
            </w:tcBorders>
            <w:vAlign w:val="center"/>
          </w:tcPr>
          <w:p w14:paraId="22090A6A" w14:textId="77777777" w:rsidR="00940BF3" w:rsidRPr="002613AE" w:rsidRDefault="00940BF3">
            <w:pPr>
              <w:jc w:val="right"/>
              <w:rPr>
                <w:sz w:val="22"/>
              </w:rPr>
            </w:pPr>
            <w:r w:rsidRPr="002613AE">
              <w:rPr>
                <w:sz w:val="22"/>
              </w:rPr>
              <w:t xml:space="preserve">Date </w:t>
            </w:r>
            <w:r w:rsidRPr="002613AE">
              <w:rPr>
                <w:i/>
                <w:iCs/>
                <w:sz w:val="22"/>
              </w:rPr>
              <w:t>[insérer la date (jour, mois, année) de remise de l’offre]</w:t>
            </w:r>
          </w:p>
          <w:p w14:paraId="4FE1525C" w14:textId="4043593C" w:rsidR="00940BF3" w:rsidRPr="002613AE" w:rsidRDefault="00940BF3">
            <w:pPr>
              <w:ind w:right="72"/>
              <w:jc w:val="right"/>
              <w:rPr>
                <w:b/>
                <w:sz w:val="22"/>
              </w:rPr>
            </w:pPr>
            <w:r w:rsidRPr="002613AE">
              <w:rPr>
                <w:sz w:val="22"/>
              </w:rPr>
              <w:t>AO No</w:t>
            </w:r>
            <w:proofErr w:type="gramStart"/>
            <w:r w:rsidRPr="002613AE">
              <w:rPr>
                <w:sz w:val="22"/>
              </w:rPr>
              <w:t>.:</w:t>
            </w:r>
            <w:proofErr w:type="gramEnd"/>
            <w:r w:rsidRPr="002613AE">
              <w:rPr>
                <w:sz w:val="22"/>
              </w:rPr>
              <w:t xml:space="preserve"> </w:t>
            </w:r>
            <w:r w:rsidRPr="002613AE">
              <w:rPr>
                <w:bCs/>
                <w:i/>
                <w:iCs/>
                <w:sz w:val="22"/>
              </w:rPr>
              <w:t>[insérer le numéro de l’Appel d’Offres]</w:t>
            </w:r>
          </w:p>
          <w:p w14:paraId="51338E83" w14:textId="05FF3B58" w:rsidR="00240DB3" w:rsidRPr="002613AE" w:rsidRDefault="00240DB3">
            <w:pPr>
              <w:ind w:right="72"/>
              <w:jc w:val="right"/>
              <w:rPr>
                <w:b/>
                <w:sz w:val="22"/>
              </w:rPr>
            </w:pPr>
            <w:r>
              <w:rPr>
                <w:bCs/>
                <w:i/>
                <w:iCs/>
                <w:sz w:val="22"/>
              </w:rPr>
              <w:t xml:space="preserve">Page No    de    </w:t>
            </w:r>
          </w:p>
          <w:p w14:paraId="25D42740" w14:textId="17D2BF26" w:rsidR="00940BF3" w:rsidRPr="002613AE" w:rsidRDefault="00940BF3" w:rsidP="00CF6336">
            <w:pPr>
              <w:ind w:right="72"/>
              <w:jc w:val="right"/>
              <w:rPr>
                <w:sz w:val="22"/>
              </w:rPr>
            </w:pPr>
          </w:p>
        </w:tc>
      </w:tr>
    </w:tbl>
    <w:p w14:paraId="2F618952" w14:textId="77777777" w:rsidR="00940BF3" w:rsidRPr="002613AE" w:rsidRDefault="00940BF3"/>
    <w:tbl>
      <w:tblPr>
        <w:tblW w:w="13117" w:type="dxa"/>
        <w:tblInd w:w="-72" w:type="dxa"/>
        <w:tblLayout w:type="fixed"/>
        <w:tblLook w:val="0000" w:firstRow="0" w:lastRow="0" w:firstColumn="0" w:lastColumn="0" w:noHBand="0" w:noVBand="0"/>
      </w:tblPr>
      <w:tblGrid>
        <w:gridCol w:w="990"/>
        <w:gridCol w:w="1440"/>
        <w:gridCol w:w="1350"/>
        <w:gridCol w:w="1710"/>
        <w:gridCol w:w="1957"/>
        <w:gridCol w:w="2250"/>
        <w:gridCol w:w="3420"/>
      </w:tblGrid>
      <w:tr w:rsidR="00D179E0" w:rsidRPr="002613AE" w14:paraId="2F597308" w14:textId="77777777" w:rsidTr="001B6AD0">
        <w:tc>
          <w:tcPr>
            <w:tcW w:w="990" w:type="dxa"/>
            <w:tcBorders>
              <w:top w:val="single" w:sz="4" w:space="0" w:color="auto"/>
              <w:left w:val="single" w:sz="4" w:space="0" w:color="auto"/>
              <w:bottom w:val="single" w:sz="4" w:space="0" w:color="auto"/>
              <w:right w:val="single" w:sz="4" w:space="0" w:color="auto"/>
            </w:tcBorders>
            <w:vAlign w:val="center"/>
          </w:tcPr>
          <w:p w14:paraId="4BDDD85E" w14:textId="77777777" w:rsidR="00D179E0" w:rsidRPr="002613AE" w:rsidRDefault="00D179E0">
            <w:pPr>
              <w:jc w:val="center"/>
            </w:pPr>
            <w:r w:rsidRPr="002613AE">
              <w:t>1</w:t>
            </w:r>
          </w:p>
        </w:tc>
        <w:tc>
          <w:tcPr>
            <w:tcW w:w="1440" w:type="dxa"/>
            <w:tcBorders>
              <w:top w:val="single" w:sz="4" w:space="0" w:color="auto"/>
              <w:left w:val="single" w:sz="4" w:space="0" w:color="auto"/>
              <w:bottom w:val="single" w:sz="4" w:space="0" w:color="auto"/>
              <w:right w:val="single" w:sz="4" w:space="0" w:color="auto"/>
            </w:tcBorders>
            <w:vAlign w:val="center"/>
          </w:tcPr>
          <w:p w14:paraId="18C2763A" w14:textId="77777777" w:rsidR="00D179E0" w:rsidRPr="002613AE" w:rsidRDefault="00D179E0">
            <w:pPr>
              <w:jc w:val="center"/>
            </w:pPr>
            <w:r w:rsidRPr="002613AE">
              <w:t>2</w:t>
            </w:r>
          </w:p>
        </w:tc>
        <w:tc>
          <w:tcPr>
            <w:tcW w:w="1350" w:type="dxa"/>
            <w:tcBorders>
              <w:top w:val="single" w:sz="4" w:space="0" w:color="auto"/>
              <w:left w:val="single" w:sz="4" w:space="0" w:color="auto"/>
              <w:bottom w:val="single" w:sz="4" w:space="0" w:color="auto"/>
              <w:right w:val="single" w:sz="4" w:space="0" w:color="auto"/>
            </w:tcBorders>
            <w:vAlign w:val="center"/>
          </w:tcPr>
          <w:p w14:paraId="773E4E02" w14:textId="77777777" w:rsidR="00D179E0" w:rsidRPr="002613AE" w:rsidRDefault="00D179E0">
            <w:pPr>
              <w:jc w:val="center"/>
            </w:pPr>
            <w:r w:rsidRPr="002613AE">
              <w:t>3</w:t>
            </w:r>
          </w:p>
        </w:tc>
        <w:tc>
          <w:tcPr>
            <w:tcW w:w="1710" w:type="dxa"/>
            <w:tcBorders>
              <w:top w:val="single" w:sz="4" w:space="0" w:color="auto"/>
              <w:left w:val="single" w:sz="4" w:space="0" w:color="auto"/>
              <w:bottom w:val="single" w:sz="4" w:space="0" w:color="auto"/>
              <w:right w:val="single" w:sz="4" w:space="0" w:color="auto"/>
            </w:tcBorders>
            <w:vAlign w:val="center"/>
          </w:tcPr>
          <w:p w14:paraId="2C4392BF" w14:textId="77777777" w:rsidR="00D179E0" w:rsidRPr="002613AE" w:rsidRDefault="00D179E0">
            <w:pPr>
              <w:jc w:val="center"/>
            </w:pPr>
            <w:r w:rsidRPr="002613AE">
              <w:t>4</w:t>
            </w: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3064B73B" w14:textId="6F0598EA" w:rsidR="00D179E0" w:rsidRPr="002613AE" w:rsidRDefault="00D179E0" w:rsidP="00985028">
            <w:pPr>
              <w:jc w:val="center"/>
            </w:pPr>
            <w:r w:rsidRPr="002613AE">
              <w:t>5</w:t>
            </w:r>
          </w:p>
        </w:tc>
        <w:tc>
          <w:tcPr>
            <w:tcW w:w="3420" w:type="dxa"/>
            <w:tcBorders>
              <w:top w:val="single" w:sz="4" w:space="0" w:color="auto"/>
              <w:left w:val="single" w:sz="4" w:space="0" w:color="auto"/>
              <w:bottom w:val="single" w:sz="4" w:space="0" w:color="auto"/>
              <w:right w:val="single" w:sz="4" w:space="0" w:color="auto"/>
            </w:tcBorders>
            <w:vAlign w:val="center"/>
          </w:tcPr>
          <w:p w14:paraId="0A70AD81" w14:textId="44C82F36" w:rsidR="00D179E0" w:rsidRPr="002613AE" w:rsidRDefault="002A5524">
            <w:pPr>
              <w:jc w:val="center"/>
            </w:pPr>
            <w:r>
              <w:t>6</w:t>
            </w:r>
          </w:p>
        </w:tc>
      </w:tr>
      <w:tr w:rsidR="00D179E0" w:rsidRPr="002613AE" w14:paraId="5558C70D" w14:textId="77777777" w:rsidTr="001B6AD0">
        <w:tc>
          <w:tcPr>
            <w:tcW w:w="990" w:type="dxa"/>
            <w:tcBorders>
              <w:top w:val="single" w:sz="4" w:space="0" w:color="auto"/>
              <w:left w:val="single" w:sz="4" w:space="0" w:color="auto"/>
              <w:bottom w:val="single" w:sz="4" w:space="0" w:color="auto"/>
              <w:right w:val="single" w:sz="4" w:space="0" w:color="auto"/>
            </w:tcBorders>
            <w:vAlign w:val="center"/>
          </w:tcPr>
          <w:p w14:paraId="159ED5B2" w14:textId="77777777" w:rsidR="00D179E0" w:rsidRPr="002613AE" w:rsidRDefault="00D179E0">
            <w:pPr>
              <w:pStyle w:val="FootnoteText"/>
              <w:jc w:val="center"/>
              <w:rPr>
                <w:sz w:val="16"/>
                <w:lang w:val="fr-FR"/>
              </w:rPr>
            </w:pPr>
            <w:r w:rsidRPr="002613AE">
              <w:rPr>
                <w:sz w:val="16"/>
                <w:lang w:val="fr-FR"/>
              </w:rPr>
              <w:t>Article No.</w:t>
            </w:r>
          </w:p>
        </w:tc>
        <w:tc>
          <w:tcPr>
            <w:tcW w:w="1440" w:type="dxa"/>
            <w:tcBorders>
              <w:top w:val="single" w:sz="4" w:space="0" w:color="auto"/>
              <w:left w:val="single" w:sz="4" w:space="0" w:color="auto"/>
              <w:bottom w:val="single" w:sz="4" w:space="0" w:color="auto"/>
              <w:right w:val="single" w:sz="4" w:space="0" w:color="auto"/>
            </w:tcBorders>
            <w:vAlign w:val="center"/>
          </w:tcPr>
          <w:p w14:paraId="0978D4B3" w14:textId="7FF56266" w:rsidR="00D179E0" w:rsidRPr="002613AE" w:rsidRDefault="00D179E0">
            <w:pPr>
              <w:jc w:val="center"/>
              <w:rPr>
                <w:sz w:val="16"/>
              </w:rPr>
            </w:pPr>
            <w:r w:rsidRPr="002613AE">
              <w:rPr>
                <w:sz w:val="16"/>
              </w:rPr>
              <w:t xml:space="preserve">Description des </w:t>
            </w:r>
            <w:r w:rsidR="00B95A6F">
              <w:rPr>
                <w:sz w:val="16"/>
              </w:rPr>
              <w:t>Biens</w:t>
            </w:r>
          </w:p>
        </w:tc>
        <w:tc>
          <w:tcPr>
            <w:tcW w:w="1350" w:type="dxa"/>
            <w:tcBorders>
              <w:top w:val="single" w:sz="4" w:space="0" w:color="auto"/>
              <w:left w:val="single" w:sz="4" w:space="0" w:color="auto"/>
              <w:bottom w:val="single" w:sz="4" w:space="0" w:color="auto"/>
              <w:right w:val="single" w:sz="4" w:space="0" w:color="auto"/>
            </w:tcBorders>
            <w:vAlign w:val="center"/>
          </w:tcPr>
          <w:p w14:paraId="7B8491FE" w14:textId="77777777" w:rsidR="00D179E0" w:rsidRPr="002613AE" w:rsidRDefault="00D179E0">
            <w:pPr>
              <w:jc w:val="center"/>
              <w:rPr>
                <w:sz w:val="16"/>
              </w:rPr>
            </w:pPr>
            <w:r w:rsidRPr="002613AE">
              <w:rPr>
                <w:sz w:val="16"/>
              </w:rPr>
              <w:t>Pays d’origine</w:t>
            </w:r>
          </w:p>
        </w:tc>
        <w:tc>
          <w:tcPr>
            <w:tcW w:w="1710" w:type="dxa"/>
            <w:tcBorders>
              <w:top w:val="single" w:sz="4" w:space="0" w:color="auto"/>
              <w:left w:val="single" w:sz="4" w:space="0" w:color="auto"/>
              <w:bottom w:val="single" w:sz="4" w:space="0" w:color="auto"/>
              <w:right w:val="single" w:sz="4" w:space="0" w:color="auto"/>
            </w:tcBorders>
            <w:vAlign w:val="center"/>
          </w:tcPr>
          <w:p w14:paraId="27E1BB9B" w14:textId="77777777" w:rsidR="00D179E0" w:rsidRPr="003D5EF6" w:rsidRDefault="00D179E0">
            <w:pPr>
              <w:pStyle w:val="FootnoteText"/>
              <w:jc w:val="center"/>
              <w:rPr>
                <w:sz w:val="16"/>
                <w:vertAlign w:val="superscript"/>
                <w:lang w:val="fr-FR"/>
              </w:rPr>
            </w:pPr>
            <w:r w:rsidRPr="002613AE">
              <w:rPr>
                <w:sz w:val="16"/>
                <w:lang w:val="fr-FR"/>
              </w:rPr>
              <w:t>Date de livraison selon définition de</w:t>
            </w:r>
            <w:r>
              <w:rPr>
                <w:sz w:val="16"/>
                <w:lang w:val="fr-FR"/>
              </w:rPr>
              <w:t>s</w:t>
            </w:r>
            <w:r w:rsidRPr="00222DE7">
              <w:rPr>
                <w:sz w:val="16"/>
                <w:lang w:val="fr-FR"/>
              </w:rPr>
              <w:t xml:space="preserve"> Incoterms</w:t>
            </w:r>
          </w:p>
          <w:p w14:paraId="19E6E661" w14:textId="77777777" w:rsidR="00D179E0" w:rsidRPr="00657EBD" w:rsidRDefault="00D179E0">
            <w:pPr>
              <w:pStyle w:val="FootnoteText"/>
              <w:jc w:val="center"/>
              <w:rPr>
                <w:sz w:val="16"/>
                <w:lang w:val="fr-FR"/>
              </w:rPr>
            </w:pP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0D492F5A" w14:textId="4EC7FB2A" w:rsidR="00D179E0" w:rsidRPr="00657EBD" w:rsidRDefault="00D179E0">
            <w:pPr>
              <w:pStyle w:val="FootnoteText"/>
              <w:jc w:val="center"/>
              <w:rPr>
                <w:sz w:val="16"/>
                <w:lang w:val="fr-FR"/>
              </w:rPr>
            </w:pPr>
            <w:r w:rsidRPr="00657EBD">
              <w:rPr>
                <w:sz w:val="16"/>
                <w:lang w:val="fr-FR"/>
              </w:rPr>
              <w:t xml:space="preserve">Quantité </w:t>
            </w:r>
          </w:p>
          <w:p w14:paraId="290EE02F" w14:textId="19D1762C" w:rsidR="00D179E0" w:rsidRDefault="00D179E0" w:rsidP="001E4D66">
            <w:pPr>
              <w:pStyle w:val="FootnoteText"/>
              <w:jc w:val="center"/>
              <w:rPr>
                <w:sz w:val="16"/>
                <w:lang w:val="fr-FR"/>
              </w:rPr>
            </w:pPr>
            <w:r>
              <w:rPr>
                <w:sz w:val="16"/>
                <w:lang w:val="fr-FR"/>
              </w:rPr>
              <w:t xml:space="preserve">Indicative et unité de mesure </w:t>
            </w:r>
            <w:r w:rsidR="00240DB3">
              <w:rPr>
                <w:sz w:val="16"/>
                <w:lang w:val="fr-FR"/>
              </w:rPr>
              <w:t>pour les Commandes individuelles</w:t>
            </w:r>
            <w:r>
              <w:rPr>
                <w:sz w:val="16"/>
                <w:lang w:val="fr-FR"/>
              </w:rPr>
              <w:t xml:space="preserve"> </w:t>
            </w:r>
          </w:p>
          <w:p w14:paraId="35A711ED" w14:textId="77777777" w:rsidR="00D179E0" w:rsidRDefault="00D179E0" w:rsidP="001E4D66">
            <w:pPr>
              <w:pStyle w:val="FootnoteText"/>
              <w:jc w:val="center"/>
              <w:rPr>
                <w:sz w:val="16"/>
                <w:lang w:val="fr-FR"/>
              </w:rPr>
            </w:pPr>
          </w:p>
          <w:p w14:paraId="3FFFAD7B" w14:textId="04D2CEDC" w:rsidR="00D179E0" w:rsidRPr="00F76F58" w:rsidRDefault="00D179E0" w:rsidP="001E4D66">
            <w:pPr>
              <w:pStyle w:val="FootnoteText"/>
              <w:jc w:val="center"/>
              <w:rPr>
                <w:sz w:val="16"/>
                <w:lang w:val="fr-FR"/>
              </w:rPr>
            </w:pPr>
            <w:r>
              <w:rPr>
                <w:sz w:val="16"/>
                <w:lang w:val="fr-FR"/>
              </w:rPr>
              <w:t>Minimum                                         Maximum</w:t>
            </w:r>
          </w:p>
        </w:tc>
        <w:tc>
          <w:tcPr>
            <w:tcW w:w="3420" w:type="dxa"/>
            <w:tcBorders>
              <w:top w:val="single" w:sz="4" w:space="0" w:color="auto"/>
              <w:left w:val="single" w:sz="4" w:space="0" w:color="auto"/>
              <w:bottom w:val="single" w:sz="4" w:space="0" w:color="auto"/>
              <w:right w:val="single" w:sz="4" w:space="0" w:color="auto"/>
            </w:tcBorders>
            <w:vAlign w:val="center"/>
          </w:tcPr>
          <w:p w14:paraId="2EF96B1D" w14:textId="7C2D681A" w:rsidR="00D179E0" w:rsidRPr="00F76F58" w:rsidRDefault="00D179E0">
            <w:pPr>
              <w:jc w:val="center"/>
              <w:rPr>
                <w:sz w:val="16"/>
              </w:rPr>
            </w:pPr>
            <w:r w:rsidRPr="00F76F58">
              <w:rPr>
                <w:sz w:val="16"/>
              </w:rPr>
              <w:t xml:space="preserve">Prix </w:t>
            </w:r>
            <w:r>
              <w:rPr>
                <w:sz w:val="16"/>
              </w:rPr>
              <w:t xml:space="preserve">Unitaire CIP [insérer le nom du lieu de destination] conformément à l’article 14.7 (b) des IS </w:t>
            </w:r>
          </w:p>
        </w:tc>
      </w:tr>
      <w:tr w:rsidR="00D179E0" w:rsidRPr="002613AE" w14:paraId="7EBEAF95" w14:textId="77777777" w:rsidTr="001B6AD0">
        <w:tc>
          <w:tcPr>
            <w:tcW w:w="990" w:type="dxa"/>
            <w:tcBorders>
              <w:top w:val="single" w:sz="4" w:space="0" w:color="auto"/>
              <w:left w:val="single" w:sz="4" w:space="0" w:color="auto"/>
              <w:bottom w:val="single" w:sz="4" w:space="0" w:color="auto"/>
              <w:right w:val="single" w:sz="4" w:space="0" w:color="auto"/>
            </w:tcBorders>
          </w:tcPr>
          <w:p w14:paraId="49D91CF5" w14:textId="77777777" w:rsidR="00D179E0" w:rsidRPr="002613AE" w:rsidRDefault="00D179E0">
            <w:pPr>
              <w:rPr>
                <w:bCs/>
                <w:i/>
                <w:iCs/>
                <w:sz w:val="20"/>
              </w:rPr>
            </w:pPr>
            <w:r w:rsidRPr="002613AE">
              <w:rPr>
                <w:bCs/>
                <w:i/>
                <w:iCs/>
                <w:sz w:val="20"/>
              </w:rPr>
              <w:t>[</w:t>
            </w:r>
            <w:proofErr w:type="gramStart"/>
            <w:r w:rsidRPr="002613AE">
              <w:rPr>
                <w:bCs/>
                <w:i/>
                <w:iCs/>
                <w:sz w:val="20"/>
              </w:rPr>
              <w:t>insérer</w:t>
            </w:r>
            <w:proofErr w:type="gramEnd"/>
            <w:r w:rsidRPr="002613AE">
              <w:rPr>
                <w:bCs/>
                <w:i/>
                <w:iCs/>
                <w:sz w:val="20"/>
              </w:rPr>
              <w:t xml:space="preserve"> le No de l’article]</w:t>
            </w:r>
          </w:p>
        </w:tc>
        <w:tc>
          <w:tcPr>
            <w:tcW w:w="1440" w:type="dxa"/>
            <w:tcBorders>
              <w:top w:val="single" w:sz="4" w:space="0" w:color="auto"/>
              <w:left w:val="single" w:sz="4" w:space="0" w:color="auto"/>
              <w:bottom w:val="single" w:sz="4" w:space="0" w:color="auto"/>
              <w:right w:val="single" w:sz="4" w:space="0" w:color="auto"/>
            </w:tcBorders>
          </w:tcPr>
          <w:p w14:paraId="2938B7AD" w14:textId="77777777" w:rsidR="00D179E0" w:rsidRPr="002613AE" w:rsidRDefault="00D179E0">
            <w:pPr>
              <w:rPr>
                <w:bCs/>
                <w:i/>
                <w:iCs/>
                <w:sz w:val="20"/>
              </w:rPr>
            </w:pPr>
            <w:r w:rsidRPr="002613AE">
              <w:rPr>
                <w:bCs/>
                <w:i/>
                <w:iCs/>
                <w:sz w:val="20"/>
              </w:rPr>
              <w:t>[Insérer l’identification de la fourniture]</w:t>
            </w:r>
          </w:p>
        </w:tc>
        <w:tc>
          <w:tcPr>
            <w:tcW w:w="1350" w:type="dxa"/>
            <w:tcBorders>
              <w:top w:val="single" w:sz="4" w:space="0" w:color="auto"/>
              <w:left w:val="single" w:sz="4" w:space="0" w:color="auto"/>
              <w:bottom w:val="single" w:sz="4" w:space="0" w:color="auto"/>
              <w:right w:val="single" w:sz="4" w:space="0" w:color="auto"/>
            </w:tcBorders>
          </w:tcPr>
          <w:p w14:paraId="7FEB250F" w14:textId="77777777" w:rsidR="00D179E0" w:rsidRPr="002613AE" w:rsidRDefault="00D179E0">
            <w:pPr>
              <w:rPr>
                <w:bCs/>
                <w:i/>
                <w:iCs/>
                <w:sz w:val="20"/>
              </w:rPr>
            </w:pPr>
            <w:r w:rsidRPr="002613AE">
              <w:rPr>
                <w:bCs/>
                <w:i/>
                <w:iCs/>
                <w:sz w:val="20"/>
              </w:rPr>
              <w:t>[</w:t>
            </w:r>
            <w:proofErr w:type="gramStart"/>
            <w:r w:rsidRPr="002613AE">
              <w:rPr>
                <w:bCs/>
                <w:i/>
                <w:iCs/>
                <w:sz w:val="20"/>
              </w:rPr>
              <w:t>insérer</w:t>
            </w:r>
            <w:proofErr w:type="gramEnd"/>
            <w:r w:rsidRPr="002613AE">
              <w:rPr>
                <w:bCs/>
                <w:i/>
                <w:iCs/>
                <w:sz w:val="20"/>
              </w:rPr>
              <w:t xml:space="preserve"> le pays d’origine]</w:t>
            </w:r>
          </w:p>
        </w:tc>
        <w:tc>
          <w:tcPr>
            <w:tcW w:w="1710" w:type="dxa"/>
            <w:tcBorders>
              <w:top w:val="single" w:sz="4" w:space="0" w:color="auto"/>
              <w:left w:val="single" w:sz="4" w:space="0" w:color="auto"/>
              <w:bottom w:val="single" w:sz="4" w:space="0" w:color="auto"/>
              <w:right w:val="single" w:sz="4" w:space="0" w:color="auto"/>
            </w:tcBorders>
          </w:tcPr>
          <w:p w14:paraId="7AF9C002" w14:textId="77777777" w:rsidR="00D179E0" w:rsidRPr="002613AE" w:rsidRDefault="00D179E0">
            <w:pPr>
              <w:rPr>
                <w:bCs/>
                <w:i/>
                <w:iCs/>
                <w:sz w:val="20"/>
              </w:rPr>
            </w:pPr>
            <w:r w:rsidRPr="002613AE">
              <w:rPr>
                <w:bCs/>
                <w:i/>
                <w:iCs/>
                <w:sz w:val="20"/>
              </w:rPr>
              <w:t>[</w:t>
            </w:r>
            <w:proofErr w:type="gramStart"/>
            <w:r w:rsidRPr="002613AE">
              <w:rPr>
                <w:bCs/>
                <w:i/>
                <w:iCs/>
                <w:sz w:val="20"/>
              </w:rPr>
              <w:t>insérer</w:t>
            </w:r>
            <w:proofErr w:type="gramEnd"/>
            <w:r w:rsidRPr="002613AE">
              <w:rPr>
                <w:bCs/>
                <w:i/>
                <w:iCs/>
                <w:sz w:val="20"/>
              </w:rPr>
              <w:t xml:space="preserve"> la date de livraison offerte]</w:t>
            </w:r>
          </w:p>
        </w:tc>
        <w:tc>
          <w:tcPr>
            <w:tcW w:w="1957" w:type="dxa"/>
            <w:tcBorders>
              <w:top w:val="single" w:sz="4" w:space="0" w:color="auto"/>
              <w:left w:val="single" w:sz="4" w:space="0" w:color="auto"/>
              <w:bottom w:val="single" w:sz="4" w:space="0" w:color="auto"/>
              <w:right w:val="single" w:sz="4" w:space="0" w:color="auto"/>
            </w:tcBorders>
          </w:tcPr>
          <w:p w14:paraId="5A480DD4" w14:textId="13AF33CE" w:rsidR="00D179E0" w:rsidRPr="002613AE" w:rsidRDefault="00D179E0">
            <w:pPr>
              <w:rPr>
                <w:bCs/>
                <w:i/>
                <w:iCs/>
                <w:sz w:val="20"/>
              </w:rPr>
            </w:pPr>
            <w:r w:rsidRPr="002613AE">
              <w:rPr>
                <w:bCs/>
                <w:i/>
                <w:iCs/>
                <w:sz w:val="20"/>
              </w:rPr>
              <w:t>[</w:t>
            </w:r>
            <w:proofErr w:type="gramStart"/>
            <w:r w:rsidRPr="002613AE">
              <w:rPr>
                <w:bCs/>
                <w:i/>
                <w:iCs/>
                <w:sz w:val="20"/>
              </w:rPr>
              <w:t>insérer</w:t>
            </w:r>
            <w:proofErr w:type="gramEnd"/>
            <w:r w:rsidRPr="002613AE">
              <w:rPr>
                <w:bCs/>
                <w:i/>
                <w:iCs/>
                <w:sz w:val="20"/>
              </w:rPr>
              <w:t xml:space="preserve"> l</w:t>
            </w:r>
            <w:r>
              <w:rPr>
                <w:bCs/>
                <w:i/>
                <w:iCs/>
                <w:sz w:val="20"/>
              </w:rPr>
              <w:t xml:space="preserve">e nombre d’unités à livrer et </w:t>
            </w:r>
            <w:r w:rsidRPr="002613AE">
              <w:rPr>
                <w:bCs/>
                <w:i/>
                <w:iCs/>
                <w:sz w:val="20"/>
              </w:rPr>
              <w:t>l’identification de l’unité de mesure]</w:t>
            </w:r>
          </w:p>
        </w:tc>
        <w:tc>
          <w:tcPr>
            <w:tcW w:w="2250" w:type="dxa"/>
            <w:tcBorders>
              <w:top w:val="single" w:sz="4" w:space="0" w:color="auto"/>
              <w:left w:val="single" w:sz="4" w:space="0" w:color="auto"/>
              <w:bottom w:val="single" w:sz="4" w:space="0" w:color="auto"/>
              <w:right w:val="single" w:sz="4" w:space="0" w:color="auto"/>
            </w:tcBorders>
          </w:tcPr>
          <w:p w14:paraId="194756A9" w14:textId="436313B1" w:rsidR="00D179E0" w:rsidRPr="002613AE" w:rsidRDefault="00D179E0">
            <w:pPr>
              <w:rPr>
                <w:bCs/>
                <w:i/>
                <w:iCs/>
                <w:sz w:val="20"/>
              </w:rPr>
            </w:pPr>
            <w:r w:rsidRPr="002613AE">
              <w:rPr>
                <w:bCs/>
                <w:i/>
                <w:iCs/>
                <w:sz w:val="20"/>
              </w:rPr>
              <w:t>[</w:t>
            </w:r>
            <w:proofErr w:type="gramStart"/>
            <w:r w:rsidRPr="002613AE">
              <w:rPr>
                <w:bCs/>
                <w:i/>
                <w:iCs/>
                <w:sz w:val="20"/>
              </w:rPr>
              <w:t>insérer</w:t>
            </w:r>
            <w:proofErr w:type="gramEnd"/>
            <w:r w:rsidRPr="002613AE">
              <w:rPr>
                <w:bCs/>
                <w:i/>
                <w:iCs/>
                <w:sz w:val="20"/>
              </w:rPr>
              <w:t xml:space="preserve"> </w:t>
            </w:r>
            <w:r>
              <w:rPr>
                <w:bCs/>
                <w:i/>
                <w:iCs/>
                <w:sz w:val="20"/>
              </w:rPr>
              <w:t xml:space="preserve">le nombre d’unités à livrer et </w:t>
            </w:r>
            <w:r w:rsidRPr="002613AE">
              <w:rPr>
                <w:bCs/>
                <w:i/>
                <w:iCs/>
                <w:sz w:val="20"/>
              </w:rPr>
              <w:t>l’identification de l’unité de mesure]</w:t>
            </w:r>
          </w:p>
        </w:tc>
        <w:tc>
          <w:tcPr>
            <w:tcW w:w="3420" w:type="dxa"/>
            <w:tcBorders>
              <w:top w:val="single" w:sz="4" w:space="0" w:color="auto"/>
              <w:left w:val="single" w:sz="4" w:space="0" w:color="auto"/>
              <w:bottom w:val="single" w:sz="4" w:space="0" w:color="auto"/>
              <w:right w:val="single" w:sz="4" w:space="0" w:color="auto"/>
            </w:tcBorders>
          </w:tcPr>
          <w:p w14:paraId="49B39892" w14:textId="77777777" w:rsidR="00D179E0" w:rsidRPr="002613AE" w:rsidRDefault="00D179E0">
            <w:pPr>
              <w:rPr>
                <w:bCs/>
                <w:i/>
                <w:iCs/>
                <w:sz w:val="20"/>
              </w:rPr>
            </w:pPr>
            <w:r w:rsidRPr="002613AE">
              <w:rPr>
                <w:bCs/>
                <w:i/>
                <w:iCs/>
                <w:sz w:val="20"/>
              </w:rPr>
              <w:t>[</w:t>
            </w:r>
            <w:proofErr w:type="gramStart"/>
            <w:r w:rsidRPr="002613AE">
              <w:rPr>
                <w:bCs/>
                <w:i/>
                <w:iCs/>
                <w:sz w:val="20"/>
              </w:rPr>
              <w:t>insérer</w:t>
            </w:r>
            <w:proofErr w:type="gramEnd"/>
            <w:r w:rsidRPr="002613AE">
              <w:rPr>
                <w:bCs/>
                <w:i/>
                <w:iCs/>
                <w:sz w:val="20"/>
              </w:rPr>
              <w:t xml:space="preserve"> le prix correspondant pour l’article]</w:t>
            </w:r>
          </w:p>
        </w:tc>
      </w:tr>
      <w:tr w:rsidR="00717867" w:rsidRPr="002613AE" w14:paraId="52288145" w14:textId="77777777" w:rsidTr="000C7DD8">
        <w:tc>
          <w:tcPr>
            <w:tcW w:w="13117" w:type="dxa"/>
            <w:gridSpan w:val="7"/>
            <w:tcBorders>
              <w:top w:val="single" w:sz="4" w:space="0" w:color="auto"/>
              <w:left w:val="single" w:sz="4" w:space="0" w:color="auto"/>
              <w:bottom w:val="single" w:sz="4" w:space="0" w:color="auto"/>
              <w:right w:val="single" w:sz="4" w:space="0" w:color="auto"/>
            </w:tcBorders>
          </w:tcPr>
          <w:p w14:paraId="2012F422" w14:textId="77777777" w:rsidR="00717867" w:rsidRDefault="00717867">
            <w:pPr>
              <w:rPr>
                <w:bCs/>
                <w:i/>
                <w:iCs/>
                <w:sz w:val="20"/>
              </w:rPr>
            </w:pPr>
            <w:r w:rsidRPr="001B6AD0">
              <w:rPr>
                <w:bCs/>
                <w:sz w:val="20"/>
              </w:rPr>
              <w:t>Nom du Soumissionnaire</w:t>
            </w:r>
            <w:r w:rsidR="003A59AA">
              <w:rPr>
                <w:bCs/>
                <w:i/>
                <w:iCs/>
                <w:sz w:val="20"/>
              </w:rPr>
              <w:t xml:space="preserve"> [insérer le nom complet du </w:t>
            </w:r>
            <w:proofErr w:type="spellStart"/>
            <w:r w:rsidR="003A59AA">
              <w:rPr>
                <w:bCs/>
                <w:i/>
                <w:iCs/>
                <w:sz w:val="20"/>
              </w:rPr>
              <w:t>Soumisionnaire</w:t>
            </w:r>
            <w:proofErr w:type="spellEnd"/>
            <w:r w:rsidR="003A59AA">
              <w:rPr>
                <w:bCs/>
                <w:i/>
                <w:iCs/>
                <w:sz w:val="20"/>
              </w:rPr>
              <w:t>]</w:t>
            </w:r>
          </w:p>
          <w:p w14:paraId="190E777A" w14:textId="77777777" w:rsidR="003A59AA" w:rsidRDefault="003A59AA">
            <w:pPr>
              <w:rPr>
                <w:bCs/>
                <w:i/>
                <w:iCs/>
                <w:sz w:val="20"/>
              </w:rPr>
            </w:pPr>
            <w:r>
              <w:rPr>
                <w:bCs/>
                <w:sz w:val="20"/>
              </w:rPr>
              <w:t xml:space="preserve">Signature </w:t>
            </w:r>
            <w:r>
              <w:rPr>
                <w:bCs/>
                <w:i/>
                <w:iCs/>
                <w:sz w:val="20"/>
              </w:rPr>
              <w:t xml:space="preserve">[signature de la personne autorisée </w:t>
            </w:r>
            <w:r w:rsidR="002E6825">
              <w:rPr>
                <w:bCs/>
                <w:i/>
                <w:iCs/>
                <w:sz w:val="20"/>
              </w:rPr>
              <w:t>à signer l’Offre]</w:t>
            </w:r>
          </w:p>
          <w:p w14:paraId="334AA855" w14:textId="3DAC7549" w:rsidR="002E6825" w:rsidRPr="003A59AA" w:rsidRDefault="002E6825">
            <w:pPr>
              <w:rPr>
                <w:bCs/>
                <w:i/>
                <w:iCs/>
                <w:sz w:val="20"/>
              </w:rPr>
            </w:pPr>
            <w:r w:rsidRPr="001B6AD0">
              <w:rPr>
                <w:bCs/>
                <w:sz w:val="20"/>
              </w:rPr>
              <w:t>Date</w:t>
            </w:r>
            <w:r>
              <w:rPr>
                <w:bCs/>
                <w:i/>
                <w:iCs/>
                <w:sz w:val="20"/>
              </w:rPr>
              <w:t xml:space="preserve"> </w:t>
            </w:r>
            <w:proofErr w:type="gramStart"/>
            <w:r>
              <w:rPr>
                <w:bCs/>
                <w:i/>
                <w:iCs/>
                <w:sz w:val="20"/>
              </w:rPr>
              <w:t>[ insérer</w:t>
            </w:r>
            <w:proofErr w:type="gramEnd"/>
            <w:r>
              <w:rPr>
                <w:bCs/>
                <w:i/>
                <w:iCs/>
                <w:sz w:val="20"/>
              </w:rPr>
              <w:t xml:space="preserve"> la date]</w:t>
            </w:r>
          </w:p>
        </w:tc>
      </w:tr>
    </w:tbl>
    <w:p w14:paraId="06E9854E" w14:textId="77777777" w:rsidR="00940BF3" w:rsidRPr="002613AE" w:rsidRDefault="00940BF3">
      <w:pPr>
        <w:tabs>
          <w:tab w:val="left" w:pos="1188"/>
          <w:tab w:val="left" w:pos="2394"/>
          <w:tab w:val="left" w:pos="4209"/>
          <w:tab w:val="left" w:pos="5238"/>
          <w:tab w:val="left" w:pos="7632"/>
          <w:tab w:val="left" w:pos="7868"/>
          <w:tab w:val="left" w:pos="9468"/>
        </w:tabs>
      </w:pPr>
    </w:p>
    <w:bookmarkEnd w:id="431"/>
    <w:p w14:paraId="1EAF3EFB" w14:textId="7CF2C546" w:rsidR="00940BF3" w:rsidRDefault="00BC3A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 xml:space="preserve">Note à l’intention de </w:t>
      </w:r>
      <w:r w:rsidR="009074C4">
        <w:rPr>
          <w:b/>
          <w:bCs/>
          <w:i/>
        </w:rPr>
        <w:t>l’</w:t>
      </w:r>
      <w:r w:rsidR="00F03F9E">
        <w:rPr>
          <w:b/>
          <w:bCs/>
          <w:i/>
        </w:rPr>
        <w:t>Agence d’Exécution</w:t>
      </w:r>
    </w:p>
    <w:p w14:paraId="771CCBC1" w14:textId="0886FF93" w:rsidR="00BC3A89" w:rsidRPr="001B6AD0" w:rsidRDefault="00D71342" w:rsidP="00BC3A89">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Les informations pour les colonnes 1, 2 et 4 (indicatives), et 5 </w:t>
      </w:r>
      <w:r w:rsidR="00BA776C">
        <w:rPr>
          <w:i/>
        </w:rPr>
        <w:t xml:space="preserve">(indicative) à insérer par </w:t>
      </w:r>
      <w:r w:rsidR="009074C4">
        <w:rPr>
          <w:i/>
        </w:rPr>
        <w:t>l’</w:t>
      </w:r>
      <w:r w:rsidR="00F03F9E">
        <w:rPr>
          <w:i/>
        </w:rPr>
        <w:t>Agence d’Exécution</w:t>
      </w:r>
      <w:r w:rsidR="00086109">
        <w:rPr>
          <w:i/>
        </w:rPr>
        <w:t>.</w:t>
      </w:r>
    </w:p>
    <w:p w14:paraId="021BED72" w14:textId="0BFCFFB3" w:rsidR="00086109" w:rsidRPr="001B6AD0" w:rsidRDefault="00086109" w:rsidP="001B6AD0">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Si les </w:t>
      </w:r>
      <w:r w:rsidR="00240DB3">
        <w:rPr>
          <w:i/>
        </w:rPr>
        <w:t>article</w:t>
      </w:r>
      <w:r>
        <w:rPr>
          <w:i/>
        </w:rPr>
        <w:t>s sont composés de sous</w:t>
      </w:r>
      <w:r w:rsidR="00240DB3">
        <w:rPr>
          <w:i/>
        </w:rPr>
        <w:t>-articles</w:t>
      </w:r>
      <w:r w:rsidR="004803C4">
        <w:rPr>
          <w:i/>
        </w:rPr>
        <w:t xml:space="preserve">, insérer les informations correspondantes </w:t>
      </w:r>
      <w:r w:rsidR="00240DB3">
        <w:rPr>
          <w:i/>
        </w:rPr>
        <w:t>pour les sous-articles</w:t>
      </w:r>
      <w:r w:rsidR="004803C4">
        <w:rPr>
          <w:i/>
        </w:rPr>
        <w:t>.</w:t>
      </w:r>
    </w:p>
    <w:p w14:paraId="440FF155" w14:textId="77777777" w:rsidR="00940BF3" w:rsidRPr="002613AE" w:rsidRDefault="00940BF3">
      <w:pPr>
        <w:rPr>
          <w:iCs/>
        </w:rPr>
      </w:pPr>
      <w:r w:rsidRPr="002613AE">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46C11DA4" w14:textId="77777777">
        <w:trPr>
          <w:cantSplit/>
          <w:trHeight w:val="900"/>
        </w:trPr>
        <w:tc>
          <w:tcPr>
            <w:tcW w:w="13158" w:type="dxa"/>
            <w:gridSpan w:val="2"/>
            <w:tcBorders>
              <w:top w:val="nil"/>
              <w:left w:val="nil"/>
              <w:bottom w:val="nil"/>
              <w:right w:val="nil"/>
            </w:tcBorders>
            <w:vAlign w:val="center"/>
          </w:tcPr>
          <w:p w14:paraId="66D7049A" w14:textId="3D473FCA" w:rsidR="00940BF3" w:rsidRDefault="00940BF3" w:rsidP="00312C60">
            <w:pPr>
              <w:pStyle w:val="Style13"/>
            </w:pPr>
            <w:r w:rsidRPr="002613AE">
              <w:lastRenderedPageBreak/>
              <w:t xml:space="preserve">Bordereau des prix des </w:t>
            </w:r>
            <w:r w:rsidR="00B95A6F">
              <w:t>Biens</w:t>
            </w:r>
            <w:r w:rsidR="00683FB7">
              <w:t xml:space="preserve"> à </w:t>
            </w:r>
            <w:r w:rsidR="002D11C3">
              <w:t>livrer à partir du Pays de l’</w:t>
            </w:r>
            <w:r w:rsidR="00F03F9E">
              <w:t>Agence d’Exécution</w:t>
            </w:r>
            <w:r w:rsidR="002D11C3">
              <w:t xml:space="preserve">s [Option 1] </w:t>
            </w:r>
          </w:p>
          <w:p w14:paraId="32AA3507" w14:textId="356DCCD5" w:rsidR="00240DB3" w:rsidRPr="002613AE" w:rsidRDefault="00240DB3" w:rsidP="00312C60">
            <w:pPr>
              <w:pStyle w:val="Style14"/>
            </w:pPr>
            <w:bookmarkStart w:id="432" w:name="_Toc135493214"/>
            <w:r w:rsidRPr="007D08BB">
              <w:t>[Quantités basées sur les quantités des commandes fournies à titre indicatif]</w:t>
            </w:r>
            <w:bookmarkEnd w:id="432"/>
          </w:p>
        </w:tc>
      </w:tr>
      <w:tr w:rsidR="00940BF3" w:rsidRPr="002613AE" w14:paraId="6B278197" w14:textId="77777777">
        <w:trPr>
          <w:cantSplit/>
        </w:trPr>
        <w:tc>
          <w:tcPr>
            <w:tcW w:w="4248" w:type="dxa"/>
            <w:tcBorders>
              <w:top w:val="nil"/>
              <w:left w:val="nil"/>
              <w:bottom w:val="nil"/>
              <w:right w:val="nil"/>
            </w:tcBorders>
            <w:vAlign w:val="center"/>
          </w:tcPr>
          <w:p w14:paraId="49EC0D08" w14:textId="295F3B02" w:rsidR="00940BF3" w:rsidRPr="002613AE" w:rsidRDefault="00940BF3">
            <w:pPr>
              <w:rPr>
                <w:sz w:val="22"/>
              </w:rPr>
            </w:pPr>
          </w:p>
        </w:tc>
        <w:tc>
          <w:tcPr>
            <w:tcW w:w="8910" w:type="dxa"/>
            <w:tcBorders>
              <w:top w:val="nil"/>
              <w:left w:val="nil"/>
              <w:bottom w:val="nil"/>
              <w:right w:val="nil"/>
            </w:tcBorders>
            <w:vAlign w:val="center"/>
          </w:tcPr>
          <w:p w14:paraId="7FBCD63A" w14:textId="77777777" w:rsidR="00940BF3" w:rsidRPr="002613AE" w:rsidRDefault="00940BF3">
            <w:pPr>
              <w:jc w:val="right"/>
              <w:rPr>
                <w:sz w:val="22"/>
              </w:rPr>
            </w:pPr>
            <w:r w:rsidRPr="002613AE">
              <w:rPr>
                <w:sz w:val="22"/>
              </w:rPr>
              <w:t>Date</w:t>
            </w:r>
            <w:r w:rsidR="00463B92" w:rsidRPr="002613AE">
              <w:rPr>
                <w:sz w:val="22"/>
              </w:rPr>
              <w:t xml:space="preserve"> </w:t>
            </w:r>
            <w:r w:rsidRPr="002613AE">
              <w:rPr>
                <w:i/>
                <w:iCs/>
                <w:sz w:val="22"/>
              </w:rPr>
              <w:t>[insérer la date (jour, mois, année) de remise de l’offre]</w:t>
            </w:r>
          </w:p>
          <w:p w14:paraId="0A73659C" w14:textId="72FF01A3" w:rsidR="00940BF3" w:rsidRPr="002613AE" w:rsidRDefault="00940BF3">
            <w:pPr>
              <w:ind w:right="72"/>
              <w:jc w:val="right"/>
              <w:rPr>
                <w:b/>
                <w:sz w:val="22"/>
              </w:rPr>
            </w:pPr>
            <w:r w:rsidRPr="002613AE">
              <w:rPr>
                <w:sz w:val="22"/>
              </w:rPr>
              <w:t>AO No</w:t>
            </w:r>
            <w:proofErr w:type="gramStart"/>
            <w:r w:rsidRPr="002613AE">
              <w:rPr>
                <w:sz w:val="22"/>
              </w:rPr>
              <w:t>.:</w:t>
            </w:r>
            <w:proofErr w:type="gramEnd"/>
            <w:r w:rsidRPr="002613AE">
              <w:rPr>
                <w:sz w:val="22"/>
              </w:rPr>
              <w:t xml:space="preserve"> </w:t>
            </w:r>
            <w:r w:rsidRPr="002613AE">
              <w:rPr>
                <w:bCs/>
                <w:i/>
                <w:iCs/>
                <w:sz w:val="22"/>
              </w:rPr>
              <w:t>[insérer le numéro de l’Appel d’Offres]</w:t>
            </w:r>
          </w:p>
          <w:p w14:paraId="732620FD" w14:textId="2FEBBFD8" w:rsidR="00240DB3" w:rsidRPr="002613AE" w:rsidRDefault="00240DB3">
            <w:pPr>
              <w:ind w:right="72"/>
              <w:jc w:val="right"/>
              <w:rPr>
                <w:b/>
                <w:sz w:val="22"/>
              </w:rPr>
            </w:pPr>
            <w:r>
              <w:rPr>
                <w:bCs/>
                <w:i/>
                <w:iCs/>
                <w:sz w:val="22"/>
              </w:rPr>
              <w:t xml:space="preserve">Page No    de   </w:t>
            </w:r>
          </w:p>
          <w:p w14:paraId="1561FCAF" w14:textId="31A27032" w:rsidR="00940BF3" w:rsidRPr="002613AE" w:rsidRDefault="00940BF3" w:rsidP="00CF6336">
            <w:pPr>
              <w:ind w:right="72"/>
              <w:jc w:val="right"/>
              <w:rPr>
                <w:sz w:val="22"/>
              </w:rPr>
            </w:pPr>
          </w:p>
        </w:tc>
      </w:tr>
    </w:tbl>
    <w:p w14:paraId="65A36AA6" w14:textId="77777777" w:rsidR="00940BF3" w:rsidRPr="002613AE" w:rsidRDefault="00940BF3"/>
    <w:tbl>
      <w:tblPr>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777"/>
        <w:gridCol w:w="1530"/>
        <w:gridCol w:w="1710"/>
        <w:gridCol w:w="2070"/>
        <w:gridCol w:w="1980"/>
        <w:gridCol w:w="2700"/>
      </w:tblGrid>
      <w:tr w:rsidR="00997213" w:rsidRPr="002613AE" w14:paraId="1A73DE65" w14:textId="77777777" w:rsidTr="009B5D8B">
        <w:trPr>
          <w:trHeight w:val="386"/>
        </w:trPr>
        <w:tc>
          <w:tcPr>
            <w:tcW w:w="828" w:type="dxa"/>
            <w:vAlign w:val="center"/>
          </w:tcPr>
          <w:p w14:paraId="493F589E" w14:textId="77777777" w:rsidR="00997213" w:rsidRPr="002613AE" w:rsidRDefault="00997213">
            <w:pPr>
              <w:jc w:val="center"/>
            </w:pPr>
            <w:r w:rsidRPr="002613AE">
              <w:t>1</w:t>
            </w:r>
          </w:p>
        </w:tc>
        <w:tc>
          <w:tcPr>
            <w:tcW w:w="1777" w:type="dxa"/>
            <w:vAlign w:val="center"/>
          </w:tcPr>
          <w:p w14:paraId="1E3777F9" w14:textId="77777777" w:rsidR="00997213" w:rsidRPr="002613AE" w:rsidRDefault="00997213">
            <w:pPr>
              <w:jc w:val="center"/>
            </w:pPr>
            <w:r w:rsidRPr="002613AE">
              <w:t>2</w:t>
            </w:r>
          </w:p>
        </w:tc>
        <w:tc>
          <w:tcPr>
            <w:tcW w:w="1530" w:type="dxa"/>
            <w:vAlign w:val="center"/>
          </w:tcPr>
          <w:p w14:paraId="51024560" w14:textId="77777777" w:rsidR="00997213" w:rsidRPr="002613AE" w:rsidRDefault="00997213">
            <w:pPr>
              <w:jc w:val="center"/>
            </w:pPr>
            <w:r w:rsidRPr="002613AE">
              <w:t>3</w:t>
            </w:r>
          </w:p>
        </w:tc>
        <w:tc>
          <w:tcPr>
            <w:tcW w:w="1710" w:type="dxa"/>
            <w:vAlign w:val="center"/>
          </w:tcPr>
          <w:p w14:paraId="5F2C5D5F" w14:textId="77777777" w:rsidR="00997213" w:rsidRPr="002613AE" w:rsidRDefault="00997213">
            <w:pPr>
              <w:jc w:val="center"/>
            </w:pPr>
            <w:r w:rsidRPr="002613AE">
              <w:t>4</w:t>
            </w:r>
          </w:p>
        </w:tc>
        <w:tc>
          <w:tcPr>
            <w:tcW w:w="4050" w:type="dxa"/>
            <w:gridSpan w:val="2"/>
            <w:vAlign w:val="center"/>
          </w:tcPr>
          <w:p w14:paraId="30CAAA2E" w14:textId="77777777" w:rsidR="00997213" w:rsidRPr="002613AE" w:rsidRDefault="00997213">
            <w:pPr>
              <w:jc w:val="center"/>
            </w:pPr>
            <w:r w:rsidRPr="002613AE">
              <w:t>5</w:t>
            </w:r>
          </w:p>
          <w:p w14:paraId="5B031FB4" w14:textId="3FB6EF21" w:rsidR="00997213" w:rsidRPr="002613AE" w:rsidRDefault="00997213">
            <w:pPr>
              <w:jc w:val="center"/>
            </w:pPr>
          </w:p>
        </w:tc>
        <w:tc>
          <w:tcPr>
            <w:tcW w:w="2700" w:type="dxa"/>
          </w:tcPr>
          <w:p w14:paraId="3BF0A843" w14:textId="68008AF8" w:rsidR="00997213" w:rsidRPr="002613AE" w:rsidRDefault="00997213">
            <w:pPr>
              <w:jc w:val="center"/>
            </w:pPr>
            <w:r>
              <w:t>6</w:t>
            </w:r>
          </w:p>
        </w:tc>
      </w:tr>
      <w:tr w:rsidR="00A01DB6" w:rsidRPr="002613AE" w14:paraId="53854788" w14:textId="77777777" w:rsidTr="002E2E81">
        <w:tc>
          <w:tcPr>
            <w:tcW w:w="828" w:type="dxa"/>
            <w:vAlign w:val="center"/>
          </w:tcPr>
          <w:p w14:paraId="6A278A2D" w14:textId="77777777" w:rsidR="00A01DB6" w:rsidRPr="002613AE" w:rsidRDefault="00A01DB6">
            <w:pPr>
              <w:pStyle w:val="FootnoteText"/>
              <w:jc w:val="center"/>
              <w:rPr>
                <w:sz w:val="16"/>
                <w:lang w:val="fr-FR"/>
              </w:rPr>
            </w:pPr>
            <w:r w:rsidRPr="002613AE">
              <w:rPr>
                <w:sz w:val="16"/>
                <w:lang w:val="fr-FR"/>
              </w:rPr>
              <w:t>Article No.</w:t>
            </w:r>
          </w:p>
        </w:tc>
        <w:tc>
          <w:tcPr>
            <w:tcW w:w="1777" w:type="dxa"/>
            <w:vAlign w:val="center"/>
          </w:tcPr>
          <w:p w14:paraId="09ECD71D" w14:textId="3BDA6545" w:rsidR="00A01DB6" w:rsidRPr="002613AE" w:rsidRDefault="00A01DB6">
            <w:pPr>
              <w:jc w:val="center"/>
              <w:rPr>
                <w:sz w:val="16"/>
              </w:rPr>
            </w:pPr>
            <w:r w:rsidRPr="002613AE">
              <w:rPr>
                <w:sz w:val="16"/>
              </w:rPr>
              <w:t xml:space="preserve">Description des </w:t>
            </w:r>
            <w:r w:rsidR="00B95A6F">
              <w:rPr>
                <w:sz w:val="16"/>
              </w:rPr>
              <w:t>Biens</w:t>
            </w:r>
          </w:p>
        </w:tc>
        <w:tc>
          <w:tcPr>
            <w:tcW w:w="1530" w:type="dxa"/>
            <w:vAlign w:val="center"/>
          </w:tcPr>
          <w:p w14:paraId="5E052330" w14:textId="77777777" w:rsidR="00A01DB6" w:rsidRPr="002613AE" w:rsidRDefault="00A01DB6">
            <w:pPr>
              <w:jc w:val="center"/>
              <w:rPr>
                <w:sz w:val="16"/>
              </w:rPr>
            </w:pPr>
            <w:r w:rsidRPr="002613AE">
              <w:rPr>
                <w:sz w:val="16"/>
              </w:rPr>
              <w:t>Pays d’origine</w:t>
            </w:r>
          </w:p>
        </w:tc>
        <w:tc>
          <w:tcPr>
            <w:tcW w:w="1710" w:type="dxa"/>
            <w:vAlign w:val="center"/>
          </w:tcPr>
          <w:p w14:paraId="0623D65C" w14:textId="77777777" w:rsidR="00A01DB6" w:rsidRPr="00222DE7" w:rsidRDefault="00A01DB6">
            <w:pPr>
              <w:pStyle w:val="FootnoteText"/>
              <w:jc w:val="center"/>
              <w:rPr>
                <w:sz w:val="16"/>
                <w:vertAlign w:val="superscript"/>
                <w:lang w:val="fr-FR"/>
              </w:rPr>
            </w:pPr>
            <w:r w:rsidRPr="002613AE">
              <w:rPr>
                <w:sz w:val="16"/>
                <w:lang w:val="fr-FR"/>
              </w:rPr>
              <w:t>Date de livraison selon définition de</w:t>
            </w:r>
            <w:r>
              <w:rPr>
                <w:sz w:val="16"/>
                <w:lang w:val="fr-FR"/>
              </w:rPr>
              <w:t>s</w:t>
            </w:r>
            <w:r w:rsidRPr="00222DE7">
              <w:rPr>
                <w:sz w:val="16"/>
                <w:lang w:val="fr-FR"/>
              </w:rPr>
              <w:t xml:space="preserve"> Incoterm</w:t>
            </w:r>
            <w:r>
              <w:rPr>
                <w:sz w:val="16"/>
                <w:lang w:val="fr-FR"/>
              </w:rPr>
              <w:t>s</w:t>
            </w:r>
          </w:p>
          <w:p w14:paraId="27E34CCF" w14:textId="77777777" w:rsidR="00A01DB6" w:rsidRPr="003D5EF6" w:rsidRDefault="00A01DB6">
            <w:pPr>
              <w:pStyle w:val="FootnoteText"/>
              <w:jc w:val="center"/>
              <w:rPr>
                <w:sz w:val="16"/>
                <w:lang w:val="fr-FR"/>
              </w:rPr>
            </w:pPr>
          </w:p>
        </w:tc>
        <w:tc>
          <w:tcPr>
            <w:tcW w:w="4050" w:type="dxa"/>
            <w:gridSpan w:val="2"/>
            <w:vAlign w:val="center"/>
          </w:tcPr>
          <w:p w14:paraId="5EE943BF" w14:textId="77777777" w:rsidR="00A01DB6" w:rsidRPr="00657EBD" w:rsidRDefault="00A01DB6" w:rsidP="00A01DB6">
            <w:pPr>
              <w:pStyle w:val="FootnoteText"/>
              <w:jc w:val="center"/>
              <w:rPr>
                <w:sz w:val="16"/>
                <w:lang w:val="fr-FR"/>
              </w:rPr>
            </w:pPr>
            <w:r w:rsidRPr="00657EBD">
              <w:rPr>
                <w:sz w:val="16"/>
                <w:lang w:val="fr-FR"/>
              </w:rPr>
              <w:t xml:space="preserve">Quantité </w:t>
            </w:r>
          </w:p>
          <w:p w14:paraId="35D8E37C" w14:textId="1FABF42C" w:rsidR="00A01DB6" w:rsidRDefault="00A01DB6" w:rsidP="00A01DB6">
            <w:pPr>
              <w:pStyle w:val="FootnoteText"/>
              <w:jc w:val="center"/>
              <w:rPr>
                <w:sz w:val="16"/>
                <w:lang w:val="fr-FR"/>
              </w:rPr>
            </w:pPr>
            <w:r>
              <w:rPr>
                <w:sz w:val="16"/>
                <w:lang w:val="fr-FR"/>
              </w:rPr>
              <w:t xml:space="preserve">Indicative et unité de mesure </w:t>
            </w:r>
            <w:r w:rsidR="00240DB3">
              <w:rPr>
                <w:sz w:val="16"/>
                <w:lang w:val="fr-FR"/>
              </w:rPr>
              <w:t>pour les Commandes individuelles</w:t>
            </w:r>
          </w:p>
          <w:p w14:paraId="5C9BD181" w14:textId="77777777" w:rsidR="00A01DB6" w:rsidRDefault="00A01DB6" w:rsidP="00A01DB6">
            <w:pPr>
              <w:pStyle w:val="FootnoteText"/>
              <w:jc w:val="center"/>
              <w:rPr>
                <w:sz w:val="16"/>
                <w:lang w:val="fr-FR"/>
              </w:rPr>
            </w:pPr>
          </w:p>
          <w:p w14:paraId="4D107554" w14:textId="4112F074" w:rsidR="00A01DB6" w:rsidRPr="00F76F58" w:rsidRDefault="00A01DB6">
            <w:pPr>
              <w:pStyle w:val="FootnoteText"/>
              <w:jc w:val="center"/>
              <w:rPr>
                <w:sz w:val="16"/>
                <w:lang w:val="fr-FR"/>
              </w:rPr>
            </w:pPr>
            <w:r>
              <w:rPr>
                <w:sz w:val="16"/>
                <w:lang w:val="fr-FR"/>
              </w:rPr>
              <w:t>Minimum                                                Maximum</w:t>
            </w:r>
          </w:p>
        </w:tc>
        <w:tc>
          <w:tcPr>
            <w:tcW w:w="2700" w:type="dxa"/>
          </w:tcPr>
          <w:p w14:paraId="77A36C79" w14:textId="0E9F5E92" w:rsidR="00A01DB6" w:rsidRPr="002613AE" w:rsidRDefault="00A01DB6">
            <w:pPr>
              <w:jc w:val="center"/>
              <w:rPr>
                <w:sz w:val="16"/>
              </w:rPr>
            </w:pPr>
            <w:r w:rsidRPr="002613AE">
              <w:rPr>
                <w:sz w:val="16"/>
              </w:rPr>
              <w:t xml:space="preserve">Prix </w:t>
            </w:r>
            <w:r>
              <w:rPr>
                <w:sz w:val="16"/>
              </w:rPr>
              <w:t xml:space="preserve">unitaire EXW (plus prix pour livraison au lieu de destination, si requis), conformément à l’article 14.7 (a) (i) ou (ii) </w:t>
            </w:r>
          </w:p>
        </w:tc>
      </w:tr>
      <w:tr w:rsidR="00853A82" w:rsidRPr="002613AE" w14:paraId="4F3C750A" w14:textId="77777777" w:rsidTr="001B6AD0">
        <w:tc>
          <w:tcPr>
            <w:tcW w:w="828" w:type="dxa"/>
          </w:tcPr>
          <w:p w14:paraId="3B1603B3" w14:textId="77777777" w:rsidR="00853A82" w:rsidRPr="002613AE" w:rsidRDefault="00853A82">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No de l’article]</w:t>
            </w:r>
          </w:p>
        </w:tc>
        <w:tc>
          <w:tcPr>
            <w:tcW w:w="1777" w:type="dxa"/>
          </w:tcPr>
          <w:p w14:paraId="5698B4F4" w14:textId="77777777" w:rsidR="00853A82" w:rsidRPr="002613AE" w:rsidRDefault="00853A82">
            <w:pPr>
              <w:rPr>
                <w:bCs/>
                <w:i/>
                <w:iCs/>
                <w:sz w:val="18"/>
              </w:rPr>
            </w:pPr>
            <w:r w:rsidRPr="002613AE">
              <w:rPr>
                <w:bCs/>
                <w:i/>
                <w:iCs/>
                <w:sz w:val="18"/>
              </w:rPr>
              <w:t>[Insérer l’identification de la fourniture]</w:t>
            </w:r>
          </w:p>
        </w:tc>
        <w:tc>
          <w:tcPr>
            <w:tcW w:w="1530" w:type="dxa"/>
          </w:tcPr>
          <w:p w14:paraId="3B62E70F" w14:textId="77777777" w:rsidR="00853A82" w:rsidRPr="002613AE" w:rsidRDefault="00853A82">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pays d’origine]</w:t>
            </w:r>
          </w:p>
        </w:tc>
        <w:tc>
          <w:tcPr>
            <w:tcW w:w="1710" w:type="dxa"/>
          </w:tcPr>
          <w:p w14:paraId="5C46EBEF" w14:textId="77777777" w:rsidR="00853A82" w:rsidRPr="002613AE" w:rsidRDefault="00853A82">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la date de livraison offerte]</w:t>
            </w:r>
          </w:p>
        </w:tc>
        <w:tc>
          <w:tcPr>
            <w:tcW w:w="2070" w:type="dxa"/>
          </w:tcPr>
          <w:p w14:paraId="27D62696" w14:textId="77777777" w:rsidR="00853A82" w:rsidRPr="002613AE" w:rsidRDefault="00853A82">
            <w:pPr>
              <w:rPr>
                <w:bCs/>
                <w:i/>
                <w:iCs/>
                <w:sz w:val="18"/>
                <w:szCs w:val="16"/>
              </w:rPr>
            </w:pPr>
            <w:r w:rsidRPr="002613AE">
              <w:rPr>
                <w:bCs/>
                <w:i/>
                <w:iCs/>
                <w:sz w:val="18"/>
                <w:szCs w:val="16"/>
              </w:rPr>
              <w:t>[</w:t>
            </w:r>
            <w:proofErr w:type="gramStart"/>
            <w:r w:rsidRPr="002613AE">
              <w:rPr>
                <w:bCs/>
                <w:i/>
                <w:iCs/>
                <w:sz w:val="18"/>
                <w:szCs w:val="16"/>
              </w:rPr>
              <w:t>insérer</w:t>
            </w:r>
            <w:proofErr w:type="gramEnd"/>
            <w:r w:rsidRPr="002613AE">
              <w:rPr>
                <w:bCs/>
                <w:i/>
                <w:iCs/>
                <w:sz w:val="18"/>
                <w:szCs w:val="16"/>
              </w:rPr>
              <w:t xml:space="preserve"> la quantité et l’identification de l’unité de mesure]</w:t>
            </w:r>
          </w:p>
        </w:tc>
        <w:tc>
          <w:tcPr>
            <w:tcW w:w="1980" w:type="dxa"/>
          </w:tcPr>
          <w:p w14:paraId="5D931E82" w14:textId="12FBC502" w:rsidR="00853A82" w:rsidRPr="002613AE" w:rsidRDefault="00A8563A">
            <w:pPr>
              <w:rPr>
                <w:bCs/>
                <w:i/>
                <w:iCs/>
                <w:sz w:val="18"/>
              </w:rPr>
            </w:pPr>
            <w:r w:rsidRPr="002613AE">
              <w:rPr>
                <w:bCs/>
                <w:i/>
                <w:iCs/>
                <w:sz w:val="18"/>
                <w:szCs w:val="16"/>
              </w:rPr>
              <w:t>[</w:t>
            </w:r>
            <w:proofErr w:type="gramStart"/>
            <w:r w:rsidRPr="002613AE">
              <w:rPr>
                <w:bCs/>
                <w:i/>
                <w:iCs/>
                <w:sz w:val="18"/>
                <w:szCs w:val="16"/>
              </w:rPr>
              <w:t>insérer</w:t>
            </w:r>
            <w:proofErr w:type="gramEnd"/>
            <w:r w:rsidRPr="002613AE">
              <w:rPr>
                <w:bCs/>
                <w:i/>
                <w:iCs/>
                <w:sz w:val="18"/>
                <w:szCs w:val="16"/>
              </w:rPr>
              <w:t xml:space="preserve"> la quantité et l’identification de l’unité de mesure]</w:t>
            </w:r>
          </w:p>
        </w:tc>
        <w:tc>
          <w:tcPr>
            <w:tcW w:w="2700" w:type="dxa"/>
          </w:tcPr>
          <w:p w14:paraId="6EB5CB12" w14:textId="1756DC92" w:rsidR="00853A82" w:rsidRPr="002613AE" w:rsidRDefault="00853A82">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prix </w:t>
            </w:r>
            <w:r>
              <w:rPr>
                <w:bCs/>
                <w:i/>
                <w:iCs/>
                <w:sz w:val="18"/>
              </w:rPr>
              <w:t>unitaire</w:t>
            </w:r>
            <w:r w:rsidRPr="002613AE">
              <w:rPr>
                <w:bCs/>
                <w:i/>
                <w:iCs/>
                <w:sz w:val="18"/>
              </w:rPr>
              <w:t>]</w:t>
            </w:r>
          </w:p>
        </w:tc>
      </w:tr>
      <w:tr w:rsidR="00D35F1A" w:rsidRPr="002613AE" w14:paraId="03E46945" w14:textId="77777777" w:rsidTr="00FC632E">
        <w:tc>
          <w:tcPr>
            <w:tcW w:w="12595" w:type="dxa"/>
            <w:gridSpan w:val="7"/>
          </w:tcPr>
          <w:p w14:paraId="716016BE" w14:textId="77777777" w:rsidR="00D35F1A" w:rsidRPr="001B6AD0" w:rsidRDefault="00D35F1A" w:rsidP="00D35F1A">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68C6B9F2" w14:textId="74D139F5" w:rsidR="00D35F1A" w:rsidRPr="001B6AD0" w:rsidRDefault="00D35F1A" w:rsidP="00D35F1A">
            <w:pPr>
              <w:tabs>
                <w:tab w:val="right" w:pos="4140"/>
                <w:tab w:val="left" w:pos="4500"/>
                <w:tab w:val="right" w:pos="9000"/>
              </w:tabs>
              <w:rPr>
                <w:bCs/>
                <w:i/>
                <w:iCs/>
                <w:sz w:val="20"/>
              </w:rPr>
            </w:pPr>
            <w:r w:rsidRPr="001B6AD0">
              <w:rPr>
                <w:sz w:val="20"/>
              </w:rPr>
              <w:t xml:space="preserve">Signature </w:t>
            </w:r>
            <w:r w:rsidRPr="001B6AD0">
              <w:rPr>
                <w:bCs/>
                <w:i/>
                <w:iCs/>
                <w:sz w:val="20"/>
              </w:rPr>
              <w:t xml:space="preserve">[insérer signature] </w:t>
            </w:r>
          </w:p>
          <w:p w14:paraId="762BA84C" w14:textId="0FF2DFBF" w:rsidR="00D35F1A" w:rsidRPr="002613AE" w:rsidRDefault="00D35F1A">
            <w:pPr>
              <w:rPr>
                <w:bCs/>
                <w:i/>
                <w:iCs/>
                <w:sz w:val="18"/>
              </w:rPr>
            </w:pPr>
            <w:r w:rsidRPr="001B6AD0">
              <w:rPr>
                <w:bCs/>
                <w:sz w:val="20"/>
              </w:rPr>
              <w:t>Date</w:t>
            </w:r>
            <w:r w:rsidRPr="001B6AD0">
              <w:rPr>
                <w:b/>
                <w:sz w:val="20"/>
              </w:rPr>
              <w:t xml:space="preserve"> </w:t>
            </w:r>
            <w:r w:rsidRPr="001B6AD0">
              <w:rPr>
                <w:bCs/>
                <w:i/>
                <w:iCs/>
                <w:sz w:val="20"/>
              </w:rPr>
              <w:t>[insérer la date]</w:t>
            </w:r>
          </w:p>
        </w:tc>
      </w:tr>
    </w:tbl>
    <w:p w14:paraId="2D2ABA9C" w14:textId="7166EFC9" w:rsidR="00240DB3" w:rsidRDefault="00240DB3" w:rsidP="00240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Note à l’intention de l’</w:t>
      </w:r>
      <w:r w:rsidR="00F03F9E">
        <w:rPr>
          <w:b/>
          <w:bCs/>
          <w:i/>
        </w:rPr>
        <w:t>Agence d’Exécution</w:t>
      </w:r>
    </w:p>
    <w:p w14:paraId="5B45ACBD" w14:textId="1509F632" w:rsidR="00240DB3" w:rsidRPr="001B6AD0" w:rsidRDefault="00240DB3" w:rsidP="00240DB3">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Les informations pour les colonnes 1, 2 et 4 (indicatives), et 5 (indicative) à insérer par l’</w:t>
      </w:r>
      <w:r w:rsidR="00F03F9E">
        <w:rPr>
          <w:i/>
        </w:rPr>
        <w:t>Agence d’Exécution</w:t>
      </w:r>
      <w:r>
        <w:rPr>
          <w:i/>
        </w:rPr>
        <w:t>.</w:t>
      </w:r>
    </w:p>
    <w:p w14:paraId="1B00C619" w14:textId="77777777" w:rsidR="00240DB3" w:rsidRPr="001B6AD0" w:rsidRDefault="00240DB3" w:rsidP="00240DB3">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Si les articles sont composés de sous-articles, insérer les informations correspondantes pour les sous-articles.</w:t>
      </w:r>
    </w:p>
    <w:p w14:paraId="74D1CD80" w14:textId="67AC857A" w:rsidR="00240DB3" w:rsidRDefault="00240DB3">
      <w:r>
        <w:br w:type="page"/>
      </w:r>
    </w:p>
    <w:p w14:paraId="6089885D" w14:textId="77777777" w:rsidR="00940BF3" w:rsidRPr="002613AE" w:rsidRDefault="00940BF3">
      <w:pPr>
        <w:tabs>
          <w:tab w:val="left" w:pos="1188"/>
          <w:tab w:val="left" w:pos="2394"/>
          <w:tab w:val="left" w:pos="4209"/>
          <w:tab w:val="left" w:pos="5238"/>
          <w:tab w:val="left" w:pos="7632"/>
          <w:tab w:val="left" w:pos="7868"/>
          <w:tab w:val="left" w:pos="9468"/>
        </w:tabs>
      </w:pPr>
    </w:p>
    <w:p w14:paraId="03FB990A" w14:textId="77777777" w:rsidR="00940BF3" w:rsidRPr="002613AE" w:rsidRDefault="00940B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40BF3" w:rsidRPr="002613AE" w14:paraId="133D20FC" w14:textId="77777777">
        <w:trPr>
          <w:cantSplit/>
          <w:trHeight w:val="900"/>
        </w:trPr>
        <w:tc>
          <w:tcPr>
            <w:tcW w:w="13158" w:type="dxa"/>
            <w:gridSpan w:val="3"/>
            <w:tcBorders>
              <w:top w:val="nil"/>
              <w:left w:val="nil"/>
              <w:bottom w:val="nil"/>
              <w:right w:val="nil"/>
            </w:tcBorders>
            <w:vAlign w:val="center"/>
          </w:tcPr>
          <w:p w14:paraId="2E4075E1" w14:textId="3A369F86" w:rsidR="00940BF3" w:rsidRPr="00312C60" w:rsidRDefault="00940BF3" w:rsidP="00312C60">
            <w:pPr>
              <w:pStyle w:val="Style13"/>
            </w:pPr>
            <w:r w:rsidRPr="002613AE">
              <w:t xml:space="preserve">Bordereau des prix pour les </w:t>
            </w:r>
            <w:r w:rsidR="00B95A6F">
              <w:t>Biens</w:t>
            </w:r>
            <w:r w:rsidRPr="002613AE">
              <w:t xml:space="preserve"> fabriquées </w:t>
            </w:r>
            <w:r w:rsidR="00154A73">
              <w:t xml:space="preserve">ou assemblées </w:t>
            </w:r>
            <w:r w:rsidR="007747AC">
              <w:t>en dehors du</w:t>
            </w:r>
            <w:r w:rsidRPr="00154A73">
              <w:t xml:space="preserve"> </w:t>
            </w:r>
            <w:r w:rsidR="00B51F7C">
              <w:t>P</w:t>
            </w:r>
            <w:r w:rsidRPr="00154A73">
              <w:t xml:space="preserve">ays de </w:t>
            </w:r>
            <w:r w:rsidR="009074C4">
              <w:t>l’</w:t>
            </w:r>
            <w:r w:rsidR="00F03F9E">
              <w:t>Agence d’Exécution</w:t>
            </w:r>
            <w:r w:rsidR="00AA7B8C">
              <w:t xml:space="preserve"> </w:t>
            </w:r>
            <w:r w:rsidR="00AA7B8C" w:rsidRPr="00312C60">
              <w:t>[Option 2]</w:t>
            </w:r>
          </w:p>
          <w:p w14:paraId="36D7CD3E" w14:textId="77777777" w:rsidR="00F13298" w:rsidRDefault="00F13298" w:rsidP="00E91D8D">
            <w:pPr>
              <w:pStyle w:val="Style5"/>
              <w:rPr>
                <w:i/>
                <w:iCs/>
              </w:rPr>
            </w:pPr>
          </w:p>
          <w:p w14:paraId="662ACE67" w14:textId="126A1E3F" w:rsidR="00FA2EDA" w:rsidRPr="00312C60" w:rsidRDefault="00FA2EDA" w:rsidP="00312C60">
            <w:pPr>
              <w:rPr>
                <w:i/>
                <w:iCs/>
                <w:sz w:val="32"/>
                <w:szCs w:val="32"/>
              </w:rPr>
            </w:pPr>
            <w:bookmarkStart w:id="433" w:name="_Toc135493215"/>
            <w:r w:rsidRPr="00312C60">
              <w:rPr>
                <w:i/>
                <w:iCs/>
                <w:sz w:val="32"/>
                <w:szCs w:val="32"/>
              </w:rPr>
              <w:t xml:space="preserve">[Quantités basées sur la quantité estimée </w:t>
            </w:r>
            <w:r w:rsidR="00F13298" w:rsidRPr="00312C60">
              <w:rPr>
                <w:i/>
                <w:iCs/>
                <w:sz w:val="32"/>
                <w:szCs w:val="32"/>
              </w:rPr>
              <w:t>au cours de la période de l’</w:t>
            </w:r>
            <w:r w:rsidR="00B27C31">
              <w:rPr>
                <w:i/>
                <w:iCs/>
                <w:sz w:val="32"/>
                <w:szCs w:val="32"/>
              </w:rPr>
              <w:t>ACC</w:t>
            </w:r>
            <w:r w:rsidR="00F13298" w:rsidRPr="00312C60">
              <w:rPr>
                <w:i/>
                <w:iCs/>
                <w:sz w:val="32"/>
                <w:szCs w:val="32"/>
              </w:rPr>
              <w:t>]</w:t>
            </w:r>
            <w:bookmarkEnd w:id="433"/>
            <w:r w:rsidR="00F13298" w:rsidRPr="00312C60">
              <w:rPr>
                <w:i/>
                <w:iCs/>
                <w:sz w:val="32"/>
                <w:szCs w:val="32"/>
              </w:rPr>
              <w:t xml:space="preserve"> </w:t>
            </w:r>
          </w:p>
        </w:tc>
      </w:tr>
      <w:tr w:rsidR="00940BF3" w:rsidRPr="002613AE" w14:paraId="1577552F" w14:textId="77777777" w:rsidTr="00D55FDF">
        <w:trPr>
          <w:cantSplit/>
          <w:trHeight w:val="351"/>
        </w:trPr>
        <w:tc>
          <w:tcPr>
            <w:tcW w:w="13158" w:type="dxa"/>
            <w:gridSpan w:val="3"/>
            <w:tcBorders>
              <w:top w:val="nil"/>
              <w:left w:val="nil"/>
              <w:bottom w:val="nil"/>
              <w:right w:val="nil"/>
            </w:tcBorders>
            <w:vAlign w:val="center"/>
          </w:tcPr>
          <w:p w14:paraId="2B2715AD" w14:textId="77777777" w:rsidR="00940BF3" w:rsidRPr="002613AE" w:rsidRDefault="00940BF3"/>
        </w:tc>
      </w:tr>
      <w:tr w:rsidR="00940BF3" w:rsidRPr="002613AE" w14:paraId="5E7A2C2F" w14:textId="77777777" w:rsidTr="00D55FDF">
        <w:trPr>
          <w:cantSplit/>
        </w:trPr>
        <w:tc>
          <w:tcPr>
            <w:tcW w:w="3708" w:type="dxa"/>
            <w:tcBorders>
              <w:top w:val="nil"/>
              <w:left w:val="nil"/>
              <w:bottom w:val="nil"/>
              <w:right w:val="nil"/>
            </w:tcBorders>
            <w:vAlign w:val="center"/>
          </w:tcPr>
          <w:p w14:paraId="1E0B9C8E" w14:textId="0BC95B69" w:rsidR="00940BF3" w:rsidRPr="002613AE" w:rsidRDefault="00940BF3">
            <w:pPr>
              <w:rPr>
                <w:sz w:val="18"/>
              </w:rPr>
            </w:pPr>
          </w:p>
        </w:tc>
        <w:tc>
          <w:tcPr>
            <w:tcW w:w="4410" w:type="dxa"/>
            <w:tcBorders>
              <w:top w:val="nil"/>
              <w:left w:val="nil"/>
              <w:bottom w:val="nil"/>
              <w:right w:val="nil"/>
            </w:tcBorders>
            <w:vAlign w:val="center"/>
          </w:tcPr>
          <w:p w14:paraId="1A57F93F" w14:textId="3A70C96C" w:rsidR="00940BF3" w:rsidRPr="002613AE" w:rsidRDefault="00940BF3">
            <w:pPr>
              <w:rPr>
                <w:sz w:val="18"/>
              </w:rPr>
            </w:pPr>
          </w:p>
        </w:tc>
        <w:tc>
          <w:tcPr>
            <w:tcW w:w="5040" w:type="dxa"/>
            <w:tcBorders>
              <w:top w:val="nil"/>
              <w:left w:val="nil"/>
              <w:bottom w:val="nil"/>
              <w:right w:val="nil"/>
            </w:tcBorders>
            <w:vAlign w:val="center"/>
          </w:tcPr>
          <w:p w14:paraId="3C01A50D" w14:textId="77777777" w:rsidR="00940BF3" w:rsidRPr="00222DE7" w:rsidRDefault="00940BF3">
            <w:pPr>
              <w:jc w:val="right"/>
              <w:rPr>
                <w:bCs/>
                <w:i/>
                <w:iCs/>
                <w:sz w:val="18"/>
                <w:szCs w:val="16"/>
              </w:rPr>
            </w:pPr>
            <w:r w:rsidRPr="002613AE">
              <w:rPr>
                <w:sz w:val="18"/>
                <w:szCs w:val="16"/>
              </w:rPr>
              <w:t>Date</w:t>
            </w:r>
            <w:r w:rsidR="00222DE7">
              <w:rPr>
                <w:sz w:val="18"/>
                <w:szCs w:val="16"/>
              </w:rPr>
              <w:t xml:space="preserve"> </w:t>
            </w:r>
            <w:r w:rsidRPr="00222DE7">
              <w:rPr>
                <w:sz w:val="18"/>
                <w:szCs w:val="16"/>
              </w:rPr>
              <w:t>[</w:t>
            </w:r>
            <w:r w:rsidRPr="00222DE7">
              <w:rPr>
                <w:bCs/>
                <w:i/>
                <w:iCs/>
                <w:sz w:val="18"/>
                <w:szCs w:val="16"/>
              </w:rPr>
              <w:t>insérer la date (jour, mois, année) de remise de l’offre]</w:t>
            </w:r>
          </w:p>
          <w:p w14:paraId="2625C249" w14:textId="02CD0503" w:rsidR="00940BF3" w:rsidRPr="00657EBD" w:rsidRDefault="00940BF3">
            <w:pPr>
              <w:ind w:right="72"/>
              <w:jc w:val="right"/>
              <w:rPr>
                <w:b/>
                <w:sz w:val="18"/>
                <w:szCs w:val="16"/>
              </w:rPr>
            </w:pPr>
            <w:r w:rsidRPr="003D5EF6">
              <w:rPr>
                <w:sz w:val="18"/>
                <w:szCs w:val="16"/>
              </w:rPr>
              <w:t>AO No</w:t>
            </w:r>
            <w:proofErr w:type="gramStart"/>
            <w:r w:rsidRPr="003D5EF6">
              <w:rPr>
                <w:sz w:val="18"/>
                <w:szCs w:val="16"/>
              </w:rPr>
              <w:t>.:</w:t>
            </w:r>
            <w:proofErr w:type="gramEnd"/>
            <w:r w:rsidRPr="003D5EF6">
              <w:rPr>
                <w:sz w:val="18"/>
                <w:szCs w:val="16"/>
              </w:rPr>
              <w:t xml:space="preserve"> </w:t>
            </w:r>
            <w:r w:rsidRPr="00657EBD">
              <w:rPr>
                <w:bCs/>
                <w:i/>
                <w:iCs/>
                <w:sz w:val="18"/>
                <w:szCs w:val="16"/>
              </w:rPr>
              <w:t>[insérer le numéro de l’Appel d’Offres]</w:t>
            </w:r>
          </w:p>
          <w:p w14:paraId="7F29C3A8" w14:textId="23FAFA4B" w:rsidR="00240DB3" w:rsidRDefault="00D5374F">
            <w:pPr>
              <w:ind w:right="72"/>
              <w:jc w:val="right"/>
              <w:rPr>
                <w:sz w:val="18"/>
                <w:szCs w:val="16"/>
              </w:rPr>
            </w:pPr>
            <w:r>
              <w:rPr>
                <w:sz w:val="18"/>
                <w:szCs w:val="16"/>
              </w:rPr>
              <w:t xml:space="preserve">Page No     de    </w:t>
            </w:r>
          </w:p>
          <w:p w14:paraId="082DC20D" w14:textId="637FCE14" w:rsidR="00940BF3" w:rsidRPr="00F76F58" w:rsidRDefault="00940BF3" w:rsidP="00CF6336">
            <w:pPr>
              <w:ind w:right="72"/>
              <w:jc w:val="right"/>
              <w:rPr>
                <w:sz w:val="18"/>
              </w:rPr>
            </w:pPr>
          </w:p>
        </w:tc>
      </w:tr>
    </w:tbl>
    <w:p w14:paraId="0FFE0183" w14:textId="77777777" w:rsidR="00940BF3" w:rsidRPr="002613AE" w:rsidRDefault="00940BF3">
      <w:pPr>
        <w:suppressAutoHyphens/>
      </w:pPr>
    </w:p>
    <w:tbl>
      <w:tblPr>
        <w:tblW w:w="123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3523"/>
        <w:gridCol w:w="1170"/>
        <w:gridCol w:w="1530"/>
        <w:gridCol w:w="2340"/>
        <w:gridCol w:w="2970"/>
      </w:tblGrid>
      <w:tr w:rsidR="008332F3" w:rsidRPr="002613AE" w14:paraId="3AB87F6F" w14:textId="77777777" w:rsidTr="001B6AD0">
        <w:tc>
          <w:tcPr>
            <w:tcW w:w="810" w:type="dxa"/>
          </w:tcPr>
          <w:p w14:paraId="1E8CAA6D" w14:textId="77777777" w:rsidR="008332F3" w:rsidRPr="00527167" w:rsidRDefault="008332F3">
            <w:pPr>
              <w:suppressAutoHyphens/>
              <w:jc w:val="center"/>
            </w:pPr>
            <w:r w:rsidRPr="00527167">
              <w:t>1</w:t>
            </w:r>
          </w:p>
        </w:tc>
        <w:tc>
          <w:tcPr>
            <w:tcW w:w="3523" w:type="dxa"/>
          </w:tcPr>
          <w:p w14:paraId="1572D50B" w14:textId="77777777" w:rsidR="008332F3" w:rsidRPr="00F76F58" w:rsidRDefault="008332F3">
            <w:pPr>
              <w:suppressAutoHyphens/>
              <w:jc w:val="center"/>
            </w:pPr>
            <w:r w:rsidRPr="00F76F58">
              <w:t>2</w:t>
            </w:r>
          </w:p>
        </w:tc>
        <w:tc>
          <w:tcPr>
            <w:tcW w:w="1170" w:type="dxa"/>
          </w:tcPr>
          <w:p w14:paraId="7C4A0EF2" w14:textId="092036ED" w:rsidR="008332F3" w:rsidRPr="00F76F58" w:rsidRDefault="008332F3">
            <w:pPr>
              <w:suppressAutoHyphens/>
              <w:jc w:val="center"/>
            </w:pPr>
            <w:r>
              <w:t>3</w:t>
            </w:r>
          </w:p>
        </w:tc>
        <w:tc>
          <w:tcPr>
            <w:tcW w:w="1530" w:type="dxa"/>
          </w:tcPr>
          <w:p w14:paraId="7163B85F" w14:textId="3911C728" w:rsidR="008332F3" w:rsidRPr="00F76F58" w:rsidRDefault="008332F3">
            <w:pPr>
              <w:suppressAutoHyphens/>
              <w:jc w:val="center"/>
            </w:pPr>
            <w:r>
              <w:t>4</w:t>
            </w:r>
          </w:p>
        </w:tc>
        <w:tc>
          <w:tcPr>
            <w:tcW w:w="2340" w:type="dxa"/>
          </w:tcPr>
          <w:p w14:paraId="19A50941" w14:textId="7A1226F7" w:rsidR="008332F3" w:rsidRPr="00F76F58" w:rsidRDefault="008332F3">
            <w:pPr>
              <w:suppressAutoHyphens/>
              <w:jc w:val="center"/>
            </w:pPr>
            <w:r>
              <w:t>5</w:t>
            </w:r>
          </w:p>
        </w:tc>
        <w:tc>
          <w:tcPr>
            <w:tcW w:w="2970" w:type="dxa"/>
          </w:tcPr>
          <w:p w14:paraId="595B8015" w14:textId="256DBEFA" w:rsidR="008332F3" w:rsidRPr="00F76F58" w:rsidRDefault="008332F3">
            <w:pPr>
              <w:suppressAutoHyphens/>
              <w:jc w:val="center"/>
            </w:pPr>
            <w:r>
              <w:t>6</w:t>
            </w:r>
          </w:p>
        </w:tc>
      </w:tr>
      <w:tr w:rsidR="008332F3" w:rsidRPr="002613AE" w14:paraId="63160443" w14:textId="77777777" w:rsidTr="001B6AD0">
        <w:tc>
          <w:tcPr>
            <w:tcW w:w="810" w:type="dxa"/>
          </w:tcPr>
          <w:p w14:paraId="52FD9379" w14:textId="77777777" w:rsidR="008332F3" w:rsidRPr="002613AE" w:rsidRDefault="008332F3">
            <w:pPr>
              <w:suppressAutoHyphens/>
              <w:jc w:val="center"/>
              <w:rPr>
                <w:sz w:val="16"/>
              </w:rPr>
            </w:pPr>
            <w:r w:rsidRPr="002613AE">
              <w:rPr>
                <w:sz w:val="16"/>
              </w:rPr>
              <w:t>Article</w:t>
            </w:r>
          </w:p>
        </w:tc>
        <w:tc>
          <w:tcPr>
            <w:tcW w:w="3523" w:type="dxa"/>
          </w:tcPr>
          <w:p w14:paraId="650F741A" w14:textId="30DBD4A0" w:rsidR="008332F3" w:rsidRPr="002613AE" w:rsidRDefault="008332F3">
            <w:pPr>
              <w:suppressAutoHyphens/>
              <w:jc w:val="center"/>
              <w:rPr>
                <w:sz w:val="16"/>
              </w:rPr>
            </w:pPr>
            <w:r w:rsidRPr="002613AE">
              <w:rPr>
                <w:sz w:val="16"/>
              </w:rPr>
              <w:t>Description</w:t>
            </w:r>
            <w:r>
              <w:rPr>
                <w:sz w:val="16"/>
              </w:rPr>
              <w:t xml:space="preserve"> des </w:t>
            </w:r>
            <w:r w:rsidR="00B95A6F">
              <w:rPr>
                <w:sz w:val="16"/>
              </w:rPr>
              <w:t>Biens</w:t>
            </w:r>
          </w:p>
        </w:tc>
        <w:tc>
          <w:tcPr>
            <w:tcW w:w="1170" w:type="dxa"/>
          </w:tcPr>
          <w:p w14:paraId="46D89A65" w14:textId="5AC2DCFF" w:rsidR="008332F3" w:rsidRPr="002613AE" w:rsidRDefault="008332F3">
            <w:pPr>
              <w:pStyle w:val="FootnoteText"/>
              <w:jc w:val="center"/>
              <w:rPr>
                <w:sz w:val="16"/>
                <w:szCs w:val="16"/>
                <w:lang w:val="fr-FR"/>
              </w:rPr>
            </w:pPr>
            <w:r>
              <w:rPr>
                <w:sz w:val="16"/>
                <w:szCs w:val="16"/>
                <w:lang w:val="fr-FR"/>
              </w:rPr>
              <w:t>Pays d’origine</w:t>
            </w:r>
          </w:p>
        </w:tc>
        <w:tc>
          <w:tcPr>
            <w:tcW w:w="1530" w:type="dxa"/>
          </w:tcPr>
          <w:p w14:paraId="1CE5FFE9" w14:textId="6368CEF6" w:rsidR="008332F3" w:rsidRPr="00222DE7" w:rsidRDefault="008332F3">
            <w:pPr>
              <w:pStyle w:val="FootnoteText"/>
              <w:jc w:val="center"/>
              <w:rPr>
                <w:sz w:val="16"/>
                <w:szCs w:val="16"/>
                <w:vertAlign w:val="superscript"/>
                <w:lang w:val="fr-FR"/>
              </w:rPr>
            </w:pPr>
            <w:r w:rsidRPr="002613AE">
              <w:rPr>
                <w:sz w:val="16"/>
                <w:szCs w:val="16"/>
                <w:lang w:val="fr-FR"/>
              </w:rPr>
              <w:t>Date de livraison selon définition de</w:t>
            </w:r>
            <w:r>
              <w:rPr>
                <w:sz w:val="16"/>
                <w:szCs w:val="16"/>
                <w:lang w:val="fr-FR"/>
              </w:rPr>
              <w:t>s</w:t>
            </w:r>
            <w:r w:rsidRPr="00222DE7">
              <w:rPr>
                <w:sz w:val="16"/>
                <w:szCs w:val="16"/>
                <w:lang w:val="fr-FR"/>
              </w:rPr>
              <w:t xml:space="preserve"> Incoterm</w:t>
            </w:r>
            <w:r>
              <w:rPr>
                <w:sz w:val="16"/>
                <w:szCs w:val="16"/>
                <w:lang w:val="fr-FR"/>
              </w:rPr>
              <w:t>s</w:t>
            </w:r>
          </w:p>
          <w:p w14:paraId="3E9747CA" w14:textId="77777777" w:rsidR="008332F3" w:rsidRPr="003D5EF6" w:rsidRDefault="008332F3">
            <w:pPr>
              <w:suppressAutoHyphens/>
              <w:jc w:val="center"/>
              <w:rPr>
                <w:sz w:val="16"/>
              </w:rPr>
            </w:pPr>
          </w:p>
        </w:tc>
        <w:tc>
          <w:tcPr>
            <w:tcW w:w="2340" w:type="dxa"/>
          </w:tcPr>
          <w:p w14:paraId="4CA9E86C" w14:textId="6CA4900E" w:rsidR="008332F3" w:rsidRPr="00657EBD" w:rsidRDefault="008332F3">
            <w:pPr>
              <w:suppressAutoHyphens/>
              <w:jc w:val="center"/>
              <w:rPr>
                <w:sz w:val="16"/>
                <w:szCs w:val="16"/>
              </w:rPr>
            </w:pPr>
            <w:r w:rsidRPr="00657EBD">
              <w:rPr>
                <w:sz w:val="16"/>
                <w:szCs w:val="16"/>
              </w:rPr>
              <w:t xml:space="preserve">Quantité </w:t>
            </w:r>
            <w:r>
              <w:rPr>
                <w:sz w:val="16"/>
                <w:szCs w:val="16"/>
              </w:rPr>
              <w:t>estimée au cours de la période de l’</w:t>
            </w:r>
            <w:r w:rsidR="00B27C31">
              <w:rPr>
                <w:sz w:val="16"/>
                <w:szCs w:val="16"/>
              </w:rPr>
              <w:t>ACC</w:t>
            </w:r>
            <w:r>
              <w:rPr>
                <w:sz w:val="16"/>
                <w:szCs w:val="16"/>
              </w:rPr>
              <w:t xml:space="preserve"> et nom de l’unité de mesure</w:t>
            </w:r>
          </w:p>
        </w:tc>
        <w:tc>
          <w:tcPr>
            <w:tcW w:w="2970" w:type="dxa"/>
          </w:tcPr>
          <w:p w14:paraId="4A723C70" w14:textId="66633674" w:rsidR="008332F3" w:rsidRPr="00154A73" w:rsidRDefault="008332F3">
            <w:pPr>
              <w:suppressAutoHyphens/>
              <w:jc w:val="center"/>
              <w:rPr>
                <w:sz w:val="16"/>
              </w:rPr>
            </w:pPr>
            <w:r w:rsidRPr="00154A73">
              <w:rPr>
                <w:sz w:val="16"/>
              </w:rPr>
              <w:t xml:space="preserve">Prix unitaire </w:t>
            </w:r>
            <w:r>
              <w:rPr>
                <w:sz w:val="16"/>
              </w:rPr>
              <w:t xml:space="preserve">CIP </w:t>
            </w:r>
            <w:r w:rsidRPr="001B6AD0">
              <w:rPr>
                <w:i/>
                <w:iCs/>
                <w:sz w:val="16"/>
              </w:rPr>
              <w:t xml:space="preserve">[insérer le lieu de </w:t>
            </w:r>
            <w:proofErr w:type="spellStart"/>
            <w:proofErr w:type="gramStart"/>
            <w:r w:rsidRPr="001B6AD0">
              <w:rPr>
                <w:i/>
                <w:iCs/>
                <w:sz w:val="16"/>
              </w:rPr>
              <w:t>desination</w:t>
            </w:r>
            <w:proofErr w:type="spellEnd"/>
            <w:r w:rsidRPr="001B6AD0">
              <w:rPr>
                <w:i/>
                <w:iCs/>
                <w:sz w:val="16"/>
              </w:rPr>
              <w:t>]</w:t>
            </w:r>
            <w:r>
              <w:rPr>
                <w:sz w:val="16"/>
              </w:rPr>
              <w:t xml:space="preserve">  conformément</w:t>
            </w:r>
            <w:proofErr w:type="gramEnd"/>
            <w:r>
              <w:rPr>
                <w:sz w:val="16"/>
              </w:rPr>
              <w:t xml:space="preserve"> </w:t>
            </w:r>
            <w:r w:rsidR="00B60785">
              <w:rPr>
                <w:sz w:val="16"/>
              </w:rPr>
              <w:t xml:space="preserve"> à </w:t>
            </w:r>
            <w:r>
              <w:rPr>
                <w:sz w:val="16"/>
              </w:rPr>
              <w:t xml:space="preserve">l’article 14.7 (b) des IS </w:t>
            </w:r>
          </w:p>
        </w:tc>
      </w:tr>
      <w:tr w:rsidR="008332F3" w:rsidRPr="002613AE" w14:paraId="1F914325" w14:textId="77777777" w:rsidTr="001B6AD0">
        <w:tc>
          <w:tcPr>
            <w:tcW w:w="810" w:type="dxa"/>
          </w:tcPr>
          <w:p w14:paraId="5EAE68F6" w14:textId="77777777" w:rsidR="008332F3" w:rsidRPr="002613AE" w:rsidRDefault="008332F3">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No de l’article]</w:t>
            </w:r>
          </w:p>
        </w:tc>
        <w:tc>
          <w:tcPr>
            <w:tcW w:w="3523" w:type="dxa"/>
          </w:tcPr>
          <w:p w14:paraId="63FD9169" w14:textId="7051E8C1" w:rsidR="008332F3" w:rsidRPr="002613AE" w:rsidRDefault="008332F3">
            <w:pPr>
              <w:rPr>
                <w:bCs/>
                <w:i/>
                <w:iCs/>
                <w:sz w:val="18"/>
              </w:rPr>
            </w:pPr>
            <w:r w:rsidRPr="002613AE">
              <w:rPr>
                <w:bCs/>
                <w:i/>
                <w:iCs/>
                <w:sz w:val="18"/>
              </w:rPr>
              <w:t>[Insérer l’identification de</w:t>
            </w:r>
            <w:r w:rsidR="00C25247">
              <w:rPr>
                <w:bCs/>
                <w:i/>
                <w:iCs/>
                <w:sz w:val="18"/>
              </w:rPr>
              <w:t>s</w:t>
            </w:r>
            <w:r w:rsidRPr="002613AE">
              <w:rPr>
                <w:bCs/>
                <w:i/>
                <w:iCs/>
                <w:sz w:val="18"/>
              </w:rPr>
              <w:t xml:space="preserve"> </w:t>
            </w:r>
            <w:r w:rsidR="00B95A6F">
              <w:rPr>
                <w:bCs/>
                <w:i/>
                <w:iCs/>
                <w:sz w:val="18"/>
              </w:rPr>
              <w:t>Biens</w:t>
            </w:r>
            <w:r w:rsidRPr="002613AE">
              <w:rPr>
                <w:bCs/>
                <w:i/>
                <w:iCs/>
                <w:sz w:val="18"/>
              </w:rPr>
              <w:t>]</w:t>
            </w:r>
          </w:p>
        </w:tc>
        <w:tc>
          <w:tcPr>
            <w:tcW w:w="1170" w:type="dxa"/>
          </w:tcPr>
          <w:p w14:paraId="5FA6DAC8" w14:textId="115B215D" w:rsidR="008332F3" w:rsidRPr="002613AE" w:rsidRDefault="00C25247" w:rsidP="001B6AD0">
            <w:pPr>
              <w:jc w:val="center"/>
              <w:rPr>
                <w:bCs/>
                <w:i/>
                <w:iCs/>
                <w:sz w:val="18"/>
              </w:rPr>
            </w:pPr>
            <w:r>
              <w:rPr>
                <w:bCs/>
                <w:i/>
                <w:iCs/>
                <w:sz w:val="18"/>
              </w:rPr>
              <w:t>[</w:t>
            </w:r>
            <w:proofErr w:type="gramStart"/>
            <w:r>
              <w:rPr>
                <w:bCs/>
                <w:i/>
                <w:iCs/>
                <w:sz w:val="18"/>
              </w:rPr>
              <w:t>insérer</w:t>
            </w:r>
            <w:proofErr w:type="gramEnd"/>
            <w:r>
              <w:rPr>
                <w:bCs/>
                <w:i/>
                <w:iCs/>
                <w:sz w:val="18"/>
              </w:rPr>
              <w:t xml:space="preserve"> le pays d’origine des </w:t>
            </w:r>
            <w:r w:rsidR="00B95A6F">
              <w:rPr>
                <w:bCs/>
                <w:i/>
                <w:iCs/>
                <w:sz w:val="18"/>
              </w:rPr>
              <w:t>Biens</w:t>
            </w:r>
            <w:r>
              <w:rPr>
                <w:bCs/>
                <w:i/>
                <w:iCs/>
                <w:sz w:val="18"/>
              </w:rPr>
              <w:t>]</w:t>
            </w:r>
          </w:p>
        </w:tc>
        <w:tc>
          <w:tcPr>
            <w:tcW w:w="1530" w:type="dxa"/>
          </w:tcPr>
          <w:p w14:paraId="11C06681" w14:textId="0FB7A26F" w:rsidR="008332F3" w:rsidRPr="002613AE" w:rsidRDefault="008332F3">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la date de livraison]</w:t>
            </w:r>
          </w:p>
        </w:tc>
        <w:tc>
          <w:tcPr>
            <w:tcW w:w="2340" w:type="dxa"/>
          </w:tcPr>
          <w:p w14:paraId="1D2911EC" w14:textId="77777777" w:rsidR="008332F3" w:rsidRPr="002613AE" w:rsidRDefault="008332F3">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la quantité et l’identification de l’unité de mesure]</w:t>
            </w:r>
          </w:p>
        </w:tc>
        <w:tc>
          <w:tcPr>
            <w:tcW w:w="2970" w:type="dxa"/>
          </w:tcPr>
          <w:p w14:paraId="3C8D2756" w14:textId="42D23D3D" w:rsidR="008332F3" w:rsidRPr="002613AE" w:rsidRDefault="008332F3">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prix </w:t>
            </w:r>
            <w:r w:rsidR="00CE651D">
              <w:rPr>
                <w:bCs/>
                <w:i/>
                <w:iCs/>
                <w:sz w:val="18"/>
              </w:rPr>
              <w:t xml:space="preserve">unitaire </w:t>
            </w:r>
            <w:r w:rsidRPr="002613AE">
              <w:rPr>
                <w:bCs/>
                <w:i/>
                <w:iCs/>
                <w:sz w:val="18"/>
              </w:rPr>
              <w:t>correspondant pour l’article]</w:t>
            </w:r>
          </w:p>
        </w:tc>
      </w:tr>
      <w:tr w:rsidR="00C8358E" w:rsidRPr="002613AE" w14:paraId="68F8D299" w14:textId="77777777" w:rsidTr="0028416E">
        <w:tc>
          <w:tcPr>
            <w:tcW w:w="12343" w:type="dxa"/>
            <w:gridSpan w:val="6"/>
          </w:tcPr>
          <w:p w14:paraId="19E5A482" w14:textId="77777777" w:rsidR="00C8358E" w:rsidRPr="001B6AD0" w:rsidRDefault="00C8358E" w:rsidP="00C8358E">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2E031EAD" w14:textId="77777777" w:rsidR="00C8358E" w:rsidRPr="001B6AD0" w:rsidRDefault="00C8358E" w:rsidP="00C8358E">
            <w:pPr>
              <w:tabs>
                <w:tab w:val="right" w:pos="4140"/>
                <w:tab w:val="left" w:pos="4500"/>
                <w:tab w:val="right" w:pos="9000"/>
              </w:tabs>
              <w:rPr>
                <w:bCs/>
                <w:i/>
                <w:iCs/>
                <w:sz w:val="20"/>
              </w:rPr>
            </w:pPr>
            <w:r w:rsidRPr="001B6AD0">
              <w:rPr>
                <w:sz w:val="20"/>
              </w:rPr>
              <w:t xml:space="preserve">Signature </w:t>
            </w:r>
            <w:r w:rsidRPr="001B6AD0">
              <w:rPr>
                <w:bCs/>
                <w:i/>
                <w:iCs/>
                <w:sz w:val="20"/>
              </w:rPr>
              <w:t>[insérer signature]</w:t>
            </w:r>
          </w:p>
          <w:p w14:paraId="364CE1B9" w14:textId="01A4743C" w:rsidR="00C8358E" w:rsidRPr="001B6AD0" w:rsidRDefault="00C8358E" w:rsidP="00C8358E">
            <w:pPr>
              <w:tabs>
                <w:tab w:val="right" w:pos="4140"/>
                <w:tab w:val="left" w:pos="4500"/>
                <w:tab w:val="right" w:pos="9000"/>
              </w:tabs>
              <w:rPr>
                <w:b/>
                <w:sz w:val="20"/>
              </w:rPr>
            </w:pPr>
            <w:r w:rsidRPr="001B6AD0">
              <w:rPr>
                <w:bCs/>
                <w:sz w:val="20"/>
              </w:rPr>
              <w:t xml:space="preserve">Date </w:t>
            </w:r>
            <w:r w:rsidRPr="001B6AD0">
              <w:rPr>
                <w:bCs/>
                <w:i/>
                <w:iCs/>
                <w:sz w:val="20"/>
              </w:rPr>
              <w:t>[insérer la date]</w:t>
            </w:r>
          </w:p>
          <w:p w14:paraId="4CA820A2" w14:textId="77777777" w:rsidR="00C8358E" w:rsidRPr="002613AE" w:rsidRDefault="00C8358E" w:rsidP="001B6AD0">
            <w:pPr>
              <w:suppressAutoHyphens/>
              <w:rPr>
                <w:bCs/>
                <w:i/>
                <w:iCs/>
                <w:sz w:val="18"/>
              </w:rPr>
            </w:pPr>
          </w:p>
        </w:tc>
      </w:tr>
    </w:tbl>
    <w:p w14:paraId="669BA087" w14:textId="04631977" w:rsidR="003E0952" w:rsidRDefault="003E0952" w:rsidP="003E09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 xml:space="preserve">Note à l’intention de </w:t>
      </w:r>
      <w:r w:rsidR="009074C4">
        <w:rPr>
          <w:b/>
          <w:bCs/>
          <w:i/>
        </w:rPr>
        <w:t>l’</w:t>
      </w:r>
      <w:r w:rsidR="00F03F9E">
        <w:rPr>
          <w:b/>
          <w:bCs/>
          <w:i/>
        </w:rPr>
        <w:t>Agence d’Exécution</w:t>
      </w:r>
    </w:p>
    <w:p w14:paraId="7B6A5326" w14:textId="68D494CA" w:rsidR="003E0952" w:rsidRPr="00FC2314" w:rsidRDefault="003E0952" w:rsidP="003E0952">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Les informations pour les colonnes 1, 2, 4 (indicatives), et 3 (indicative) à insérer par </w:t>
      </w:r>
      <w:r w:rsidR="009074C4">
        <w:rPr>
          <w:i/>
        </w:rPr>
        <w:t>l’</w:t>
      </w:r>
      <w:r w:rsidR="00F03F9E">
        <w:rPr>
          <w:i/>
        </w:rPr>
        <w:t>Agence d’Exécution</w:t>
      </w:r>
      <w:r>
        <w:rPr>
          <w:i/>
        </w:rPr>
        <w:t>.</w:t>
      </w:r>
    </w:p>
    <w:p w14:paraId="752FDB1E" w14:textId="77777777" w:rsidR="00D5374F" w:rsidRPr="001B6AD0" w:rsidRDefault="00D5374F" w:rsidP="00D5374F">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Si les articles sont composés de sous-articles, insérer les informations correspondantes pour les sous-articles.</w:t>
      </w:r>
    </w:p>
    <w:p w14:paraId="10C09385" w14:textId="77777777" w:rsidR="0018288C" w:rsidRDefault="0018288C">
      <w:pPr>
        <w:rPr>
          <w:i/>
        </w:rPr>
      </w:pPr>
      <w:r>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18288C" w:rsidRPr="002613AE" w14:paraId="7BF023CE" w14:textId="77777777" w:rsidTr="00FC2314">
        <w:trPr>
          <w:cantSplit/>
          <w:trHeight w:val="900"/>
        </w:trPr>
        <w:tc>
          <w:tcPr>
            <w:tcW w:w="13158" w:type="dxa"/>
            <w:gridSpan w:val="3"/>
            <w:tcBorders>
              <w:top w:val="nil"/>
              <w:left w:val="nil"/>
              <w:bottom w:val="nil"/>
              <w:right w:val="nil"/>
            </w:tcBorders>
            <w:vAlign w:val="center"/>
          </w:tcPr>
          <w:p w14:paraId="25650044" w14:textId="3E5CE9D1" w:rsidR="0018288C" w:rsidRPr="00312C60" w:rsidRDefault="0018288C" w:rsidP="00312C60">
            <w:pPr>
              <w:pStyle w:val="Style13"/>
            </w:pPr>
            <w:r w:rsidRPr="002613AE">
              <w:lastRenderedPageBreak/>
              <w:t xml:space="preserve">Bordereau des prix pour les </w:t>
            </w:r>
            <w:r w:rsidR="00B95A6F">
              <w:t>Biens</w:t>
            </w:r>
            <w:r w:rsidRPr="002613AE">
              <w:t xml:space="preserve"> </w:t>
            </w:r>
            <w:r w:rsidR="00F77D77">
              <w:t>à livrer à partir du</w:t>
            </w:r>
            <w:r w:rsidR="00032966">
              <w:t xml:space="preserve"> </w:t>
            </w:r>
            <w:r w:rsidR="00B51F7C">
              <w:t>P</w:t>
            </w:r>
            <w:r w:rsidRPr="00154A73">
              <w:t xml:space="preserve">ays de </w:t>
            </w:r>
            <w:r w:rsidR="009074C4">
              <w:t>l’</w:t>
            </w:r>
            <w:r w:rsidR="00F03F9E">
              <w:t>Agence d’Exécution</w:t>
            </w:r>
            <w:r>
              <w:t xml:space="preserve"> </w:t>
            </w:r>
            <w:r w:rsidRPr="00312C60">
              <w:t>[Option 2]</w:t>
            </w:r>
          </w:p>
          <w:p w14:paraId="615A203F" w14:textId="77777777" w:rsidR="004E263E" w:rsidRDefault="004E263E" w:rsidP="00FC2314">
            <w:pPr>
              <w:pStyle w:val="Style5"/>
              <w:rPr>
                <w:i/>
                <w:iCs/>
              </w:rPr>
            </w:pPr>
          </w:p>
          <w:p w14:paraId="4E826882" w14:textId="681715E8" w:rsidR="004E263E" w:rsidRPr="00154A73" w:rsidRDefault="004E263E" w:rsidP="00312C60">
            <w:bookmarkStart w:id="434" w:name="_Toc135493216"/>
            <w:r w:rsidRPr="00312C60">
              <w:rPr>
                <w:i/>
                <w:iCs/>
                <w:sz w:val="32"/>
                <w:szCs w:val="32"/>
              </w:rPr>
              <w:t>[Quantités basées sur la quantité estimée au cours de la période de l’</w:t>
            </w:r>
            <w:r w:rsidR="00B27C31">
              <w:rPr>
                <w:i/>
                <w:iCs/>
                <w:sz w:val="32"/>
                <w:szCs w:val="32"/>
              </w:rPr>
              <w:t>ACC</w:t>
            </w:r>
            <w:r w:rsidRPr="00312C60">
              <w:rPr>
                <w:i/>
                <w:iCs/>
                <w:sz w:val="32"/>
                <w:szCs w:val="32"/>
              </w:rPr>
              <w:t>]</w:t>
            </w:r>
            <w:bookmarkEnd w:id="434"/>
          </w:p>
        </w:tc>
      </w:tr>
      <w:tr w:rsidR="0018288C" w:rsidRPr="002613AE" w14:paraId="34412662" w14:textId="77777777" w:rsidTr="00FC2314">
        <w:trPr>
          <w:cantSplit/>
          <w:trHeight w:val="351"/>
        </w:trPr>
        <w:tc>
          <w:tcPr>
            <w:tcW w:w="13158" w:type="dxa"/>
            <w:gridSpan w:val="3"/>
            <w:tcBorders>
              <w:top w:val="nil"/>
              <w:left w:val="nil"/>
              <w:bottom w:val="nil"/>
              <w:right w:val="nil"/>
            </w:tcBorders>
            <w:vAlign w:val="center"/>
          </w:tcPr>
          <w:p w14:paraId="469A9B35" w14:textId="77777777" w:rsidR="0018288C" w:rsidRPr="002613AE" w:rsidRDefault="0018288C" w:rsidP="00FC2314"/>
        </w:tc>
      </w:tr>
      <w:tr w:rsidR="0018288C" w:rsidRPr="002613AE" w14:paraId="72D07D32" w14:textId="77777777" w:rsidTr="00FC2314">
        <w:trPr>
          <w:cantSplit/>
        </w:trPr>
        <w:tc>
          <w:tcPr>
            <w:tcW w:w="3708" w:type="dxa"/>
            <w:tcBorders>
              <w:top w:val="nil"/>
              <w:left w:val="nil"/>
              <w:bottom w:val="nil"/>
              <w:right w:val="nil"/>
            </w:tcBorders>
            <w:vAlign w:val="center"/>
          </w:tcPr>
          <w:p w14:paraId="426A472E" w14:textId="77777777" w:rsidR="0018288C" w:rsidRPr="002613AE" w:rsidRDefault="0018288C" w:rsidP="00FC2314">
            <w:pPr>
              <w:rPr>
                <w:sz w:val="18"/>
              </w:rPr>
            </w:pPr>
          </w:p>
        </w:tc>
        <w:tc>
          <w:tcPr>
            <w:tcW w:w="4410" w:type="dxa"/>
            <w:tcBorders>
              <w:top w:val="nil"/>
              <w:left w:val="nil"/>
              <w:bottom w:val="nil"/>
              <w:right w:val="nil"/>
            </w:tcBorders>
            <w:vAlign w:val="center"/>
          </w:tcPr>
          <w:p w14:paraId="023997CA" w14:textId="77777777" w:rsidR="0018288C" w:rsidRPr="002613AE" w:rsidRDefault="0018288C" w:rsidP="00FC2314">
            <w:pPr>
              <w:rPr>
                <w:sz w:val="18"/>
              </w:rPr>
            </w:pPr>
          </w:p>
        </w:tc>
        <w:tc>
          <w:tcPr>
            <w:tcW w:w="5040" w:type="dxa"/>
            <w:tcBorders>
              <w:top w:val="nil"/>
              <w:left w:val="nil"/>
              <w:bottom w:val="nil"/>
              <w:right w:val="nil"/>
            </w:tcBorders>
            <w:vAlign w:val="center"/>
          </w:tcPr>
          <w:p w14:paraId="7680DF52" w14:textId="77777777" w:rsidR="0018288C" w:rsidRPr="00222DE7" w:rsidRDefault="0018288C" w:rsidP="00FC2314">
            <w:pPr>
              <w:jc w:val="right"/>
              <w:rPr>
                <w:bCs/>
                <w:i/>
                <w:iCs/>
                <w:sz w:val="18"/>
                <w:szCs w:val="16"/>
              </w:rPr>
            </w:pPr>
            <w:r w:rsidRPr="002613AE">
              <w:rPr>
                <w:sz w:val="18"/>
                <w:szCs w:val="16"/>
              </w:rPr>
              <w:t>Date</w:t>
            </w:r>
            <w:r>
              <w:rPr>
                <w:sz w:val="18"/>
                <w:szCs w:val="16"/>
              </w:rPr>
              <w:t xml:space="preserve"> </w:t>
            </w:r>
            <w:r w:rsidRPr="00222DE7">
              <w:rPr>
                <w:sz w:val="18"/>
                <w:szCs w:val="16"/>
              </w:rPr>
              <w:t>[</w:t>
            </w:r>
            <w:r w:rsidRPr="00222DE7">
              <w:rPr>
                <w:bCs/>
                <w:i/>
                <w:iCs/>
                <w:sz w:val="18"/>
                <w:szCs w:val="16"/>
              </w:rPr>
              <w:t>insérer la date (jour, mois, année) de remise de l’offre]</w:t>
            </w:r>
          </w:p>
          <w:p w14:paraId="49043CCF" w14:textId="77777777" w:rsidR="0018288C" w:rsidRPr="00657EBD" w:rsidRDefault="0018288C" w:rsidP="00FC2314">
            <w:pPr>
              <w:ind w:right="72"/>
              <w:jc w:val="right"/>
              <w:rPr>
                <w:b/>
                <w:sz w:val="18"/>
                <w:szCs w:val="16"/>
              </w:rPr>
            </w:pPr>
            <w:r w:rsidRPr="003D5EF6">
              <w:rPr>
                <w:sz w:val="18"/>
                <w:szCs w:val="16"/>
              </w:rPr>
              <w:t>AOI No</w:t>
            </w:r>
            <w:proofErr w:type="gramStart"/>
            <w:r w:rsidRPr="003D5EF6">
              <w:rPr>
                <w:sz w:val="18"/>
                <w:szCs w:val="16"/>
              </w:rPr>
              <w:t>.:</w:t>
            </w:r>
            <w:proofErr w:type="gramEnd"/>
            <w:r w:rsidRPr="003D5EF6">
              <w:rPr>
                <w:sz w:val="18"/>
                <w:szCs w:val="16"/>
              </w:rPr>
              <w:t xml:space="preserve"> </w:t>
            </w:r>
            <w:r w:rsidRPr="00657EBD">
              <w:rPr>
                <w:bCs/>
                <w:i/>
                <w:iCs/>
                <w:sz w:val="18"/>
                <w:szCs w:val="16"/>
              </w:rPr>
              <w:t>[insérer le numéro de l’Appel d’Offres]</w:t>
            </w:r>
          </w:p>
          <w:p w14:paraId="429DB0E2" w14:textId="77777777" w:rsidR="0018288C" w:rsidRPr="00400C1E" w:rsidRDefault="0018288C" w:rsidP="00FC2314">
            <w:pPr>
              <w:ind w:right="72"/>
              <w:jc w:val="right"/>
              <w:rPr>
                <w:b/>
                <w:bCs/>
                <w:i/>
                <w:iCs/>
                <w:sz w:val="18"/>
                <w:szCs w:val="16"/>
              </w:rPr>
            </w:pPr>
            <w:r w:rsidRPr="00616BE0">
              <w:rPr>
                <w:sz w:val="18"/>
                <w:szCs w:val="16"/>
              </w:rPr>
              <w:t>Avis d’appel d’offres No</w:t>
            </w:r>
            <w:proofErr w:type="gramStart"/>
            <w:r w:rsidRPr="00400C1E">
              <w:rPr>
                <w:b/>
                <w:bCs/>
                <w:i/>
                <w:iCs/>
                <w:sz w:val="18"/>
                <w:szCs w:val="16"/>
              </w:rPr>
              <w:t>.:</w:t>
            </w:r>
            <w:proofErr w:type="gramEnd"/>
            <w:r w:rsidRPr="00400C1E">
              <w:rPr>
                <w:b/>
                <w:bCs/>
                <w:i/>
                <w:iCs/>
                <w:sz w:val="18"/>
                <w:szCs w:val="16"/>
              </w:rPr>
              <w:t xml:space="preserve"> [insérer le numéro de l’avis d’Appel d’Offres]</w:t>
            </w:r>
          </w:p>
          <w:p w14:paraId="3697A638" w14:textId="77777777" w:rsidR="0018288C" w:rsidRPr="00F76F58" w:rsidRDefault="0018288C" w:rsidP="00FC2314">
            <w:pPr>
              <w:tabs>
                <w:tab w:val="right" w:pos="4752"/>
              </w:tabs>
              <w:spacing w:after="120"/>
              <w:ind w:left="-115"/>
              <w:jc w:val="right"/>
              <w:rPr>
                <w:sz w:val="18"/>
              </w:rPr>
            </w:pPr>
          </w:p>
        </w:tc>
      </w:tr>
    </w:tbl>
    <w:p w14:paraId="435FD29D" w14:textId="77777777" w:rsidR="0018288C" w:rsidRPr="002613AE" w:rsidRDefault="0018288C" w:rsidP="0018288C">
      <w:pPr>
        <w:suppressAutoHyphens/>
      </w:pPr>
    </w:p>
    <w:tbl>
      <w:tblPr>
        <w:tblW w:w="122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3343"/>
        <w:gridCol w:w="1260"/>
        <w:gridCol w:w="1530"/>
        <w:gridCol w:w="2340"/>
        <w:gridCol w:w="2970"/>
        <w:gridCol w:w="13"/>
      </w:tblGrid>
      <w:tr w:rsidR="0018288C" w:rsidRPr="002613AE" w14:paraId="746A6E98" w14:textId="77777777" w:rsidTr="001B6AD0">
        <w:trPr>
          <w:gridAfter w:val="1"/>
          <w:wAfter w:w="13" w:type="dxa"/>
        </w:trPr>
        <w:tc>
          <w:tcPr>
            <w:tcW w:w="810" w:type="dxa"/>
          </w:tcPr>
          <w:p w14:paraId="4E1F96CB" w14:textId="77777777" w:rsidR="0018288C" w:rsidRPr="00527167" w:rsidRDefault="0018288C" w:rsidP="00FC2314">
            <w:pPr>
              <w:suppressAutoHyphens/>
              <w:jc w:val="center"/>
            </w:pPr>
            <w:r w:rsidRPr="00527167">
              <w:t>1</w:t>
            </w:r>
          </w:p>
        </w:tc>
        <w:tc>
          <w:tcPr>
            <w:tcW w:w="3343" w:type="dxa"/>
          </w:tcPr>
          <w:p w14:paraId="2CE8C7B5" w14:textId="77777777" w:rsidR="0018288C" w:rsidRPr="00F76F58" w:rsidRDefault="0018288C" w:rsidP="00FC2314">
            <w:pPr>
              <w:suppressAutoHyphens/>
              <w:jc w:val="center"/>
            </w:pPr>
            <w:r w:rsidRPr="00F76F58">
              <w:t>2</w:t>
            </w:r>
          </w:p>
        </w:tc>
        <w:tc>
          <w:tcPr>
            <w:tcW w:w="1260" w:type="dxa"/>
          </w:tcPr>
          <w:p w14:paraId="79423C0C" w14:textId="77777777" w:rsidR="0018288C" w:rsidRPr="00F76F58" w:rsidRDefault="0018288C" w:rsidP="00FC2314">
            <w:pPr>
              <w:suppressAutoHyphens/>
              <w:jc w:val="center"/>
            </w:pPr>
            <w:r>
              <w:t>3</w:t>
            </w:r>
          </w:p>
        </w:tc>
        <w:tc>
          <w:tcPr>
            <w:tcW w:w="1530" w:type="dxa"/>
          </w:tcPr>
          <w:p w14:paraId="7D069BA1" w14:textId="77777777" w:rsidR="0018288C" w:rsidRPr="00F76F58" w:rsidRDefault="0018288C" w:rsidP="00FC2314">
            <w:pPr>
              <w:suppressAutoHyphens/>
              <w:jc w:val="center"/>
            </w:pPr>
            <w:r>
              <w:t>4</w:t>
            </w:r>
          </w:p>
        </w:tc>
        <w:tc>
          <w:tcPr>
            <w:tcW w:w="2340" w:type="dxa"/>
          </w:tcPr>
          <w:p w14:paraId="018D78B0" w14:textId="77777777" w:rsidR="0018288C" w:rsidRPr="00F76F58" w:rsidRDefault="0018288C" w:rsidP="00FC2314">
            <w:pPr>
              <w:suppressAutoHyphens/>
              <w:jc w:val="center"/>
            </w:pPr>
            <w:r>
              <w:t>5</w:t>
            </w:r>
          </w:p>
        </w:tc>
        <w:tc>
          <w:tcPr>
            <w:tcW w:w="2970" w:type="dxa"/>
          </w:tcPr>
          <w:p w14:paraId="2B5B9B88" w14:textId="77777777" w:rsidR="0018288C" w:rsidRPr="00F76F58" w:rsidRDefault="0018288C" w:rsidP="00FC2314">
            <w:pPr>
              <w:suppressAutoHyphens/>
              <w:jc w:val="center"/>
            </w:pPr>
            <w:r>
              <w:t>6</w:t>
            </w:r>
          </w:p>
        </w:tc>
      </w:tr>
      <w:tr w:rsidR="0018288C" w:rsidRPr="002613AE" w14:paraId="1735F294" w14:textId="77777777" w:rsidTr="001B6AD0">
        <w:trPr>
          <w:gridAfter w:val="1"/>
          <w:wAfter w:w="13" w:type="dxa"/>
        </w:trPr>
        <w:tc>
          <w:tcPr>
            <w:tcW w:w="810" w:type="dxa"/>
          </w:tcPr>
          <w:p w14:paraId="3221BFC8" w14:textId="77777777" w:rsidR="0018288C" w:rsidRPr="002613AE" w:rsidRDefault="0018288C" w:rsidP="00FC2314">
            <w:pPr>
              <w:suppressAutoHyphens/>
              <w:jc w:val="center"/>
              <w:rPr>
                <w:sz w:val="16"/>
              </w:rPr>
            </w:pPr>
            <w:r w:rsidRPr="002613AE">
              <w:rPr>
                <w:sz w:val="16"/>
              </w:rPr>
              <w:t>Article</w:t>
            </w:r>
          </w:p>
        </w:tc>
        <w:tc>
          <w:tcPr>
            <w:tcW w:w="3343" w:type="dxa"/>
          </w:tcPr>
          <w:p w14:paraId="53C735F2" w14:textId="72B919D0" w:rsidR="0018288C" w:rsidRPr="002613AE" w:rsidRDefault="0018288C" w:rsidP="00FC2314">
            <w:pPr>
              <w:suppressAutoHyphens/>
              <w:jc w:val="center"/>
              <w:rPr>
                <w:sz w:val="16"/>
              </w:rPr>
            </w:pPr>
            <w:r w:rsidRPr="002613AE">
              <w:rPr>
                <w:sz w:val="16"/>
              </w:rPr>
              <w:t>Description</w:t>
            </w:r>
            <w:r>
              <w:rPr>
                <w:sz w:val="16"/>
              </w:rPr>
              <w:t xml:space="preserve"> des </w:t>
            </w:r>
            <w:r w:rsidR="00B95A6F">
              <w:rPr>
                <w:sz w:val="16"/>
              </w:rPr>
              <w:t>Biens</w:t>
            </w:r>
          </w:p>
        </w:tc>
        <w:tc>
          <w:tcPr>
            <w:tcW w:w="1260" w:type="dxa"/>
          </w:tcPr>
          <w:p w14:paraId="1C6D5A09" w14:textId="77777777" w:rsidR="0018288C" w:rsidRPr="002613AE" w:rsidRDefault="0018288C" w:rsidP="00FC2314">
            <w:pPr>
              <w:pStyle w:val="FootnoteText"/>
              <w:jc w:val="center"/>
              <w:rPr>
                <w:sz w:val="16"/>
                <w:szCs w:val="16"/>
                <w:lang w:val="fr-FR"/>
              </w:rPr>
            </w:pPr>
            <w:r>
              <w:rPr>
                <w:sz w:val="16"/>
                <w:szCs w:val="16"/>
                <w:lang w:val="fr-FR"/>
              </w:rPr>
              <w:t>Pays d’origine</w:t>
            </w:r>
          </w:p>
        </w:tc>
        <w:tc>
          <w:tcPr>
            <w:tcW w:w="1530" w:type="dxa"/>
          </w:tcPr>
          <w:p w14:paraId="2A23CBEF" w14:textId="77777777" w:rsidR="0018288C" w:rsidRPr="00222DE7" w:rsidRDefault="0018288C" w:rsidP="00FC2314">
            <w:pPr>
              <w:pStyle w:val="FootnoteText"/>
              <w:jc w:val="center"/>
              <w:rPr>
                <w:sz w:val="16"/>
                <w:szCs w:val="16"/>
                <w:vertAlign w:val="superscript"/>
                <w:lang w:val="fr-FR"/>
              </w:rPr>
            </w:pPr>
            <w:r w:rsidRPr="002613AE">
              <w:rPr>
                <w:sz w:val="16"/>
                <w:szCs w:val="16"/>
                <w:lang w:val="fr-FR"/>
              </w:rPr>
              <w:t>Date de livraison selon définition de</w:t>
            </w:r>
            <w:r>
              <w:rPr>
                <w:sz w:val="16"/>
                <w:szCs w:val="16"/>
                <w:lang w:val="fr-FR"/>
              </w:rPr>
              <w:t>s</w:t>
            </w:r>
            <w:r w:rsidRPr="00222DE7">
              <w:rPr>
                <w:sz w:val="16"/>
                <w:szCs w:val="16"/>
                <w:lang w:val="fr-FR"/>
              </w:rPr>
              <w:t xml:space="preserve"> Incoterm</w:t>
            </w:r>
            <w:r>
              <w:rPr>
                <w:sz w:val="16"/>
                <w:szCs w:val="16"/>
                <w:lang w:val="fr-FR"/>
              </w:rPr>
              <w:t>s</w:t>
            </w:r>
          </w:p>
          <w:p w14:paraId="3A53604C" w14:textId="77777777" w:rsidR="0018288C" w:rsidRPr="003D5EF6" w:rsidRDefault="0018288C" w:rsidP="00FC2314">
            <w:pPr>
              <w:suppressAutoHyphens/>
              <w:jc w:val="center"/>
              <w:rPr>
                <w:sz w:val="16"/>
              </w:rPr>
            </w:pPr>
          </w:p>
        </w:tc>
        <w:tc>
          <w:tcPr>
            <w:tcW w:w="2340" w:type="dxa"/>
          </w:tcPr>
          <w:p w14:paraId="2BA22099" w14:textId="7CB48558" w:rsidR="0018288C" w:rsidRPr="00657EBD" w:rsidRDefault="0018288C" w:rsidP="00FC2314">
            <w:pPr>
              <w:suppressAutoHyphens/>
              <w:jc w:val="center"/>
              <w:rPr>
                <w:sz w:val="16"/>
                <w:szCs w:val="16"/>
              </w:rPr>
            </w:pPr>
            <w:r w:rsidRPr="00657EBD">
              <w:rPr>
                <w:sz w:val="16"/>
                <w:szCs w:val="16"/>
              </w:rPr>
              <w:t xml:space="preserve">Quantité </w:t>
            </w:r>
            <w:r>
              <w:rPr>
                <w:sz w:val="16"/>
                <w:szCs w:val="16"/>
              </w:rPr>
              <w:t>estimée au cours de la période de l’</w:t>
            </w:r>
            <w:r w:rsidR="00B27C31">
              <w:rPr>
                <w:sz w:val="16"/>
                <w:szCs w:val="16"/>
              </w:rPr>
              <w:t>ACC</w:t>
            </w:r>
            <w:r>
              <w:rPr>
                <w:sz w:val="16"/>
                <w:szCs w:val="16"/>
              </w:rPr>
              <w:t xml:space="preserve"> et nom de l’unité de mesure</w:t>
            </w:r>
          </w:p>
        </w:tc>
        <w:tc>
          <w:tcPr>
            <w:tcW w:w="2970" w:type="dxa"/>
          </w:tcPr>
          <w:p w14:paraId="05C95105" w14:textId="05BC3866" w:rsidR="0018288C" w:rsidRPr="00154A73" w:rsidRDefault="0018288C" w:rsidP="00FC2314">
            <w:pPr>
              <w:suppressAutoHyphens/>
              <w:jc w:val="center"/>
              <w:rPr>
                <w:sz w:val="16"/>
              </w:rPr>
            </w:pPr>
            <w:r w:rsidRPr="00154A73">
              <w:rPr>
                <w:sz w:val="16"/>
              </w:rPr>
              <w:t xml:space="preserve">Prix unitaire </w:t>
            </w:r>
            <w:r w:rsidR="001E7783">
              <w:rPr>
                <w:sz w:val="16"/>
              </w:rPr>
              <w:t>EXW</w:t>
            </w:r>
            <w:r>
              <w:rPr>
                <w:sz w:val="16"/>
              </w:rPr>
              <w:t xml:space="preserve"> </w:t>
            </w:r>
            <w:r w:rsidR="001E7783">
              <w:rPr>
                <w:sz w:val="16"/>
              </w:rPr>
              <w:t xml:space="preserve">plus prix </w:t>
            </w:r>
            <w:r w:rsidR="00F57B45">
              <w:rPr>
                <w:sz w:val="16"/>
              </w:rPr>
              <w:t xml:space="preserve">pour la livraison au lieu de destination, si exigé, </w:t>
            </w:r>
            <w:r w:rsidR="00B60785">
              <w:rPr>
                <w:sz w:val="16"/>
              </w:rPr>
              <w:t xml:space="preserve">conformément à </w:t>
            </w:r>
            <w:r>
              <w:rPr>
                <w:sz w:val="16"/>
              </w:rPr>
              <w:t>l’article 14.7 (</w:t>
            </w:r>
            <w:r w:rsidR="00A26099">
              <w:rPr>
                <w:sz w:val="16"/>
              </w:rPr>
              <w:t>a</w:t>
            </w:r>
            <w:r>
              <w:rPr>
                <w:sz w:val="16"/>
              </w:rPr>
              <w:t xml:space="preserve">) </w:t>
            </w:r>
            <w:r w:rsidR="00A26099">
              <w:rPr>
                <w:sz w:val="16"/>
              </w:rPr>
              <w:t xml:space="preserve">(i) ou (ii) </w:t>
            </w:r>
            <w:r>
              <w:rPr>
                <w:sz w:val="16"/>
              </w:rPr>
              <w:t xml:space="preserve">des IS </w:t>
            </w:r>
          </w:p>
        </w:tc>
      </w:tr>
      <w:tr w:rsidR="0018288C" w:rsidRPr="002613AE" w14:paraId="150389CC" w14:textId="77777777" w:rsidTr="001B6AD0">
        <w:trPr>
          <w:gridAfter w:val="1"/>
          <w:wAfter w:w="13" w:type="dxa"/>
        </w:trPr>
        <w:tc>
          <w:tcPr>
            <w:tcW w:w="810" w:type="dxa"/>
          </w:tcPr>
          <w:p w14:paraId="0BA7CF5E" w14:textId="77777777" w:rsidR="0018288C" w:rsidRPr="002613AE" w:rsidRDefault="0018288C" w:rsidP="00FC2314">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No de l’article]</w:t>
            </w:r>
          </w:p>
        </w:tc>
        <w:tc>
          <w:tcPr>
            <w:tcW w:w="3343" w:type="dxa"/>
          </w:tcPr>
          <w:p w14:paraId="3FCAF415" w14:textId="147E7D10" w:rsidR="0018288C" w:rsidRPr="002613AE" w:rsidRDefault="0018288C" w:rsidP="00FC2314">
            <w:pPr>
              <w:rPr>
                <w:bCs/>
                <w:i/>
                <w:iCs/>
                <w:sz w:val="18"/>
              </w:rPr>
            </w:pPr>
            <w:r w:rsidRPr="002613AE">
              <w:rPr>
                <w:bCs/>
                <w:i/>
                <w:iCs/>
                <w:sz w:val="18"/>
              </w:rPr>
              <w:t>[Insérer l’identification de</w:t>
            </w:r>
            <w:r>
              <w:rPr>
                <w:bCs/>
                <w:i/>
                <w:iCs/>
                <w:sz w:val="18"/>
              </w:rPr>
              <w:t>s</w:t>
            </w:r>
            <w:r w:rsidRPr="002613AE">
              <w:rPr>
                <w:bCs/>
                <w:i/>
                <w:iCs/>
                <w:sz w:val="18"/>
              </w:rPr>
              <w:t xml:space="preserve"> </w:t>
            </w:r>
            <w:r w:rsidR="00B95A6F">
              <w:rPr>
                <w:bCs/>
                <w:i/>
                <w:iCs/>
                <w:sz w:val="18"/>
              </w:rPr>
              <w:t>Biens</w:t>
            </w:r>
            <w:r w:rsidRPr="002613AE">
              <w:rPr>
                <w:bCs/>
                <w:i/>
                <w:iCs/>
                <w:sz w:val="18"/>
              </w:rPr>
              <w:t>]</w:t>
            </w:r>
          </w:p>
        </w:tc>
        <w:tc>
          <w:tcPr>
            <w:tcW w:w="1260" w:type="dxa"/>
          </w:tcPr>
          <w:p w14:paraId="6802A68A" w14:textId="53907AA5" w:rsidR="0018288C" w:rsidRPr="002613AE" w:rsidRDefault="0018288C" w:rsidP="00FC2314">
            <w:pPr>
              <w:jc w:val="center"/>
              <w:rPr>
                <w:bCs/>
                <w:i/>
                <w:iCs/>
                <w:sz w:val="18"/>
              </w:rPr>
            </w:pPr>
            <w:r>
              <w:rPr>
                <w:bCs/>
                <w:i/>
                <w:iCs/>
                <w:sz w:val="18"/>
              </w:rPr>
              <w:t>[</w:t>
            </w:r>
            <w:proofErr w:type="gramStart"/>
            <w:r>
              <w:rPr>
                <w:bCs/>
                <w:i/>
                <w:iCs/>
                <w:sz w:val="18"/>
              </w:rPr>
              <w:t>insérer</w:t>
            </w:r>
            <w:proofErr w:type="gramEnd"/>
            <w:r>
              <w:rPr>
                <w:bCs/>
                <w:i/>
                <w:iCs/>
                <w:sz w:val="18"/>
              </w:rPr>
              <w:t xml:space="preserve"> le pays d’origine des </w:t>
            </w:r>
            <w:r w:rsidR="00B95A6F">
              <w:rPr>
                <w:bCs/>
                <w:i/>
                <w:iCs/>
                <w:sz w:val="18"/>
              </w:rPr>
              <w:t>Biens</w:t>
            </w:r>
            <w:r>
              <w:rPr>
                <w:bCs/>
                <w:i/>
                <w:iCs/>
                <w:sz w:val="18"/>
              </w:rPr>
              <w:t>]</w:t>
            </w:r>
          </w:p>
        </w:tc>
        <w:tc>
          <w:tcPr>
            <w:tcW w:w="1530" w:type="dxa"/>
          </w:tcPr>
          <w:p w14:paraId="48BBDEF7" w14:textId="77777777" w:rsidR="0018288C" w:rsidRPr="002613AE" w:rsidRDefault="0018288C" w:rsidP="00FC2314">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la date de livraison]</w:t>
            </w:r>
          </w:p>
        </w:tc>
        <w:tc>
          <w:tcPr>
            <w:tcW w:w="2340" w:type="dxa"/>
          </w:tcPr>
          <w:p w14:paraId="6A65739C" w14:textId="77777777" w:rsidR="0018288C" w:rsidRPr="002613AE" w:rsidRDefault="0018288C" w:rsidP="00FC2314">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la quantité et l’identification de l’unité de mesure]</w:t>
            </w:r>
          </w:p>
        </w:tc>
        <w:tc>
          <w:tcPr>
            <w:tcW w:w="2970" w:type="dxa"/>
          </w:tcPr>
          <w:p w14:paraId="51110542" w14:textId="77777777" w:rsidR="0018288C" w:rsidRPr="002613AE" w:rsidRDefault="0018288C" w:rsidP="00FC2314">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prix </w:t>
            </w:r>
            <w:r>
              <w:rPr>
                <w:bCs/>
                <w:i/>
                <w:iCs/>
                <w:sz w:val="18"/>
              </w:rPr>
              <w:t xml:space="preserve">unitaire </w:t>
            </w:r>
            <w:r w:rsidRPr="002613AE">
              <w:rPr>
                <w:bCs/>
                <w:i/>
                <w:iCs/>
                <w:sz w:val="18"/>
              </w:rPr>
              <w:t>correspondant pour l’article]</w:t>
            </w:r>
          </w:p>
        </w:tc>
      </w:tr>
      <w:tr w:rsidR="0018288C" w:rsidRPr="002613AE" w14:paraId="1ED325C4" w14:textId="77777777" w:rsidTr="001B6AD0">
        <w:tc>
          <w:tcPr>
            <w:tcW w:w="12266" w:type="dxa"/>
            <w:gridSpan w:val="7"/>
          </w:tcPr>
          <w:p w14:paraId="43CA2243" w14:textId="77777777" w:rsidR="0018288C" w:rsidRPr="001B6AD0" w:rsidRDefault="0018288C" w:rsidP="00FC2314">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3C91454C" w14:textId="77777777" w:rsidR="0018288C" w:rsidRPr="001B6AD0" w:rsidRDefault="0018288C" w:rsidP="00FC2314">
            <w:pPr>
              <w:tabs>
                <w:tab w:val="right" w:pos="4140"/>
                <w:tab w:val="left" w:pos="4500"/>
                <w:tab w:val="right" w:pos="9000"/>
              </w:tabs>
              <w:rPr>
                <w:bCs/>
                <w:i/>
                <w:iCs/>
                <w:sz w:val="20"/>
              </w:rPr>
            </w:pPr>
            <w:r w:rsidRPr="001B6AD0">
              <w:rPr>
                <w:sz w:val="20"/>
              </w:rPr>
              <w:t xml:space="preserve">Signature </w:t>
            </w:r>
            <w:r w:rsidRPr="001B6AD0">
              <w:rPr>
                <w:bCs/>
                <w:i/>
                <w:iCs/>
                <w:sz w:val="20"/>
              </w:rPr>
              <w:t>[insérer signature]</w:t>
            </w:r>
          </w:p>
          <w:p w14:paraId="2C1C5019" w14:textId="77777777" w:rsidR="0018288C" w:rsidRPr="001B6AD0" w:rsidRDefault="0018288C" w:rsidP="00FC2314">
            <w:pPr>
              <w:tabs>
                <w:tab w:val="right" w:pos="4140"/>
                <w:tab w:val="left" w:pos="4500"/>
                <w:tab w:val="right" w:pos="9000"/>
              </w:tabs>
              <w:rPr>
                <w:b/>
                <w:sz w:val="20"/>
              </w:rPr>
            </w:pPr>
            <w:r w:rsidRPr="001B6AD0">
              <w:rPr>
                <w:bCs/>
                <w:sz w:val="20"/>
              </w:rPr>
              <w:t xml:space="preserve">Date </w:t>
            </w:r>
            <w:r w:rsidRPr="001B6AD0">
              <w:rPr>
                <w:bCs/>
                <w:i/>
                <w:iCs/>
                <w:sz w:val="20"/>
              </w:rPr>
              <w:t>[insérer la date]</w:t>
            </w:r>
          </w:p>
          <w:p w14:paraId="5539A09A" w14:textId="77777777" w:rsidR="0018288C" w:rsidRPr="002613AE" w:rsidRDefault="0018288C" w:rsidP="00FC2314">
            <w:pPr>
              <w:suppressAutoHyphens/>
              <w:rPr>
                <w:bCs/>
                <w:i/>
                <w:iCs/>
                <w:sz w:val="18"/>
              </w:rPr>
            </w:pPr>
          </w:p>
        </w:tc>
      </w:tr>
    </w:tbl>
    <w:p w14:paraId="3818AEF6" w14:textId="77777777" w:rsidR="00A26099" w:rsidRDefault="00A26099" w:rsidP="0018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p>
    <w:p w14:paraId="255C804F" w14:textId="0D82C800" w:rsidR="0018288C" w:rsidRDefault="0018288C" w:rsidP="001828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b/>
          <w:bCs/>
          <w:i/>
        </w:rPr>
        <w:t xml:space="preserve">Note à l’intention de </w:t>
      </w:r>
      <w:r w:rsidR="009074C4">
        <w:rPr>
          <w:b/>
          <w:bCs/>
          <w:i/>
        </w:rPr>
        <w:t>l’</w:t>
      </w:r>
      <w:r w:rsidR="00F03F9E">
        <w:rPr>
          <w:b/>
          <w:bCs/>
          <w:i/>
        </w:rPr>
        <w:t>Agence d’Exécution</w:t>
      </w:r>
    </w:p>
    <w:p w14:paraId="68B321B3" w14:textId="6D3F7001" w:rsidR="0018288C" w:rsidRPr="00FC2314" w:rsidRDefault="0018288C" w:rsidP="0018288C">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 xml:space="preserve">Les informations pour les colonnes 1, 2, 4 (indicatives), et </w:t>
      </w:r>
      <w:r w:rsidR="002F6B8F">
        <w:rPr>
          <w:i/>
        </w:rPr>
        <w:t>5</w:t>
      </w:r>
      <w:r>
        <w:rPr>
          <w:i/>
        </w:rPr>
        <w:t xml:space="preserve"> (indicative) à insérer par </w:t>
      </w:r>
      <w:r w:rsidR="009074C4">
        <w:rPr>
          <w:i/>
        </w:rPr>
        <w:t>l’</w:t>
      </w:r>
      <w:r w:rsidR="00F03F9E">
        <w:rPr>
          <w:i/>
        </w:rPr>
        <w:t>Agence d’Exécution</w:t>
      </w:r>
      <w:r>
        <w:rPr>
          <w:i/>
        </w:rPr>
        <w:t>.</w:t>
      </w:r>
    </w:p>
    <w:p w14:paraId="0A3AD9F4" w14:textId="77777777" w:rsidR="00D5374F" w:rsidRPr="001B6AD0" w:rsidRDefault="00D5374F" w:rsidP="00D5374F">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Si les articles sont composés de sous-articles, insérer les informations correspondantes pour les sous-articles.</w:t>
      </w:r>
    </w:p>
    <w:p w14:paraId="3B20C969" w14:textId="7C5205A9" w:rsidR="0018288C" w:rsidRPr="00FC2314" w:rsidRDefault="0018288C" w:rsidP="0018288C">
      <w:pPr>
        <w:pStyle w:val="ListParagraph"/>
        <w:numPr>
          <w:ilvl w:val="0"/>
          <w:numId w:val="16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rPr>
      </w:pPr>
      <w:r>
        <w:rPr>
          <w:i/>
        </w:rPr>
        <w:t>.</w:t>
      </w:r>
    </w:p>
    <w:p w14:paraId="7C4C75BD" w14:textId="2F0292A5" w:rsidR="00940BF3" w:rsidRPr="002613AE" w:rsidRDefault="00940BF3">
      <w:pPr>
        <w:rPr>
          <w:iCs/>
        </w:rPr>
      </w:pPr>
      <w:r w:rsidRPr="002613AE">
        <w:rPr>
          <w:i/>
        </w:rPr>
        <w:br w:type="page"/>
      </w:r>
    </w:p>
    <w:tbl>
      <w:tblPr>
        <w:tblW w:w="13122"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
        <w:gridCol w:w="1870"/>
        <w:gridCol w:w="1942"/>
        <w:gridCol w:w="926"/>
        <w:gridCol w:w="1652"/>
        <w:gridCol w:w="1941"/>
        <w:gridCol w:w="2476"/>
        <w:gridCol w:w="2153"/>
        <w:gridCol w:w="90"/>
      </w:tblGrid>
      <w:tr w:rsidR="00F86FED" w:rsidRPr="002613AE" w14:paraId="09B93324" w14:textId="77777777" w:rsidTr="001B6AD0">
        <w:trPr>
          <w:gridBefore w:val="1"/>
          <w:gridAfter w:val="1"/>
          <w:wBefore w:w="72" w:type="dxa"/>
          <w:wAfter w:w="90" w:type="dxa"/>
          <w:cantSplit/>
          <w:trHeight w:val="288"/>
        </w:trPr>
        <w:tc>
          <w:tcPr>
            <w:tcW w:w="12960" w:type="dxa"/>
            <w:gridSpan w:val="7"/>
            <w:tcBorders>
              <w:top w:val="nil"/>
              <w:left w:val="nil"/>
              <w:bottom w:val="single" w:sz="4" w:space="0" w:color="auto"/>
              <w:right w:val="nil"/>
            </w:tcBorders>
          </w:tcPr>
          <w:p w14:paraId="2E590C7C" w14:textId="05CC7D14" w:rsidR="00F86FED" w:rsidRPr="00312C60" w:rsidRDefault="00F86FED" w:rsidP="00312C60">
            <w:pPr>
              <w:pStyle w:val="Style13"/>
            </w:pPr>
            <w:r w:rsidRPr="00312C60">
              <w:lastRenderedPageBreak/>
              <w:t xml:space="preserve">Prix pour les </w:t>
            </w:r>
            <w:r w:rsidR="00A906FE" w:rsidRPr="00312C60">
              <w:t xml:space="preserve">Services connexes </w:t>
            </w:r>
            <w:r w:rsidRPr="00312C60">
              <w:t xml:space="preserve">  et Calendrier d’Exécution</w:t>
            </w:r>
          </w:p>
          <w:p w14:paraId="3AB6359F" w14:textId="77777777" w:rsidR="00F86FED" w:rsidRPr="001B6AD0" w:rsidRDefault="00F86FED" w:rsidP="001B6AD0">
            <w:pPr>
              <w:jc w:val="center"/>
              <w:rPr>
                <w:b/>
                <w:bCs/>
                <w:sz w:val="32"/>
                <w:szCs w:val="32"/>
              </w:rPr>
            </w:pPr>
          </w:p>
          <w:p w14:paraId="7076A265" w14:textId="3C956F81" w:rsidR="00F86FED" w:rsidRPr="001B6AD0" w:rsidRDefault="00F86FED" w:rsidP="001B6AD0">
            <w:pPr>
              <w:jc w:val="center"/>
              <w:rPr>
                <w:szCs w:val="24"/>
              </w:rPr>
            </w:pPr>
            <w:r w:rsidRPr="001B6AD0">
              <w:rPr>
                <w:szCs w:val="24"/>
              </w:rPr>
              <w:t>[</w:t>
            </w:r>
            <w:proofErr w:type="gramStart"/>
            <w:r w:rsidRPr="001B6AD0">
              <w:rPr>
                <w:szCs w:val="24"/>
              </w:rPr>
              <w:t>si</w:t>
            </w:r>
            <w:proofErr w:type="gramEnd"/>
            <w:r w:rsidRPr="001B6AD0">
              <w:rPr>
                <w:szCs w:val="24"/>
              </w:rPr>
              <w:t xml:space="preserve"> applicable]</w:t>
            </w:r>
          </w:p>
        </w:tc>
      </w:tr>
      <w:tr w:rsidR="00076290" w:rsidRPr="002613AE" w14:paraId="5B317D37" w14:textId="77777777" w:rsidTr="001B6AD0">
        <w:trPr>
          <w:gridBefore w:val="1"/>
          <w:wBefore w:w="72" w:type="dxa"/>
          <w:cantSplit/>
          <w:trHeight w:val="1737"/>
        </w:trPr>
        <w:tc>
          <w:tcPr>
            <w:tcW w:w="4738" w:type="dxa"/>
            <w:gridSpan w:val="3"/>
            <w:tcBorders>
              <w:top w:val="nil"/>
              <w:left w:val="nil"/>
              <w:bottom w:val="single" w:sz="4" w:space="0" w:color="auto"/>
              <w:right w:val="nil"/>
            </w:tcBorders>
          </w:tcPr>
          <w:p w14:paraId="3CDB9815" w14:textId="315C3EA7" w:rsidR="00076290" w:rsidRPr="002613AE" w:rsidRDefault="00076290">
            <w:pPr>
              <w:suppressAutoHyphens/>
              <w:spacing w:before="240"/>
              <w:jc w:val="center"/>
            </w:pPr>
          </w:p>
        </w:tc>
        <w:tc>
          <w:tcPr>
            <w:tcW w:w="8312" w:type="dxa"/>
            <w:gridSpan w:val="5"/>
            <w:tcBorders>
              <w:top w:val="nil"/>
              <w:left w:val="nil"/>
              <w:bottom w:val="single" w:sz="4" w:space="0" w:color="auto"/>
              <w:right w:val="nil"/>
            </w:tcBorders>
          </w:tcPr>
          <w:p w14:paraId="4F6625B6" w14:textId="77777777" w:rsidR="00076290" w:rsidRPr="003D5EF6" w:rsidRDefault="00076290">
            <w:pPr>
              <w:jc w:val="right"/>
              <w:rPr>
                <w:sz w:val="18"/>
                <w:szCs w:val="16"/>
              </w:rPr>
            </w:pPr>
            <w:r w:rsidRPr="002613AE">
              <w:rPr>
                <w:sz w:val="18"/>
                <w:szCs w:val="16"/>
              </w:rPr>
              <w:t>Date</w:t>
            </w:r>
            <w:r>
              <w:rPr>
                <w:sz w:val="18"/>
                <w:szCs w:val="16"/>
              </w:rPr>
              <w:t xml:space="preserve"> </w:t>
            </w:r>
            <w:r w:rsidRPr="00222DE7">
              <w:rPr>
                <w:i/>
                <w:iCs/>
                <w:sz w:val="18"/>
                <w:szCs w:val="16"/>
              </w:rPr>
              <w:t>[insérer la date (jour, mois, année) de remise de l’offre]</w:t>
            </w:r>
          </w:p>
          <w:p w14:paraId="1CC186EB" w14:textId="77777777" w:rsidR="00076290" w:rsidRPr="00400C1E" w:rsidRDefault="00076290">
            <w:pPr>
              <w:ind w:right="72"/>
              <w:jc w:val="right"/>
              <w:rPr>
                <w:b/>
                <w:sz w:val="18"/>
                <w:szCs w:val="16"/>
              </w:rPr>
            </w:pPr>
            <w:r w:rsidRPr="00616BE0">
              <w:rPr>
                <w:sz w:val="18"/>
                <w:szCs w:val="16"/>
              </w:rPr>
              <w:t>AOI No</w:t>
            </w:r>
            <w:proofErr w:type="gramStart"/>
            <w:r w:rsidRPr="00616BE0">
              <w:rPr>
                <w:sz w:val="18"/>
                <w:szCs w:val="16"/>
              </w:rPr>
              <w:t>.:</w:t>
            </w:r>
            <w:proofErr w:type="gramEnd"/>
            <w:r w:rsidRPr="00616BE0">
              <w:rPr>
                <w:sz w:val="18"/>
                <w:szCs w:val="16"/>
              </w:rPr>
              <w:t xml:space="preserve"> </w:t>
            </w:r>
            <w:r w:rsidRPr="00616BE0">
              <w:rPr>
                <w:bCs/>
                <w:i/>
                <w:iCs/>
                <w:sz w:val="18"/>
                <w:szCs w:val="16"/>
              </w:rPr>
              <w:t>[insérer le numéro de l’Appel d’Offres]</w:t>
            </w:r>
          </w:p>
          <w:p w14:paraId="4761AA01" w14:textId="77777777" w:rsidR="00076290" w:rsidRPr="00F76F58" w:rsidRDefault="00076290">
            <w:pPr>
              <w:ind w:right="72"/>
              <w:jc w:val="right"/>
              <w:rPr>
                <w:b/>
                <w:sz w:val="18"/>
                <w:szCs w:val="16"/>
              </w:rPr>
            </w:pPr>
            <w:r w:rsidRPr="00F76F58">
              <w:rPr>
                <w:sz w:val="18"/>
                <w:szCs w:val="16"/>
              </w:rPr>
              <w:t>Avis d’appel d’offres No</w:t>
            </w:r>
            <w:proofErr w:type="gramStart"/>
            <w:r w:rsidRPr="00F76F58">
              <w:rPr>
                <w:sz w:val="18"/>
                <w:szCs w:val="16"/>
              </w:rPr>
              <w:t>.:</w:t>
            </w:r>
            <w:proofErr w:type="gramEnd"/>
            <w:r w:rsidRPr="00F76F58">
              <w:rPr>
                <w:b/>
                <w:sz w:val="18"/>
                <w:szCs w:val="16"/>
              </w:rPr>
              <w:t xml:space="preserve"> </w:t>
            </w:r>
            <w:r w:rsidRPr="00F76F58">
              <w:rPr>
                <w:bCs/>
                <w:i/>
                <w:iCs/>
                <w:sz w:val="18"/>
                <w:szCs w:val="16"/>
              </w:rPr>
              <w:t>[insérer le numéro de l’avis d’Appel d’Offres]</w:t>
            </w:r>
          </w:p>
          <w:p w14:paraId="08C3D0E4" w14:textId="4462E46F" w:rsidR="00076290" w:rsidRPr="00AA46EA" w:rsidRDefault="00076290">
            <w:pPr>
              <w:suppressAutoHyphens/>
              <w:jc w:val="right"/>
            </w:pPr>
          </w:p>
        </w:tc>
      </w:tr>
      <w:tr w:rsidR="00076290" w:rsidRPr="002613AE" w14:paraId="3F286C9E" w14:textId="77777777" w:rsidTr="001B6AD0">
        <w:trPr>
          <w:gridAfter w:val="1"/>
          <w:wAfter w:w="90" w:type="dxa"/>
          <w:cantSplit/>
        </w:trPr>
        <w:tc>
          <w:tcPr>
            <w:tcW w:w="1942" w:type="dxa"/>
            <w:gridSpan w:val="2"/>
            <w:tcBorders>
              <w:top w:val="single" w:sz="4" w:space="0" w:color="auto"/>
              <w:left w:val="single" w:sz="4" w:space="0" w:color="auto"/>
              <w:bottom w:val="single" w:sz="4" w:space="0" w:color="auto"/>
              <w:right w:val="single" w:sz="4" w:space="0" w:color="auto"/>
            </w:tcBorders>
          </w:tcPr>
          <w:p w14:paraId="149D7E46" w14:textId="3447C709" w:rsidR="00076290" w:rsidRPr="002613AE" w:rsidRDefault="00076290">
            <w:pPr>
              <w:suppressAutoHyphens/>
              <w:jc w:val="center"/>
              <w:rPr>
                <w:sz w:val="20"/>
              </w:rPr>
            </w:pPr>
            <w:r w:rsidRPr="002613AE">
              <w:rPr>
                <w:sz w:val="20"/>
              </w:rPr>
              <w:t>1</w:t>
            </w:r>
          </w:p>
        </w:tc>
        <w:tc>
          <w:tcPr>
            <w:tcW w:w="1942" w:type="dxa"/>
            <w:tcBorders>
              <w:top w:val="single" w:sz="4" w:space="0" w:color="auto"/>
              <w:left w:val="single" w:sz="4" w:space="0" w:color="auto"/>
              <w:bottom w:val="single" w:sz="4" w:space="0" w:color="auto"/>
              <w:right w:val="single" w:sz="4" w:space="0" w:color="auto"/>
            </w:tcBorders>
          </w:tcPr>
          <w:p w14:paraId="5EEDAB79" w14:textId="77777777" w:rsidR="00076290" w:rsidRPr="002613AE" w:rsidRDefault="00076290">
            <w:pPr>
              <w:suppressAutoHyphens/>
              <w:jc w:val="center"/>
              <w:rPr>
                <w:sz w:val="20"/>
              </w:rPr>
            </w:pPr>
            <w:r w:rsidRPr="002613AE">
              <w:rPr>
                <w:sz w:val="20"/>
              </w:rPr>
              <w:t>3</w:t>
            </w:r>
          </w:p>
        </w:tc>
        <w:tc>
          <w:tcPr>
            <w:tcW w:w="2578" w:type="dxa"/>
            <w:gridSpan w:val="2"/>
            <w:tcBorders>
              <w:top w:val="single" w:sz="4" w:space="0" w:color="auto"/>
              <w:left w:val="single" w:sz="4" w:space="0" w:color="auto"/>
              <w:bottom w:val="single" w:sz="4" w:space="0" w:color="auto"/>
              <w:right w:val="single" w:sz="4" w:space="0" w:color="auto"/>
            </w:tcBorders>
          </w:tcPr>
          <w:p w14:paraId="5ED828E2" w14:textId="77777777" w:rsidR="00076290" w:rsidRPr="002613AE" w:rsidRDefault="00076290">
            <w:pPr>
              <w:suppressAutoHyphens/>
              <w:jc w:val="center"/>
              <w:rPr>
                <w:sz w:val="20"/>
              </w:rPr>
            </w:pPr>
            <w:r w:rsidRPr="002613AE">
              <w:rPr>
                <w:sz w:val="20"/>
              </w:rPr>
              <w:t>4</w:t>
            </w:r>
          </w:p>
        </w:tc>
        <w:tc>
          <w:tcPr>
            <w:tcW w:w="1941" w:type="dxa"/>
            <w:tcBorders>
              <w:top w:val="single" w:sz="4" w:space="0" w:color="auto"/>
              <w:left w:val="single" w:sz="4" w:space="0" w:color="auto"/>
              <w:bottom w:val="single" w:sz="4" w:space="0" w:color="auto"/>
              <w:right w:val="single" w:sz="4" w:space="0" w:color="auto"/>
            </w:tcBorders>
          </w:tcPr>
          <w:p w14:paraId="25A53D78" w14:textId="77777777" w:rsidR="00076290" w:rsidRPr="002613AE" w:rsidRDefault="00076290">
            <w:pPr>
              <w:suppressAutoHyphens/>
              <w:jc w:val="center"/>
              <w:rPr>
                <w:sz w:val="20"/>
              </w:rPr>
            </w:pPr>
            <w:r w:rsidRPr="002613AE">
              <w:rPr>
                <w:sz w:val="20"/>
              </w:rPr>
              <w:t>5</w:t>
            </w:r>
          </w:p>
        </w:tc>
        <w:tc>
          <w:tcPr>
            <w:tcW w:w="2476" w:type="dxa"/>
            <w:tcBorders>
              <w:top w:val="single" w:sz="4" w:space="0" w:color="auto"/>
              <w:left w:val="single" w:sz="4" w:space="0" w:color="auto"/>
              <w:bottom w:val="single" w:sz="4" w:space="0" w:color="auto"/>
              <w:right w:val="single" w:sz="4" w:space="0" w:color="auto"/>
            </w:tcBorders>
          </w:tcPr>
          <w:p w14:paraId="4F33F67D" w14:textId="77777777" w:rsidR="00076290" w:rsidRPr="002613AE" w:rsidRDefault="00076290">
            <w:pPr>
              <w:suppressAutoHyphens/>
              <w:jc w:val="center"/>
              <w:rPr>
                <w:sz w:val="20"/>
              </w:rPr>
            </w:pPr>
            <w:r w:rsidRPr="002613AE">
              <w:rPr>
                <w:sz w:val="20"/>
              </w:rPr>
              <w:t>6</w:t>
            </w:r>
          </w:p>
        </w:tc>
        <w:tc>
          <w:tcPr>
            <w:tcW w:w="2153" w:type="dxa"/>
            <w:tcBorders>
              <w:top w:val="single" w:sz="4" w:space="0" w:color="auto"/>
              <w:left w:val="single" w:sz="4" w:space="0" w:color="auto"/>
              <w:bottom w:val="single" w:sz="4" w:space="0" w:color="auto"/>
              <w:right w:val="single" w:sz="4" w:space="0" w:color="auto"/>
            </w:tcBorders>
          </w:tcPr>
          <w:p w14:paraId="178407B5" w14:textId="77777777" w:rsidR="00076290" w:rsidRPr="002613AE" w:rsidRDefault="00076290">
            <w:pPr>
              <w:suppressAutoHyphens/>
              <w:jc w:val="center"/>
              <w:rPr>
                <w:sz w:val="20"/>
              </w:rPr>
            </w:pPr>
            <w:r w:rsidRPr="002613AE">
              <w:rPr>
                <w:sz w:val="20"/>
              </w:rPr>
              <w:t>7</w:t>
            </w:r>
          </w:p>
        </w:tc>
      </w:tr>
      <w:tr w:rsidR="00076290" w:rsidRPr="002613AE" w14:paraId="3D69BAC4" w14:textId="77777777" w:rsidTr="001B6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cantSplit/>
          <w:trHeight w:val="693"/>
        </w:trPr>
        <w:tc>
          <w:tcPr>
            <w:tcW w:w="1942" w:type="dxa"/>
            <w:gridSpan w:val="2"/>
            <w:tcBorders>
              <w:top w:val="single" w:sz="4" w:space="0" w:color="auto"/>
              <w:left w:val="single" w:sz="4" w:space="0" w:color="auto"/>
              <w:bottom w:val="single" w:sz="4" w:space="0" w:color="auto"/>
              <w:right w:val="single" w:sz="4" w:space="0" w:color="auto"/>
            </w:tcBorders>
          </w:tcPr>
          <w:p w14:paraId="0CDBB647" w14:textId="77777777" w:rsidR="00076290" w:rsidRPr="002613AE" w:rsidRDefault="00076290" w:rsidP="00283011">
            <w:pPr>
              <w:suppressAutoHyphens/>
              <w:jc w:val="center"/>
              <w:rPr>
                <w:sz w:val="18"/>
              </w:rPr>
            </w:pPr>
            <w:r w:rsidRPr="002613AE">
              <w:rPr>
                <w:sz w:val="18"/>
              </w:rPr>
              <w:t>Article</w:t>
            </w:r>
          </w:p>
        </w:tc>
        <w:tc>
          <w:tcPr>
            <w:tcW w:w="1942" w:type="dxa"/>
            <w:tcBorders>
              <w:top w:val="single" w:sz="4" w:space="0" w:color="auto"/>
              <w:left w:val="single" w:sz="4" w:space="0" w:color="auto"/>
              <w:bottom w:val="single" w:sz="4" w:space="0" w:color="auto"/>
              <w:right w:val="single" w:sz="4" w:space="0" w:color="auto"/>
            </w:tcBorders>
          </w:tcPr>
          <w:p w14:paraId="037251B0" w14:textId="25E224A8" w:rsidR="00076290" w:rsidRPr="002613AE" w:rsidRDefault="00076290" w:rsidP="00283011">
            <w:pPr>
              <w:suppressAutoHyphens/>
              <w:jc w:val="center"/>
              <w:rPr>
                <w:sz w:val="18"/>
              </w:rPr>
            </w:pPr>
            <w:r>
              <w:rPr>
                <w:sz w:val="18"/>
              </w:rPr>
              <w:t xml:space="preserve">Description de </w:t>
            </w:r>
            <w:proofErr w:type="gramStart"/>
            <w:r>
              <w:rPr>
                <w:sz w:val="18"/>
              </w:rPr>
              <w:t>l’ Elément</w:t>
            </w:r>
            <w:proofErr w:type="gramEnd"/>
          </w:p>
        </w:tc>
        <w:tc>
          <w:tcPr>
            <w:tcW w:w="2578" w:type="dxa"/>
            <w:gridSpan w:val="2"/>
            <w:tcBorders>
              <w:top w:val="single" w:sz="4" w:space="0" w:color="auto"/>
              <w:left w:val="single" w:sz="4" w:space="0" w:color="auto"/>
              <w:bottom w:val="single" w:sz="4" w:space="0" w:color="auto"/>
              <w:right w:val="single" w:sz="4" w:space="0" w:color="auto"/>
            </w:tcBorders>
          </w:tcPr>
          <w:p w14:paraId="53B480B6" w14:textId="35B8C58F" w:rsidR="00076290" w:rsidRPr="002613AE" w:rsidRDefault="00076290" w:rsidP="00283011">
            <w:pPr>
              <w:suppressAutoHyphens/>
              <w:jc w:val="center"/>
              <w:rPr>
                <w:sz w:val="18"/>
                <w:szCs w:val="16"/>
              </w:rPr>
            </w:pPr>
            <w:r w:rsidRPr="002613AE">
              <w:rPr>
                <w:sz w:val="18"/>
              </w:rPr>
              <w:t xml:space="preserve">Description des Services (à l’exclusion du transport terrestre et autres services requis dans le </w:t>
            </w:r>
            <w:r w:rsidR="00E36E67">
              <w:rPr>
                <w:sz w:val="18"/>
              </w:rPr>
              <w:t>P</w:t>
            </w:r>
            <w:r w:rsidRPr="002613AE">
              <w:rPr>
                <w:sz w:val="18"/>
              </w:rPr>
              <w:t xml:space="preserve">ays de </w:t>
            </w:r>
            <w:r w:rsidR="009074C4">
              <w:rPr>
                <w:sz w:val="18"/>
              </w:rPr>
              <w:t>l’</w:t>
            </w:r>
            <w:r w:rsidR="00F03F9E">
              <w:rPr>
                <w:sz w:val="18"/>
              </w:rPr>
              <w:t>Agence d’Exécution</w:t>
            </w:r>
            <w:r w:rsidRPr="002613AE">
              <w:rPr>
                <w:sz w:val="18"/>
              </w:rPr>
              <w:t xml:space="preserve"> pour acheminer les </w:t>
            </w:r>
            <w:r w:rsidR="00B95A6F">
              <w:rPr>
                <w:sz w:val="18"/>
              </w:rPr>
              <w:t>Biens</w:t>
            </w:r>
            <w:r w:rsidRPr="002613AE">
              <w:rPr>
                <w:sz w:val="18"/>
              </w:rPr>
              <w:t xml:space="preserve"> jusqu’à destination finale) </w:t>
            </w:r>
          </w:p>
        </w:tc>
        <w:tc>
          <w:tcPr>
            <w:tcW w:w="1941" w:type="dxa"/>
            <w:tcBorders>
              <w:top w:val="single" w:sz="4" w:space="0" w:color="auto"/>
              <w:left w:val="single" w:sz="4" w:space="0" w:color="auto"/>
              <w:bottom w:val="single" w:sz="4" w:space="0" w:color="auto"/>
              <w:right w:val="single" w:sz="4" w:space="0" w:color="auto"/>
            </w:tcBorders>
          </w:tcPr>
          <w:p w14:paraId="4EBAB3A9" w14:textId="26EBA966" w:rsidR="00076290" w:rsidRPr="002613AE" w:rsidRDefault="00076290" w:rsidP="00283011">
            <w:pPr>
              <w:suppressAutoHyphens/>
              <w:jc w:val="center"/>
              <w:rPr>
                <w:sz w:val="18"/>
                <w:szCs w:val="16"/>
              </w:rPr>
            </w:pPr>
            <w:r w:rsidRPr="002613AE">
              <w:rPr>
                <w:sz w:val="18"/>
              </w:rPr>
              <w:t>Pays d’origine</w:t>
            </w:r>
          </w:p>
        </w:tc>
        <w:tc>
          <w:tcPr>
            <w:tcW w:w="2476" w:type="dxa"/>
            <w:tcBorders>
              <w:top w:val="single" w:sz="4" w:space="0" w:color="auto"/>
              <w:left w:val="single" w:sz="4" w:space="0" w:color="auto"/>
              <w:bottom w:val="single" w:sz="4" w:space="0" w:color="auto"/>
              <w:right w:val="single" w:sz="4" w:space="0" w:color="auto"/>
            </w:tcBorders>
          </w:tcPr>
          <w:p w14:paraId="6B8B49A9" w14:textId="3FE6088D" w:rsidR="00076290" w:rsidRPr="002613AE" w:rsidRDefault="00076290" w:rsidP="00283011">
            <w:pPr>
              <w:suppressAutoHyphens/>
              <w:jc w:val="center"/>
              <w:rPr>
                <w:sz w:val="18"/>
              </w:rPr>
            </w:pPr>
            <w:r w:rsidRPr="002613AE">
              <w:rPr>
                <w:sz w:val="18"/>
                <w:szCs w:val="16"/>
              </w:rPr>
              <w:t xml:space="preserve">Date </w:t>
            </w:r>
            <w:r w:rsidR="0044469D">
              <w:rPr>
                <w:sz w:val="18"/>
                <w:szCs w:val="16"/>
              </w:rPr>
              <w:t>d’achèvement</w:t>
            </w:r>
            <w:r w:rsidRPr="002613AE">
              <w:rPr>
                <w:sz w:val="18"/>
                <w:szCs w:val="16"/>
              </w:rPr>
              <w:t xml:space="preserve"> </w:t>
            </w:r>
            <w:r w:rsidR="0044469D">
              <w:rPr>
                <w:sz w:val="18"/>
                <w:szCs w:val="16"/>
              </w:rPr>
              <w:t>des Services connexes</w:t>
            </w:r>
          </w:p>
        </w:tc>
        <w:tc>
          <w:tcPr>
            <w:tcW w:w="2153" w:type="dxa"/>
            <w:tcBorders>
              <w:top w:val="single" w:sz="4" w:space="0" w:color="auto"/>
              <w:left w:val="single" w:sz="4" w:space="0" w:color="auto"/>
              <w:bottom w:val="single" w:sz="4" w:space="0" w:color="auto"/>
              <w:right w:val="single" w:sz="4" w:space="0" w:color="auto"/>
            </w:tcBorders>
          </w:tcPr>
          <w:p w14:paraId="631F28B6" w14:textId="7E7987AE" w:rsidR="00076290" w:rsidRPr="002613AE" w:rsidRDefault="00076290" w:rsidP="00283011">
            <w:pPr>
              <w:suppressAutoHyphens/>
              <w:jc w:val="center"/>
              <w:rPr>
                <w:sz w:val="18"/>
              </w:rPr>
            </w:pPr>
            <w:r w:rsidRPr="002613AE">
              <w:rPr>
                <w:sz w:val="18"/>
              </w:rPr>
              <w:t xml:space="preserve">Prix unitaire </w:t>
            </w:r>
          </w:p>
        </w:tc>
      </w:tr>
      <w:tr w:rsidR="00076290" w:rsidRPr="002613AE" w14:paraId="25766CC3"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1C2EB338" w14:textId="77777777" w:rsidR="00076290" w:rsidRPr="002613AE" w:rsidRDefault="00076290" w:rsidP="00283011">
            <w:pPr>
              <w:suppressAutoHyphens/>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No de l’article]</w:t>
            </w:r>
          </w:p>
        </w:tc>
        <w:tc>
          <w:tcPr>
            <w:tcW w:w="1942" w:type="dxa"/>
            <w:tcBorders>
              <w:top w:val="single" w:sz="4" w:space="0" w:color="auto"/>
              <w:left w:val="single" w:sz="4" w:space="0" w:color="auto"/>
              <w:bottom w:val="single" w:sz="4" w:space="0" w:color="auto"/>
              <w:right w:val="single" w:sz="4" w:space="0" w:color="auto"/>
            </w:tcBorders>
          </w:tcPr>
          <w:p w14:paraId="3B368E48" w14:textId="685FA25C" w:rsidR="00076290" w:rsidRPr="002613AE" w:rsidRDefault="00076290" w:rsidP="00283011">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w:t>
            </w:r>
            <w:r w:rsidR="00144A29">
              <w:rPr>
                <w:bCs/>
                <w:i/>
                <w:iCs/>
                <w:sz w:val="18"/>
              </w:rPr>
              <w:t xml:space="preserve"> nom des </w:t>
            </w:r>
            <w:r w:rsidR="00B95A6F">
              <w:rPr>
                <w:bCs/>
                <w:i/>
                <w:iCs/>
                <w:sz w:val="18"/>
              </w:rPr>
              <w:t>Biens</w:t>
            </w:r>
            <w:r w:rsidRPr="002613AE">
              <w:rPr>
                <w:bCs/>
                <w:i/>
                <w:iCs/>
                <w:sz w:val="18"/>
              </w:rPr>
              <w:t>]</w:t>
            </w:r>
          </w:p>
        </w:tc>
        <w:tc>
          <w:tcPr>
            <w:tcW w:w="2578" w:type="dxa"/>
            <w:gridSpan w:val="2"/>
            <w:tcBorders>
              <w:top w:val="single" w:sz="4" w:space="0" w:color="auto"/>
              <w:left w:val="single" w:sz="4" w:space="0" w:color="auto"/>
              <w:bottom w:val="single" w:sz="4" w:space="0" w:color="auto"/>
              <w:right w:val="single" w:sz="4" w:space="0" w:color="auto"/>
            </w:tcBorders>
          </w:tcPr>
          <w:p w14:paraId="36FD2A56" w14:textId="05FFA5C5" w:rsidR="00076290" w:rsidRPr="002613AE" w:rsidRDefault="00076290" w:rsidP="00283011">
            <w:pPr>
              <w:rPr>
                <w:bCs/>
                <w:i/>
                <w:iCs/>
                <w:sz w:val="18"/>
              </w:rPr>
            </w:pPr>
            <w:r w:rsidRPr="002613AE">
              <w:rPr>
                <w:bCs/>
                <w:i/>
                <w:iCs/>
                <w:sz w:val="18"/>
              </w:rPr>
              <w:t>[Insérer l’identification du service]</w:t>
            </w:r>
          </w:p>
        </w:tc>
        <w:tc>
          <w:tcPr>
            <w:tcW w:w="1941" w:type="dxa"/>
            <w:tcBorders>
              <w:top w:val="single" w:sz="4" w:space="0" w:color="auto"/>
              <w:left w:val="single" w:sz="4" w:space="0" w:color="auto"/>
              <w:bottom w:val="single" w:sz="4" w:space="0" w:color="auto"/>
              <w:right w:val="single" w:sz="4" w:space="0" w:color="auto"/>
            </w:tcBorders>
          </w:tcPr>
          <w:p w14:paraId="294DF857" w14:textId="3B873475" w:rsidR="00076290" w:rsidRPr="002613AE" w:rsidRDefault="00076290" w:rsidP="00283011">
            <w:pPr>
              <w:rPr>
                <w:bCs/>
                <w:i/>
                <w:iCs/>
                <w:sz w:val="18"/>
                <w:szCs w:val="16"/>
              </w:rPr>
            </w:pPr>
            <w:r w:rsidRPr="002613AE">
              <w:rPr>
                <w:bCs/>
                <w:i/>
                <w:iCs/>
                <w:sz w:val="18"/>
              </w:rPr>
              <w:t>[</w:t>
            </w:r>
            <w:proofErr w:type="gramStart"/>
            <w:r w:rsidRPr="002613AE">
              <w:rPr>
                <w:bCs/>
                <w:i/>
                <w:iCs/>
                <w:sz w:val="18"/>
              </w:rPr>
              <w:t>insérer</w:t>
            </w:r>
            <w:proofErr w:type="gramEnd"/>
            <w:r w:rsidRPr="002613AE">
              <w:rPr>
                <w:bCs/>
                <w:i/>
                <w:iCs/>
                <w:sz w:val="18"/>
              </w:rPr>
              <w:t xml:space="preserve"> le pays d’origine]</w:t>
            </w:r>
          </w:p>
        </w:tc>
        <w:tc>
          <w:tcPr>
            <w:tcW w:w="2476" w:type="dxa"/>
            <w:tcBorders>
              <w:top w:val="single" w:sz="4" w:space="0" w:color="auto"/>
              <w:left w:val="single" w:sz="4" w:space="0" w:color="auto"/>
              <w:bottom w:val="single" w:sz="4" w:space="0" w:color="auto"/>
              <w:right w:val="single" w:sz="4" w:space="0" w:color="auto"/>
            </w:tcBorders>
          </w:tcPr>
          <w:p w14:paraId="2F3CE5F1" w14:textId="76E2EA7A" w:rsidR="00076290" w:rsidRPr="002613AE" w:rsidRDefault="00076290" w:rsidP="00283011">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la date de réalisation </w:t>
            </w:r>
            <w:r w:rsidR="00E36E67">
              <w:rPr>
                <w:bCs/>
                <w:i/>
                <w:iCs/>
                <w:sz w:val="18"/>
              </w:rPr>
              <w:t>proposé</w:t>
            </w:r>
            <w:r w:rsidRPr="002613AE">
              <w:rPr>
                <w:bCs/>
                <w:i/>
                <w:iCs/>
                <w:sz w:val="18"/>
              </w:rPr>
              <w:t>]</w:t>
            </w:r>
          </w:p>
        </w:tc>
        <w:tc>
          <w:tcPr>
            <w:tcW w:w="2153" w:type="dxa"/>
            <w:tcBorders>
              <w:top w:val="single" w:sz="4" w:space="0" w:color="auto"/>
              <w:left w:val="single" w:sz="4" w:space="0" w:color="auto"/>
              <w:bottom w:val="single" w:sz="4" w:space="0" w:color="auto"/>
              <w:right w:val="single" w:sz="4" w:space="0" w:color="auto"/>
            </w:tcBorders>
          </w:tcPr>
          <w:p w14:paraId="4E4E1B34" w14:textId="526F2D50" w:rsidR="00076290" w:rsidRPr="002613AE" w:rsidRDefault="00076290" w:rsidP="00283011">
            <w:pPr>
              <w:rPr>
                <w:bCs/>
                <w:i/>
                <w:iCs/>
                <w:sz w:val="18"/>
              </w:rPr>
            </w:pPr>
            <w:r w:rsidRPr="002613AE">
              <w:rPr>
                <w:bCs/>
                <w:i/>
                <w:iCs/>
                <w:sz w:val="18"/>
              </w:rPr>
              <w:t>[</w:t>
            </w:r>
            <w:proofErr w:type="gramStart"/>
            <w:r w:rsidRPr="002613AE">
              <w:rPr>
                <w:bCs/>
                <w:i/>
                <w:iCs/>
                <w:sz w:val="18"/>
              </w:rPr>
              <w:t>insérer</w:t>
            </w:r>
            <w:proofErr w:type="gramEnd"/>
            <w:r w:rsidRPr="002613AE">
              <w:rPr>
                <w:bCs/>
                <w:i/>
                <w:iCs/>
                <w:sz w:val="18"/>
              </w:rPr>
              <w:t xml:space="preserve"> le prix unitaire pour l’article]</w:t>
            </w:r>
          </w:p>
        </w:tc>
      </w:tr>
      <w:tr w:rsidR="00076290" w:rsidRPr="002613AE" w14:paraId="7672D9D5"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4B374AA2" w14:textId="77777777" w:rsidR="00076290" w:rsidRPr="002613AE" w:rsidRDefault="00076290">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104F7366" w14:textId="77777777" w:rsidR="00076290" w:rsidRPr="002613AE" w:rsidRDefault="00076290">
            <w:pPr>
              <w:suppressAutoHyphens/>
              <w:spacing w:before="60" w:after="60"/>
              <w:rPr>
                <w:sz w:val="20"/>
              </w:rPr>
            </w:pPr>
          </w:p>
        </w:tc>
        <w:tc>
          <w:tcPr>
            <w:tcW w:w="2578" w:type="dxa"/>
            <w:gridSpan w:val="2"/>
            <w:tcBorders>
              <w:top w:val="single" w:sz="4" w:space="0" w:color="auto"/>
              <w:left w:val="single" w:sz="4" w:space="0" w:color="auto"/>
              <w:bottom w:val="single" w:sz="4" w:space="0" w:color="auto"/>
              <w:right w:val="single" w:sz="4" w:space="0" w:color="auto"/>
            </w:tcBorders>
          </w:tcPr>
          <w:p w14:paraId="530ACA0C" w14:textId="77777777" w:rsidR="00076290" w:rsidRPr="002613AE" w:rsidRDefault="00076290">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5FF61ED3" w14:textId="77777777" w:rsidR="00076290" w:rsidRPr="002613AE" w:rsidRDefault="00076290">
            <w:pPr>
              <w:suppressAutoHyphens/>
              <w:spacing w:before="60" w:after="60"/>
              <w:rPr>
                <w:sz w:val="20"/>
              </w:rPr>
            </w:pPr>
          </w:p>
        </w:tc>
        <w:tc>
          <w:tcPr>
            <w:tcW w:w="2476" w:type="dxa"/>
            <w:tcBorders>
              <w:top w:val="single" w:sz="4" w:space="0" w:color="auto"/>
              <w:left w:val="single" w:sz="4" w:space="0" w:color="auto"/>
              <w:bottom w:val="single" w:sz="4" w:space="0" w:color="auto"/>
              <w:right w:val="single" w:sz="4" w:space="0" w:color="auto"/>
            </w:tcBorders>
          </w:tcPr>
          <w:p w14:paraId="00097726" w14:textId="77777777" w:rsidR="00076290" w:rsidRPr="002613AE" w:rsidRDefault="00076290">
            <w:pPr>
              <w:suppressAutoHyphens/>
              <w:spacing w:before="60" w:after="60"/>
              <w:rPr>
                <w:sz w:val="20"/>
              </w:rPr>
            </w:pPr>
          </w:p>
        </w:tc>
        <w:tc>
          <w:tcPr>
            <w:tcW w:w="2153" w:type="dxa"/>
            <w:tcBorders>
              <w:top w:val="single" w:sz="4" w:space="0" w:color="auto"/>
              <w:left w:val="single" w:sz="4" w:space="0" w:color="auto"/>
              <w:bottom w:val="single" w:sz="4" w:space="0" w:color="auto"/>
              <w:right w:val="single" w:sz="4" w:space="0" w:color="auto"/>
            </w:tcBorders>
          </w:tcPr>
          <w:p w14:paraId="062C8EE7" w14:textId="77777777" w:rsidR="00076290" w:rsidRPr="002613AE" w:rsidRDefault="00076290">
            <w:pPr>
              <w:suppressAutoHyphens/>
              <w:spacing w:before="60" w:after="60"/>
              <w:rPr>
                <w:sz w:val="20"/>
              </w:rPr>
            </w:pPr>
          </w:p>
        </w:tc>
      </w:tr>
      <w:tr w:rsidR="00076290" w:rsidRPr="002613AE" w14:paraId="7A474081"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2F1BA46E" w14:textId="77777777" w:rsidR="00076290" w:rsidRPr="002613AE" w:rsidRDefault="00076290">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0C22DE39" w14:textId="77777777" w:rsidR="00076290" w:rsidRPr="002613AE" w:rsidRDefault="00076290">
            <w:pPr>
              <w:suppressAutoHyphens/>
              <w:spacing w:before="60" w:after="60"/>
              <w:rPr>
                <w:sz w:val="20"/>
              </w:rPr>
            </w:pPr>
          </w:p>
        </w:tc>
        <w:tc>
          <w:tcPr>
            <w:tcW w:w="2578" w:type="dxa"/>
            <w:gridSpan w:val="2"/>
            <w:tcBorders>
              <w:top w:val="single" w:sz="4" w:space="0" w:color="auto"/>
              <w:left w:val="single" w:sz="4" w:space="0" w:color="auto"/>
              <w:bottom w:val="single" w:sz="4" w:space="0" w:color="auto"/>
              <w:right w:val="single" w:sz="4" w:space="0" w:color="auto"/>
            </w:tcBorders>
          </w:tcPr>
          <w:p w14:paraId="30B3E7A1" w14:textId="77777777" w:rsidR="00076290" w:rsidRPr="002613AE" w:rsidRDefault="00076290">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00C9EACD" w14:textId="77777777" w:rsidR="00076290" w:rsidRPr="002613AE" w:rsidRDefault="00076290">
            <w:pPr>
              <w:suppressAutoHyphens/>
              <w:spacing w:before="60" w:after="60"/>
              <w:rPr>
                <w:sz w:val="20"/>
              </w:rPr>
            </w:pPr>
          </w:p>
        </w:tc>
        <w:tc>
          <w:tcPr>
            <w:tcW w:w="2476" w:type="dxa"/>
            <w:tcBorders>
              <w:top w:val="single" w:sz="4" w:space="0" w:color="auto"/>
              <w:left w:val="single" w:sz="4" w:space="0" w:color="auto"/>
              <w:bottom w:val="single" w:sz="4" w:space="0" w:color="auto"/>
              <w:right w:val="single" w:sz="4" w:space="0" w:color="auto"/>
            </w:tcBorders>
          </w:tcPr>
          <w:p w14:paraId="5D416FBF" w14:textId="77777777" w:rsidR="00076290" w:rsidRPr="002613AE" w:rsidRDefault="00076290">
            <w:pPr>
              <w:suppressAutoHyphens/>
              <w:spacing w:before="60" w:after="60"/>
              <w:rPr>
                <w:sz w:val="20"/>
              </w:rPr>
            </w:pPr>
          </w:p>
        </w:tc>
        <w:tc>
          <w:tcPr>
            <w:tcW w:w="2153" w:type="dxa"/>
            <w:tcBorders>
              <w:top w:val="single" w:sz="4" w:space="0" w:color="auto"/>
              <w:left w:val="single" w:sz="4" w:space="0" w:color="auto"/>
              <w:bottom w:val="single" w:sz="4" w:space="0" w:color="auto"/>
              <w:right w:val="single" w:sz="4" w:space="0" w:color="auto"/>
            </w:tcBorders>
          </w:tcPr>
          <w:p w14:paraId="3268D1D9" w14:textId="77777777" w:rsidR="00076290" w:rsidRPr="002613AE" w:rsidRDefault="00076290">
            <w:pPr>
              <w:suppressAutoHyphens/>
              <w:spacing w:before="60" w:after="60"/>
              <w:rPr>
                <w:sz w:val="20"/>
              </w:rPr>
            </w:pPr>
          </w:p>
        </w:tc>
      </w:tr>
      <w:tr w:rsidR="00076290" w:rsidRPr="002613AE" w14:paraId="6FD5CC13" w14:textId="77777777" w:rsidTr="001B6AD0">
        <w:trPr>
          <w:gridAfter w:val="1"/>
          <w:wAfter w:w="90" w:type="dxa"/>
          <w:cantSplit/>
          <w:trHeight w:val="390"/>
        </w:trPr>
        <w:tc>
          <w:tcPr>
            <w:tcW w:w="1942" w:type="dxa"/>
            <w:gridSpan w:val="2"/>
            <w:tcBorders>
              <w:top w:val="single" w:sz="4" w:space="0" w:color="auto"/>
              <w:left w:val="single" w:sz="4" w:space="0" w:color="auto"/>
              <w:bottom w:val="single" w:sz="4" w:space="0" w:color="auto"/>
              <w:right w:val="single" w:sz="4" w:space="0" w:color="auto"/>
            </w:tcBorders>
          </w:tcPr>
          <w:p w14:paraId="1A828A6E" w14:textId="77777777" w:rsidR="00076290" w:rsidRPr="002613AE" w:rsidRDefault="00076290">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14:paraId="700C479E" w14:textId="77777777" w:rsidR="00076290" w:rsidRPr="002613AE" w:rsidRDefault="00076290">
            <w:pPr>
              <w:suppressAutoHyphens/>
              <w:spacing w:before="60" w:after="60"/>
              <w:rPr>
                <w:sz w:val="20"/>
              </w:rPr>
            </w:pPr>
          </w:p>
        </w:tc>
        <w:tc>
          <w:tcPr>
            <w:tcW w:w="2578" w:type="dxa"/>
            <w:gridSpan w:val="2"/>
            <w:tcBorders>
              <w:top w:val="single" w:sz="4" w:space="0" w:color="auto"/>
              <w:left w:val="single" w:sz="4" w:space="0" w:color="auto"/>
              <w:bottom w:val="single" w:sz="4" w:space="0" w:color="auto"/>
              <w:right w:val="single" w:sz="4" w:space="0" w:color="auto"/>
            </w:tcBorders>
          </w:tcPr>
          <w:p w14:paraId="22245A08" w14:textId="77777777" w:rsidR="00076290" w:rsidRPr="002613AE" w:rsidRDefault="00076290">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14:paraId="679EB274" w14:textId="77777777" w:rsidR="00076290" w:rsidRPr="002613AE" w:rsidRDefault="00076290">
            <w:pPr>
              <w:suppressAutoHyphens/>
              <w:spacing w:before="60" w:after="60"/>
              <w:rPr>
                <w:sz w:val="20"/>
              </w:rPr>
            </w:pPr>
          </w:p>
        </w:tc>
        <w:tc>
          <w:tcPr>
            <w:tcW w:w="2476" w:type="dxa"/>
            <w:tcBorders>
              <w:top w:val="single" w:sz="4" w:space="0" w:color="auto"/>
              <w:left w:val="single" w:sz="4" w:space="0" w:color="auto"/>
              <w:bottom w:val="single" w:sz="4" w:space="0" w:color="auto"/>
              <w:right w:val="single" w:sz="4" w:space="0" w:color="auto"/>
            </w:tcBorders>
          </w:tcPr>
          <w:p w14:paraId="4E310C44" w14:textId="77777777" w:rsidR="00076290" w:rsidRPr="002613AE" w:rsidRDefault="00076290">
            <w:pPr>
              <w:suppressAutoHyphens/>
              <w:spacing w:before="60" w:after="60"/>
              <w:rPr>
                <w:sz w:val="20"/>
              </w:rPr>
            </w:pPr>
          </w:p>
        </w:tc>
        <w:tc>
          <w:tcPr>
            <w:tcW w:w="2153" w:type="dxa"/>
            <w:tcBorders>
              <w:top w:val="single" w:sz="4" w:space="0" w:color="auto"/>
              <w:left w:val="single" w:sz="4" w:space="0" w:color="auto"/>
              <w:bottom w:val="single" w:sz="4" w:space="0" w:color="auto"/>
              <w:right w:val="single" w:sz="4" w:space="0" w:color="auto"/>
            </w:tcBorders>
          </w:tcPr>
          <w:p w14:paraId="4AB07DC5" w14:textId="77777777" w:rsidR="00076290" w:rsidRPr="002613AE" w:rsidRDefault="00076290">
            <w:pPr>
              <w:suppressAutoHyphens/>
              <w:spacing w:before="60" w:after="60"/>
              <w:rPr>
                <w:sz w:val="20"/>
              </w:rPr>
            </w:pPr>
          </w:p>
        </w:tc>
      </w:tr>
      <w:tr w:rsidR="00144A29" w:rsidRPr="002613AE" w14:paraId="56008CFC" w14:textId="77777777" w:rsidTr="001B6AD0">
        <w:trPr>
          <w:gridAfter w:val="1"/>
          <w:wAfter w:w="90" w:type="dxa"/>
          <w:cantSplit/>
          <w:trHeight w:val="390"/>
        </w:trPr>
        <w:tc>
          <w:tcPr>
            <w:tcW w:w="13032" w:type="dxa"/>
            <w:gridSpan w:val="8"/>
            <w:tcBorders>
              <w:top w:val="single" w:sz="4" w:space="0" w:color="auto"/>
              <w:left w:val="single" w:sz="4" w:space="0" w:color="auto"/>
              <w:bottom w:val="single" w:sz="4" w:space="0" w:color="auto"/>
              <w:right w:val="single" w:sz="4" w:space="0" w:color="auto"/>
            </w:tcBorders>
          </w:tcPr>
          <w:p w14:paraId="19256FC7" w14:textId="77777777" w:rsidR="00144A29" w:rsidRPr="001B6AD0" w:rsidRDefault="00144A29" w:rsidP="00144A29">
            <w:pPr>
              <w:tabs>
                <w:tab w:val="right" w:pos="4140"/>
                <w:tab w:val="left" w:pos="4500"/>
                <w:tab w:val="right" w:pos="9000"/>
              </w:tabs>
              <w:rPr>
                <w:sz w:val="20"/>
              </w:rPr>
            </w:pPr>
            <w:r w:rsidRPr="001B6AD0">
              <w:rPr>
                <w:sz w:val="20"/>
              </w:rPr>
              <w:t xml:space="preserve">Nom du Soumissionnaire </w:t>
            </w:r>
            <w:r w:rsidRPr="001B6AD0">
              <w:rPr>
                <w:bCs/>
                <w:i/>
                <w:iCs/>
                <w:sz w:val="20"/>
              </w:rPr>
              <w:t>[insérer le nom du Soumissionnaire]</w:t>
            </w:r>
            <w:r w:rsidRPr="001B6AD0">
              <w:rPr>
                <w:sz w:val="20"/>
              </w:rPr>
              <w:t xml:space="preserve"> </w:t>
            </w:r>
          </w:p>
          <w:p w14:paraId="4C3DEE93" w14:textId="77777777" w:rsidR="00144A29" w:rsidRPr="001B6AD0" w:rsidRDefault="00144A29" w:rsidP="00144A29">
            <w:pPr>
              <w:tabs>
                <w:tab w:val="right" w:pos="4140"/>
                <w:tab w:val="left" w:pos="4500"/>
                <w:tab w:val="right" w:pos="9000"/>
              </w:tabs>
              <w:rPr>
                <w:bCs/>
                <w:i/>
                <w:iCs/>
                <w:sz w:val="20"/>
              </w:rPr>
            </w:pPr>
            <w:r w:rsidRPr="001B6AD0">
              <w:rPr>
                <w:sz w:val="20"/>
              </w:rPr>
              <w:t xml:space="preserve">Signature </w:t>
            </w:r>
            <w:r w:rsidRPr="001B6AD0">
              <w:rPr>
                <w:bCs/>
                <w:i/>
                <w:iCs/>
                <w:sz w:val="20"/>
              </w:rPr>
              <w:t>[insérer signature]</w:t>
            </w:r>
          </w:p>
          <w:p w14:paraId="0858E973" w14:textId="7D56CFF0" w:rsidR="00144A29" w:rsidRPr="001B6AD0" w:rsidRDefault="00144A29" w:rsidP="001B6AD0">
            <w:pPr>
              <w:tabs>
                <w:tab w:val="right" w:pos="4140"/>
                <w:tab w:val="left" w:pos="4500"/>
                <w:tab w:val="right" w:pos="9000"/>
              </w:tabs>
              <w:rPr>
                <w:b/>
                <w:sz w:val="20"/>
              </w:rPr>
            </w:pPr>
            <w:r w:rsidRPr="001B6AD0">
              <w:rPr>
                <w:bCs/>
                <w:sz w:val="20"/>
              </w:rPr>
              <w:t xml:space="preserve">Date </w:t>
            </w:r>
            <w:r w:rsidRPr="001B6AD0">
              <w:rPr>
                <w:bCs/>
                <w:i/>
                <w:iCs/>
                <w:sz w:val="20"/>
              </w:rPr>
              <w:t>[insérer la date]</w:t>
            </w:r>
          </w:p>
        </w:tc>
      </w:tr>
    </w:tbl>
    <w:p w14:paraId="0AD8B3FB" w14:textId="77777777" w:rsidR="00940BF3" w:rsidRPr="002613AE" w:rsidRDefault="00940BF3">
      <w:pPr>
        <w:pStyle w:val="Outline"/>
        <w:spacing w:before="0"/>
        <w:rPr>
          <w:iCs/>
          <w:kern w:val="0"/>
        </w:rPr>
      </w:pPr>
    </w:p>
    <w:p w14:paraId="48BC42FA" w14:textId="78A08907" w:rsidR="007C19F7" w:rsidRDefault="007C19F7">
      <w:r>
        <w:br w:type="page"/>
      </w:r>
    </w:p>
    <w:p w14:paraId="0742D6F4" w14:textId="76A4736E" w:rsidR="000726B4" w:rsidRPr="00312C60" w:rsidRDefault="000726B4" w:rsidP="00312C60">
      <w:pPr>
        <w:pStyle w:val="Style13"/>
      </w:pPr>
      <w:bookmarkStart w:id="435" w:name="_Toc129099465"/>
      <w:r>
        <w:lastRenderedPageBreak/>
        <w:t xml:space="preserve">Récapitulatif </w:t>
      </w:r>
      <w:r w:rsidR="005936C2">
        <w:t>du Bordereau de Prix</w:t>
      </w:r>
      <w:bookmarkEnd w:id="435"/>
    </w:p>
    <w:tbl>
      <w:tblPr>
        <w:tblStyle w:val="TableGrid"/>
        <w:tblW w:w="12770" w:type="dxa"/>
        <w:tblInd w:w="10" w:type="dxa"/>
        <w:tblLayout w:type="fixed"/>
        <w:tblLook w:val="04A0" w:firstRow="1" w:lastRow="0" w:firstColumn="1" w:lastColumn="0" w:noHBand="0" w:noVBand="1"/>
      </w:tblPr>
      <w:tblGrid>
        <w:gridCol w:w="980"/>
        <w:gridCol w:w="3690"/>
        <w:gridCol w:w="2250"/>
        <w:gridCol w:w="1530"/>
        <w:gridCol w:w="1980"/>
        <w:gridCol w:w="2340"/>
      </w:tblGrid>
      <w:tr w:rsidR="000726B4" w:rsidRPr="00747310" w14:paraId="0F866B47" w14:textId="77777777" w:rsidTr="00FC2314">
        <w:tc>
          <w:tcPr>
            <w:tcW w:w="980" w:type="dxa"/>
            <w:tcBorders>
              <w:top w:val="single" w:sz="8" w:space="0" w:color="auto"/>
              <w:left w:val="nil"/>
              <w:bottom w:val="single" w:sz="8" w:space="0" w:color="auto"/>
              <w:right w:val="single" w:sz="8" w:space="0" w:color="auto"/>
            </w:tcBorders>
          </w:tcPr>
          <w:p w14:paraId="2A3D05CA" w14:textId="77777777" w:rsidR="000726B4" w:rsidRPr="00A557D1" w:rsidRDefault="000726B4" w:rsidP="00FC2314">
            <w:pPr>
              <w:jc w:val="right"/>
              <w:rPr>
                <w:sz w:val="20"/>
              </w:rPr>
            </w:pPr>
          </w:p>
        </w:tc>
        <w:tc>
          <w:tcPr>
            <w:tcW w:w="11790" w:type="dxa"/>
            <w:gridSpan w:val="5"/>
            <w:tcBorders>
              <w:top w:val="single" w:sz="8" w:space="0" w:color="auto"/>
              <w:left w:val="nil"/>
              <w:bottom w:val="single" w:sz="8" w:space="0" w:color="auto"/>
              <w:right w:val="single" w:sz="8" w:space="0" w:color="auto"/>
            </w:tcBorders>
          </w:tcPr>
          <w:p w14:paraId="0213E43D" w14:textId="77777777" w:rsidR="000726B4" w:rsidRPr="00747310" w:rsidRDefault="000726B4" w:rsidP="00FC2314">
            <w:pPr>
              <w:jc w:val="right"/>
              <w:rPr>
                <w:sz w:val="20"/>
              </w:rPr>
            </w:pPr>
            <w:proofErr w:type="gramStart"/>
            <w:r w:rsidRPr="00A557D1">
              <w:rPr>
                <w:sz w:val="20"/>
                <w:lang w:val="fr"/>
              </w:rPr>
              <w:t>Date:_</w:t>
            </w:r>
            <w:proofErr w:type="gramEnd"/>
            <w:r w:rsidRPr="00A557D1">
              <w:rPr>
                <w:sz w:val="20"/>
                <w:lang w:val="fr"/>
              </w:rPr>
              <w:t>________________________</w:t>
            </w:r>
          </w:p>
          <w:p w14:paraId="5027A112" w14:textId="77777777" w:rsidR="000726B4" w:rsidRPr="00747310" w:rsidRDefault="000726B4" w:rsidP="00FC2314">
            <w:pPr>
              <w:suppressAutoHyphens/>
              <w:jc w:val="right"/>
              <w:rPr>
                <w:sz w:val="20"/>
              </w:rPr>
            </w:pPr>
            <w:r w:rsidRPr="000D6880">
              <w:rPr>
                <w:sz w:val="20"/>
                <w:lang w:val="fr"/>
              </w:rPr>
              <w:t xml:space="preserve">No RFB </w:t>
            </w:r>
            <w:r w:rsidRPr="00A557D1">
              <w:rPr>
                <w:sz w:val="20"/>
                <w:lang w:val="fr"/>
              </w:rPr>
              <w:t>:</w:t>
            </w:r>
            <w:r>
              <w:rPr>
                <w:lang w:val="fr"/>
              </w:rPr>
              <w:t xml:space="preserve"> _____</w:t>
            </w:r>
          </w:p>
          <w:p w14:paraId="1B5B1020" w14:textId="77777777" w:rsidR="000726B4" w:rsidRPr="00747310" w:rsidRDefault="000726B4" w:rsidP="00FC2314">
            <w:pPr>
              <w:ind w:right="-21"/>
              <w:jc w:val="right"/>
              <w:rPr>
                <w:sz w:val="20"/>
              </w:rPr>
            </w:pPr>
            <w:r w:rsidRPr="00A557D1">
              <w:rPr>
                <w:sz w:val="20"/>
                <w:lang w:val="fr"/>
              </w:rPr>
              <w:t>Page N ______ de ______</w:t>
            </w:r>
            <w:r w:rsidRPr="00A557D1">
              <w:rPr>
                <w:sz w:val="20"/>
                <w:lang w:val="fr"/>
              </w:rPr>
              <w:sym w:font="Symbol" w:char="F0B0"/>
            </w:r>
          </w:p>
        </w:tc>
      </w:tr>
      <w:tr w:rsidR="000726B4" w:rsidRPr="00A557D1" w14:paraId="08696B5F" w14:textId="77777777" w:rsidTr="00FC2314">
        <w:tc>
          <w:tcPr>
            <w:tcW w:w="980" w:type="dxa"/>
            <w:tcBorders>
              <w:top w:val="single" w:sz="8" w:space="0" w:color="auto"/>
              <w:left w:val="single" w:sz="8" w:space="0" w:color="auto"/>
              <w:bottom w:val="single" w:sz="8" w:space="0" w:color="auto"/>
              <w:right w:val="single" w:sz="8" w:space="0" w:color="auto"/>
            </w:tcBorders>
            <w:vAlign w:val="center"/>
          </w:tcPr>
          <w:p w14:paraId="32CE397E" w14:textId="77777777" w:rsidR="000726B4" w:rsidRPr="00A557D1" w:rsidRDefault="000726B4" w:rsidP="00FC2314">
            <w:r w:rsidRPr="00A557D1">
              <w:rPr>
                <w:sz w:val="20"/>
                <w:lang w:val="fr"/>
              </w:rPr>
              <w:t>1</w:t>
            </w:r>
          </w:p>
        </w:tc>
        <w:tc>
          <w:tcPr>
            <w:tcW w:w="3690" w:type="dxa"/>
            <w:tcBorders>
              <w:top w:val="single" w:sz="8" w:space="0" w:color="auto"/>
              <w:left w:val="single" w:sz="8" w:space="0" w:color="auto"/>
              <w:bottom w:val="single" w:sz="8" w:space="0" w:color="auto"/>
              <w:right w:val="single" w:sz="8" w:space="0" w:color="auto"/>
            </w:tcBorders>
            <w:vAlign w:val="center"/>
          </w:tcPr>
          <w:p w14:paraId="2C80612E" w14:textId="77777777" w:rsidR="000726B4" w:rsidRPr="00A557D1" w:rsidRDefault="000726B4" w:rsidP="00FC2314">
            <w:pPr>
              <w:rPr>
                <w:sz w:val="20"/>
              </w:rPr>
            </w:pPr>
            <w:r w:rsidRPr="00A557D1">
              <w:rPr>
                <w:sz w:val="20"/>
                <w:lang w:val="fr"/>
              </w:rPr>
              <w:t>2</w:t>
            </w:r>
          </w:p>
        </w:tc>
        <w:tc>
          <w:tcPr>
            <w:tcW w:w="2250" w:type="dxa"/>
            <w:tcBorders>
              <w:top w:val="single" w:sz="8" w:space="0" w:color="auto"/>
              <w:left w:val="single" w:sz="8" w:space="0" w:color="auto"/>
              <w:bottom w:val="single" w:sz="8" w:space="0" w:color="auto"/>
              <w:right w:val="single" w:sz="8" w:space="0" w:color="auto"/>
            </w:tcBorders>
            <w:vAlign w:val="center"/>
          </w:tcPr>
          <w:p w14:paraId="541CE359" w14:textId="77777777" w:rsidR="000726B4" w:rsidRPr="00A557D1" w:rsidRDefault="000726B4" w:rsidP="00FC2314">
            <w:pPr>
              <w:rPr>
                <w:sz w:val="20"/>
              </w:rPr>
            </w:pPr>
            <w:r w:rsidRPr="00A557D1">
              <w:rPr>
                <w:sz w:val="20"/>
                <w:lang w:val="fr"/>
              </w:rPr>
              <w:t>4</w:t>
            </w:r>
          </w:p>
        </w:tc>
        <w:tc>
          <w:tcPr>
            <w:tcW w:w="1530" w:type="dxa"/>
            <w:tcBorders>
              <w:top w:val="single" w:sz="8" w:space="0" w:color="auto"/>
              <w:left w:val="single" w:sz="8" w:space="0" w:color="auto"/>
              <w:bottom w:val="single" w:sz="8" w:space="0" w:color="auto"/>
              <w:right w:val="single" w:sz="8" w:space="0" w:color="auto"/>
            </w:tcBorders>
          </w:tcPr>
          <w:p w14:paraId="734AABAA" w14:textId="77777777" w:rsidR="000726B4" w:rsidRPr="00A557D1" w:rsidRDefault="000726B4" w:rsidP="00FC2314">
            <w:pPr>
              <w:rPr>
                <w:sz w:val="20"/>
              </w:rPr>
            </w:pPr>
            <w:r>
              <w:rPr>
                <w:sz w:val="20"/>
                <w:lang w:val="fr"/>
              </w:rPr>
              <w:t>5</w:t>
            </w:r>
          </w:p>
        </w:tc>
        <w:tc>
          <w:tcPr>
            <w:tcW w:w="1980" w:type="dxa"/>
            <w:tcBorders>
              <w:top w:val="single" w:sz="8" w:space="0" w:color="auto"/>
              <w:left w:val="single" w:sz="8" w:space="0" w:color="auto"/>
              <w:bottom w:val="single" w:sz="8" w:space="0" w:color="auto"/>
              <w:right w:val="single" w:sz="8" w:space="0" w:color="auto"/>
            </w:tcBorders>
            <w:vAlign w:val="center"/>
          </w:tcPr>
          <w:p w14:paraId="12A88CE6" w14:textId="77777777" w:rsidR="000726B4" w:rsidRPr="00A557D1" w:rsidRDefault="000726B4" w:rsidP="00FC2314">
            <w:pPr>
              <w:rPr>
                <w:sz w:val="20"/>
              </w:rPr>
            </w:pPr>
            <w:r>
              <w:rPr>
                <w:sz w:val="20"/>
                <w:lang w:val="fr"/>
              </w:rPr>
              <w:t>6</w:t>
            </w:r>
          </w:p>
        </w:tc>
        <w:tc>
          <w:tcPr>
            <w:tcW w:w="2340" w:type="dxa"/>
            <w:tcBorders>
              <w:top w:val="single" w:sz="8" w:space="0" w:color="auto"/>
              <w:left w:val="single" w:sz="8" w:space="0" w:color="auto"/>
              <w:bottom w:val="single" w:sz="8" w:space="0" w:color="auto"/>
              <w:right w:val="single" w:sz="8" w:space="0" w:color="auto"/>
            </w:tcBorders>
          </w:tcPr>
          <w:p w14:paraId="67321C02" w14:textId="77777777" w:rsidR="000726B4" w:rsidRPr="00A557D1" w:rsidRDefault="000726B4" w:rsidP="00FC2314">
            <w:pPr>
              <w:rPr>
                <w:sz w:val="20"/>
              </w:rPr>
            </w:pPr>
            <w:r>
              <w:rPr>
                <w:sz w:val="20"/>
                <w:lang w:val="fr"/>
              </w:rPr>
              <w:t>7</w:t>
            </w:r>
          </w:p>
        </w:tc>
      </w:tr>
      <w:tr w:rsidR="000726B4" w:rsidRPr="00747310" w14:paraId="25B1E058" w14:textId="77777777" w:rsidTr="00FC2314">
        <w:trPr>
          <w:trHeight w:val="696"/>
        </w:trPr>
        <w:tc>
          <w:tcPr>
            <w:tcW w:w="980" w:type="dxa"/>
            <w:tcBorders>
              <w:top w:val="single" w:sz="8" w:space="0" w:color="auto"/>
              <w:left w:val="single" w:sz="8" w:space="0" w:color="auto"/>
              <w:bottom w:val="single" w:sz="8" w:space="0" w:color="auto"/>
              <w:right w:val="single" w:sz="8" w:space="0" w:color="auto"/>
            </w:tcBorders>
          </w:tcPr>
          <w:p w14:paraId="4F48CB8A" w14:textId="77777777" w:rsidR="000726B4" w:rsidRPr="000D6880" w:rsidRDefault="000726B4" w:rsidP="00FC2314">
            <w:pPr>
              <w:suppressAutoHyphens/>
              <w:rPr>
                <w:sz w:val="16"/>
              </w:rPr>
            </w:pPr>
            <w:r w:rsidRPr="000D6880">
              <w:rPr>
                <w:sz w:val="20"/>
                <w:lang w:val="fr"/>
              </w:rPr>
              <w:t>N° d’article</w:t>
            </w:r>
          </w:p>
        </w:tc>
        <w:tc>
          <w:tcPr>
            <w:tcW w:w="3690" w:type="dxa"/>
            <w:tcBorders>
              <w:top w:val="single" w:sz="8" w:space="0" w:color="auto"/>
              <w:left w:val="single" w:sz="8" w:space="0" w:color="auto"/>
              <w:bottom w:val="single" w:sz="8" w:space="0" w:color="auto"/>
              <w:right w:val="single" w:sz="8" w:space="0" w:color="auto"/>
            </w:tcBorders>
          </w:tcPr>
          <w:p w14:paraId="36B55788" w14:textId="37E4A37A" w:rsidR="000726B4" w:rsidRPr="000D6880" w:rsidRDefault="000726B4" w:rsidP="00FC2314">
            <w:pPr>
              <w:suppressAutoHyphens/>
              <w:rPr>
                <w:sz w:val="20"/>
              </w:rPr>
            </w:pPr>
            <w:r w:rsidRPr="000D6880">
              <w:rPr>
                <w:sz w:val="20"/>
                <w:lang w:val="fr"/>
              </w:rPr>
              <w:t xml:space="preserve">Description des </w:t>
            </w:r>
            <w:r w:rsidR="00B95A6F">
              <w:rPr>
                <w:sz w:val="20"/>
                <w:lang w:val="fr"/>
              </w:rPr>
              <w:t>Biens</w:t>
            </w:r>
            <w:r w:rsidRPr="000D6880">
              <w:rPr>
                <w:sz w:val="20"/>
                <w:lang w:val="fr"/>
              </w:rPr>
              <w:t xml:space="preserve"> </w:t>
            </w:r>
          </w:p>
        </w:tc>
        <w:tc>
          <w:tcPr>
            <w:tcW w:w="2250" w:type="dxa"/>
            <w:tcBorders>
              <w:top w:val="single" w:sz="8" w:space="0" w:color="auto"/>
              <w:left w:val="single" w:sz="8" w:space="0" w:color="auto"/>
              <w:bottom w:val="single" w:sz="8" w:space="0" w:color="auto"/>
              <w:right w:val="single" w:sz="8" w:space="0" w:color="auto"/>
            </w:tcBorders>
          </w:tcPr>
          <w:p w14:paraId="65EBD38C" w14:textId="77777777" w:rsidR="000726B4" w:rsidRPr="00747310" w:rsidRDefault="000726B4" w:rsidP="00FC2314">
            <w:pPr>
              <w:suppressAutoHyphens/>
              <w:rPr>
                <w:sz w:val="20"/>
              </w:rPr>
            </w:pPr>
            <w:r w:rsidRPr="000D6880">
              <w:rPr>
                <w:sz w:val="20"/>
                <w:lang w:val="fr"/>
              </w:rPr>
              <w:t xml:space="preserve">Prix unitaire EXW </w:t>
            </w:r>
            <w:r w:rsidRPr="000D6880">
              <w:rPr>
                <w:i/>
                <w:sz w:val="20"/>
                <w:lang w:val="fr"/>
              </w:rPr>
              <w:t>(plus les prix à livrer au lieu de destination, si nécessaire)</w:t>
            </w:r>
          </w:p>
        </w:tc>
        <w:tc>
          <w:tcPr>
            <w:tcW w:w="1530" w:type="dxa"/>
            <w:tcBorders>
              <w:top w:val="single" w:sz="8" w:space="0" w:color="auto"/>
              <w:left w:val="single" w:sz="8" w:space="0" w:color="auto"/>
              <w:bottom w:val="single" w:sz="8" w:space="0" w:color="auto"/>
              <w:right w:val="single" w:sz="8" w:space="0" w:color="auto"/>
            </w:tcBorders>
          </w:tcPr>
          <w:p w14:paraId="231F8537" w14:textId="77777777" w:rsidR="000726B4" w:rsidRPr="00747310" w:rsidRDefault="000726B4" w:rsidP="00FC2314">
            <w:pPr>
              <w:suppressAutoHyphens/>
              <w:rPr>
                <w:sz w:val="20"/>
              </w:rPr>
            </w:pPr>
            <w:r w:rsidRPr="000D6880">
              <w:rPr>
                <w:sz w:val="20"/>
                <w:lang w:val="fr"/>
              </w:rPr>
              <w:t xml:space="preserve">Prix unitaire </w:t>
            </w:r>
          </w:p>
          <w:p w14:paraId="0B466347" w14:textId="77777777" w:rsidR="000726B4" w:rsidRPr="00747310" w:rsidRDefault="000726B4" w:rsidP="00FC2314">
            <w:pPr>
              <w:suppressAutoHyphens/>
              <w:rPr>
                <w:sz w:val="20"/>
              </w:rPr>
            </w:pPr>
            <w:r>
              <w:rPr>
                <w:sz w:val="20"/>
                <w:lang w:val="fr"/>
              </w:rPr>
              <w:t>CIP</w:t>
            </w:r>
            <w:r w:rsidRPr="000D6880">
              <w:rPr>
                <w:i/>
                <w:sz w:val="20"/>
                <w:lang w:val="fr"/>
              </w:rPr>
              <w:t xml:space="preserve"> (lieu de destination désigné)</w:t>
            </w:r>
          </w:p>
        </w:tc>
        <w:tc>
          <w:tcPr>
            <w:tcW w:w="1980" w:type="dxa"/>
            <w:tcBorders>
              <w:top w:val="single" w:sz="8" w:space="0" w:color="auto"/>
              <w:left w:val="single" w:sz="8" w:space="0" w:color="auto"/>
              <w:bottom w:val="single" w:sz="8" w:space="0" w:color="auto"/>
              <w:right w:val="single" w:sz="8" w:space="0" w:color="auto"/>
            </w:tcBorders>
          </w:tcPr>
          <w:p w14:paraId="265B5B88" w14:textId="7A4A41AE" w:rsidR="000726B4" w:rsidRPr="00747310" w:rsidRDefault="00A906FE" w:rsidP="00FC2314">
            <w:pPr>
              <w:suppressAutoHyphens/>
              <w:rPr>
                <w:sz w:val="20"/>
              </w:rPr>
            </w:pPr>
            <w:r>
              <w:rPr>
                <w:sz w:val="20"/>
                <w:lang w:val="fr"/>
              </w:rPr>
              <w:t xml:space="preserve">Services connexes </w:t>
            </w:r>
            <w:r w:rsidR="000726B4" w:rsidRPr="000D6880">
              <w:rPr>
                <w:sz w:val="20"/>
                <w:lang w:val="fr"/>
              </w:rPr>
              <w:t xml:space="preserve">liés aux prix unitaires </w:t>
            </w:r>
          </w:p>
        </w:tc>
        <w:tc>
          <w:tcPr>
            <w:tcW w:w="2340" w:type="dxa"/>
            <w:tcBorders>
              <w:top w:val="single" w:sz="8" w:space="0" w:color="auto"/>
              <w:left w:val="single" w:sz="8" w:space="0" w:color="auto"/>
              <w:bottom w:val="single" w:sz="8" w:space="0" w:color="auto"/>
              <w:right w:val="single" w:sz="8" w:space="0" w:color="auto"/>
            </w:tcBorders>
          </w:tcPr>
          <w:p w14:paraId="19D347DA" w14:textId="77777777" w:rsidR="000726B4" w:rsidRPr="00747310" w:rsidRDefault="000726B4" w:rsidP="00FC2314">
            <w:pPr>
              <w:suppressAutoHyphens/>
              <w:rPr>
                <w:sz w:val="20"/>
              </w:rPr>
            </w:pPr>
            <w:r w:rsidRPr="000D6880">
              <w:rPr>
                <w:sz w:val="20"/>
                <w:lang w:val="fr"/>
              </w:rPr>
              <w:t>Prix unitaire total</w:t>
            </w:r>
          </w:p>
          <w:p w14:paraId="597828B2" w14:textId="77777777" w:rsidR="000726B4" w:rsidRPr="00747310" w:rsidRDefault="000726B4" w:rsidP="00FC2314">
            <w:pPr>
              <w:suppressAutoHyphens/>
              <w:rPr>
                <w:sz w:val="20"/>
              </w:rPr>
            </w:pPr>
          </w:p>
          <w:p w14:paraId="71BE1ED6" w14:textId="77777777" w:rsidR="000726B4" w:rsidRPr="00747310" w:rsidRDefault="000726B4" w:rsidP="00FC2314">
            <w:pPr>
              <w:suppressAutoHyphens/>
              <w:rPr>
                <w:i/>
                <w:sz w:val="20"/>
              </w:rPr>
            </w:pPr>
            <w:r w:rsidRPr="000D6880">
              <w:rPr>
                <w:i/>
                <w:sz w:val="20"/>
                <w:lang w:val="fr"/>
              </w:rPr>
              <w:t>((4+6) ou (5+6), selon le cas)</w:t>
            </w:r>
          </w:p>
        </w:tc>
      </w:tr>
      <w:tr w:rsidR="000726B4" w:rsidRPr="00747310" w14:paraId="3BC376F2" w14:textId="77777777" w:rsidTr="00FC2314">
        <w:tc>
          <w:tcPr>
            <w:tcW w:w="980" w:type="dxa"/>
            <w:tcBorders>
              <w:top w:val="single" w:sz="8" w:space="0" w:color="auto"/>
              <w:left w:val="single" w:sz="8" w:space="0" w:color="auto"/>
              <w:bottom w:val="single" w:sz="8" w:space="0" w:color="auto"/>
              <w:right w:val="single" w:sz="8" w:space="0" w:color="auto"/>
            </w:tcBorders>
          </w:tcPr>
          <w:p w14:paraId="33F85953" w14:textId="77777777" w:rsidR="000726B4" w:rsidRPr="000726B4" w:rsidRDefault="000726B4" w:rsidP="00FC2314">
            <w:pPr>
              <w:suppressAutoHyphens/>
              <w:rPr>
                <w:i/>
                <w:sz w:val="20"/>
              </w:rPr>
            </w:pPr>
            <w:r w:rsidRPr="001B6AD0">
              <w:rPr>
                <w:i/>
                <w:sz w:val="20"/>
                <w:lang w:val="fr"/>
              </w:rPr>
              <w:t>[</w:t>
            </w:r>
            <w:proofErr w:type="gramStart"/>
            <w:r w:rsidRPr="001B6AD0">
              <w:rPr>
                <w:i/>
                <w:sz w:val="20"/>
                <w:lang w:val="fr"/>
              </w:rPr>
              <w:t>insérer</w:t>
            </w:r>
            <w:proofErr w:type="gramEnd"/>
            <w:r w:rsidRPr="001B6AD0">
              <w:rPr>
                <w:i/>
                <w:sz w:val="20"/>
                <w:lang w:val="fr"/>
              </w:rPr>
              <w:t xml:space="preserve"> le numéro d’article]</w:t>
            </w:r>
          </w:p>
        </w:tc>
        <w:tc>
          <w:tcPr>
            <w:tcW w:w="3690" w:type="dxa"/>
            <w:tcBorders>
              <w:top w:val="single" w:sz="8" w:space="0" w:color="auto"/>
              <w:left w:val="single" w:sz="8" w:space="0" w:color="auto"/>
              <w:bottom w:val="single" w:sz="8" w:space="0" w:color="auto"/>
              <w:right w:val="single" w:sz="8" w:space="0" w:color="auto"/>
            </w:tcBorders>
          </w:tcPr>
          <w:p w14:paraId="59879852" w14:textId="5960430E" w:rsidR="000726B4" w:rsidRPr="00747310" w:rsidRDefault="000726B4" w:rsidP="00FC2314">
            <w:pPr>
              <w:suppressAutoHyphens/>
              <w:rPr>
                <w:i/>
                <w:sz w:val="20"/>
              </w:rPr>
            </w:pPr>
            <w:r w:rsidRPr="00A557D1">
              <w:rPr>
                <w:i/>
                <w:sz w:val="20"/>
                <w:lang w:val="fr"/>
              </w:rPr>
              <w:t>[</w:t>
            </w:r>
            <w:proofErr w:type="gramStart"/>
            <w:r w:rsidRPr="00A557D1">
              <w:rPr>
                <w:i/>
                <w:sz w:val="20"/>
                <w:lang w:val="fr"/>
              </w:rPr>
              <w:t>insérer</w:t>
            </w:r>
            <w:proofErr w:type="gramEnd"/>
            <w:r w:rsidRPr="00A557D1">
              <w:rPr>
                <w:i/>
                <w:sz w:val="20"/>
                <w:lang w:val="fr"/>
              </w:rPr>
              <w:t xml:space="preserve"> le nom des </w:t>
            </w:r>
            <w:r w:rsidR="00B95A6F">
              <w:rPr>
                <w:i/>
                <w:sz w:val="20"/>
                <w:lang w:val="fr"/>
              </w:rPr>
              <w:t>Biens</w:t>
            </w:r>
            <w:r w:rsidRPr="00A557D1">
              <w:rPr>
                <w:i/>
                <w:sz w:val="20"/>
                <w:lang w:val="fr"/>
              </w:rPr>
              <w:t>]</w:t>
            </w:r>
          </w:p>
        </w:tc>
        <w:tc>
          <w:tcPr>
            <w:tcW w:w="2250" w:type="dxa"/>
            <w:tcBorders>
              <w:top w:val="single" w:sz="8" w:space="0" w:color="auto"/>
              <w:left w:val="single" w:sz="8" w:space="0" w:color="auto"/>
              <w:bottom w:val="single" w:sz="8" w:space="0" w:color="auto"/>
              <w:right w:val="single" w:sz="8" w:space="0" w:color="auto"/>
            </w:tcBorders>
          </w:tcPr>
          <w:p w14:paraId="41EB7375" w14:textId="77777777" w:rsidR="000726B4" w:rsidRPr="00A557D1" w:rsidRDefault="000726B4" w:rsidP="00FC2314">
            <w:pPr>
              <w:suppressAutoHyphens/>
              <w:rPr>
                <w:i/>
                <w:sz w:val="20"/>
              </w:rPr>
            </w:pPr>
            <w:r w:rsidRPr="00A557D1">
              <w:rPr>
                <w:i/>
                <w:sz w:val="20"/>
                <w:lang w:val="fr"/>
              </w:rPr>
              <w:t>[</w:t>
            </w:r>
            <w:proofErr w:type="gramStart"/>
            <w:r w:rsidRPr="00A557D1">
              <w:rPr>
                <w:i/>
                <w:sz w:val="20"/>
                <w:lang w:val="fr"/>
              </w:rPr>
              <w:t>insérer</w:t>
            </w:r>
            <w:proofErr w:type="gramEnd"/>
            <w:r w:rsidRPr="00A557D1">
              <w:rPr>
                <w:i/>
                <w:sz w:val="20"/>
                <w:lang w:val="fr"/>
              </w:rPr>
              <w:t xml:space="preserve"> le prix unitaire]</w:t>
            </w:r>
          </w:p>
        </w:tc>
        <w:tc>
          <w:tcPr>
            <w:tcW w:w="1530" w:type="dxa"/>
            <w:tcBorders>
              <w:top w:val="single" w:sz="8" w:space="0" w:color="auto"/>
              <w:left w:val="single" w:sz="8" w:space="0" w:color="auto"/>
              <w:bottom w:val="single" w:sz="8" w:space="0" w:color="auto"/>
              <w:right w:val="single" w:sz="8" w:space="0" w:color="auto"/>
            </w:tcBorders>
          </w:tcPr>
          <w:p w14:paraId="00B9180A" w14:textId="77777777" w:rsidR="000726B4" w:rsidRPr="00A557D1"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57DBE484" w14:textId="77777777" w:rsidR="000726B4" w:rsidRPr="00A557D1" w:rsidRDefault="000726B4" w:rsidP="00FC2314">
            <w:pPr>
              <w:suppressAutoHyphens/>
              <w:rPr>
                <w:i/>
                <w:sz w:val="20"/>
              </w:rPr>
            </w:pPr>
            <w:r w:rsidRPr="00A557D1">
              <w:rPr>
                <w:i/>
                <w:sz w:val="20"/>
                <w:lang w:val="fr"/>
              </w:rPr>
              <w:t>[</w:t>
            </w:r>
            <w:proofErr w:type="gramStart"/>
            <w:r w:rsidRPr="00A557D1">
              <w:rPr>
                <w:i/>
                <w:sz w:val="20"/>
                <w:lang w:val="fr"/>
              </w:rPr>
              <w:t>insérer</w:t>
            </w:r>
            <w:proofErr w:type="gramEnd"/>
            <w:r w:rsidRPr="00A557D1">
              <w:rPr>
                <w:i/>
                <w:sz w:val="20"/>
                <w:lang w:val="fr"/>
              </w:rPr>
              <w:t xml:space="preserve"> le prix unitaire]</w:t>
            </w:r>
          </w:p>
        </w:tc>
        <w:tc>
          <w:tcPr>
            <w:tcW w:w="2340" w:type="dxa"/>
            <w:tcBorders>
              <w:top w:val="single" w:sz="8" w:space="0" w:color="auto"/>
              <w:left w:val="single" w:sz="8" w:space="0" w:color="auto"/>
              <w:bottom w:val="single" w:sz="8" w:space="0" w:color="auto"/>
              <w:right w:val="single" w:sz="8" w:space="0" w:color="auto"/>
            </w:tcBorders>
          </w:tcPr>
          <w:p w14:paraId="29DA6E3A" w14:textId="77777777" w:rsidR="000726B4" w:rsidRPr="00747310" w:rsidRDefault="000726B4" w:rsidP="00FC2314">
            <w:pPr>
              <w:suppressAutoHyphens/>
              <w:rPr>
                <w:i/>
                <w:sz w:val="20"/>
              </w:rPr>
            </w:pPr>
            <w:r w:rsidRPr="00A557D1">
              <w:rPr>
                <w:i/>
                <w:sz w:val="20"/>
                <w:lang w:val="fr"/>
              </w:rPr>
              <w:t>[</w:t>
            </w:r>
            <w:proofErr w:type="gramStart"/>
            <w:r w:rsidRPr="00A557D1">
              <w:rPr>
                <w:i/>
                <w:sz w:val="20"/>
                <w:lang w:val="fr"/>
              </w:rPr>
              <w:t>insérer</w:t>
            </w:r>
            <w:proofErr w:type="gramEnd"/>
            <w:r w:rsidRPr="00A557D1">
              <w:rPr>
                <w:i/>
                <w:sz w:val="20"/>
                <w:lang w:val="fr"/>
              </w:rPr>
              <w:t xml:space="preserve"> le prix unitaire total] </w:t>
            </w:r>
          </w:p>
        </w:tc>
      </w:tr>
      <w:tr w:rsidR="000726B4" w:rsidRPr="00747310" w14:paraId="5C1CD0BF" w14:textId="77777777" w:rsidTr="00FC2314">
        <w:tc>
          <w:tcPr>
            <w:tcW w:w="980" w:type="dxa"/>
            <w:tcBorders>
              <w:top w:val="single" w:sz="8" w:space="0" w:color="auto"/>
              <w:left w:val="single" w:sz="8" w:space="0" w:color="auto"/>
              <w:bottom w:val="single" w:sz="8" w:space="0" w:color="auto"/>
              <w:right w:val="single" w:sz="8" w:space="0" w:color="auto"/>
            </w:tcBorders>
          </w:tcPr>
          <w:p w14:paraId="54B6ED84"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08C2C55C"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331A1D2F"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0BDE67D9"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6E42A627"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0DED1A76" w14:textId="77777777" w:rsidR="000726B4" w:rsidRPr="00747310" w:rsidRDefault="000726B4" w:rsidP="00FC2314">
            <w:pPr>
              <w:suppressAutoHyphens/>
              <w:rPr>
                <w:i/>
                <w:sz w:val="20"/>
              </w:rPr>
            </w:pPr>
          </w:p>
        </w:tc>
      </w:tr>
      <w:tr w:rsidR="000726B4" w:rsidRPr="00747310" w14:paraId="7EE45450" w14:textId="77777777" w:rsidTr="00FC2314">
        <w:tc>
          <w:tcPr>
            <w:tcW w:w="980" w:type="dxa"/>
            <w:tcBorders>
              <w:top w:val="single" w:sz="8" w:space="0" w:color="auto"/>
              <w:left w:val="single" w:sz="8" w:space="0" w:color="auto"/>
              <w:bottom w:val="single" w:sz="8" w:space="0" w:color="auto"/>
              <w:right w:val="single" w:sz="8" w:space="0" w:color="auto"/>
            </w:tcBorders>
          </w:tcPr>
          <w:p w14:paraId="58810BD9"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69B06337"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2EDB1796"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2624B0D5"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68A09EF6"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74FF3D6C" w14:textId="77777777" w:rsidR="000726B4" w:rsidRPr="00747310" w:rsidRDefault="000726B4" w:rsidP="00FC2314">
            <w:pPr>
              <w:suppressAutoHyphens/>
              <w:rPr>
                <w:i/>
                <w:sz w:val="20"/>
              </w:rPr>
            </w:pPr>
          </w:p>
        </w:tc>
      </w:tr>
      <w:tr w:rsidR="000726B4" w:rsidRPr="00747310" w14:paraId="09FE1ABC" w14:textId="77777777" w:rsidTr="00FC2314">
        <w:tc>
          <w:tcPr>
            <w:tcW w:w="980" w:type="dxa"/>
            <w:tcBorders>
              <w:top w:val="single" w:sz="8" w:space="0" w:color="auto"/>
              <w:left w:val="single" w:sz="8" w:space="0" w:color="auto"/>
              <w:bottom w:val="single" w:sz="8" w:space="0" w:color="auto"/>
              <w:right w:val="single" w:sz="8" w:space="0" w:color="auto"/>
            </w:tcBorders>
          </w:tcPr>
          <w:p w14:paraId="1883797A"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06D7ECE7"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24A81A82"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600DB6BB"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0928050B"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5F563A0E" w14:textId="77777777" w:rsidR="000726B4" w:rsidRPr="00747310" w:rsidRDefault="000726B4" w:rsidP="00FC2314">
            <w:pPr>
              <w:suppressAutoHyphens/>
              <w:rPr>
                <w:i/>
                <w:sz w:val="20"/>
              </w:rPr>
            </w:pPr>
          </w:p>
        </w:tc>
      </w:tr>
      <w:tr w:rsidR="000726B4" w:rsidRPr="00747310" w14:paraId="4D9D4878" w14:textId="77777777" w:rsidTr="00FC2314">
        <w:tc>
          <w:tcPr>
            <w:tcW w:w="980" w:type="dxa"/>
            <w:tcBorders>
              <w:top w:val="single" w:sz="8" w:space="0" w:color="auto"/>
              <w:left w:val="single" w:sz="8" w:space="0" w:color="auto"/>
              <w:bottom w:val="single" w:sz="8" w:space="0" w:color="auto"/>
              <w:right w:val="single" w:sz="8" w:space="0" w:color="auto"/>
            </w:tcBorders>
          </w:tcPr>
          <w:p w14:paraId="74544422" w14:textId="77777777" w:rsidR="000726B4" w:rsidRPr="00747310" w:rsidRDefault="000726B4" w:rsidP="00FC2314">
            <w:pPr>
              <w:suppressAutoHyphens/>
              <w:rPr>
                <w:i/>
                <w:sz w:val="16"/>
              </w:rPr>
            </w:pPr>
          </w:p>
        </w:tc>
        <w:tc>
          <w:tcPr>
            <w:tcW w:w="3690" w:type="dxa"/>
            <w:tcBorders>
              <w:top w:val="single" w:sz="8" w:space="0" w:color="auto"/>
              <w:left w:val="single" w:sz="8" w:space="0" w:color="auto"/>
              <w:bottom w:val="single" w:sz="8" w:space="0" w:color="auto"/>
              <w:right w:val="single" w:sz="8" w:space="0" w:color="auto"/>
            </w:tcBorders>
          </w:tcPr>
          <w:p w14:paraId="5FC6C223" w14:textId="77777777" w:rsidR="000726B4" w:rsidRPr="00747310" w:rsidRDefault="000726B4" w:rsidP="00FC2314">
            <w:pPr>
              <w:suppressAutoHyphens/>
              <w:rPr>
                <w:i/>
                <w:sz w:val="20"/>
              </w:rPr>
            </w:pPr>
          </w:p>
        </w:tc>
        <w:tc>
          <w:tcPr>
            <w:tcW w:w="2250" w:type="dxa"/>
            <w:tcBorders>
              <w:top w:val="single" w:sz="8" w:space="0" w:color="auto"/>
              <w:left w:val="single" w:sz="8" w:space="0" w:color="auto"/>
              <w:bottom w:val="single" w:sz="8" w:space="0" w:color="auto"/>
              <w:right w:val="single" w:sz="8" w:space="0" w:color="auto"/>
            </w:tcBorders>
          </w:tcPr>
          <w:p w14:paraId="6712A73B" w14:textId="77777777" w:rsidR="000726B4" w:rsidRPr="00747310" w:rsidRDefault="000726B4" w:rsidP="00FC2314">
            <w:pPr>
              <w:suppressAutoHyphens/>
              <w:rPr>
                <w:i/>
                <w:sz w:val="20"/>
              </w:rPr>
            </w:pPr>
          </w:p>
        </w:tc>
        <w:tc>
          <w:tcPr>
            <w:tcW w:w="1530" w:type="dxa"/>
            <w:tcBorders>
              <w:top w:val="single" w:sz="8" w:space="0" w:color="auto"/>
              <w:left w:val="single" w:sz="8" w:space="0" w:color="auto"/>
              <w:bottom w:val="single" w:sz="8" w:space="0" w:color="auto"/>
              <w:right w:val="single" w:sz="8" w:space="0" w:color="auto"/>
            </w:tcBorders>
          </w:tcPr>
          <w:p w14:paraId="51A67F90" w14:textId="77777777" w:rsidR="000726B4" w:rsidRPr="00747310" w:rsidRDefault="000726B4" w:rsidP="00FC2314">
            <w:pPr>
              <w:suppressAutoHyphens/>
              <w:rPr>
                <w:i/>
                <w:sz w:val="20"/>
              </w:rPr>
            </w:pPr>
          </w:p>
        </w:tc>
        <w:tc>
          <w:tcPr>
            <w:tcW w:w="1980" w:type="dxa"/>
            <w:tcBorders>
              <w:top w:val="single" w:sz="8" w:space="0" w:color="auto"/>
              <w:left w:val="single" w:sz="8" w:space="0" w:color="auto"/>
              <w:bottom w:val="single" w:sz="8" w:space="0" w:color="auto"/>
              <w:right w:val="single" w:sz="8" w:space="0" w:color="auto"/>
            </w:tcBorders>
          </w:tcPr>
          <w:p w14:paraId="7B789E30" w14:textId="77777777" w:rsidR="000726B4" w:rsidRPr="00747310" w:rsidRDefault="000726B4" w:rsidP="00FC2314">
            <w:pPr>
              <w:suppressAutoHyphens/>
              <w:rPr>
                <w:i/>
                <w:sz w:val="20"/>
              </w:rPr>
            </w:pPr>
          </w:p>
        </w:tc>
        <w:tc>
          <w:tcPr>
            <w:tcW w:w="2340" w:type="dxa"/>
            <w:tcBorders>
              <w:top w:val="single" w:sz="8" w:space="0" w:color="auto"/>
              <w:left w:val="single" w:sz="8" w:space="0" w:color="auto"/>
              <w:bottom w:val="single" w:sz="8" w:space="0" w:color="auto"/>
              <w:right w:val="single" w:sz="8" w:space="0" w:color="auto"/>
            </w:tcBorders>
          </w:tcPr>
          <w:p w14:paraId="5D598056" w14:textId="77777777" w:rsidR="000726B4" w:rsidRPr="00747310" w:rsidRDefault="000726B4" w:rsidP="00FC2314">
            <w:pPr>
              <w:suppressAutoHyphens/>
              <w:rPr>
                <w:i/>
                <w:sz w:val="20"/>
              </w:rPr>
            </w:pPr>
          </w:p>
        </w:tc>
      </w:tr>
      <w:tr w:rsidR="000726B4" w:rsidRPr="00A557D1" w14:paraId="06C6A74E" w14:textId="77777777" w:rsidTr="00FC2314">
        <w:tc>
          <w:tcPr>
            <w:tcW w:w="980" w:type="dxa"/>
            <w:tcBorders>
              <w:top w:val="single" w:sz="8" w:space="0" w:color="auto"/>
              <w:left w:val="single" w:sz="8" w:space="0" w:color="auto"/>
              <w:bottom w:val="single" w:sz="8" w:space="0" w:color="auto"/>
              <w:right w:val="single" w:sz="8" w:space="0" w:color="auto"/>
            </w:tcBorders>
          </w:tcPr>
          <w:p w14:paraId="25F20CA5" w14:textId="77777777" w:rsidR="000726B4" w:rsidRPr="00747310" w:rsidRDefault="000726B4" w:rsidP="00FC2314">
            <w:pPr>
              <w:suppressAutoHyphens/>
              <w:rPr>
                <w:sz w:val="20"/>
              </w:rPr>
            </w:pPr>
          </w:p>
        </w:tc>
        <w:tc>
          <w:tcPr>
            <w:tcW w:w="11790" w:type="dxa"/>
            <w:gridSpan w:val="5"/>
            <w:tcBorders>
              <w:top w:val="single" w:sz="8" w:space="0" w:color="auto"/>
              <w:left w:val="single" w:sz="8" w:space="0" w:color="auto"/>
              <w:bottom w:val="single" w:sz="8" w:space="0" w:color="auto"/>
              <w:right w:val="single" w:sz="8" w:space="0" w:color="auto"/>
            </w:tcBorders>
          </w:tcPr>
          <w:p w14:paraId="51DBE2BE" w14:textId="1B5B54D6" w:rsidR="000726B4" w:rsidRPr="00747310" w:rsidRDefault="000726B4">
            <w:pPr>
              <w:suppressAutoHyphens/>
              <w:rPr>
                <w:i/>
                <w:sz w:val="20"/>
              </w:rPr>
            </w:pPr>
            <w:r w:rsidRPr="00A557D1">
              <w:rPr>
                <w:sz w:val="20"/>
                <w:lang w:val="fr"/>
              </w:rPr>
              <w:t xml:space="preserve">Nom du </w:t>
            </w:r>
            <w:r w:rsidR="00C36FE8" w:rsidRPr="001B6AD0">
              <w:rPr>
                <w:sz w:val="20"/>
                <w:lang w:val="fr"/>
              </w:rPr>
              <w:t>S</w:t>
            </w:r>
            <w:r w:rsidRPr="001B6AD0">
              <w:rPr>
                <w:sz w:val="20"/>
                <w:lang w:val="fr"/>
              </w:rPr>
              <w:t>oumissionnaire</w:t>
            </w:r>
            <w:r w:rsidRPr="00A557D1">
              <w:rPr>
                <w:i/>
                <w:sz w:val="20"/>
                <w:lang w:val="fr"/>
              </w:rPr>
              <w:t xml:space="preserve"> [insérer le nom complet du soumissionnaire]</w:t>
            </w:r>
          </w:p>
          <w:p w14:paraId="7B9673D4" w14:textId="4D2EC585" w:rsidR="000726B4" w:rsidRPr="00747310" w:rsidRDefault="000726B4">
            <w:pPr>
              <w:suppressAutoHyphens/>
              <w:rPr>
                <w:i/>
                <w:sz w:val="20"/>
              </w:rPr>
            </w:pPr>
            <w:r w:rsidRPr="00A557D1">
              <w:rPr>
                <w:sz w:val="20"/>
                <w:lang w:val="fr"/>
              </w:rPr>
              <w:t xml:space="preserve">Signature du </w:t>
            </w:r>
            <w:proofErr w:type="gramStart"/>
            <w:r w:rsidR="00C36FE8">
              <w:rPr>
                <w:sz w:val="20"/>
                <w:lang w:val="fr"/>
              </w:rPr>
              <w:t>S</w:t>
            </w:r>
            <w:r w:rsidRPr="00A557D1">
              <w:rPr>
                <w:sz w:val="20"/>
                <w:lang w:val="fr"/>
              </w:rPr>
              <w:t xml:space="preserve">oumissionnaire  </w:t>
            </w:r>
            <w:r w:rsidRPr="00A557D1">
              <w:rPr>
                <w:i/>
                <w:sz w:val="20"/>
                <w:lang w:val="fr"/>
              </w:rPr>
              <w:t>[</w:t>
            </w:r>
            <w:proofErr w:type="gramEnd"/>
            <w:r w:rsidRPr="00A557D1">
              <w:rPr>
                <w:i/>
                <w:sz w:val="20"/>
                <w:lang w:val="fr"/>
              </w:rPr>
              <w:t>signature de la personne autorisée à signer la soumission]</w:t>
            </w:r>
          </w:p>
          <w:p w14:paraId="55E67FEE" w14:textId="77777777" w:rsidR="000726B4" w:rsidRPr="00A557D1" w:rsidRDefault="000726B4">
            <w:pPr>
              <w:suppressAutoHyphens/>
              <w:rPr>
                <w:i/>
                <w:sz w:val="20"/>
              </w:rPr>
            </w:pPr>
            <w:r w:rsidRPr="00A557D1">
              <w:rPr>
                <w:sz w:val="20"/>
                <w:lang w:val="fr"/>
              </w:rPr>
              <w:t xml:space="preserve">Date </w:t>
            </w:r>
            <w:r w:rsidRPr="00A557D1">
              <w:rPr>
                <w:i/>
                <w:sz w:val="20"/>
                <w:lang w:val="fr"/>
              </w:rPr>
              <w:t>[insérer la date]</w:t>
            </w:r>
          </w:p>
        </w:tc>
      </w:tr>
    </w:tbl>
    <w:p w14:paraId="0E0D06A6" w14:textId="77777777" w:rsidR="000726B4" w:rsidRPr="00CE6E9C" w:rsidRDefault="000726B4" w:rsidP="000726B4"/>
    <w:p w14:paraId="41B5D591" w14:textId="77777777" w:rsidR="00940BF3" w:rsidRPr="002613AE" w:rsidRDefault="00940BF3">
      <w:pPr>
        <w:tabs>
          <w:tab w:val="left" w:pos="5238"/>
          <w:tab w:val="left" w:pos="5474"/>
          <w:tab w:val="left" w:pos="9468"/>
        </w:tabs>
        <w:sectPr w:rsidR="00940BF3" w:rsidRPr="002613AE" w:rsidSect="00D1122D">
          <w:headerReference w:type="even" r:id="rId48"/>
          <w:headerReference w:type="default" r:id="rId49"/>
          <w:headerReference w:type="first" r:id="rId50"/>
          <w:endnotePr>
            <w:numFmt w:val="decimal"/>
            <w:numRestart w:val="eachSect"/>
          </w:endnotePr>
          <w:pgSz w:w="15840" w:h="12240" w:orient="landscape" w:code="1"/>
          <w:pgMar w:top="1800" w:right="1440" w:bottom="1440" w:left="1440" w:header="720" w:footer="720" w:gutter="0"/>
          <w:paperSrc w:first="15" w:other="15"/>
          <w:cols w:space="720"/>
          <w:titlePg/>
        </w:sectPr>
      </w:pPr>
    </w:p>
    <w:p w14:paraId="364E02A1" w14:textId="24F268DF" w:rsidR="00B35B15" w:rsidRPr="00AC5CE3" w:rsidRDefault="00B35B15" w:rsidP="00C75592">
      <w:pPr>
        <w:pStyle w:val="Style5"/>
      </w:pPr>
      <w:bookmarkStart w:id="436" w:name="_Toc137745119"/>
      <w:r w:rsidRPr="00AC5CE3">
        <w:lastRenderedPageBreak/>
        <w:t>Formulaire de Divulgation des Bénéficiaires effectifs</w:t>
      </w:r>
      <w:bookmarkEnd w:id="436"/>
    </w:p>
    <w:p w14:paraId="69C7BCA4" w14:textId="77777777" w:rsidR="00B35B15" w:rsidRDefault="00B35B15" w:rsidP="00B35B15">
      <w:pPr>
        <w:spacing w:before="120"/>
        <w:rPr>
          <w:i/>
          <w:szCs w:val="24"/>
        </w:rPr>
      </w:pPr>
    </w:p>
    <w:p w14:paraId="2E9CDDD5" w14:textId="77777777" w:rsidR="00B35B15" w:rsidRPr="003529D5" w:rsidRDefault="00B35B15" w:rsidP="00B35B15">
      <w:pPr>
        <w:spacing w:before="120"/>
        <w:rPr>
          <w:i/>
          <w:szCs w:val="24"/>
        </w:rPr>
      </w:pPr>
      <w:r w:rsidRPr="003529D5">
        <w:rPr>
          <w:i/>
          <w:szCs w:val="24"/>
        </w:rPr>
        <w:t>INSTRUCTIONS AU SOUMISSIONNAIRE RETENU</w:t>
      </w:r>
      <w:r>
        <w:rPr>
          <w:i/>
          <w:szCs w:val="24"/>
        </w:rPr>
        <w:t xml:space="preserve"> </w:t>
      </w:r>
      <w:r w:rsidRPr="003529D5">
        <w:rPr>
          <w:i/>
          <w:szCs w:val="24"/>
        </w:rPr>
        <w:t xml:space="preserve">: SUPPRIMER CE CARTOUCHE APRES AVOIR REMPLI LE FORMULAIRE </w:t>
      </w:r>
    </w:p>
    <w:p w14:paraId="52F710B1" w14:textId="77777777" w:rsidR="00B35B15" w:rsidRPr="003529D5" w:rsidRDefault="00B35B15" w:rsidP="00B35B15">
      <w:pPr>
        <w:rPr>
          <w:i/>
          <w:szCs w:val="24"/>
        </w:rPr>
      </w:pPr>
      <w:r w:rsidRPr="003529D5">
        <w:rPr>
          <w:i/>
          <w:szCs w:val="24"/>
        </w:rPr>
        <w:t>Ce Formulaire de divulgation des bénéficiaires effectifs doit être rempli par le Soumissionnaire retenu.  Dans le cas d’un groupement d’entreprises, le Soumissionnaire doit fournir un formulaire séparé pour chacun des partenaires. Les renseignements concernant les bénéficiaires effectifs doivent être à jour à la date de sa fourniture.</w:t>
      </w:r>
    </w:p>
    <w:p w14:paraId="6B4827BF" w14:textId="77777777" w:rsidR="00B35B15" w:rsidRPr="003529D5" w:rsidRDefault="00B35B15" w:rsidP="00B35B15">
      <w:pPr>
        <w:rPr>
          <w:i/>
          <w:szCs w:val="24"/>
        </w:rPr>
      </w:pPr>
      <w:r w:rsidRPr="003529D5">
        <w:rPr>
          <w:i/>
          <w:szCs w:val="24"/>
        </w:rPr>
        <w:t xml:space="preserve">Pour les besoins de ce formulaire, un bénéficiaire effectif du Soumissionnaire est une personne morale ou physique qui possède le Soumissionnaire ou dispose du contrôle du Soumissionnaire parce qu’elle remplit une ou plusieurs des conditions ci-après : </w:t>
      </w:r>
    </w:p>
    <w:p w14:paraId="4A29B53C" w14:textId="77777777" w:rsidR="00B35B15" w:rsidRPr="003529D5" w:rsidRDefault="00B35B15" w:rsidP="00B35B15">
      <w:pPr>
        <w:pStyle w:val="ListParagraph"/>
        <w:numPr>
          <w:ilvl w:val="0"/>
          <w:numId w:val="102"/>
        </w:numPr>
        <w:suppressAutoHyphens w:val="0"/>
        <w:overflowPunct/>
        <w:autoSpaceDE/>
        <w:autoSpaceDN/>
        <w:adjustRightInd/>
        <w:jc w:val="left"/>
        <w:textAlignment w:val="auto"/>
        <w:rPr>
          <w:i/>
          <w:szCs w:val="24"/>
        </w:rPr>
      </w:pPr>
      <w:proofErr w:type="gramStart"/>
      <w:r w:rsidRPr="003529D5">
        <w:rPr>
          <w:i/>
          <w:szCs w:val="24"/>
        </w:rPr>
        <w:t>détient</w:t>
      </w:r>
      <w:proofErr w:type="gramEnd"/>
      <w:r w:rsidRPr="003529D5">
        <w:rPr>
          <w:i/>
          <w:szCs w:val="24"/>
        </w:rPr>
        <w:t xml:space="preserve"> directement ou indirectement 25% ou plus des actions</w:t>
      </w:r>
    </w:p>
    <w:p w14:paraId="3D1A9989" w14:textId="77777777" w:rsidR="00B35B15" w:rsidRPr="003529D5" w:rsidRDefault="00B35B15" w:rsidP="00B35B15">
      <w:pPr>
        <w:pStyle w:val="ListParagraph"/>
        <w:numPr>
          <w:ilvl w:val="0"/>
          <w:numId w:val="102"/>
        </w:numPr>
        <w:suppressAutoHyphens w:val="0"/>
        <w:overflowPunct/>
        <w:autoSpaceDE/>
        <w:autoSpaceDN/>
        <w:adjustRightInd/>
        <w:jc w:val="left"/>
        <w:textAlignment w:val="auto"/>
        <w:rPr>
          <w:i/>
          <w:szCs w:val="24"/>
        </w:rPr>
      </w:pPr>
      <w:proofErr w:type="gramStart"/>
      <w:r w:rsidRPr="003529D5">
        <w:rPr>
          <w:i/>
          <w:szCs w:val="24"/>
        </w:rPr>
        <w:t>détient</w:t>
      </w:r>
      <w:proofErr w:type="gramEnd"/>
      <w:r w:rsidRPr="003529D5">
        <w:rPr>
          <w:i/>
          <w:szCs w:val="24"/>
        </w:rPr>
        <w:t xml:space="preserve"> directement ou indirectement 25% ou plus des droits de vote</w:t>
      </w:r>
    </w:p>
    <w:p w14:paraId="4080F556" w14:textId="77777777" w:rsidR="00B35B15" w:rsidRPr="003529D5" w:rsidRDefault="00B35B15" w:rsidP="00B35B15">
      <w:pPr>
        <w:pStyle w:val="ListParagraph"/>
        <w:numPr>
          <w:ilvl w:val="0"/>
          <w:numId w:val="102"/>
        </w:numPr>
        <w:suppressAutoHyphens w:val="0"/>
        <w:overflowPunct/>
        <w:autoSpaceDE/>
        <w:autoSpaceDN/>
        <w:adjustRightInd/>
        <w:jc w:val="left"/>
        <w:textAlignment w:val="auto"/>
        <w:rPr>
          <w:i/>
          <w:szCs w:val="24"/>
        </w:rPr>
      </w:pPr>
      <w:proofErr w:type="gramStart"/>
      <w:r w:rsidRPr="003529D5">
        <w:rPr>
          <w:i/>
          <w:szCs w:val="24"/>
        </w:rPr>
        <w:t>détient</w:t>
      </w:r>
      <w:proofErr w:type="gramEnd"/>
      <w:r w:rsidRPr="003529D5">
        <w:rPr>
          <w:i/>
          <w:szCs w:val="24"/>
        </w:rPr>
        <w:t xml:space="preserve"> directement ou indirectement le pouvoir de nommer la majorité des membres du conseil d’administration ou autorité équivalente du Soumissionnaire </w:t>
      </w:r>
    </w:p>
    <w:p w14:paraId="2E50B28B" w14:textId="77777777" w:rsidR="00B35B15" w:rsidRPr="003529D5" w:rsidRDefault="00B35B15" w:rsidP="00B35B15">
      <w:pPr>
        <w:rPr>
          <w:szCs w:val="24"/>
        </w:rPr>
      </w:pPr>
    </w:p>
    <w:p w14:paraId="68DE5137" w14:textId="77777777" w:rsidR="00B35B15" w:rsidRPr="003529D5" w:rsidRDefault="00B35B15" w:rsidP="00B35B15">
      <w:pPr>
        <w:spacing w:after="120"/>
        <w:jc w:val="right"/>
        <w:rPr>
          <w:szCs w:val="24"/>
        </w:rPr>
      </w:pPr>
      <w:r w:rsidRPr="003529D5">
        <w:rPr>
          <w:szCs w:val="24"/>
        </w:rPr>
        <w:t xml:space="preserve"> </w:t>
      </w:r>
      <w:r w:rsidRPr="003529D5">
        <w:rPr>
          <w:i/>
          <w:iCs/>
          <w:szCs w:val="24"/>
        </w:rPr>
        <w:t>[</w:t>
      </w:r>
      <w:proofErr w:type="gramStart"/>
      <w:r w:rsidRPr="003529D5">
        <w:rPr>
          <w:i/>
          <w:iCs/>
          <w:szCs w:val="24"/>
        </w:rPr>
        <w:t>insérer</w:t>
      </w:r>
      <w:proofErr w:type="gramEnd"/>
      <w:r w:rsidRPr="003529D5">
        <w:rPr>
          <w:i/>
          <w:iCs/>
          <w:szCs w:val="24"/>
        </w:rPr>
        <w:t xml:space="preserve"> l’intitulé de l’appel d’offres]</w:t>
      </w:r>
    </w:p>
    <w:p w14:paraId="33DE9933" w14:textId="77777777" w:rsidR="00B35B15" w:rsidRPr="003529D5" w:rsidRDefault="00B35B15" w:rsidP="00B35B15">
      <w:pPr>
        <w:spacing w:after="120"/>
        <w:ind w:right="72"/>
        <w:jc w:val="right"/>
        <w:rPr>
          <w:szCs w:val="24"/>
        </w:rPr>
      </w:pPr>
      <w:r w:rsidRPr="003529D5">
        <w:rPr>
          <w:b/>
          <w:bCs/>
          <w:szCs w:val="24"/>
        </w:rPr>
        <w:t>AO No. :</w:t>
      </w:r>
      <w:r w:rsidRPr="003529D5">
        <w:rPr>
          <w:szCs w:val="24"/>
        </w:rPr>
        <w:t xml:space="preserve"> </w:t>
      </w:r>
      <w:r w:rsidRPr="003529D5">
        <w:rPr>
          <w:i/>
          <w:iCs/>
          <w:szCs w:val="24"/>
        </w:rPr>
        <w:t>[insérer le numéro de l’Appel d’Offres]</w:t>
      </w:r>
    </w:p>
    <w:p w14:paraId="7DA81AC8" w14:textId="0C7FC7B5" w:rsidR="00B35B15" w:rsidRPr="003529D5" w:rsidRDefault="00B35B15" w:rsidP="00B35B15">
      <w:pPr>
        <w:spacing w:after="120"/>
        <w:rPr>
          <w:szCs w:val="24"/>
        </w:rPr>
      </w:pPr>
      <w:r w:rsidRPr="003529D5">
        <w:rPr>
          <w:szCs w:val="24"/>
        </w:rPr>
        <w:t xml:space="preserve">A : </w:t>
      </w:r>
      <w:r w:rsidRPr="003529D5">
        <w:rPr>
          <w:i/>
          <w:szCs w:val="24"/>
        </w:rPr>
        <w:t xml:space="preserve">[insérer le nom complet </w:t>
      </w:r>
      <w:r>
        <w:rPr>
          <w:i/>
          <w:szCs w:val="24"/>
        </w:rPr>
        <w:t xml:space="preserve">de </w:t>
      </w:r>
      <w:r w:rsidR="009074C4">
        <w:rPr>
          <w:i/>
          <w:szCs w:val="24"/>
        </w:rPr>
        <w:t>l’</w:t>
      </w:r>
      <w:r w:rsidR="00F03F9E">
        <w:rPr>
          <w:i/>
          <w:szCs w:val="24"/>
        </w:rPr>
        <w:t>Agence d’Exécution</w:t>
      </w:r>
      <w:r w:rsidRPr="003529D5">
        <w:rPr>
          <w:i/>
          <w:szCs w:val="24"/>
        </w:rPr>
        <w:t>]</w:t>
      </w:r>
    </w:p>
    <w:p w14:paraId="35186205" w14:textId="77777777" w:rsidR="00B35B15" w:rsidRPr="003529D5" w:rsidRDefault="00B35B15" w:rsidP="00B35B15">
      <w:pPr>
        <w:spacing w:after="120"/>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03751AEF" w14:textId="77777777" w:rsidR="00B35B15" w:rsidRPr="003529D5" w:rsidRDefault="00B35B15" w:rsidP="00B35B15">
      <w:pPr>
        <w:spacing w:after="120"/>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B35B15" w:rsidRPr="009A45A3" w14:paraId="5EE0784F" w14:textId="77777777" w:rsidTr="00FC2314">
        <w:trPr>
          <w:trHeight w:val="415"/>
        </w:trPr>
        <w:tc>
          <w:tcPr>
            <w:tcW w:w="2251" w:type="dxa"/>
            <w:shd w:val="clear" w:color="auto" w:fill="auto"/>
          </w:tcPr>
          <w:p w14:paraId="3E96F062" w14:textId="77777777" w:rsidR="00B35B15" w:rsidRPr="009B60B9" w:rsidRDefault="00B35B15" w:rsidP="00FC2314">
            <w:pPr>
              <w:pStyle w:val="BodyText"/>
              <w:spacing w:before="40" w:after="160"/>
              <w:rPr>
                <w:szCs w:val="24"/>
                <w:lang w:val="fr-FR"/>
              </w:rPr>
            </w:pPr>
            <w:r w:rsidRPr="009A45A3">
              <w:rPr>
                <w:szCs w:val="24"/>
                <w:lang w:val="fr-FR"/>
              </w:rPr>
              <w:t>Identité du propriétaire bénéficiaire effectif</w:t>
            </w:r>
          </w:p>
          <w:p w14:paraId="3F90A3DD" w14:textId="77777777" w:rsidR="00B35B15" w:rsidRPr="009B60B9" w:rsidRDefault="00B35B15" w:rsidP="00FC2314">
            <w:pPr>
              <w:pStyle w:val="BodyText"/>
              <w:spacing w:before="40" w:after="160"/>
              <w:jc w:val="center"/>
              <w:rPr>
                <w:i/>
                <w:szCs w:val="24"/>
                <w:lang w:val="fr-FR"/>
              </w:rPr>
            </w:pPr>
          </w:p>
        </w:tc>
        <w:tc>
          <w:tcPr>
            <w:tcW w:w="2377" w:type="dxa"/>
            <w:shd w:val="clear" w:color="auto" w:fill="auto"/>
          </w:tcPr>
          <w:p w14:paraId="2AEB1AF8" w14:textId="77777777" w:rsidR="00B35B15" w:rsidRPr="003529D5" w:rsidRDefault="00B35B15" w:rsidP="00FC2314">
            <w:pPr>
              <w:rPr>
                <w:i/>
                <w:szCs w:val="24"/>
              </w:rPr>
            </w:pPr>
            <w:proofErr w:type="gramStart"/>
            <w:r w:rsidRPr="003529D5">
              <w:rPr>
                <w:i/>
                <w:szCs w:val="24"/>
              </w:rPr>
              <w:t>détient</w:t>
            </w:r>
            <w:proofErr w:type="gramEnd"/>
            <w:r w:rsidRPr="003529D5">
              <w:rPr>
                <w:i/>
                <w:szCs w:val="24"/>
              </w:rPr>
              <w:t xml:space="preserve"> directement ou indirectement 25% ou plus des actions</w:t>
            </w:r>
          </w:p>
          <w:p w14:paraId="18767317" w14:textId="77777777" w:rsidR="00B35B15" w:rsidRPr="009A45A3" w:rsidRDefault="00B35B15" w:rsidP="00FC2314">
            <w:pPr>
              <w:pStyle w:val="BodyText"/>
              <w:spacing w:before="40" w:after="160"/>
              <w:jc w:val="center"/>
              <w:rPr>
                <w:szCs w:val="24"/>
                <w:lang w:val="fr-FR"/>
              </w:rPr>
            </w:pPr>
          </w:p>
          <w:p w14:paraId="1329E86A" w14:textId="77777777" w:rsidR="00B35B15" w:rsidRPr="00EC141A" w:rsidRDefault="00B35B15" w:rsidP="00FC2314">
            <w:pPr>
              <w:pStyle w:val="BodyText"/>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49C5E0AE" w14:textId="77777777" w:rsidR="00B35B15" w:rsidRPr="003529D5" w:rsidRDefault="00B35B15" w:rsidP="00FC2314">
            <w:pPr>
              <w:pStyle w:val="BodyText"/>
              <w:spacing w:before="40" w:after="160"/>
              <w:jc w:val="center"/>
              <w:rPr>
                <w:i/>
                <w:szCs w:val="24"/>
                <w:lang w:val="fr-FR"/>
              </w:rPr>
            </w:pPr>
          </w:p>
        </w:tc>
        <w:tc>
          <w:tcPr>
            <w:tcW w:w="2124" w:type="dxa"/>
            <w:shd w:val="clear" w:color="auto" w:fill="auto"/>
          </w:tcPr>
          <w:p w14:paraId="47495990" w14:textId="77777777" w:rsidR="00B35B15" w:rsidRPr="003529D5" w:rsidRDefault="00B35B15" w:rsidP="00FC2314">
            <w:pPr>
              <w:rPr>
                <w:i/>
                <w:szCs w:val="24"/>
              </w:rPr>
            </w:pPr>
            <w:proofErr w:type="gramStart"/>
            <w:r w:rsidRPr="003529D5">
              <w:rPr>
                <w:i/>
                <w:szCs w:val="24"/>
              </w:rPr>
              <w:t>détient</w:t>
            </w:r>
            <w:proofErr w:type="gramEnd"/>
            <w:r w:rsidRPr="003529D5">
              <w:rPr>
                <w:i/>
                <w:szCs w:val="24"/>
              </w:rPr>
              <w:t xml:space="preserve"> directement ou indirectement 25% ou plus des droits de vote</w:t>
            </w:r>
          </w:p>
          <w:p w14:paraId="63FDC7CC" w14:textId="77777777" w:rsidR="00B35B15" w:rsidRPr="009B60B9" w:rsidRDefault="00B35B15" w:rsidP="00FC2314">
            <w:pPr>
              <w:pStyle w:val="BodyText"/>
              <w:spacing w:before="40" w:after="160"/>
              <w:jc w:val="center"/>
              <w:rPr>
                <w:szCs w:val="24"/>
                <w:lang w:val="fr-FR"/>
              </w:rPr>
            </w:pPr>
            <w:r w:rsidRPr="009A45A3">
              <w:rPr>
                <w:szCs w:val="24"/>
                <w:lang w:val="fr-FR"/>
              </w:rPr>
              <w:t xml:space="preserve"> </w:t>
            </w:r>
            <w:r w:rsidRPr="009B60B9">
              <w:rPr>
                <w:szCs w:val="24"/>
                <w:lang w:val="fr-FR"/>
              </w:rPr>
              <w:t>(Oui / Non)</w:t>
            </w:r>
          </w:p>
          <w:p w14:paraId="19E6B8D3" w14:textId="77777777" w:rsidR="00B35B15" w:rsidRPr="009B60B9" w:rsidRDefault="00B35B15" w:rsidP="00FC2314">
            <w:pPr>
              <w:pStyle w:val="BodyText"/>
              <w:spacing w:before="40" w:after="160"/>
              <w:jc w:val="center"/>
              <w:rPr>
                <w:szCs w:val="24"/>
                <w:lang w:val="fr-FR"/>
              </w:rPr>
            </w:pPr>
          </w:p>
        </w:tc>
        <w:tc>
          <w:tcPr>
            <w:tcW w:w="2252" w:type="dxa"/>
            <w:shd w:val="clear" w:color="auto" w:fill="auto"/>
          </w:tcPr>
          <w:p w14:paraId="434D36B7" w14:textId="77777777" w:rsidR="00B35B15" w:rsidRPr="003529D5" w:rsidRDefault="00B35B15" w:rsidP="00FC2314">
            <w:pPr>
              <w:rPr>
                <w:szCs w:val="24"/>
              </w:rPr>
            </w:pPr>
            <w:proofErr w:type="gramStart"/>
            <w:r w:rsidRPr="003529D5">
              <w:rPr>
                <w:i/>
                <w:szCs w:val="24"/>
              </w:rPr>
              <w:t>détient</w:t>
            </w:r>
            <w:proofErr w:type="gramEnd"/>
            <w:r w:rsidRPr="003529D5">
              <w:rPr>
                <w:i/>
                <w:szCs w:val="24"/>
              </w:rPr>
              <w:t xml:space="preserve"> directement ou indirectement le pouvoir de nommer la majorité des membres du conseil d’administration ou autorité équivalente du Soumissionnaire</w:t>
            </w:r>
          </w:p>
          <w:p w14:paraId="0438EFF0" w14:textId="77777777" w:rsidR="00B35B15" w:rsidRPr="009B60B9" w:rsidRDefault="00B35B15" w:rsidP="00FC2314">
            <w:pPr>
              <w:pStyle w:val="BodyText"/>
              <w:spacing w:before="40" w:after="160"/>
              <w:jc w:val="center"/>
              <w:rPr>
                <w:szCs w:val="24"/>
                <w:lang w:val="fr-FR"/>
              </w:rPr>
            </w:pPr>
            <w:r w:rsidRPr="009A45A3">
              <w:rPr>
                <w:szCs w:val="24"/>
                <w:lang w:val="fr-FR"/>
              </w:rPr>
              <w:t>(Oui / Non)</w:t>
            </w:r>
          </w:p>
          <w:p w14:paraId="17597B6B" w14:textId="77777777" w:rsidR="00B35B15" w:rsidRPr="009B60B9" w:rsidRDefault="00B35B15" w:rsidP="00FC2314">
            <w:pPr>
              <w:pStyle w:val="BodyText"/>
              <w:spacing w:before="40" w:after="160"/>
              <w:jc w:val="center"/>
              <w:rPr>
                <w:szCs w:val="24"/>
                <w:lang w:val="fr-FR"/>
              </w:rPr>
            </w:pPr>
          </w:p>
        </w:tc>
      </w:tr>
      <w:tr w:rsidR="00B35B15" w:rsidRPr="009A45A3" w14:paraId="7E8DE936" w14:textId="77777777" w:rsidTr="00FC2314">
        <w:trPr>
          <w:trHeight w:val="415"/>
        </w:trPr>
        <w:tc>
          <w:tcPr>
            <w:tcW w:w="2251" w:type="dxa"/>
            <w:shd w:val="clear" w:color="auto" w:fill="auto"/>
          </w:tcPr>
          <w:p w14:paraId="647450A1" w14:textId="77777777" w:rsidR="00B35B15" w:rsidRPr="004202BD" w:rsidRDefault="00B35B15" w:rsidP="00FC2314">
            <w:pPr>
              <w:pStyle w:val="BodyText"/>
              <w:spacing w:before="40" w:after="160"/>
              <w:rPr>
                <w:szCs w:val="24"/>
                <w:lang w:val="fr-FR"/>
              </w:rPr>
            </w:pPr>
            <w:r w:rsidRPr="009A45A3">
              <w:rPr>
                <w:i/>
                <w:szCs w:val="24"/>
                <w:lang w:val="fr-FR"/>
              </w:rPr>
              <w:t>[</w:t>
            </w:r>
            <w:proofErr w:type="gramStart"/>
            <w:r w:rsidRPr="009B60B9">
              <w:rPr>
                <w:i/>
                <w:szCs w:val="24"/>
                <w:lang w:val="fr-FR"/>
              </w:rPr>
              <w:t>insérer</w:t>
            </w:r>
            <w:proofErr w:type="gramEnd"/>
            <w:r w:rsidRPr="009B60B9">
              <w:rPr>
                <w:i/>
                <w:szCs w:val="24"/>
                <w:lang w:val="fr-FR"/>
              </w:rPr>
              <w:t xml:space="preserve"> le nom complet, la nationalité, le pays de résidence]</w:t>
            </w:r>
          </w:p>
        </w:tc>
        <w:tc>
          <w:tcPr>
            <w:tcW w:w="2377" w:type="dxa"/>
            <w:shd w:val="clear" w:color="auto" w:fill="auto"/>
          </w:tcPr>
          <w:p w14:paraId="5D4619D6" w14:textId="77777777" w:rsidR="00B35B15" w:rsidRPr="003529D5" w:rsidRDefault="00B35B15" w:rsidP="00FC2314">
            <w:pPr>
              <w:pStyle w:val="BodyText"/>
              <w:spacing w:before="40" w:after="160"/>
              <w:jc w:val="center"/>
              <w:rPr>
                <w:rFonts w:ascii="Wingdings 2" w:hAnsi="Wingdings 2"/>
                <w:szCs w:val="24"/>
              </w:rPr>
            </w:pPr>
          </w:p>
        </w:tc>
        <w:tc>
          <w:tcPr>
            <w:tcW w:w="2124" w:type="dxa"/>
            <w:shd w:val="clear" w:color="auto" w:fill="auto"/>
          </w:tcPr>
          <w:p w14:paraId="655A0F6A" w14:textId="77777777" w:rsidR="00B35B15" w:rsidRPr="009A45A3" w:rsidRDefault="00B35B15" w:rsidP="00FC2314">
            <w:pPr>
              <w:pStyle w:val="BodyText"/>
              <w:spacing w:before="40" w:after="160"/>
              <w:rPr>
                <w:szCs w:val="24"/>
              </w:rPr>
            </w:pPr>
          </w:p>
        </w:tc>
        <w:tc>
          <w:tcPr>
            <w:tcW w:w="2252" w:type="dxa"/>
            <w:shd w:val="clear" w:color="auto" w:fill="auto"/>
          </w:tcPr>
          <w:p w14:paraId="4B0E4C32" w14:textId="77777777" w:rsidR="00B35B15" w:rsidRPr="009B60B9" w:rsidRDefault="00B35B15" w:rsidP="00FC2314">
            <w:pPr>
              <w:pStyle w:val="BodyText"/>
              <w:spacing w:before="40" w:after="160"/>
              <w:rPr>
                <w:szCs w:val="24"/>
              </w:rPr>
            </w:pPr>
          </w:p>
        </w:tc>
      </w:tr>
    </w:tbl>
    <w:p w14:paraId="2538AEA9" w14:textId="77777777" w:rsidR="00B35B15" w:rsidRPr="003529D5" w:rsidRDefault="00B35B15" w:rsidP="00B35B15">
      <w:pPr>
        <w:rPr>
          <w:szCs w:val="24"/>
        </w:rPr>
      </w:pPr>
    </w:p>
    <w:p w14:paraId="0A914E8F" w14:textId="77777777" w:rsidR="00B35B15" w:rsidRPr="003529D5" w:rsidRDefault="00B35B15" w:rsidP="00B35B15">
      <w:pPr>
        <w:rPr>
          <w:i/>
          <w:szCs w:val="24"/>
        </w:rPr>
      </w:pPr>
      <w:proofErr w:type="gramStart"/>
      <w:r w:rsidRPr="003529D5">
        <w:rPr>
          <w:i/>
          <w:szCs w:val="24"/>
        </w:rPr>
        <w:t>OU</w:t>
      </w:r>
      <w:proofErr w:type="gramEnd"/>
    </w:p>
    <w:p w14:paraId="037F6A2B" w14:textId="77777777" w:rsidR="00B35B15" w:rsidRPr="003529D5" w:rsidRDefault="00B35B15" w:rsidP="00B35B15">
      <w:pPr>
        <w:rPr>
          <w:szCs w:val="24"/>
        </w:rPr>
      </w:pPr>
      <w:r w:rsidRPr="003529D5">
        <w:rPr>
          <w:szCs w:val="24"/>
        </w:rPr>
        <w:t>(ii) nous déclarons qu’il n’y a aucun bénéficiaire effectif qui remplisse l’une au moins des conditions ci-après :</w:t>
      </w:r>
    </w:p>
    <w:p w14:paraId="4A189929"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proofErr w:type="gramStart"/>
      <w:r w:rsidRPr="003529D5">
        <w:rPr>
          <w:szCs w:val="24"/>
        </w:rPr>
        <w:t>détient</w:t>
      </w:r>
      <w:proofErr w:type="gramEnd"/>
      <w:r w:rsidRPr="003529D5">
        <w:rPr>
          <w:szCs w:val="24"/>
        </w:rPr>
        <w:t xml:space="preserve"> directement ou indirectement 25% ou plus des actions</w:t>
      </w:r>
    </w:p>
    <w:p w14:paraId="2CB893CF"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proofErr w:type="gramStart"/>
      <w:r w:rsidRPr="003529D5">
        <w:rPr>
          <w:szCs w:val="24"/>
        </w:rPr>
        <w:lastRenderedPageBreak/>
        <w:t>détient</w:t>
      </w:r>
      <w:proofErr w:type="gramEnd"/>
      <w:r w:rsidRPr="003529D5">
        <w:rPr>
          <w:szCs w:val="24"/>
        </w:rPr>
        <w:t xml:space="preserve"> directement ou indirectement 25% ou plus des droits de vote</w:t>
      </w:r>
    </w:p>
    <w:p w14:paraId="400B44D7"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proofErr w:type="gramStart"/>
      <w:r w:rsidRPr="003529D5">
        <w:rPr>
          <w:szCs w:val="24"/>
        </w:rPr>
        <w:t>détient</w:t>
      </w:r>
      <w:proofErr w:type="gramEnd"/>
      <w:r w:rsidRPr="003529D5">
        <w:rPr>
          <w:szCs w:val="24"/>
        </w:rPr>
        <w:t xml:space="preserve"> directement ou indirectement le pouvoir de nommer la majorité des membres du conseil d’administration ou autorité équivalente du Soumissionnaire </w:t>
      </w:r>
    </w:p>
    <w:p w14:paraId="0B5CC161" w14:textId="77777777" w:rsidR="00B35B15" w:rsidRPr="003529D5" w:rsidRDefault="00B35B15" w:rsidP="00B35B15">
      <w:pPr>
        <w:rPr>
          <w:szCs w:val="24"/>
        </w:rPr>
      </w:pPr>
    </w:p>
    <w:p w14:paraId="00734E7B" w14:textId="77777777" w:rsidR="00B35B15" w:rsidRPr="003529D5" w:rsidRDefault="00B35B15" w:rsidP="00B35B15">
      <w:pPr>
        <w:rPr>
          <w:i/>
          <w:szCs w:val="24"/>
        </w:rPr>
      </w:pPr>
      <w:proofErr w:type="gramStart"/>
      <w:r w:rsidRPr="003529D5">
        <w:rPr>
          <w:i/>
          <w:szCs w:val="24"/>
        </w:rPr>
        <w:t>OU</w:t>
      </w:r>
      <w:proofErr w:type="gramEnd"/>
    </w:p>
    <w:p w14:paraId="6296668D" w14:textId="77777777" w:rsidR="00B35B15" w:rsidRPr="003529D5" w:rsidRDefault="00B35B15" w:rsidP="00B35B15">
      <w:pPr>
        <w:rPr>
          <w:szCs w:val="24"/>
        </w:rPr>
      </w:pPr>
      <w:r w:rsidRPr="003529D5">
        <w:rPr>
          <w:szCs w:val="24"/>
        </w:rPr>
        <w:t>(iii) nous déclarons être dans l’incapacité d’identifier un quelconque bénéficiaire effectif qui remplisse l’une au moins des conditions ci-après :</w:t>
      </w:r>
    </w:p>
    <w:p w14:paraId="3EE90CF6"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proofErr w:type="gramStart"/>
      <w:r w:rsidRPr="003529D5">
        <w:rPr>
          <w:szCs w:val="24"/>
        </w:rPr>
        <w:t>détient</w:t>
      </w:r>
      <w:proofErr w:type="gramEnd"/>
      <w:r w:rsidRPr="003529D5">
        <w:rPr>
          <w:szCs w:val="24"/>
        </w:rPr>
        <w:t xml:space="preserve"> directement ou indirectement 25% ou plus des actions</w:t>
      </w:r>
    </w:p>
    <w:p w14:paraId="0DA3013A"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proofErr w:type="gramStart"/>
      <w:r w:rsidRPr="003529D5">
        <w:rPr>
          <w:szCs w:val="24"/>
        </w:rPr>
        <w:t>détient</w:t>
      </w:r>
      <w:proofErr w:type="gramEnd"/>
      <w:r w:rsidRPr="003529D5">
        <w:rPr>
          <w:szCs w:val="24"/>
        </w:rPr>
        <w:t xml:space="preserve"> directement ou indirectement 25% ou plus des droits de vote</w:t>
      </w:r>
    </w:p>
    <w:p w14:paraId="4172C8F7" w14:textId="77777777" w:rsidR="00B35B15" w:rsidRPr="003529D5" w:rsidRDefault="00B35B15" w:rsidP="00B35B15">
      <w:pPr>
        <w:pStyle w:val="ListParagraph"/>
        <w:numPr>
          <w:ilvl w:val="0"/>
          <w:numId w:val="103"/>
        </w:numPr>
        <w:suppressAutoHyphens w:val="0"/>
        <w:overflowPunct/>
        <w:autoSpaceDE/>
        <w:autoSpaceDN/>
        <w:adjustRightInd/>
        <w:spacing w:after="360"/>
        <w:jc w:val="left"/>
        <w:textAlignment w:val="auto"/>
        <w:rPr>
          <w:szCs w:val="24"/>
        </w:rPr>
      </w:pPr>
      <w:proofErr w:type="gramStart"/>
      <w:r w:rsidRPr="003529D5">
        <w:rPr>
          <w:szCs w:val="24"/>
        </w:rPr>
        <w:t>détient</w:t>
      </w:r>
      <w:proofErr w:type="gramEnd"/>
      <w:r w:rsidRPr="003529D5">
        <w:rPr>
          <w:szCs w:val="24"/>
        </w:rPr>
        <w:t xml:space="preserve"> directement ou indirectement le pouvoir de nommer la majorité des membres du conseil d’administration ou autorité équivalente du Soumissionnaire </w:t>
      </w:r>
    </w:p>
    <w:p w14:paraId="6B947CBA" w14:textId="77777777" w:rsidR="00B35B15" w:rsidRPr="003529D5" w:rsidRDefault="00B35B15" w:rsidP="00B35B15">
      <w:pPr>
        <w:tabs>
          <w:tab w:val="right" w:pos="4140"/>
          <w:tab w:val="left" w:pos="4500"/>
          <w:tab w:val="right" w:pos="9000"/>
        </w:tabs>
        <w:spacing w:after="240"/>
        <w:rPr>
          <w:szCs w:val="24"/>
        </w:rPr>
      </w:pPr>
      <w:r w:rsidRPr="003529D5">
        <w:rPr>
          <w:b/>
          <w:bCs/>
          <w:szCs w:val="24"/>
        </w:rPr>
        <w:t>Nom du Soumissionnaire</w:t>
      </w:r>
      <w:proofErr w:type="gramStart"/>
      <w:r w:rsidRPr="003529D5">
        <w:rPr>
          <w:b/>
          <w:bCs/>
          <w:szCs w:val="24"/>
        </w:rPr>
        <w:t> :*</w:t>
      </w:r>
      <w:proofErr w:type="gramEnd"/>
      <w:r w:rsidRPr="003529D5">
        <w:rPr>
          <w:szCs w:val="24"/>
        </w:rPr>
        <w:t xml:space="preserve"> </w:t>
      </w:r>
      <w:r w:rsidRPr="003529D5">
        <w:rPr>
          <w:bCs/>
          <w:i/>
          <w:iCs/>
          <w:szCs w:val="24"/>
        </w:rPr>
        <w:t>[insérer le nom complet du Soumissionnaire]</w:t>
      </w:r>
    </w:p>
    <w:p w14:paraId="3A81D2F9" w14:textId="77777777" w:rsidR="00B35B15" w:rsidRPr="003529D5" w:rsidRDefault="00B35B15" w:rsidP="00B35B15">
      <w:pPr>
        <w:tabs>
          <w:tab w:val="right" w:pos="4140"/>
          <w:tab w:val="left" w:pos="4500"/>
          <w:tab w:val="right" w:pos="9000"/>
        </w:tabs>
        <w:spacing w:after="240"/>
        <w:rPr>
          <w:szCs w:val="24"/>
        </w:rPr>
      </w:pPr>
      <w:r w:rsidRPr="003529D5">
        <w:rPr>
          <w:b/>
          <w:bCs/>
          <w:szCs w:val="24"/>
        </w:rPr>
        <w:t xml:space="preserve">Nom </w:t>
      </w:r>
      <w:r w:rsidRPr="003529D5">
        <w:rPr>
          <w:b/>
          <w:bCs/>
          <w:iCs/>
          <w:szCs w:val="24"/>
        </w:rPr>
        <w:t>de la personne autorisée à signer au nom du Soumissionnaire</w:t>
      </w:r>
      <w:proofErr w:type="gramStart"/>
      <w:r w:rsidRPr="003529D5">
        <w:rPr>
          <w:b/>
          <w:bCs/>
          <w:iCs/>
          <w:szCs w:val="24"/>
        </w:rPr>
        <w:t> :*</w:t>
      </w:r>
      <w:proofErr w:type="gramEnd"/>
      <w:r w:rsidRPr="003529D5">
        <w:rPr>
          <w:b/>
          <w:bCs/>
          <w:iCs/>
          <w:szCs w:val="24"/>
        </w:rPr>
        <w:t>*</w:t>
      </w:r>
      <w:r w:rsidRPr="003529D5">
        <w:rPr>
          <w:b/>
          <w:bCs/>
          <w:i/>
          <w:iCs/>
          <w:szCs w:val="24"/>
        </w:rPr>
        <w:t xml:space="preserve"> </w:t>
      </w:r>
      <w:r w:rsidRPr="003529D5">
        <w:rPr>
          <w:bCs/>
          <w:i/>
          <w:iCs/>
          <w:szCs w:val="24"/>
        </w:rPr>
        <w:t>[insérer le titre/capacité complet de la personne signataire]</w:t>
      </w:r>
    </w:p>
    <w:p w14:paraId="21876769" w14:textId="77777777" w:rsidR="00B35B15" w:rsidRPr="003529D5" w:rsidRDefault="00B35B15" w:rsidP="00B35B15">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6296EF86" w14:textId="77777777" w:rsidR="00B35B15" w:rsidRPr="003529D5" w:rsidRDefault="00B35B15" w:rsidP="00B35B15">
      <w:pPr>
        <w:tabs>
          <w:tab w:val="right" w:pos="4140"/>
          <w:tab w:val="left" w:pos="4500"/>
          <w:tab w:val="right" w:pos="9000"/>
        </w:tabs>
        <w:spacing w:after="240"/>
        <w:rPr>
          <w:szCs w:val="24"/>
        </w:rPr>
      </w:pPr>
    </w:p>
    <w:p w14:paraId="536FD35A" w14:textId="77777777" w:rsidR="00B35B15" w:rsidRPr="003529D5" w:rsidRDefault="00B35B15" w:rsidP="00B35B15">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040BFE36" w14:textId="77777777" w:rsidR="00B35B15" w:rsidRPr="003529D5" w:rsidRDefault="00B35B15" w:rsidP="00B35B15">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5B242147" w14:textId="77777777" w:rsidR="00B35B15" w:rsidRPr="003529D5" w:rsidRDefault="00B35B15" w:rsidP="00B35B15">
      <w:pPr>
        <w:tabs>
          <w:tab w:val="right" w:pos="4140"/>
          <w:tab w:val="left" w:pos="4500"/>
          <w:tab w:val="right" w:pos="9000"/>
        </w:tabs>
        <w:spacing w:after="240"/>
        <w:rPr>
          <w:szCs w:val="24"/>
        </w:rPr>
      </w:pPr>
    </w:p>
    <w:p w14:paraId="141D7B76" w14:textId="77777777" w:rsidR="00B35B15" w:rsidRPr="003529D5" w:rsidRDefault="00B35B15" w:rsidP="00B35B15">
      <w:pPr>
        <w:tabs>
          <w:tab w:val="right" w:pos="4140"/>
          <w:tab w:val="left" w:pos="4500"/>
          <w:tab w:val="right" w:pos="9000"/>
        </w:tabs>
        <w:spacing w:after="240"/>
        <w:rPr>
          <w:szCs w:val="24"/>
        </w:rPr>
      </w:pPr>
      <w:r w:rsidRPr="003529D5">
        <w:rPr>
          <w:szCs w:val="24"/>
        </w:rPr>
        <w:t>*Dans le cas d’une offre présentée par un groupement d’entreprises, indiquer le nom du groupement ou de ses partenaires, en tant que Soumissionnaire.</w:t>
      </w:r>
    </w:p>
    <w:p w14:paraId="4A16091A" w14:textId="77777777" w:rsidR="00B35B15" w:rsidRPr="003529D5" w:rsidRDefault="00B35B15" w:rsidP="00B35B15">
      <w:pPr>
        <w:tabs>
          <w:tab w:val="right" w:pos="4140"/>
          <w:tab w:val="left" w:pos="4500"/>
          <w:tab w:val="right" w:pos="9000"/>
        </w:tabs>
        <w:spacing w:after="240"/>
        <w:rPr>
          <w:szCs w:val="24"/>
        </w:rPr>
      </w:pPr>
      <w:r w:rsidRPr="003529D5">
        <w:rPr>
          <w:szCs w:val="24"/>
        </w:rPr>
        <w:t>**La personne signataire doit avoir un pouvoir donné par le Soumissionnaire, à joindre à l’offre.</w:t>
      </w:r>
    </w:p>
    <w:p w14:paraId="4A67FCDE" w14:textId="77777777" w:rsidR="00B35B15" w:rsidRPr="0054756B" w:rsidRDefault="00B35B15" w:rsidP="00B35B15">
      <w:pPr>
        <w:rPr>
          <w:szCs w:val="24"/>
        </w:rPr>
      </w:pPr>
    </w:p>
    <w:p w14:paraId="2FFC5B56" w14:textId="77777777" w:rsidR="00940BF3" w:rsidRPr="00400C1E" w:rsidRDefault="00940BF3">
      <w:bookmarkStart w:id="437" w:name="_Toc438266926"/>
      <w:bookmarkStart w:id="438" w:name="_Toc438267900"/>
      <w:bookmarkStart w:id="439" w:name="_Toc438366668"/>
    </w:p>
    <w:p w14:paraId="7F48B347" w14:textId="77777777" w:rsidR="00940BF3" w:rsidRPr="002613AE" w:rsidRDefault="00940BF3">
      <w:pPr>
        <w:sectPr w:rsidR="00940BF3" w:rsidRPr="002613AE" w:rsidSect="00D1122D">
          <w:headerReference w:type="even" r:id="rId51"/>
          <w:headerReference w:type="default" r:id="rId52"/>
          <w:headerReference w:type="first" r:id="rId53"/>
          <w:endnotePr>
            <w:numFmt w:val="decimal"/>
            <w:numRestart w:val="eachSect"/>
          </w:endnotePr>
          <w:pgSz w:w="12240" w:h="15840" w:code="1"/>
          <w:pgMar w:top="1440" w:right="1440" w:bottom="1440" w:left="1440" w:header="720" w:footer="720" w:gutter="0"/>
          <w:paperSrc w:first="15" w:other="15"/>
          <w:cols w:space="720"/>
          <w:titlePg/>
          <w:docGrid w:linePitch="326"/>
        </w:sectPr>
      </w:pPr>
    </w:p>
    <w:bookmarkEnd w:id="437"/>
    <w:bookmarkEnd w:id="438"/>
    <w:bookmarkEnd w:id="439"/>
    <w:p w14:paraId="155F79EC" w14:textId="2BE942C6" w:rsidR="00FF5342" w:rsidRDefault="00FF5342"/>
    <w:p w14:paraId="3DC38DD4" w14:textId="77777777" w:rsidR="00FF5342" w:rsidRPr="002613AE" w:rsidRDefault="00FF5342" w:rsidP="00266617">
      <w:pPr>
        <w:pStyle w:val="Subtitle"/>
      </w:pPr>
      <w:bookmarkStart w:id="440" w:name="_Toc142925215"/>
      <w:proofErr w:type="spellStart"/>
      <w:r w:rsidRPr="002613AE">
        <w:t>Section</w:t>
      </w:r>
      <w:proofErr w:type="spellEnd"/>
      <w:r w:rsidRPr="002613AE">
        <w:t xml:space="preserve"> V. </w:t>
      </w:r>
      <w:proofErr w:type="spellStart"/>
      <w:r w:rsidRPr="002613AE">
        <w:t>Pays</w:t>
      </w:r>
      <w:proofErr w:type="spellEnd"/>
      <w:r w:rsidRPr="002613AE">
        <w:t xml:space="preserve"> </w:t>
      </w:r>
      <w:proofErr w:type="spellStart"/>
      <w:r w:rsidRPr="002613AE">
        <w:t>éligibles</w:t>
      </w:r>
      <w:bookmarkEnd w:id="440"/>
      <w:proofErr w:type="spellEnd"/>
    </w:p>
    <w:p w14:paraId="1224D95B" w14:textId="77777777" w:rsidR="00FF5342" w:rsidRPr="002613AE" w:rsidRDefault="00FF5342" w:rsidP="00FF5342">
      <w:pPr>
        <w:jc w:val="center"/>
        <w:rPr>
          <w:sz w:val="40"/>
        </w:rPr>
      </w:pPr>
    </w:p>
    <w:p w14:paraId="3903FCA3" w14:textId="5EE8ECBD" w:rsidR="00FF5342" w:rsidRPr="002613AE" w:rsidRDefault="00FF5342" w:rsidP="00FF5342"/>
    <w:p w14:paraId="22FCBB39" w14:textId="77777777" w:rsidR="005517FD" w:rsidRPr="00AA03A6" w:rsidRDefault="005517FD" w:rsidP="005517FD">
      <w:pPr>
        <w:jc w:val="center"/>
        <w:rPr>
          <w:b/>
          <w:sz w:val="28"/>
          <w:szCs w:val="28"/>
        </w:rPr>
      </w:pPr>
      <w:bookmarkStart w:id="441" w:name="_Toc77492590"/>
      <w:bookmarkStart w:id="442" w:name="_Toc156372183"/>
      <w:r w:rsidRPr="00D85BBB">
        <w:rPr>
          <w:b/>
          <w:sz w:val="28"/>
          <w:szCs w:val="28"/>
        </w:rPr>
        <w:t>Règles d’éligibilité</w:t>
      </w:r>
      <w:r w:rsidRPr="00AA03A6">
        <w:rPr>
          <w:b/>
          <w:sz w:val="28"/>
          <w:szCs w:val="28"/>
        </w:rPr>
        <w:t xml:space="preserve"> applicables à la fourniture de Biens, Travaux et Services dans le cadre des marchés financés par la </w:t>
      </w:r>
      <w:proofErr w:type="spellStart"/>
      <w:r>
        <w:rPr>
          <w:b/>
          <w:sz w:val="28"/>
          <w:szCs w:val="28"/>
        </w:rPr>
        <w:t>BIsD</w:t>
      </w:r>
      <w:proofErr w:type="spellEnd"/>
    </w:p>
    <w:p w14:paraId="54A74589" w14:textId="77777777" w:rsidR="005517FD" w:rsidRPr="00F06C48" w:rsidRDefault="005517FD" w:rsidP="005517FD">
      <w:pPr>
        <w:jc w:val="center"/>
        <w:rPr>
          <w:b/>
          <w:u w:val="single"/>
        </w:rPr>
      </w:pPr>
    </w:p>
    <w:p w14:paraId="30236BB7" w14:textId="11A8E4C3" w:rsidR="005517FD" w:rsidRPr="001B7B51" w:rsidRDefault="005517FD" w:rsidP="00BE1D56">
      <w:pPr>
        <w:spacing w:after="120"/>
        <w:jc w:val="both"/>
        <w:rPr>
          <w:rFonts w:eastAsia="Calibri"/>
          <w:szCs w:val="24"/>
        </w:rPr>
      </w:pPr>
      <w:r w:rsidRPr="001B7B51">
        <w:rPr>
          <w:rFonts w:eastAsia="Calibri"/>
          <w:b/>
          <w:szCs w:val="24"/>
        </w:rPr>
        <w:t xml:space="preserve">1. </w:t>
      </w:r>
      <w:r w:rsidRPr="001B7B51">
        <w:rPr>
          <w:rFonts w:eastAsia="Calibri"/>
          <w:szCs w:val="24"/>
        </w:rPr>
        <w:t>En application d</w:t>
      </w:r>
      <w:r w:rsidR="006B55E8">
        <w:rPr>
          <w:rFonts w:eastAsia="Calibri"/>
          <w:szCs w:val="24"/>
        </w:rPr>
        <w:t>e la Politique d’Acquisition -</w:t>
      </w:r>
      <w:r w:rsidRPr="001B7B51">
        <w:rPr>
          <w:rFonts w:eastAsia="Calibri"/>
          <w:szCs w:val="24"/>
        </w:rPr>
        <w:t xml:space="preserve"> paragraphe 1.11 des Directives</w:t>
      </w:r>
      <w:r w:rsidRPr="001B7B51">
        <w:rPr>
          <w:szCs w:val="24"/>
        </w:rPr>
        <w:t xml:space="preserve"> pour l’</w:t>
      </w:r>
      <w:r w:rsidR="006B55E8">
        <w:rPr>
          <w:szCs w:val="24"/>
        </w:rPr>
        <w:t>A</w:t>
      </w:r>
      <w:r w:rsidRPr="001B7B51">
        <w:rPr>
          <w:szCs w:val="24"/>
        </w:rPr>
        <w:t xml:space="preserve">cquisition de Biens, Travaux et services connexes dans le cadre des Projets financés par la Banque Islamique de Développement </w:t>
      </w:r>
      <w:r>
        <w:rPr>
          <w:szCs w:val="24"/>
        </w:rPr>
        <w:t>–</w:t>
      </w:r>
      <w:r w:rsidRPr="001B7B51">
        <w:rPr>
          <w:szCs w:val="24"/>
        </w:rPr>
        <w:t xml:space="preserve"> </w:t>
      </w:r>
      <w:r>
        <w:rPr>
          <w:szCs w:val="24"/>
        </w:rPr>
        <w:t xml:space="preserve">Avril </w:t>
      </w:r>
      <w:r w:rsidRPr="001B7B51">
        <w:rPr>
          <w:szCs w:val="24"/>
        </w:rPr>
        <w:t>201</w:t>
      </w:r>
      <w:r>
        <w:rPr>
          <w:szCs w:val="24"/>
        </w:rPr>
        <w:t>9</w:t>
      </w:r>
      <w:r w:rsidR="006B55E8">
        <w:rPr>
          <w:szCs w:val="24"/>
        </w:rPr>
        <w:t xml:space="preserve"> révision de Février 2023</w:t>
      </w:r>
      <w:r w:rsidRPr="001B7B51">
        <w:rPr>
          <w:szCs w:val="24"/>
        </w:rPr>
        <w:t xml:space="preserve">, </w:t>
      </w:r>
      <w:r w:rsidRPr="001B7B51">
        <w:rPr>
          <w:rFonts w:eastAsia="Calibri"/>
          <w:szCs w:val="24"/>
        </w:rPr>
        <w:t xml:space="preserve">une des règles fondamentales de la </w:t>
      </w:r>
      <w:proofErr w:type="spellStart"/>
      <w:r w:rsidRPr="001B7B51">
        <w:rPr>
          <w:rFonts w:eastAsia="Calibri"/>
          <w:szCs w:val="24"/>
        </w:rPr>
        <w:t>BIsD</w:t>
      </w:r>
      <w:proofErr w:type="spellEnd"/>
      <w:r w:rsidRPr="001B7B51">
        <w:rPr>
          <w:rFonts w:eastAsia="Calibri"/>
          <w:szCs w:val="24"/>
        </w:rPr>
        <w:t xml:space="preserve"> que les </w:t>
      </w:r>
      <w:r w:rsidRPr="001B7B51">
        <w:rPr>
          <w:szCs w:val="24"/>
        </w:rPr>
        <w:t>Biens, Travaux et services connexes fournis par l’Entrepreneur</w:t>
      </w:r>
      <w:r w:rsidRPr="001B7B51">
        <w:rPr>
          <w:rFonts w:eastAsia="Calibri"/>
          <w:szCs w:val="24"/>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59E8283E" w14:textId="77777777" w:rsidR="005517FD" w:rsidRPr="001B7B51" w:rsidRDefault="005517FD" w:rsidP="00BE1D56">
      <w:pPr>
        <w:spacing w:after="120"/>
        <w:jc w:val="both"/>
        <w:rPr>
          <w:color w:val="000000"/>
          <w:szCs w:val="24"/>
        </w:rPr>
      </w:pPr>
      <w:r w:rsidRPr="001B7B51">
        <w:rPr>
          <w:szCs w:val="24"/>
        </w:rPr>
        <w:t xml:space="preserve">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w:t>
      </w:r>
      <w:proofErr w:type="spellStart"/>
      <w:r w:rsidRPr="001B7B51">
        <w:rPr>
          <w:szCs w:val="24"/>
        </w:rPr>
        <w:t>BIsD</w:t>
      </w:r>
      <w:proofErr w:type="spellEnd"/>
      <w:r w:rsidRPr="001B7B51">
        <w:rPr>
          <w:szCs w:val="24"/>
        </w:rPr>
        <w:t xml:space="preserve">.  La </w:t>
      </w:r>
      <w:proofErr w:type="spellStart"/>
      <w:r w:rsidRPr="001B7B51">
        <w:rPr>
          <w:szCs w:val="24"/>
        </w:rPr>
        <w:t>BIsD</w:t>
      </w:r>
      <w:proofErr w:type="spellEnd"/>
      <w:r w:rsidRPr="001B7B51">
        <w:rPr>
          <w:szCs w:val="24"/>
        </w:rPr>
        <w:t xml:space="preserve"> se réserve le droit de ne pas honorer un marché s’il s’avère que la Firme attributaire est inéligible en application des conditions d’éligibilité stipulées</w:t>
      </w:r>
      <w:r w:rsidRPr="001B7B51">
        <w:rPr>
          <w:color w:val="000000"/>
          <w:szCs w:val="24"/>
        </w:rPr>
        <w:t>.</w:t>
      </w:r>
    </w:p>
    <w:p w14:paraId="3A5CA76B" w14:textId="77777777" w:rsidR="005517FD" w:rsidRPr="001B7B51" w:rsidRDefault="005517FD" w:rsidP="005517FD">
      <w:pPr>
        <w:spacing w:after="120"/>
        <w:rPr>
          <w:color w:val="000000"/>
          <w:szCs w:val="24"/>
        </w:rPr>
      </w:pPr>
      <w:r w:rsidRPr="001B7B51">
        <w:rPr>
          <w:rFonts w:eastAsia="Calibri"/>
          <w:szCs w:val="24"/>
        </w:rPr>
        <w:t xml:space="preserve">Aux fins des Directives, est considérée en tant que Firme provenant d’un Pays Membre (PM), une Firme </w:t>
      </w:r>
      <w:proofErr w:type="gramStart"/>
      <w:r w:rsidRPr="001B7B51">
        <w:rPr>
          <w:rFonts w:eastAsia="Calibri"/>
          <w:szCs w:val="24"/>
        </w:rPr>
        <w:t>dont</w:t>
      </w:r>
      <w:r w:rsidRPr="001B7B51">
        <w:rPr>
          <w:color w:val="000000"/>
          <w:szCs w:val="24"/>
        </w:rPr>
        <w:t>:</w:t>
      </w:r>
      <w:proofErr w:type="gramEnd"/>
    </w:p>
    <w:p w14:paraId="0F8F85FF" w14:textId="2C90D951" w:rsidR="005517FD" w:rsidRPr="001B7B51" w:rsidRDefault="005517FD" w:rsidP="005517FD">
      <w:pPr>
        <w:pStyle w:val="ListParagraph"/>
        <w:numPr>
          <w:ilvl w:val="0"/>
          <w:numId w:val="217"/>
        </w:numPr>
        <w:suppressAutoHyphens w:val="0"/>
        <w:overflowPunct/>
        <w:spacing w:after="60"/>
        <w:ind w:left="1354"/>
        <w:contextualSpacing w:val="0"/>
        <w:textAlignment w:val="auto"/>
        <w:rPr>
          <w:color w:val="000000"/>
          <w:szCs w:val="24"/>
        </w:rPr>
      </w:pPr>
      <w:r w:rsidRPr="001B7B51">
        <w:rPr>
          <w:rFonts w:eastAsia="Calibri"/>
          <w:szCs w:val="24"/>
        </w:rPr>
        <w:t xml:space="preserve">L’immatriculation ou la constitution légale a lieu dans un Pays Membre de la </w:t>
      </w:r>
      <w:proofErr w:type="spellStart"/>
      <w:r w:rsidR="002A5A92">
        <w:rPr>
          <w:rFonts w:eastAsia="Calibri"/>
          <w:szCs w:val="24"/>
        </w:rPr>
        <w:t>BIsD</w:t>
      </w:r>
      <w:proofErr w:type="spellEnd"/>
      <w:r w:rsidRPr="001B7B51">
        <w:rPr>
          <w:rFonts w:eastAsia="Calibri"/>
          <w:szCs w:val="24"/>
        </w:rPr>
        <w:t> </w:t>
      </w:r>
      <w:r w:rsidRPr="001B7B51">
        <w:rPr>
          <w:color w:val="000000"/>
          <w:szCs w:val="24"/>
        </w:rPr>
        <w:t>;</w:t>
      </w:r>
    </w:p>
    <w:p w14:paraId="10143E1D" w14:textId="4BEDC17C" w:rsidR="005517FD" w:rsidRPr="001B7B51" w:rsidRDefault="005517FD" w:rsidP="005517FD">
      <w:pPr>
        <w:pStyle w:val="ListParagraph"/>
        <w:numPr>
          <w:ilvl w:val="0"/>
          <w:numId w:val="217"/>
        </w:numPr>
        <w:suppressAutoHyphens w:val="0"/>
        <w:overflowPunct/>
        <w:spacing w:after="60"/>
        <w:ind w:left="1354"/>
        <w:contextualSpacing w:val="0"/>
        <w:textAlignment w:val="auto"/>
        <w:rPr>
          <w:color w:val="000000"/>
          <w:szCs w:val="24"/>
        </w:rPr>
      </w:pPr>
      <w:r w:rsidRPr="001B7B51">
        <w:rPr>
          <w:rFonts w:eastAsia="Calibri"/>
          <w:szCs w:val="24"/>
        </w:rPr>
        <w:t xml:space="preserve">L’aire principale d’activité est située dans un Pays Membre de la </w:t>
      </w:r>
      <w:proofErr w:type="spellStart"/>
      <w:proofErr w:type="gramStart"/>
      <w:r w:rsidR="002A5A92">
        <w:rPr>
          <w:rFonts w:eastAsia="Calibri"/>
          <w:szCs w:val="24"/>
        </w:rPr>
        <w:t>BIsD</w:t>
      </w:r>
      <w:proofErr w:type="spellEnd"/>
      <w:r w:rsidRPr="001B7B51">
        <w:rPr>
          <w:color w:val="000000"/>
          <w:szCs w:val="24"/>
        </w:rPr>
        <w:t>;</w:t>
      </w:r>
      <w:proofErr w:type="gramEnd"/>
      <w:r w:rsidRPr="001B7B51">
        <w:rPr>
          <w:color w:val="000000"/>
          <w:szCs w:val="24"/>
        </w:rPr>
        <w:t xml:space="preserve"> et</w:t>
      </w:r>
    </w:p>
    <w:p w14:paraId="739F9408" w14:textId="77777777" w:rsidR="005517FD" w:rsidRPr="001B7B51" w:rsidRDefault="005517FD" w:rsidP="005517FD">
      <w:pPr>
        <w:pStyle w:val="ListParagraph"/>
        <w:numPr>
          <w:ilvl w:val="0"/>
          <w:numId w:val="217"/>
        </w:numPr>
        <w:suppressAutoHyphens w:val="0"/>
        <w:overflowPunct/>
        <w:spacing w:after="120"/>
        <w:ind w:left="1350"/>
        <w:contextualSpacing w:val="0"/>
        <w:textAlignment w:val="auto"/>
        <w:rPr>
          <w:color w:val="000000"/>
          <w:szCs w:val="24"/>
        </w:rPr>
      </w:pPr>
      <w:r w:rsidRPr="001B7B51">
        <w:rPr>
          <w:rFonts w:eastAsia="Calibri"/>
          <w:szCs w:val="24"/>
        </w:rPr>
        <w:t>Elle appartient à plus de 50% à une ou plusieurs firmes dans un ou plusieurs Pays Membres (lesquelles firmes devant justifier de leur nationalité) et/ou à des ressortissants de ces Pays Membres</w:t>
      </w:r>
      <w:r w:rsidRPr="001B7B51">
        <w:rPr>
          <w:color w:val="000000"/>
          <w:szCs w:val="24"/>
        </w:rPr>
        <w:t>.</w:t>
      </w:r>
    </w:p>
    <w:p w14:paraId="4BFEEB45" w14:textId="77777777" w:rsidR="005517FD" w:rsidRPr="001B7B51" w:rsidRDefault="005517FD" w:rsidP="005517FD">
      <w:pPr>
        <w:spacing w:after="120"/>
        <w:rPr>
          <w:color w:val="000000"/>
          <w:szCs w:val="24"/>
        </w:rPr>
      </w:pPr>
      <w:r w:rsidRPr="001B7B51">
        <w:rPr>
          <w:rFonts w:eastAsia="Calibri"/>
          <w:szCs w:val="24"/>
        </w:rPr>
        <w:t xml:space="preserve">Aux fins des Directives, est considérée en tant que Firme nationale d’un Pays Membre (PM) donné, une Firme </w:t>
      </w:r>
      <w:proofErr w:type="gramStart"/>
      <w:r w:rsidRPr="001B7B51">
        <w:rPr>
          <w:rFonts w:eastAsia="Calibri"/>
          <w:szCs w:val="24"/>
        </w:rPr>
        <w:t>dont</w:t>
      </w:r>
      <w:r w:rsidRPr="001B7B51">
        <w:rPr>
          <w:color w:val="000000"/>
          <w:szCs w:val="24"/>
        </w:rPr>
        <w:t>:</w:t>
      </w:r>
      <w:proofErr w:type="gramEnd"/>
    </w:p>
    <w:p w14:paraId="0D94935B" w14:textId="77777777" w:rsidR="005517FD" w:rsidRPr="001B7B51" w:rsidRDefault="005517FD" w:rsidP="005517FD">
      <w:pPr>
        <w:pStyle w:val="ListParagraph"/>
        <w:numPr>
          <w:ilvl w:val="0"/>
          <w:numId w:val="218"/>
        </w:numPr>
        <w:suppressAutoHyphens w:val="0"/>
        <w:overflowPunct/>
        <w:spacing w:after="60"/>
        <w:ind w:left="1354"/>
        <w:contextualSpacing w:val="0"/>
        <w:textAlignment w:val="auto"/>
        <w:rPr>
          <w:color w:val="000000"/>
          <w:szCs w:val="24"/>
        </w:rPr>
      </w:pPr>
      <w:r w:rsidRPr="001B7B51">
        <w:rPr>
          <w:rFonts w:eastAsia="Calibri"/>
          <w:szCs w:val="24"/>
        </w:rPr>
        <w:t>L’immatriculation ou la constitution légale a lieu dans le Pays Membre dans lequel les Travaux doivent être réalisés et/ou les Biens doivent être livrés </w:t>
      </w:r>
      <w:r w:rsidRPr="001B7B51">
        <w:rPr>
          <w:color w:val="000000"/>
          <w:szCs w:val="24"/>
        </w:rPr>
        <w:t>;</w:t>
      </w:r>
    </w:p>
    <w:p w14:paraId="17E5C302" w14:textId="77777777" w:rsidR="005517FD" w:rsidRPr="001B7B51" w:rsidRDefault="005517FD" w:rsidP="005517FD">
      <w:pPr>
        <w:pStyle w:val="ListParagraph"/>
        <w:numPr>
          <w:ilvl w:val="0"/>
          <w:numId w:val="218"/>
        </w:numPr>
        <w:suppressAutoHyphens w:val="0"/>
        <w:overflowPunct/>
        <w:spacing w:after="60"/>
        <w:ind w:left="1354"/>
        <w:contextualSpacing w:val="0"/>
        <w:textAlignment w:val="auto"/>
        <w:rPr>
          <w:color w:val="000000"/>
          <w:szCs w:val="24"/>
        </w:rPr>
      </w:pPr>
      <w:r w:rsidRPr="001B7B51">
        <w:rPr>
          <w:rFonts w:eastAsia="Calibri"/>
          <w:szCs w:val="24"/>
        </w:rPr>
        <w:t>L’aire principale d’activité est située dans le Pays Membre Bénéficiaire </w:t>
      </w:r>
      <w:r w:rsidRPr="001B7B51">
        <w:rPr>
          <w:color w:val="000000"/>
          <w:szCs w:val="24"/>
        </w:rPr>
        <w:t>; et</w:t>
      </w:r>
    </w:p>
    <w:p w14:paraId="6476D900" w14:textId="77777777" w:rsidR="005517FD" w:rsidRPr="001B7B51" w:rsidRDefault="005517FD" w:rsidP="005517FD">
      <w:pPr>
        <w:pStyle w:val="ListParagraph"/>
        <w:numPr>
          <w:ilvl w:val="0"/>
          <w:numId w:val="218"/>
        </w:numPr>
        <w:suppressAutoHyphens w:val="0"/>
        <w:overflowPunct/>
        <w:spacing w:after="120"/>
        <w:ind w:left="1350"/>
        <w:contextualSpacing w:val="0"/>
        <w:textAlignment w:val="auto"/>
        <w:rPr>
          <w:color w:val="000000"/>
          <w:szCs w:val="24"/>
        </w:rPr>
      </w:pPr>
      <w:r w:rsidRPr="001B7B51">
        <w:rPr>
          <w:rFonts w:eastAsia="Calibri"/>
          <w:szCs w:val="24"/>
        </w:rPr>
        <w:t>Elle appartient à plus de 50% à une ou plusieurs firmes du Pays Membre Bénéficiaire (laquelle ou lesquelles firme ou firmes devant justifier de sa ou leur nationalité) et/ou à des ressortissants dudit Pays Membre</w:t>
      </w:r>
      <w:r w:rsidRPr="001B7B51">
        <w:rPr>
          <w:color w:val="000000"/>
          <w:szCs w:val="24"/>
        </w:rPr>
        <w:t>.</w:t>
      </w:r>
    </w:p>
    <w:p w14:paraId="3E6FB476" w14:textId="07F9B60D" w:rsidR="005517FD" w:rsidRPr="002E5EE4" w:rsidRDefault="005517FD" w:rsidP="005517FD">
      <w:pPr>
        <w:spacing w:after="120"/>
        <w:rPr>
          <w:rFonts w:eastAsia="Calibri"/>
          <w:szCs w:val="24"/>
        </w:rPr>
      </w:pPr>
      <w:r w:rsidRPr="002E5EE4">
        <w:rPr>
          <w:szCs w:val="24"/>
        </w:rPr>
        <w:t xml:space="preserve">2. En référence aux articles </w:t>
      </w:r>
      <w:r w:rsidRPr="004C308C">
        <w:rPr>
          <w:b/>
          <w:bCs/>
          <w:szCs w:val="24"/>
        </w:rPr>
        <w:t>4.8 et 5.1 des I</w:t>
      </w:r>
      <w:r w:rsidR="00C619E0">
        <w:rPr>
          <w:b/>
          <w:bCs/>
          <w:szCs w:val="24"/>
        </w:rPr>
        <w:t>S</w:t>
      </w:r>
      <w:r w:rsidRPr="002E5EE4">
        <w:rPr>
          <w:szCs w:val="24"/>
        </w:rPr>
        <w:t>, p</w:t>
      </w:r>
      <w:r w:rsidRPr="002E5EE4">
        <w:rPr>
          <w:rFonts w:eastAsia="Calibri"/>
          <w:szCs w:val="24"/>
        </w:rPr>
        <w:t xml:space="preserve">our l’information des </w:t>
      </w:r>
      <w:r>
        <w:rPr>
          <w:rFonts w:eastAsia="Calibri"/>
          <w:szCs w:val="24"/>
        </w:rPr>
        <w:t>Proposant</w:t>
      </w:r>
      <w:r w:rsidRPr="002E5EE4">
        <w:rPr>
          <w:rFonts w:eastAsia="Calibri"/>
          <w:szCs w:val="24"/>
        </w:rPr>
        <w:t>s,</w:t>
      </w:r>
      <w:r w:rsidRPr="002E5EE4">
        <w:rPr>
          <w:rFonts w:eastAsia="Calibri"/>
          <w:b/>
          <w:szCs w:val="24"/>
        </w:rPr>
        <w:t xml:space="preserve"> </w:t>
      </w:r>
      <w:r w:rsidRPr="002E5EE4">
        <w:rPr>
          <w:rFonts w:eastAsia="Calibri"/>
          <w:szCs w:val="24"/>
        </w:rPr>
        <w:t xml:space="preserve">à l’heure actuelle, les biens et services provenant des pays ci-après ne sont pas admis dans le cadre de la présente </w:t>
      </w:r>
      <w:proofErr w:type="gramStart"/>
      <w:r w:rsidRPr="002E5EE4">
        <w:rPr>
          <w:rFonts w:eastAsia="Calibri"/>
          <w:szCs w:val="24"/>
        </w:rPr>
        <w:t>sélection:</w:t>
      </w:r>
      <w:proofErr w:type="gramEnd"/>
    </w:p>
    <w:p w14:paraId="5E6AD614" w14:textId="77777777" w:rsidR="005517FD" w:rsidRPr="00DF7860" w:rsidRDefault="005517FD" w:rsidP="005517FD">
      <w:pPr>
        <w:ind w:left="270"/>
        <w:jc w:val="both"/>
        <w:rPr>
          <w:szCs w:val="24"/>
        </w:rPr>
      </w:pPr>
    </w:p>
    <w:p w14:paraId="43A3947B" w14:textId="703B890C" w:rsidR="005517FD" w:rsidRPr="00B9781F" w:rsidRDefault="005517FD" w:rsidP="005517FD">
      <w:pPr>
        <w:ind w:left="270"/>
        <w:jc w:val="both"/>
        <w:rPr>
          <w:i/>
          <w:iCs/>
          <w:spacing w:val="-4"/>
          <w:szCs w:val="24"/>
        </w:rPr>
      </w:pPr>
      <w:r w:rsidRPr="00B9781F">
        <w:rPr>
          <w:szCs w:val="24"/>
        </w:rPr>
        <w:lastRenderedPageBreak/>
        <w:t>Au titre des</w:t>
      </w:r>
      <w:r w:rsidR="00C619E0">
        <w:rPr>
          <w:szCs w:val="24"/>
        </w:rPr>
        <w:t xml:space="preserve"> </w:t>
      </w:r>
      <w:r w:rsidRPr="00B9781F">
        <w:rPr>
          <w:szCs w:val="24"/>
        </w:rPr>
        <w:t xml:space="preserve">articles </w:t>
      </w:r>
      <w:r w:rsidRPr="00B9781F">
        <w:rPr>
          <w:b/>
          <w:bCs/>
          <w:szCs w:val="24"/>
        </w:rPr>
        <w:t>4.8(a) et 5.1</w:t>
      </w:r>
      <w:r w:rsidRPr="00B9781F">
        <w:rPr>
          <w:szCs w:val="24"/>
        </w:rPr>
        <w:t> </w:t>
      </w:r>
      <w:r w:rsidR="00C619E0">
        <w:rPr>
          <w:szCs w:val="24"/>
        </w:rPr>
        <w:t xml:space="preserve">des </w:t>
      </w:r>
      <w:proofErr w:type="gramStart"/>
      <w:r w:rsidR="00C619E0">
        <w:rPr>
          <w:szCs w:val="24"/>
        </w:rPr>
        <w:t>IS</w:t>
      </w:r>
      <w:r w:rsidRPr="00B9781F">
        <w:rPr>
          <w:szCs w:val="24"/>
        </w:rPr>
        <w:t>:</w:t>
      </w:r>
      <w:proofErr w:type="gramEnd"/>
      <w:r w:rsidRPr="00B9781F">
        <w:rPr>
          <w:szCs w:val="24"/>
        </w:rPr>
        <w:t xml:space="preserve"> </w:t>
      </w:r>
      <w:r w:rsidRPr="00B9781F">
        <w:rPr>
          <w:i/>
          <w:iCs/>
          <w:spacing w:val="-4"/>
          <w:szCs w:val="24"/>
        </w:rPr>
        <w:t xml:space="preserve">[insérer la liste des pays suivant l’approbation par la </w:t>
      </w:r>
      <w:proofErr w:type="spellStart"/>
      <w:r>
        <w:rPr>
          <w:i/>
          <w:iCs/>
          <w:spacing w:val="-4"/>
          <w:szCs w:val="24"/>
        </w:rPr>
        <w:t>BIsD</w:t>
      </w:r>
      <w:proofErr w:type="spellEnd"/>
      <w:r w:rsidRPr="00B9781F">
        <w:rPr>
          <w:i/>
          <w:iCs/>
          <w:spacing w:val="-4"/>
          <w:szCs w:val="24"/>
        </w:rPr>
        <w:t xml:space="preserve"> d’appliquer les restrictions ou indiquer « aucun »]. </w:t>
      </w:r>
    </w:p>
    <w:p w14:paraId="75841D01" w14:textId="77777777" w:rsidR="005517FD" w:rsidRPr="00B9781F" w:rsidRDefault="005517FD" w:rsidP="005517FD">
      <w:pPr>
        <w:ind w:left="270"/>
        <w:jc w:val="both"/>
        <w:rPr>
          <w:szCs w:val="24"/>
        </w:rPr>
      </w:pPr>
    </w:p>
    <w:p w14:paraId="5F008275" w14:textId="403B1AAA" w:rsidR="00A407AE" w:rsidRPr="002613AE" w:rsidRDefault="005517FD" w:rsidP="00A407AE">
      <w:pPr>
        <w:spacing w:after="200"/>
      </w:pPr>
      <w:r w:rsidRPr="00B9781F">
        <w:rPr>
          <w:szCs w:val="24"/>
        </w:rPr>
        <w:t xml:space="preserve">Au titre des </w:t>
      </w:r>
      <w:r>
        <w:rPr>
          <w:szCs w:val="24"/>
        </w:rPr>
        <w:t>articles</w:t>
      </w:r>
      <w:r w:rsidRPr="00B9781F">
        <w:rPr>
          <w:szCs w:val="24"/>
        </w:rPr>
        <w:t xml:space="preserve"> </w:t>
      </w:r>
      <w:r w:rsidRPr="00B9781F">
        <w:rPr>
          <w:b/>
          <w:bCs/>
          <w:szCs w:val="24"/>
        </w:rPr>
        <w:t>4.8(b) et 5.1</w:t>
      </w:r>
      <w:r w:rsidRPr="00B9781F">
        <w:rPr>
          <w:szCs w:val="24"/>
        </w:rPr>
        <w:t> </w:t>
      </w:r>
      <w:r w:rsidR="00C619E0">
        <w:rPr>
          <w:szCs w:val="24"/>
        </w:rPr>
        <w:t xml:space="preserve">des </w:t>
      </w:r>
      <w:proofErr w:type="gramStart"/>
      <w:r w:rsidR="00C619E0">
        <w:rPr>
          <w:szCs w:val="24"/>
        </w:rPr>
        <w:t>IS</w:t>
      </w:r>
      <w:r w:rsidRPr="00B9781F">
        <w:rPr>
          <w:szCs w:val="24"/>
        </w:rPr>
        <w:t>:</w:t>
      </w:r>
      <w:proofErr w:type="gramEnd"/>
      <w:r w:rsidRPr="00B9781F">
        <w:rPr>
          <w:szCs w:val="24"/>
        </w:rPr>
        <w:t xml:space="preserve"> </w:t>
      </w:r>
      <w:bookmarkEnd w:id="441"/>
      <w:bookmarkEnd w:id="442"/>
      <w:r w:rsidRPr="00B9781F">
        <w:rPr>
          <w:i/>
          <w:iCs/>
          <w:spacing w:val="-4"/>
          <w:szCs w:val="24"/>
        </w:rPr>
        <w:t xml:space="preserve">[insérer la liste des pays suivant l’approbation par la </w:t>
      </w:r>
      <w:proofErr w:type="spellStart"/>
      <w:r>
        <w:rPr>
          <w:i/>
          <w:iCs/>
          <w:spacing w:val="-4"/>
          <w:szCs w:val="24"/>
        </w:rPr>
        <w:t>BIsD</w:t>
      </w:r>
      <w:proofErr w:type="spellEnd"/>
      <w:r w:rsidRPr="00B9781F">
        <w:rPr>
          <w:i/>
          <w:iCs/>
          <w:spacing w:val="-4"/>
          <w:szCs w:val="24"/>
        </w:rPr>
        <w:t xml:space="preserve"> d’appliquer les restrictions ou indiquer « aucun »]. </w:t>
      </w:r>
    </w:p>
    <w:p w14:paraId="0AD51D84" w14:textId="77777777" w:rsidR="00A407AE" w:rsidRPr="002613AE" w:rsidRDefault="00A407AE" w:rsidP="00A407AE">
      <w:pPr>
        <w:spacing w:after="200"/>
        <w:sectPr w:rsidR="00A407AE" w:rsidRPr="002613AE" w:rsidSect="00D1122D">
          <w:headerReference w:type="even" r:id="rId54"/>
          <w:headerReference w:type="default" r:id="rId55"/>
          <w:headerReference w:type="first" r:id="rId56"/>
          <w:footnotePr>
            <w:numRestart w:val="eachPage"/>
          </w:footnotePr>
          <w:endnotePr>
            <w:numFmt w:val="decimal"/>
          </w:endnotePr>
          <w:type w:val="oddPage"/>
          <w:pgSz w:w="12240" w:h="15840" w:code="1"/>
          <w:pgMar w:top="1440" w:right="1440" w:bottom="1152" w:left="1440" w:header="720" w:footer="720" w:gutter="0"/>
          <w:cols w:space="720"/>
          <w:titlePg/>
        </w:sectPr>
      </w:pPr>
    </w:p>
    <w:p w14:paraId="2CDA0F12" w14:textId="711F1D75" w:rsidR="00A407AE" w:rsidRDefault="00A407AE" w:rsidP="006B55E8">
      <w:pPr>
        <w:pStyle w:val="Subtitle"/>
      </w:pPr>
      <w:bookmarkStart w:id="443" w:name="_Toc326657866"/>
      <w:bookmarkStart w:id="444" w:name="_Toc327446558"/>
      <w:bookmarkStart w:id="445" w:name="_Toc382929426"/>
      <w:bookmarkStart w:id="446" w:name="_Toc142925216"/>
      <w:proofErr w:type="spellStart"/>
      <w:r w:rsidRPr="002613AE">
        <w:lastRenderedPageBreak/>
        <w:t>Section</w:t>
      </w:r>
      <w:proofErr w:type="spellEnd"/>
      <w:r w:rsidRPr="002613AE">
        <w:t xml:space="preserve"> VI. </w:t>
      </w:r>
      <w:proofErr w:type="spellStart"/>
      <w:r w:rsidRPr="002613AE">
        <w:t>Règles</w:t>
      </w:r>
      <w:proofErr w:type="spellEnd"/>
      <w:r w:rsidRPr="002613AE">
        <w:t xml:space="preserve"> de la </w:t>
      </w:r>
      <w:bookmarkEnd w:id="443"/>
      <w:bookmarkEnd w:id="444"/>
      <w:bookmarkEnd w:id="445"/>
      <w:proofErr w:type="spellStart"/>
      <w:r w:rsidR="001135A2">
        <w:t>BIsD</w:t>
      </w:r>
      <w:proofErr w:type="spellEnd"/>
      <w:r w:rsidR="001135A2">
        <w:t xml:space="preserve"> en </w:t>
      </w:r>
      <w:proofErr w:type="spellStart"/>
      <w:r w:rsidR="001135A2">
        <w:t>matière</w:t>
      </w:r>
      <w:proofErr w:type="spellEnd"/>
      <w:r w:rsidR="001135A2">
        <w:t xml:space="preserve"> de Fraude et </w:t>
      </w:r>
      <w:proofErr w:type="spellStart"/>
      <w:r w:rsidR="001135A2">
        <w:t>Corruption</w:t>
      </w:r>
      <w:bookmarkEnd w:id="446"/>
      <w:proofErr w:type="spellEnd"/>
    </w:p>
    <w:p w14:paraId="092F737C" w14:textId="77777777" w:rsidR="008405EA" w:rsidRPr="002613AE" w:rsidRDefault="008405EA" w:rsidP="00266617">
      <w:pPr>
        <w:pStyle w:val="Subtitle"/>
      </w:pPr>
    </w:p>
    <w:p w14:paraId="4480EF45" w14:textId="76DE276E" w:rsidR="00A407AE" w:rsidRPr="008405EA" w:rsidRDefault="00786523" w:rsidP="008405EA">
      <w:pPr>
        <w:spacing w:after="120"/>
        <w:jc w:val="center"/>
        <w:rPr>
          <w:rFonts w:asciiTheme="majorBidi" w:hAnsiTheme="majorBidi" w:cstheme="majorBidi"/>
          <w:b/>
          <w:bCs/>
          <w:szCs w:val="24"/>
        </w:rPr>
      </w:pPr>
      <w:r w:rsidRPr="008405EA">
        <w:rPr>
          <w:rFonts w:asciiTheme="majorBidi" w:hAnsiTheme="majorBidi" w:cstheme="majorBidi"/>
          <w:b/>
          <w:bCs/>
          <w:szCs w:val="24"/>
        </w:rPr>
        <w:t>(Cette Section VI ne doit pas être modifiée)</w:t>
      </w:r>
    </w:p>
    <w:p w14:paraId="3F6DE39C" w14:textId="33137840" w:rsidR="00C02A47" w:rsidRPr="001B7B51" w:rsidRDefault="00597A2F" w:rsidP="00C02A47">
      <w:pPr>
        <w:pStyle w:val="Heading4"/>
        <w:tabs>
          <w:tab w:val="left" w:pos="90"/>
        </w:tabs>
        <w:rPr>
          <w:szCs w:val="24"/>
          <w:lang w:val="fr-FR"/>
        </w:rPr>
      </w:pPr>
      <w:r>
        <w:rPr>
          <w:szCs w:val="24"/>
          <w:lang w:val="fr-FR"/>
        </w:rPr>
        <w:t>Politiques d’</w:t>
      </w:r>
      <w:proofErr w:type="spellStart"/>
      <w:r>
        <w:rPr>
          <w:szCs w:val="24"/>
          <w:lang w:val="fr-FR"/>
        </w:rPr>
        <w:t>A</w:t>
      </w:r>
      <w:r w:rsidR="00E96EC9">
        <w:rPr>
          <w:szCs w:val="24"/>
          <w:lang w:val="fr-FR"/>
        </w:rPr>
        <w:t>quisition</w:t>
      </w:r>
      <w:proofErr w:type="spellEnd"/>
      <w:r w:rsidR="00E96EC9">
        <w:rPr>
          <w:szCs w:val="24"/>
          <w:lang w:val="fr-FR"/>
        </w:rPr>
        <w:t xml:space="preserve"> - </w:t>
      </w:r>
      <w:r w:rsidR="00C02A47" w:rsidRPr="002E5EE4">
        <w:rPr>
          <w:szCs w:val="24"/>
          <w:lang w:val="fr-FR"/>
        </w:rPr>
        <w:t>Directives pour l’</w:t>
      </w:r>
      <w:r w:rsidR="00E96EC9">
        <w:rPr>
          <w:szCs w:val="24"/>
          <w:lang w:val="fr-FR"/>
        </w:rPr>
        <w:t>A</w:t>
      </w:r>
      <w:r w:rsidR="00C02A47" w:rsidRPr="002E5EE4">
        <w:rPr>
          <w:szCs w:val="24"/>
          <w:lang w:val="fr-FR"/>
        </w:rPr>
        <w:t xml:space="preserve">cquisition </w:t>
      </w:r>
      <w:r w:rsidR="00C02A47" w:rsidRPr="001B7B51">
        <w:rPr>
          <w:szCs w:val="24"/>
          <w:lang w:val="fr-FR"/>
        </w:rPr>
        <w:t xml:space="preserve">de Biens, Travaux et services connexes financés dans le cadre des Projets financés par la Banque Islamique de Développement - </w:t>
      </w:r>
      <w:r w:rsidR="00C02A47">
        <w:rPr>
          <w:szCs w:val="24"/>
          <w:lang w:val="fr-FR"/>
        </w:rPr>
        <w:t>Avril</w:t>
      </w:r>
      <w:r w:rsidR="00C02A47" w:rsidRPr="001B7B51">
        <w:rPr>
          <w:szCs w:val="24"/>
          <w:lang w:val="fr-FR"/>
        </w:rPr>
        <w:t xml:space="preserve"> 201</w:t>
      </w:r>
      <w:r w:rsidR="00C02A47">
        <w:rPr>
          <w:szCs w:val="24"/>
          <w:lang w:val="fr-FR"/>
        </w:rPr>
        <w:t>9</w:t>
      </w:r>
      <w:r w:rsidR="00E96EC9">
        <w:rPr>
          <w:szCs w:val="24"/>
          <w:lang w:val="fr-FR"/>
        </w:rPr>
        <w:t xml:space="preserve">, révision Février </w:t>
      </w:r>
      <w:proofErr w:type="gramStart"/>
      <w:r w:rsidR="00E96EC9">
        <w:rPr>
          <w:szCs w:val="24"/>
          <w:lang w:val="fr-FR"/>
        </w:rPr>
        <w:t>2023</w:t>
      </w:r>
      <w:r w:rsidR="00C02A47" w:rsidRPr="001B7B51">
        <w:rPr>
          <w:szCs w:val="24"/>
          <w:lang w:val="fr-FR"/>
        </w:rPr>
        <w:t>:</w:t>
      </w:r>
      <w:proofErr w:type="gramEnd"/>
    </w:p>
    <w:p w14:paraId="75C19C87" w14:textId="77777777" w:rsidR="00C02A47" w:rsidRPr="004C308C" w:rsidRDefault="00C02A47" w:rsidP="00C02A47">
      <w:pPr>
        <w:pStyle w:val="Default"/>
        <w:rPr>
          <w:rFonts w:asciiTheme="minorHAnsi" w:hAnsiTheme="minorHAnsi" w:cstheme="minorHAnsi"/>
          <w:b/>
          <w:sz w:val="28"/>
          <w:szCs w:val="28"/>
        </w:rPr>
      </w:pPr>
      <w:proofErr w:type="spellStart"/>
      <w:r w:rsidRPr="004C308C">
        <w:rPr>
          <w:rFonts w:asciiTheme="minorHAnsi" w:hAnsiTheme="minorHAnsi" w:cstheme="minorHAnsi"/>
          <w:b/>
          <w:sz w:val="28"/>
          <w:szCs w:val="28"/>
        </w:rPr>
        <w:t>Fraude</w:t>
      </w:r>
      <w:proofErr w:type="spellEnd"/>
      <w:r w:rsidRPr="004C308C">
        <w:rPr>
          <w:rFonts w:asciiTheme="minorHAnsi" w:hAnsiTheme="minorHAnsi" w:cstheme="minorHAnsi"/>
          <w:b/>
          <w:sz w:val="28"/>
          <w:szCs w:val="28"/>
        </w:rPr>
        <w:t xml:space="preserve"> et Corruption</w:t>
      </w:r>
    </w:p>
    <w:p w14:paraId="1F9EE47A" w14:textId="77777777" w:rsidR="00C02A47" w:rsidRPr="001B7B51" w:rsidRDefault="00C02A47" w:rsidP="00C02A47">
      <w:pPr>
        <w:pStyle w:val="Default"/>
      </w:pPr>
    </w:p>
    <w:p w14:paraId="2DAFD27F" w14:textId="77777777" w:rsidR="00C02A47" w:rsidRPr="001B7B51" w:rsidRDefault="00C02A47" w:rsidP="00C02A47">
      <w:pPr>
        <w:pStyle w:val="ListParagraph"/>
        <w:numPr>
          <w:ilvl w:val="1"/>
          <w:numId w:val="223"/>
        </w:numPr>
        <w:suppressAutoHyphens w:val="0"/>
        <w:overflowPunct/>
        <w:spacing w:after="240"/>
        <w:textAlignment w:val="auto"/>
        <w:rPr>
          <w:color w:val="000000"/>
          <w:szCs w:val="24"/>
        </w:rPr>
      </w:pPr>
      <w:r w:rsidRPr="001B7B51">
        <w:rPr>
          <w:color w:val="000000"/>
          <w:szCs w:val="24"/>
        </w:rPr>
        <w:tab/>
        <w:t xml:space="preserve">Les règles de la </w:t>
      </w:r>
      <w:proofErr w:type="spellStart"/>
      <w:r w:rsidRPr="001B7B51">
        <w:rPr>
          <w:color w:val="000000"/>
          <w:szCs w:val="24"/>
        </w:rPr>
        <w:t>BIsD</w:t>
      </w:r>
      <w:proofErr w:type="spellEnd"/>
      <w:r w:rsidRPr="001B7B51">
        <w:rPr>
          <w:color w:val="000000"/>
          <w:szCs w:val="24"/>
        </w:rPr>
        <w:t xml:space="preserve"> exigent que les Bénéficiaires ainsi que les Firmes, </w:t>
      </w:r>
      <w:proofErr w:type="gramStart"/>
      <w:r w:rsidRPr="001B7B51">
        <w:rPr>
          <w:color w:val="000000"/>
          <w:szCs w:val="24"/>
        </w:rPr>
        <w:t>Entrepreneurs,  et</w:t>
      </w:r>
      <w:proofErr w:type="gramEnd"/>
      <w:r w:rsidRPr="001B7B51">
        <w:rPr>
          <w:color w:val="000000"/>
          <w:szCs w:val="24"/>
        </w:rPr>
        <w:t xml:space="preserve">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1B7B51">
        <w:rPr>
          <w:color w:val="000000"/>
          <w:szCs w:val="24"/>
        </w:rPr>
        <w:t>BIsD</w:t>
      </w:r>
      <w:proofErr w:type="spellEnd"/>
      <w:r w:rsidRPr="001B7B51">
        <w:rPr>
          <w:rStyle w:val="FootnoteReference"/>
          <w:color w:val="000000"/>
          <w:szCs w:val="24"/>
        </w:rPr>
        <w:footnoteReference w:id="8"/>
      </w:r>
      <w:r w:rsidRPr="001B7B51">
        <w:rPr>
          <w:szCs w:val="24"/>
        </w:rPr>
        <w:t xml:space="preserve">.  </w:t>
      </w:r>
      <w:r w:rsidRPr="001B7B51">
        <w:rPr>
          <w:color w:val="000000"/>
          <w:szCs w:val="24"/>
        </w:rPr>
        <w:t xml:space="preserve">En vertu de ce principe, les exigences des </w:t>
      </w:r>
      <w:r w:rsidRPr="001B7B51">
        <w:rPr>
          <w:i/>
          <w:color w:val="000000"/>
          <w:szCs w:val="24"/>
        </w:rPr>
        <w:t xml:space="preserve">Directives Anti-Corruption du Groupe de la </w:t>
      </w:r>
      <w:proofErr w:type="spellStart"/>
      <w:r w:rsidRPr="001B7B51">
        <w:rPr>
          <w:i/>
          <w:color w:val="000000"/>
          <w:szCs w:val="24"/>
        </w:rPr>
        <w:t>BIsD</w:t>
      </w:r>
      <w:proofErr w:type="spellEnd"/>
      <w:r w:rsidRPr="001B7B51">
        <w:rPr>
          <w:i/>
          <w:color w:val="000000"/>
          <w:szCs w:val="24"/>
        </w:rPr>
        <w:t xml:space="preserve"> pour la Prévention et la Lutte contre la Fraude et la Corruption dans les Projets Financés par la </w:t>
      </w:r>
      <w:proofErr w:type="spellStart"/>
      <w:r w:rsidRPr="001B7B51">
        <w:rPr>
          <w:i/>
          <w:color w:val="000000"/>
          <w:szCs w:val="24"/>
        </w:rPr>
        <w:t>BIsD</w:t>
      </w:r>
      <w:proofErr w:type="spellEnd"/>
      <w:r w:rsidRPr="001B7B51">
        <w:rPr>
          <w:i/>
          <w:color w:val="000000"/>
          <w:szCs w:val="24"/>
        </w:rPr>
        <w:t xml:space="preserve"> </w:t>
      </w:r>
      <w:r w:rsidRPr="001B7B51">
        <w:rPr>
          <w:color w:val="000000"/>
          <w:szCs w:val="24"/>
        </w:rPr>
        <w:t xml:space="preserve">et les procédures de sanctions doivent être appliquées en tous instants.  En application de cette politique, la </w:t>
      </w:r>
      <w:proofErr w:type="spellStart"/>
      <w:proofErr w:type="gramStart"/>
      <w:r w:rsidRPr="001B7B51">
        <w:rPr>
          <w:color w:val="000000"/>
          <w:szCs w:val="24"/>
        </w:rPr>
        <w:t>BIsD</w:t>
      </w:r>
      <w:proofErr w:type="spellEnd"/>
      <w:r w:rsidRPr="001B7B51">
        <w:rPr>
          <w:color w:val="000000"/>
          <w:szCs w:val="24"/>
        </w:rPr>
        <w:t>:</w:t>
      </w:r>
      <w:proofErr w:type="gramEnd"/>
    </w:p>
    <w:p w14:paraId="4D2B1220" w14:textId="77777777" w:rsidR="00C02A47" w:rsidRPr="001B7B51" w:rsidRDefault="00C02A47" w:rsidP="00C02A47">
      <w:pPr>
        <w:pStyle w:val="ListParagraph"/>
        <w:spacing w:after="240"/>
        <w:ind w:left="420"/>
        <w:rPr>
          <w:color w:val="000000"/>
          <w:szCs w:val="24"/>
        </w:rPr>
      </w:pPr>
    </w:p>
    <w:p w14:paraId="0863341D" w14:textId="77777777" w:rsidR="00C02A47" w:rsidRPr="001B7B51" w:rsidRDefault="00C02A47" w:rsidP="00C02A47">
      <w:pPr>
        <w:pStyle w:val="ListParagraph"/>
        <w:numPr>
          <w:ilvl w:val="0"/>
          <w:numId w:val="221"/>
        </w:numPr>
        <w:suppressAutoHyphens w:val="0"/>
        <w:overflowPunct/>
        <w:spacing w:before="120" w:after="40"/>
        <w:ind w:left="927"/>
        <w:contextualSpacing w:val="0"/>
        <w:textAlignment w:val="auto"/>
        <w:rPr>
          <w:color w:val="000000"/>
          <w:szCs w:val="24"/>
        </w:rPr>
      </w:pPr>
      <w:proofErr w:type="gramStart"/>
      <w:r w:rsidRPr="001B7B51">
        <w:rPr>
          <w:szCs w:val="24"/>
        </w:rPr>
        <w:t>définit</w:t>
      </w:r>
      <w:proofErr w:type="gramEnd"/>
      <w:r w:rsidRPr="001B7B51">
        <w:rPr>
          <w:szCs w:val="24"/>
        </w:rPr>
        <w:t xml:space="preserve"> comme suit, pour les besoins de la présente disposition, les expressions suivantes</w:t>
      </w:r>
      <w:r w:rsidRPr="001B7B51">
        <w:rPr>
          <w:color w:val="000000"/>
          <w:szCs w:val="24"/>
        </w:rPr>
        <w:t>:</w:t>
      </w:r>
    </w:p>
    <w:p w14:paraId="60D2F1E2" w14:textId="77777777" w:rsidR="00C02A47" w:rsidRPr="001B7B51" w:rsidRDefault="00C02A47" w:rsidP="00C02A47">
      <w:pPr>
        <w:pStyle w:val="ListParagraph"/>
        <w:numPr>
          <w:ilvl w:val="0"/>
          <w:numId w:val="222"/>
        </w:numPr>
        <w:suppressAutoHyphens w:val="0"/>
        <w:overflowPunct/>
        <w:spacing w:after="60"/>
        <w:ind w:left="1494"/>
        <w:contextualSpacing w:val="0"/>
        <w:textAlignment w:val="auto"/>
        <w:rPr>
          <w:color w:val="000000"/>
          <w:szCs w:val="24"/>
        </w:rPr>
      </w:pPr>
      <w:proofErr w:type="gramStart"/>
      <w:r w:rsidRPr="001B7B51">
        <w:rPr>
          <w:szCs w:val="24"/>
        </w:rPr>
        <w:t>«Pratique</w:t>
      </w:r>
      <w:proofErr w:type="gramEnd"/>
      <w:r w:rsidRPr="001B7B51">
        <w:rPr>
          <w:szCs w:val="24"/>
        </w:rPr>
        <w:t xml:space="preserve"> de corruption » signifie l’offre, le don, la sollicitation ou l’acceptation, directement ou indirectement, d’un quelconque avantage en vue d’influer indûment l’action d’une autre personne ou entité;</w:t>
      </w:r>
    </w:p>
    <w:p w14:paraId="17965188" w14:textId="77777777" w:rsidR="00C02A47" w:rsidRPr="001B7B51" w:rsidRDefault="00C02A47" w:rsidP="00C02A47">
      <w:pPr>
        <w:pStyle w:val="ListParagraph"/>
        <w:numPr>
          <w:ilvl w:val="0"/>
          <w:numId w:val="222"/>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Pratique frauduleus</w:t>
      </w:r>
      <w:r w:rsidRPr="001B7B51">
        <w:rPr>
          <w:color w:val="000000"/>
          <w:szCs w:val="24"/>
        </w:rPr>
        <w:t xml:space="preserve">e” signifie tout acte ou omission, ou </w:t>
      </w:r>
      <w:r w:rsidRPr="001B7B51">
        <w:rPr>
          <w:szCs w:val="24"/>
        </w:rPr>
        <w:t xml:space="preserve">présentation erronée des faits, qui, délibérément ou par imprudence intentionnelle, induit ou tente d’induire en erreur une personne ou une entité afin d’en retirer un avantage financier ou de toute autre nature, ou se dérober à une </w:t>
      </w:r>
      <w:proofErr w:type="gramStart"/>
      <w:r w:rsidRPr="001B7B51">
        <w:rPr>
          <w:szCs w:val="24"/>
        </w:rPr>
        <w:t>obligation</w:t>
      </w:r>
      <w:r w:rsidRPr="001B7B51">
        <w:rPr>
          <w:color w:val="000000"/>
          <w:szCs w:val="24"/>
        </w:rPr>
        <w:t>;</w:t>
      </w:r>
      <w:proofErr w:type="gramEnd"/>
    </w:p>
    <w:p w14:paraId="7CC28D7E" w14:textId="77777777" w:rsidR="00C02A47" w:rsidRPr="001B7B51" w:rsidRDefault="00C02A47" w:rsidP="00C02A47">
      <w:pPr>
        <w:pStyle w:val="ListParagraph"/>
        <w:numPr>
          <w:ilvl w:val="0"/>
          <w:numId w:val="222"/>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collusoire” signifie un arrangement entre deux ou plusieurs parties </w:t>
      </w:r>
      <w:r w:rsidRPr="001B7B51">
        <w:rPr>
          <w:szCs w:val="24"/>
        </w:rPr>
        <w:t xml:space="preserve">qui s’entendent afin d’atteindre un objectif illicite, notamment en influant indûment sur les actions d’une autre </w:t>
      </w:r>
      <w:proofErr w:type="gramStart"/>
      <w:r w:rsidRPr="001B7B51">
        <w:rPr>
          <w:szCs w:val="24"/>
        </w:rPr>
        <w:t>partie</w:t>
      </w:r>
      <w:r w:rsidRPr="001B7B51">
        <w:rPr>
          <w:color w:val="000000"/>
          <w:szCs w:val="24"/>
        </w:rPr>
        <w:t>;</w:t>
      </w:r>
      <w:proofErr w:type="gramEnd"/>
    </w:p>
    <w:p w14:paraId="4EBB18BA" w14:textId="77777777" w:rsidR="00C02A47" w:rsidRPr="001B7B51" w:rsidRDefault="00C02A47" w:rsidP="00C02A47">
      <w:pPr>
        <w:pStyle w:val="ListParagraph"/>
        <w:numPr>
          <w:ilvl w:val="0"/>
          <w:numId w:val="222"/>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coercitive” signifie tout acte visant à </w:t>
      </w:r>
      <w:r w:rsidRPr="001B7B51">
        <w:rPr>
          <w:szCs w:val="24"/>
        </w:rPr>
        <w:t xml:space="preserve">nuire ou porter préjudice, ou menacer de nuire ou de porter préjudice, directement ou indirectement, à une partie ou à ses biens en vue d’en influer indûment les </w:t>
      </w:r>
      <w:proofErr w:type="gramStart"/>
      <w:r w:rsidRPr="001B7B51">
        <w:rPr>
          <w:szCs w:val="24"/>
        </w:rPr>
        <w:t>actions</w:t>
      </w:r>
      <w:r w:rsidRPr="001B7B51">
        <w:rPr>
          <w:color w:val="000000"/>
          <w:szCs w:val="24"/>
        </w:rPr>
        <w:t>;</w:t>
      </w:r>
      <w:proofErr w:type="gramEnd"/>
      <w:r w:rsidRPr="001B7B51">
        <w:rPr>
          <w:color w:val="000000"/>
          <w:szCs w:val="24"/>
        </w:rPr>
        <w:t xml:space="preserve"> et</w:t>
      </w:r>
    </w:p>
    <w:p w14:paraId="7AB07E72" w14:textId="77777777" w:rsidR="00C02A47" w:rsidRPr="001B7B51" w:rsidRDefault="00C02A47" w:rsidP="00C02A47">
      <w:pPr>
        <w:pStyle w:val="ListParagraph"/>
        <w:numPr>
          <w:ilvl w:val="0"/>
          <w:numId w:val="222"/>
        </w:numPr>
        <w:suppressAutoHyphens w:val="0"/>
        <w:overflowPunct/>
        <w:spacing w:after="60"/>
        <w:ind w:left="1494"/>
        <w:contextualSpacing w:val="0"/>
        <w:textAlignment w:val="auto"/>
        <w:rPr>
          <w:color w:val="000000"/>
          <w:szCs w:val="24"/>
        </w:rPr>
      </w:pPr>
      <w:r w:rsidRPr="001B7B51">
        <w:rPr>
          <w:color w:val="000000"/>
          <w:szCs w:val="24"/>
        </w:rPr>
        <w:t xml:space="preserve">“Pratique </w:t>
      </w:r>
      <w:r w:rsidRPr="001B7B51">
        <w:rPr>
          <w:szCs w:val="24"/>
        </w:rPr>
        <w:t>obstructive</w:t>
      </w:r>
      <w:r w:rsidRPr="001B7B51">
        <w:rPr>
          <w:color w:val="000000"/>
          <w:szCs w:val="24"/>
        </w:rPr>
        <w:t xml:space="preserve">” signifie tout acte à effet de détruire, falsifier, altérer ou dissimuler délibérément les preuves sur lesquelles se fonde une enquête de la </w:t>
      </w:r>
      <w:proofErr w:type="spellStart"/>
      <w:r w:rsidRPr="001B7B51">
        <w:rPr>
          <w:color w:val="000000"/>
          <w:szCs w:val="24"/>
        </w:rPr>
        <w:t>BIsD</w:t>
      </w:r>
      <w:proofErr w:type="spellEnd"/>
      <w:r w:rsidRPr="001B7B51">
        <w:rPr>
          <w:color w:val="000000"/>
          <w:szCs w:val="24"/>
        </w:rPr>
        <w:t xml:space="preserve">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w:t>
      </w:r>
      <w:r w:rsidRPr="001B7B51">
        <w:rPr>
          <w:color w:val="000000"/>
          <w:szCs w:val="24"/>
        </w:rPr>
        <w:lastRenderedPageBreak/>
        <w:t xml:space="preserve">visant à entraver délibérément l’exercice par la </w:t>
      </w:r>
      <w:proofErr w:type="spellStart"/>
      <w:r w:rsidRPr="001B7B51">
        <w:rPr>
          <w:color w:val="000000"/>
          <w:szCs w:val="24"/>
        </w:rPr>
        <w:t>BIsD</w:t>
      </w:r>
      <w:proofErr w:type="spellEnd"/>
      <w:r w:rsidRPr="001B7B51">
        <w:rPr>
          <w:color w:val="000000"/>
          <w:szCs w:val="24"/>
        </w:rPr>
        <w:t xml:space="preserve"> de son droit d’examen tel que prévu au paragraphe 1.3</w:t>
      </w:r>
      <w:r>
        <w:rPr>
          <w:color w:val="000000"/>
          <w:szCs w:val="24"/>
        </w:rPr>
        <w:t>9</w:t>
      </w:r>
      <w:r w:rsidRPr="001B7B51">
        <w:rPr>
          <w:color w:val="000000"/>
          <w:szCs w:val="24"/>
        </w:rPr>
        <w:t xml:space="preserve"> (e) ci-dessous. </w:t>
      </w:r>
    </w:p>
    <w:p w14:paraId="5FEFC450" w14:textId="77777777" w:rsidR="00C02A47" w:rsidRPr="001B7B51" w:rsidRDefault="00C02A47" w:rsidP="00C02A47">
      <w:pPr>
        <w:pStyle w:val="ListParagraph"/>
        <w:numPr>
          <w:ilvl w:val="0"/>
          <w:numId w:val="221"/>
        </w:numPr>
        <w:suppressAutoHyphens w:val="0"/>
        <w:overflowPunct/>
        <w:spacing w:before="120" w:after="40"/>
        <w:ind w:left="927"/>
        <w:contextualSpacing w:val="0"/>
        <w:textAlignment w:val="auto"/>
        <w:rPr>
          <w:color w:val="000000"/>
          <w:szCs w:val="24"/>
        </w:rPr>
      </w:pPr>
      <w:proofErr w:type="gramStart"/>
      <w:r w:rsidRPr="001B7B51">
        <w:rPr>
          <w:szCs w:val="24"/>
        </w:rPr>
        <w:t>rejettera</w:t>
      </w:r>
      <w:proofErr w:type="gramEnd"/>
      <w:r w:rsidRPr="001B7B51">
        <w:rPr>
          <w:szCs w:val="24"/>
        </w:rPr>
        <w:t xml:space="preserve">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Cs w:val="24"/>
        </w:rPr>
        <w:t>;</w:t>
      </w:r>
    </w:p>
    <w:p w14:paraId="0C4B164B" w14:textId="77777777" w:rsidR="00C02A47" w:rsidRPr="001B7B51" w:rsidRDefault="00C02A47" w:rsidP="00C02A47">
      <w:pPr>
        <w:pStyle w:val="ListParagraph"/>
        <w:numPr>
          <w:ilvl w:val="0"/>
          <w:numId w:val="221"/>
        </w:numPr>
        <w:suppressAutoHyphens w:val="0"/>
        <w:overflowPunct/>
        <w:spacing w:before="120" w:after="40"/>
        <w:ind w:left="927"/>
        <w:contextualSpacing w:val="0"/>
        <w:textAlignment w:val="auto"/>
        <w:rPr>
          <w:color w:val="000000"/>
          <w:szCs w:val="24"/>
        </w:rPr>
      </w:pPr>
      <w:r w:rsidRPr="001B7B51">
        <w:rPr>
          <w:szCs w:val="24"/>
        </w:rPr>
        <w:t xml:space="preserve">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w:t>
      </w:r>
      <w:proofErr w:type="spellStart"/>
      <w:r w:rsidRPr="001B7B51">
        <w:rPr>
          <w:szCs w:val="24"/>
        </w:rPr>
        <w:t>BIsD</w:t>
      </w:r>
      <w:proofErr w:type="spellEnd"/>
      <w:r w:rsidRPr="001B7B51">
        <w:rPr>
          <w:szCs w:val="24"/>
        </w:rPr>
        <w:t xml:space="preserve">, les mesures nécessaires pour remédier à cette situation, y compris en manquant à son devoir d’information de la </w:t>
      </w:r>
      <w:proofErr w:type="spellStart"/>
      <w:r w:rsidRPr="001B7B51">
        <w:rPr>
          <w:szCs w:val="24"/>
        </w:rPr>
        <w:t>BIsD</w:t>
      </w:r>
      <w:proofErr w:type="spellEnd"/>
      <w:r w:rsidRPr="001B7B51">
        <w:rPr>
          <w:szCs w:val="24"/>
        </w:rPr>
        <w:t xml:space="preserve"> lorsqu’il a eu connaissance desdites pratiques</w:t>
      </w:r>
      <w:r w:rsidRPr="001B7B51">
        <w:rPr>
          <w:color w:val="000000"/>
          <w:szCs w:val="24"/>
        </w:rPr>
        <w:t>;</w:t>
      </w:r>
    </w:p>
    <w:p w14:paraId="37A2FDEF" w14:textId="77777777" w:rsidR="00C02A47" w:rsidRPr="001B7B51" w:rsidRDefault="00C02A47" w:rsidP="00C02A47">
      <w:pPr>
        <w:pStyle w:val="ListParagraph"/>
        <w:numPr>
          <w:ilvl w:val="0"/>
          <w:numId w:val="221"/>
        </w:numPr>
        <w:suppressAutoHyphens w:val="0"/>
        <w:overflowPunct/>
        <w:spacing w:before="120" w:after="40"/>
        <w:ind w:left="927"/>
        <w:contextualSpacing w:val="0"/>
        <w:textAlignment w:val="auto"/>
        <w:rPr>
          <w:color w:val="000000"/>
          <w:szCs w:val="24"/>
        </w:rPr>
      </w:pPr>
      <w:proofErr w:type="gramStart"/>
      <w:r w:rsidRPr="001B7B51">
        <w:rPr>
          <w:szCs w:val="24"/>
        </w:rPr>
        <w:t>sanctionnera</w:t>
      </w:r>
      <w:proofErr w:type="gramEnd"/>
      <w:r w:rsidRPr="001B7B51">
        <w:rPr>
          <w:szCs w:val="24"/>
        </w:rPr>
        <w:t xml:space="preserve"> à tout moment une Firme ou un individu, en application des procédures de sanctions de la </w:t>
      </w:r>
      <w:proofErr w:type="spellStart"/>
      <w:r w:rsidRPr="001B7B51">
        <w:rPr>
          <w:szCs w:val="24"/>
        </w:rPr>
        <w:t>BIsD</w:t>
      </w:r>
      <w:proofErr w:type="spellEnd"/>
      <w:r w:rsidRPr="001B7B51">
        <w:rPr>
          <w:rStyle w:val="FootnoteReference"/>
          <w:szCs w:val="24"/>
        </w:rPr>
        <w:footnoteReference w:id="9"/>
      </w:r>
      <w:r w:rsidRPr="001B7B51">
        <w:rPr>
          <w:szCs w:val="24"/>
        </w:rPr>
        <w:t>, y compris en déclarant publiquement cette Firme ou cet individu exclu indéfiniment ou pour une période déterminée</w:t>
      </w:r>
      <w:r w:rsidRPr="001B7B51">
        <w:rPr>
          <w:color w:val="000000"/>
          <w:szCs w:val="24"/>
        </w:rPr>
        <w:t xml:space="preserve">: </w:t>
      </w:r>
    </w:p>
    <w:p w14:paraId="02F486A1" w14:textId="77777777" w:rsidR="00C02A47" w:rsidRPr="001B7B51" w:rsidRDefault="00C02A47" w:rsidP="00C02A47">
      <w:pPr>
        <w:pStyle w:val="ListParagraph"/>
        <w:numPr>
          <w:ilvl w:val="0"/>
          <w:numId w:val="220"/>
        </w:numPr>
        <w:suppressAutoHyphens w:val="0"/>
        <w:overflowPunct/>
        <w:spacing w:after="60"/>
        <w:ind w:left="1777"/>
        <w:contextualSpacing w:val="0"/>
        <w:textAlignment w:val="auto"/>
        <w:rPr>
          <w:color w:val="000000"/>
          <w:szCs w:val="24"/>
        </w:rPr>
      </w:pPr>
      <w:proofErr w:type="gramStart"/>
      <w:r w:rsidRPr="001B7B51">
        <w:rPr>
          <w:szCs w:val="24"/>
        </w:rPr>
        <w:t>de</w:t>
      </w:r>
      <w:proofErr w:type="gramEnd"/>
      <w:r w:rsidRPr="001B7B51">
        <w:rPr>
          <w:szCs w:val="24"/>
        </w:rPr>
        <w:t xml:space="preserve"> toute attribution de marché financé par la </w:t>
      </w:r>
      <w:proofErr w:type="spellStart"/>
      <w:r w:rsidRPr="001B7B51">
        <w:rPr>
          <w:szCs w:val="24"/>
        </w:rPr>
        <w:t>BIsD</w:t>
      </w:r>
      <w:proofErr w:type="spellEnd"/>
      <w:r w:rsidRPr="001B7B51">
        <w:rPr>
          <w:color w:val="000000"/>
          <w:szCs w:val="24"/>
        </w:rPr>
        <w:t>; et</w:t>
      </w:r>
    </w:p>
    <w:p w14:paraId="79DD88EE" w14:textId="77777777" w:rsidR="00C02A47" w:rsidRPr="001B7B51" w:rsidRDefault="00C02A47" w:rsidP="00C02A47">
      <w:pPr>
        <w:pStyle w:val="ListParagraph"/>
        <w:numPr>
          <w:ilvl w:val="0"/>
          <w:numId w:val="220"/>
        </w:numPr>
        <w:suppressAutoHyphens w:val="0"/>
        <w:overflowPunct/>
        <w:spacing w:after="60"/>
        <w:ind w:left="1777"/>
        <w:contextualSpacing w:val="0"/>
        <w:textAlignment w:val="auto"/>
        <w:rPr>
          <w:color w:val="000000"/>
          <w:szCs w:val="24"/>
        </w:rPr>
      </w:pPr>
      <w:proofErr w:type="gramStart"/>
      <w:r w:rsidRPr="001B7B51">
        <w:rPr>
          <w:szCs w:val="24"/>
        </w:rPr>
        <w:t>de</w:t>
      </w:r>
      <w:proofErr w:type="gramEnd"/>
      <w:r w:rsidRPr="001B7B51">
        <w:rPr>
          <w:szCs w:val="24"/>
        </w:rPr>
        <w:t xml:space="preserve"> la possibilité d’être retenu comme sous-traitant, Consultant, fournisseur, ou prestataire de service au profit d’une Firme par ailleurs susceptible de se voir attribuer un contrat financé par la </w:t>
      </w:r>
      <w:proofErr w:type="spellStart"/>
      <w:r w:rsidRPr="001B7B51">
        <w:rPr>
          <w:szCs w:val="24"/>
        </w:rPr>
        <w:t>BIsD</w:t>
      </w:r>
      <w:proofErr w:type="spellEnd"/>
      <w:r w:rsidRPr="001B7B51">
        <w:rPr>
          <w:rFonts w:cstheme="minorBidi"/>
          <w:szCs w:val="24"/>
        </w:rPr>
        <w:t xml:space="preserve">; </w:t>
      </w:r>
      <w:r w:rsidRPr="001B7B51">
        <w:rPr>
          <w:szCs w:val="24"/>
        </w:rPr>
        <w:t>et</w:t>
      </w:r>
    </w:p>
    <w:p w14:paraId="4D3DB220" w14:textId="2759C744" w:rsidR="00786523" w:rsidRPr="00BE1D56" w:rsidRDefault="00C02A47" w:rsidP="00BE1D56">
      <w:pPr>
        <w:pStyle w:val="ListParagraph"/>
        <w:numPr>
          <w:ilvl w:val="0"/>
          <w:numId w:val="221"/>
        </w:numPr>
        <w:suppressAutoHyphens w:val="0"/>
        <w:overflowPunct/>
        <w:spacing w:before="120" w:after="40"/>
        <w:ind w:left="927"/>
        <w:contextualSpacing w:val="0"/>
        <w:textAlignment w:val="auto"/>
        <w:rPr>
          <w:color w:val="000000"/>
          <w:szCs w:val="24"/>
        </w:rPr>
      </w:pPr>
      <w:proofErr w:type="gramStart"/>
      <w:r w:rsidRPr="001B7B51">
        <w:rPr>
          <w:szCs w:val="24"/>
        </w:rPr>
        <w:t>exigera</w:t>
      </w:r>
      <w:proofErr w:type="gramEnd"/>
      <w:r w:rsidRPr="001B7B51">
        <w:rPr>
          <w:szCs w:val="24"/>
        </w:rPr>
        <w:t xml:space="preserve"> que les Dossiers d’Appel d’Offres et les marchés financés par la </w:t>
      </w:r>
      <w:proofErr w:type="spellStart"/>
      <w:r w:rsidRPr="001B7B51">
        <w:rPr>
          <w:szCs w:val="24"/>
        </w:rPr>
        <w:t>BIsD</w:t>
      </w:r>
      <w:proofErr w:type="spellEnd"/>
      <w:r w:rsidRPr="001B7B51">
        <w:rPr>
          <w:szCs w:val="24"/>
        </w:rPr>
        <w:t xml:space="preserve"> contiennent une disposition requérant des Soumissionnaires, </w:t>
      </w:r>
      <w:r w:rsidRPr="001B7B51">
        <w:rPr>
          <w:color w:val="000000"/>
          <w:szCs w:val="24"/>
        </w:rPr>
        <w:t xml:space="preserve">y compris leurs agents, leurs personnels, leurs sous-traitants, leurs prestataires de services ou </w:t>
      </w:r>
      <w:r w:rsidRPr="001B7B51">
        <w:rPr>
          <w:szCs w:val="24"/>
        </w:rPr>
        <w:t xml:space="preserve">fournisseurs, qu’ils autorisent la </w:t>
      </w:r>
      <w:proofErr w:type="spellStart"/>
      <w:r w:rsidRPr="001B7B51">
        <w:rPr>
          <w:szCs w:val="24"/>
        </w:rPr>
        <w:t>BIsD</w:t>
      </w:r>
      <w:proofErr w:type="spellEnd"/>
      <w:r w:rsidRPr="001B7B51">
        <w:rPr>
          <w:szCs w:val="24"/>
        </w:rPr>
        <w:t xml:space="preserve"> à examiner tous les comptes, pièces comptables, relevés et autres documents relatifs à la soumission des Propositions et à l’exécution du marché et à les soumettre pour vérification à des auditeurs désignés par la </w:t>
      </w:r>
      <w:proofErr w:type="spellStart"/>
      <w:r w:rsidRPr="001B7B51">
        <w:rPr>
          <w:szCs w:val="24"/>
        </w:rPr>
        <w:t>BIsD</w:t>
      </w:r>
      <w:proofErr w:type="spellEnd"/>
      <w:r w:rsidRPr="001B7B51">
        <w:rPr>
          <w:color w:val="000000"/>
          <w:szCs w:val="24"/>
        </w:rPr>
        <w:t>.</w:t>
      </w:r>
    </w:p>
    <w:p w14:paraId="52E7590E" w14:textId="77777777" w:rsidR="00786523" w:rsidRPr="0074308D" w:rsidRDefault="00786523" w:rsidP="00786523">
      <w:pPr>
        <w:spacing w:after="200"/>
        <w:rPr>
          <w:rFonts w:asciiTheme="majorBidi" w:hAnsiTheme="majorBidi" w:cstheme="majorBidi"/>
        </w:rPr>
      </w:pPr>
    </w:p>
    <w:p w14:paraId="797C90A0" w14:textId="77777777" w:rsidR="00940BF3" w:rsidRPr="002613AE" w:rsidRDefault="00940BF3">
      <w:pPr>
        <w:jc w:val="center"/>
        <w:sectPr w:rsidR="00940BF3" w:rsidRPr="002613AE" w:rsidSect="00D1122D">
          <w:headerReference w:type="even" r:id="rId57"/>
          <w:headerReference w:type="default" r:id="rId58"/>
          <w:headerReference w:type="first" r:id="rId59"/>
          <w:endnotePr>
            <w:numFmt w:val="decimal"/>
            <w:numRestart w:val="eachSect"/>
          </w:endnotePr>
          <w:type w:val="oddPage"/>
          <w:pgSz w:w="12240" w:h="15840" w:code="1"/>
          <w:pgMar w:top="1440" w:right="1440" w:bottom="1440" w:left="1440" w:header="720" w:footer="720" w:gutter="0"/>
          <w:cols w:space="720"/>
          <w:titlePg/>
          <w:docGrid w:linePitch="326"/>
        </w:sectPr>
      </w:pPr>
    </w:p>
    <w:p w14:paraId="3AC55604" w14:textId="77777777" w:rsidR="00940BF3" w:rsidRPr="002613AE" w:rsidRDefault="00940BF3">
      <w:pPr>
        <w:jc w:val="center"/>
      </w:pPr>
    </w:p>
    <w:p w14:paraId="3F81B617" w14:textId="77777777" w:rsidR="00940BF3" w:rsidRPr="002613AE" w:rsidRDefault="00940BF3">
      <w:pPr>
        <w:pStyle w:val="Outline"/>
        <w:spacing w:before="0"/>
        <w:rPr>
          <w:kern w:val="0"/>
        </w:rPr>
      </w:pPr>
    </w:p>
    <w:p w14:paraId="6E3353A3" w14:textId="77777777" w:rsidR="00940BF3" w:rsidRPr="002613AE" w:rsidRDefault="00940BF3"/>
    <w:p w14:paraId="421C98C3" w14:textId="77777777" w:rsidR="00940BF3" w:rsidRPr="002613AE" w:rsidRDefault="00940BF3"/>
    <w:p w14:paraId="5E1D571E" w14:textId="77777777" w:rsidR="00940BF3" w:rsidRPr="002613AE" w:rsidRDefault="00940BF3"/>
    <w:p w14:paraId="26A3F16B" w14:textId="77777777" w:rsidR="00940BF3" w:rsidRPr="002613AE" w:rsidRDefault="00940BF3"/>
    <w:p w14:paraId="7A714F56" w14:textId="77777777" w:rsidR="00940BF3" w:rsidRPr="002613AE" w:rsidRDefault="00940BF3"/>
    <w:p w14:paraId="67FDA2A8" w14:textId="77777777" w:rsidR="00940BF3" w:rsidRPr="002613AE" w:rsidRDefault="00940BF3">
      <w:bookmarkStart w:id="447" w:name="_Toc438529602"/>
      <w:bookmarkStart w:id="448" w:name="_Toc438725758"/>
      <w:bookmarkStart w:id="449" w:name="_Toc438817753"/>
      <w:bookmarkStart w:id="450" w:name="_Toc438954447"/>
      <w:bookmarkStart w:id="451" w:name="_Toc461939622"/>
    </w:p>
    <w:p w14:paraId="0855F029" w14:textId="77777777" w:rsidR="00940BF3" w:rsidRPr="002613AE" w:rsidRDefault="00940BF3"/>
    <w:p w14:paraId="63EB024D" w14:textId="77777777" w:rsidR="00940BF3" w:rsidRPr="002613AE" w:rsidRDefault="00940BF3"/>
    <w:p w14:paraId="49C420A9" w14:textId="77777777" w:rsidR="00940BF3" w:rsidRPr="002613AE" w:rsidRDefault="00940BF3"/>
    <w:p w14:paraId="0425C153" w14:textId="77777777" w:rsidR="00940BF3" w:rsidRPr="002613AE" w:rsidRDefault="00940BF3"/>
    <w:p w14:paraId="37763D08" w14:textId="77777777" w:rsidR="00940BF3" w:rsidRPr="002613AE" w:rsidRDefault="00940BF3"/>
    <w:p w14:paraId="4E10385E" w14:textId="77777777" w:rsidR="00940BF3" w:rsidRPr="002613AE" w:rsidRDefault="00940BF3"/>
    <w:p w14:paraId="5F4F4D88" w14:textId="77777777" w:rsidR="00940BF3" w:rsidRPr="002613AE" w:rsidRDefault="00940BF3"/>
    <w:p w14:paraId="005E3D04" w14:textId="77777777" w:rsidR="00940BF3" w:rsidRPr="002613AE" w:rsidRDefault="00940BF3"/>
    <w:p w14:paraId="3A57776E" w14:textId="77777777" w:rsidR="00940BF3" w:rsidRPr="002613AE" w:rsidRDefault="00940BF3"/>
    <w:p w14:paraId="488D7A8C" w14:textId="77777777" w:rsidR="00940BF3" w:rsidRPr="002613AE" w:rsidRDefault="00940BF3"/>
    <w:p w14:paraId="76A32EF0" w14:textId="77777777" w:rsidR="00940BF3" w:rsidRPr="002613AE" w:rsidRDefault="00940BF3"/>
    <w:p w14:paraId="6D4CA479" w14:textId="48BFEC0C" w:rsidR="00940BF3" w:rsidRPr="00154A73" w:rsidRDefault="00940BF3" w:rsidP="00E91D8D">
      <w:pPr>
        <w:pStyle w:val="Style1"/>
        <w:rPr>
          <w:sz w:val="32"/>
        </w:rPr>
      </w:pPr>
      <w:bookmarkStart w:id="452" w:name="_Toc494778741"/>
      <w:bookmarkStart w:id="453" w:name="_Toc499607138"/>
      <w:bookmarkStart w:id="454" w:name="_Toc499608191"/>
      <w:bookmarkStart w:id="455" w:name="_Toc382929427"/>
      <w:bookmarkStart w:id="456" w:name="_Toc142925217"/>
      <w:r w:rsidRPr="002613AE">
        <w:t>DEUXIÈME PARTIE</w:t>
      </w:r>
      <w:bookmarkEnd w:id="452"/>
      <w:bookmarkEnd w:id="453"/>
      <w:bookmarkEnd w:id="454"/>
      <w:r w:rsidRPr="002613AE">
        <w:t xml:space="preserve"> - </w:t>
      </w:r>
      <w:bookmarkEnd w:id="455"/>
      <w:r w:rsidR="00C344E1">
        <w:t>Besoins d’Acquisition</w:t>
      </w:r>
      <w:r w:rsidR="00F446F0">
        <w:t>s</w:t>
      </w:r>
      <w:bookmarkEnd w:id="456"/>
    </w:p>
    <w:bookmarkEnd w:id="447"/>
    <w:bookmarkEnd w:id="448"/>
    <w:bookmarkEnd w:id="449"/>
    <w:bookmarkEnd w:id="450"/>
    <w:bookmarkEnd w:id="451"/>
    <w:p w14:paraId="304E9664" w14:textId="77777777" w:rsidR="00940BF3" w:rsidRPr="00AA46EA" w:rsidRDefault="00940BF3"/>
    <w:p w14:paraId="51EC4B7A" w14:textId="77777777" w:rsidR="00940BF3" w:rsidRPr="002613AE" w:rsidRDefault="00940BF3">
      <w:pPr>
        <w:sectPr w:rsidR="00940BF3" w:rsidRPr="002613AE" w:rsidSect="00D1122D">
          <w:headerReference w:type="even" r:id="rId60"/>
          <w:headerReference w:type="default" r:id="rId61"/>
          <w:headerReference w:type="first" r:id="rId62"/>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2613AE" w14:paraId="4DB36651" w14:textId="77777777">
        <w:trPr>
          <w:trHeight w:val="800"/>
        </w:trPr>
        <w:tc>
          <w:tcPr>
            <w:tcW w:w="9198" w:type="dxa"/>
            <w:vAlign w:val="center"/>
          </w:tcPr>
          <w:p w14:paraId="7118564B" w14:textId="0ECF3588" w:rsidR="00940BF3" w:rsidRPr="002613AE" w:rsidRDefault="00940BF3" w:rsidP="00266617">
            <w:pPr>
              <w:pStyle w:val="Subtitle"/>
            </w:pPr>
            <w:bookmarkStart w:id="457" w:name="_Toc77392474"/>
            <w:bookmarkStart w:id="458" w:name="_Toc382929428"/>
            <w:bookmarkStart w:id="459" w:name="_Toc142925218"/>
            <w:proofErr w:type="spellStart"/>
            <w:r w:rsidRPr="002613AE">
              <w:lastRenderedPageBreak/>
              <w:t>Section</w:t>
            </w:r>
            <w:proofErr w:type="spellEnd"/>
            <w:r w:rsidRPr="002613AE">
              <w:t xml:space="preserve"> VI</w:t>
            </w:r>
            <w:r w:rsidR="00A407AE" w:rsidRPr="002613AE">
              <w:t>I</w:t>
            </w:r>
            <w:r w:rsidRPr="002613AE">
              <w:t xml:space="preserve">. </w:t>
            </w:r>
            <w:r w:rsidR="00A407AE" w:rsidRPr="002613AE">
              <w:t xml:space="preserve">Liste des </w:t>
            </w:r>
            <w:proofErr w:type="spellStart"/>
            <w:r w:rsidR="00B95A6F">
              <w:t>Biens</w:t>
            </w:r>
            <w:proofErr w:type="spellEnd"/>
            <w:r w:rsidRPr="002613AE">
              <w:t xml:space="preserve">, </w:t>
            </w:r>
            <w:proofErr w:type="spellStart"/>
            <w:r w:rsidRPr="002613AE">
              <w:t>Calendrier</w:t>
            </w:r>
            <w:proofErr w:type="spellEnd"/>
            <w:r w:rsidRPr="002613AE">
              <w:t xml:space="preserve"> de </w:t>
            </w:r>
            <w:proofErr w:type="spellStart"/>
            <w:r w:rsidR="00786523">
              <w:t>L</w:t>
            </w:r>
            <w:r w:rsidRPr="002613AE">
              <w:t>ivra</w:t>
            </w:r>
            <w:r w:rsidR="00A407AE" w:rsidRPr="002613AE">
              <w:t>ison</w:t>
            </w:r>
            <w:proofErr w:type="spellEnd"/>
            <w:r w:rsidR="00A407AE" w:rsidRPr="002613AE">
              <w:t xml:space="preserve">, </w:t>
            </w:r>
            <w:proofErr w:type="spellStart"/>
            <w:r w:rsidR="00A407AE" w:rsidRPr="002613AE">
              <w:t>Spécifications</w:t>
            </w:r>
            <w:proofErr w:type="spellEnd"/>
            <w:r w:rsidR="00A407AE" w:rsidRPr="002613AE">
              <w:t xml:space="preserve"> </w:t>
            </w:r>
            <w:proofErr w:type="spellStart"/>
            <w:r w:rsidR="00A407AE" w:rsidRPr="002613AE">
              <w:t>techniques</w:t>
            </w:r>
            <w:proofErr w:type="spellEnd"/>
            <w:r w:rsidR="00A407AE" w:rsidRPr="002613AE">
              <w:t xml:space="preserve"> et</w:t>
            </w:r>
            <w:r w:rsidRPr="002613AE">
              <w:t xml:space="preserve"> </w:t>
            </w:r>
            <w:proofErr w:type="spellStart"/>
            <w:r w:rsidRPr="002613AE">
              <w:t>Plans</w:t>
            </w:r>
            <w:bookmarkEnd w:id="457"/>
            <w:bookmarkEnd w:id="458"/>
            <w:bookmarkEnd w:id="459"/>
            <w:proofErr w:type="spellEnd"/>
          </w:p>
        </w:tc>
      </w:tr>
    </w:tbl>
    <w:p w14:paraId="766920FE" w14:textId="77777777" w:rsidR="00940BF3" w:rsidRPr="002613AE" w:rsidRDefault="00940BF3"/>
    <w:p w14:paraId="3A239BDF" w14:textId="77777777" w:rsidR="00940BF3" w:rsidRPr="002613AE" w:rsidRDefault="00940BF3">
      <w:pPr>
        <w:pStyle w:val="Subtitle2"/>
      </w:pPr>
      <w:bookmarkStart w:id="460" w:name="_Toc494778743"/>
      <w:r w:rsidRPr="002613AE">
        <w:t>Table des matières</w:t>
      </w:r>
      <w:bookmarkEnd w:id="460"/>
    </w:p>
    <w:p w14:paraId="031F8D90" w14:textId="77777777" w:rsidR="00940BF3" w:rsidRPr="002613AE" w:rsidRDefault="00940BF3">
      <w:pPr>
        <w:rPr>
          <w:i/>
        </w:rPr>
      </w:pPr>
    </w:p>
    <w:p w14:paraId="6C866EBA" w14:textId="77777777" w:rsidR="00940BF3" w:rsidRPr="002613AE" w:rsidRDefault="00940BF3">
      <w:pPr>
        <w:jc w:val="right"/>
        <w:rPr>
          <w:b/>
        </w:rPr>
      </w:pPr>
    </w:p>
    <w:p w14:paraId="6CD80839" w14:textId="20FD4291" w:rsidR="00A1434D" w:rsidRDefault="00F06AB7">
      <w:pPr>
        <w:pStyle w:val="TOC1"/>
        <w:rPr>
          <w:rFonts w:asciiTheme="minorHAnsi" w:eastAsiaTheme="minorEastAsia" w:hAnsiTheme="minorHAnsi" w:cstheme="minorBidi"/>
          <w:b w:val="0"/>
          <w:bCs w:val="0"/>
          <w:noProof/>
          <w:kern w:val="2"/>
          <w:sz w:val="22"/>
          <w:szCs w:val="22"/>
          <w14:ligatures w14:val="standardContextual"/>
        </w:rPr>
      </w:pPr>
      <w:r w:rsidRPr="002613AE">
        <w:rPr>
          <w:b w:val="0"/>
          <w:caps/>
        </w:rPr>
        <w:fldChar w:fldCharType="begin"/>
      </w:r>
      <w:r w:rsidRPr="00B11B47">
        <w:rPr>
          <w:b w:val="0"/>
          <w:caps/>
        </w:rPr>
        <w:instrText xml:space="preserve"> TOC \t "Style6;1" </w:instrText>
      </w:r>
      <w:r w:rsidRPr="002613AE">
        <w:rPr>
          <w:b w:val="0"/>
          <w:caps/>
        </w:rPr>
        <w:fldChar w:fldCharType="separate"/>
      </w:r>
      <w:r w:rsidR="00A1434D">
        <w:rPr>
          <w:noProof/>
        </w:rPr>
        <w:t>Estimation des Besoins - Liste des Biens et Calendrier de livraison</w:t>
      </w:r>
      <w:r w:rsidR="00A1434D">
        <w:rPr>
          <w:noProof/>
        </w:rPr>
        <w:tab/>
      </w:r>
      <w:r w:rsidR="00A1434D">
        <w:rPr>
          <w:noProof/>
        </w:rPr>
        <w:fldChar w:fldCharType="begin"/>
      </w:r>
      <w:r w:rsidR="00A1434D">
        <w:rPr>
          <w:noProof/>
        </w:rPr>
        <w:instrText xml:space="preserve"> PAGEREF _Toc137745137 \h </w:instrText>
      </w:r>
      <w:r w:rsidR="00A1434D">
        <w:rPr>
          <w:noProof/>
        </w:rPr>
      </w:r>
      <w:r w:rsidR="00A1434D">
        <w:rPr>
          <w:noProof/>
        </w:rPr>
        <w:fldChar w:fldCharType="separate"/>
      </w:r>
      <w:r w:rsidR="00A1434D">
        <w:rPr>
          <w:noProof/>
        </w:rPr>
        <w:t>93</w:t>
      </w:r>
      <w:r w:rsidR="00A1434D">
        <w:rPr>
          <w:noProof/>
        </w:rPr>
        <w:fldChar w:fldCharType="end"/>
      </w:r>
    </w:p>
    <w:p w14:paraId="36C05CA8" w14:textId="0F2B2FF4" w:rsidR="00A1434D" w:rsidRDefault="00A1434D">
      <w:pPr>
        <w:pStyle w:val="TOC1"/>
        <w:rPr>
          <w:rFonts w:asciiTheme="minorHAnsi" w:eastAsiaTheme="minorEastAsia" w:hAnsiTheme="minorHAnsi" w:cstheme="minorBidi"/>
          <w:b w:val="0"/>
          <w:bCs w:val="0"/>
          <w:noProof/>
          <w:kern w:val="2"/>
          <w:sz w:val="22"/>
          <w:szCs w:val="22"/>
          <w14:ligatures w14:val="standardContextual"/>
        </w:rPr>
      </w:pPr>
      <w:r>
        <w:rPr>
          <w:noProof/>
        </w:rPr>
        <w:t>Spécifications techniques</w:t>
      </w:r>
      <w:r>
        <w:rPr>
          <w:noProof/>
        </w:rPr>
        <w:tab/>
      </w:r>
      <w:r>
        <w:rPr>
          <w:noProof/>
        </w:rPr>
        <w:fldChar w:fldCharType="begin"/>
      </w:r>
      <w:r>
        <w:rPr>
          <w:noProof/>
        </w:rPr>
        <w:instrText xml:space="preserve"> PAGEREF _Toc137745138 \h </w:instrText>
      </w:r>
      <w:r>
        <w:rPr>
          <w:noProof/>
        </w:rPr>
      </w:r>
      <w:r>
        <w:rPr>
          <w:noProof/>
        </w:rPr>
        <w:fldChar w:fldCharType="separate"/>
      </w:r>
      <w:r>
        <w:rPr>
          <w:noProof/>
        </w:rPr>
        <w:t>95</w:t>
      </w:r>
      <w:r>
        <w:rPr>
          <w:noProof/>
        </w:rPr>
        <w:fldChar w:fldCharType="end"/>
      </w:r>
    </w:p>
    <w:p w14:paraId="0CAF6CE1" w14:textId="3CFD53A5" w:rsidR="00A1434D" w:rsidRDefault="00A1434D">
      <w:pPr>
        <w:pStyle w:val="TOC1"/>
        <w:rPr>
          <w:rFonts w:asciiTheme="minorHAnsi" w:eastAsiaTheme="minorEastAsia" w:hAnsiTheme="minorHAnsi" w:cstheme="minorBidi"/>
          <w:b w:val="0"/>
          <w:bCs w:val="0"/>
          <w:noProof/>
          <w:kern w:val="2"/>
          <w:sz w:val="22"/>
          <w:szCs w:val="22"/>
          <w14:ligatures w14:val="standardContextual"/>
        </w:rPr>
      </w:pPr>
      <w:r>
        <w:rPr>
          <w:noProof/>
        </w:rPr>
        <w:t>Plans</w:t>
      </w:r>
      <w:r>
        <w:rPr>
          <w:noProof/>
        </w:rPr>
        <w:tab/>
      </w:r>
      <w:r>
        <w:rPr>
          <w:noProof/>
        </w:rPr>
        <w:fldChar w:fldCharType="begin"/>
      </w:r>
      <w:r>
        <w:rPr>
          <w:noProof/>
        </w:rPr>
        <w:instrText xml:space="preserve"> PAGEREF _Toc137745139 \h </w:instrText>
      </w:r>
      <w:r>
        <w:rPr>
          <w:noProof/>
        </w:rPr>
      </w:r>
      <w:r>
        <w:rPr>
          <w:noProof/>
        </w:rPr>
        <w:fldChar w:fldCharType="separate"/>
      </w:r>
      <w:r>
        <w:rPr>
          <w:noProof/>
        </w:rPr>
        <w:t>98</w:t>
      </w:r>
      <w:r>
        <w:rPr>
          <w:noProof/>
        </w:rPr>
        <w:fldChar w:fldCharType="end"/>
      </w:r>
    </w:p>
    <w:p w14:paraId="40F0B108" w14:textId="5ADBA9F1" w:rsidR="00A1434D" w:rsidRDefault="00A1434D">
      <w:pPr>
        <w:pStyle w:val="TOC1"/>
        <w:rPr>
          <w:rFonts w:asciiTheme="minorHAnsi" w:eastAsiaTheme="minorEastAsia" w:hAnsiTheme="minorHAnsi" w:cstheme="minorBidi"/>
          <w:b w:val="0"/>
          <w:bCs w:val="0"/>
          <w:noProof/>
          <w:kern w:val="2"/>
          <w:sz w:val="22"/>
          <w:szCs w:val="22"/>
          <w14:ligatures w14:val="standardContextual"/>
        </w:rPr>
      </w:pPr>
      <w:r>
        <w:rPr>
          <w:noProof/>
        </w:rPr>
        <w:t>Inspections et Tests</w:t>
      </w:r>
      <w:r>
        <w:rPr>
          <w:noProof/>
        </w:rPr>
        <w:tab/>
      </w:r>
      <w:r>
        <w:rPr>
          <w:noProof/>
        </w:rPr>
        <w:fldChar w:fldCharType="begin"/>
      </w:r>
      <w:r>
        <w:rPr>
          <w:noProof/>
        </w:rPr>
        <w:instrText xml:space="preserve"> PAGEREF _Toc137745140 \h </w:instrText>
      </w:r>
      <w:r>
        <w:rPr>
          <w:noProof/>
        </w:rPr>
      </w:r>
      <w:r>
        <w:rPr>
          <w:noProof/>
        </w:rPr>
        <w:fldChar w:fldCharType="separate"/>
      </w:r>
      <w:r>
        <w:rPr>
          <w:noProof/>
        </w:rPr>
        <w:t>99</w:t>
      </w:r>
      <w:r>
        <w:rPr>
          <w:noProof/>
        </w:rPr>
        <w:fldChar w:fldCharType="end"/>
      </w:r>
    </w:p>
    <w:p w14:paraId="06316D3C" w14:textId="6CC449B5" w:rsidR="00940BF3" w:rsidRPr="002613AE" w:rsidRDefault="00F06AB7" w:rsidP="00F06AB7">
      <w:pPr>
        <w:pStyle w:val="TOC2"/>
      </w:pPr>
      <w:r w:rsidRPr="002613AE">
        <w:rPr>
          <w:rFonts w:ascii="Cambria" w:hAnsi="Cambria"/>
          <w:b/>
          <w:caps/>
          <w:szCs w:val="24"/>
        </w:rPr>
        <w:fldChar w:fldCharType="end"/>
      </w:r>
    </w:p>
    <w:p w14:paraId="31385D28" w14:textId="77777777" w:rsidR="00940BF3" w:rsidRPr="002613AE" w:rsidRDefault="00940BF3">
      <w:pPr>
        <w:jc w:val="center"/>
        <w:rPr>
          <w:b/>
          <w:bCs/>
          <w:sz w:val="36"/>
        </w:rPr>
      </w:pPr>
      <w:r w:rsidRPr="002613AE">
        <w:br w:type="page"/>
      </w:r>
      <w:r w:rsidRPr="002613AE">
        <w:rPr>
          <w:b/>
          <w:bCs/>
          <w:sz w:val="36"/>
        </w:rPr>
        <w:lastRenderedPageBreak/>
        <w:t>Notes pour la préparation de cette Section VI</w:t>
      </w:r>
      <w:r w:rsidR="00A407AE" w:rsidRPr="002613AE">
        <w:rPr>
          <w:b/>
          <w:bCs/>
          <w:sz w:val="36"/>
        </w:rPr>
        <w:t>I</w:t>
      </w:r>
      <w:r w:rsidRPr="002613AE">
        <w:rPr>
          <w:b/>
          <w:bCs/>
          <w:sz w:val="36"/>
        </w:rPr>
        <w:t xml:space="preserve"> </w:t>
      </w:r>
    </w:p>
    <w:p w14:paraId="5A5A9083" w14:textId="77777777" w:rsidR="00940BF3" w:rsidRPr="002613AE" w:rsidRDefault="00940BF3">
      <w:pPr>
        <w:jc w:val="center"/>
      </w:pPr>
    </w:p>
    <w:p w14:paraId="3D0FE227" w14:textId="1A5AE81D" w:rsidR="00585F62" w:rsidRPr="00CF6336" w:rsidRDefault="00585F62" w:rsidP="00585F62">
      <w:pPr>
        <w:suppressAutoHyphens/>
        <w:spacing w:after="120"/>
        <w:jc w:val="both"/>
        <w:rPr>
          <w:i/>
          <w:iCs/>
          <w:lang w:val="fr"/>
        </w:rPr>
      </w:pPr>
      <w:r>
        <w:rPr>
          <w:i/>
          <w:lang w:val="fr"/>
        </w:rPr>
        <w:t>[</w:t>
      </w:r>
      <w:r w:rsidR="00F446F0">
        <w:rPr>
          <w:i/>
          <w:lang w:val="fr"/>
        </w:rPr>
        <w:t>L</w:t>
      </w:r>
      <w:r w:rsidR="001F65C2">
        <w:rPr>
          <w:i/>
          <w:lang w:val="fr"/>
        </w:rPr>
        <w:t>a définition d</w:t>
      </w:r>
      <w:r w:rsidR="00F446F0">
        <w:rPr>
          <w:i/>
          <w:lang w:val="fr"/>
        </w:rPr>
        <w:t>es Besoins d’Acquisitions</w:t>
      </w:r>
      <w:r w:rsidR="000A1846">
        <w:rPr>
          <w:i/>
          <w:lang w:val="fr"/>
        </w:rPr>
        <w:t xml:space="preserve"> es</w:t>
      </w:r>
      <w:r w:rsidR="001F65C2">
        <w:rPr>
          <w:i/>
          <w:lang w:val="fr"/>
        </w:rPr>
        <w:t>t</w:t>
      </w:r>
      <w:r w:rsidR="000A1846">
        <w:rPr>
          <w:i/>
          <w:lang w:val="fr"/>
        </w:rPr>
        <w:t xml:space="preserve">imées doit être </w:t>
      </w:r>
      <w:r w:rsidRPr="000C514C">
        <w:rPr>
          <w:i/>
          <w:lang w:val="fr"/>
        </w:rPr>
        <w:t>inclus</w:t>
      </w:r>
      <w:r w:rsidR="000A1846">
        <w:rPr>
          <w:i/>
          <w:lang w:val="fr"/>
        </w:rPr>
        <w:t>e</w:t>
      </w:r>
      <w:r w:rsidRPr="000C514C">
        <w:rPr>
          <w:i/>
          <w:lang w:val="fr"/>
        </w:rPr>
        <w:t xml:space="preserve"> dans le document de l</w:t>
      </w:r>
      <w:r w:rsidR="004B0BD6">
        <w:rPr>
          <w:i/>
          <w:lang w:val="fr"/>
        </w:rPr>
        <w:t xml:space="preserve">’appel d’offres </w:t>
      </w:r>
      <w:r w:rsidRPr="000C514C">
        <w:rPr>
          <w:i/>
          <w:lang w:val="fr"/>
        </w:rPr>
        <w:t xml:space="preserve">par </w:t>
      </w:r>
      <w:r w:rsidR="009074C4">
        <w:rPr>
          <w:i/>
          <w:lang w:val="fr"/>
        </w:rPr>
        <w:t>l’</w:t>
      </w:r>
      <w:r w:rsidR="00F03F9E">
        <w:rPr>
          <w:i/>
          <w:lang w:val="fr"/>
        </w:rPr>
        <w:t>Agence d’Exécution</w:t>
      </w:r>
      <w:r w:rsidRPr="000C514C">
        <w:rPr>
          <w:i/>
          <w:lang w:val="fr"/>
        </w:rPr>
        <w:t xml:space="preserve"> et couvr</w:t>
      </w:r>
      <w:r w:rsidR="004B0BD6">
        <w:rPr>
          <w:i/>
          <w:lang w:val="fr"/>
        </w:rPr>
        <w:t>ir</w:t>
      </w:r>
      <w:r w:rsidRPr="000C514C">
        <w:rPr>
          <w:i/>
          <w:lang w:val="fr"/>
        </w:rPr>
        <w:t xml:space="preserve">, au minimum, une description des </w:t>
      </w:r>
      <w:r w:rsidR="00B95A6F">
        <w:rPr>
          <w:i/>
          <w:lang w:val="fr"/>
        </w:rPr>
        <w:t>Biens</w:t>
      </w:r>
      <w:r w:rsidR="004B0BD6">
        <w:rPr>
          <w:i/>
          <w:lang w:val="fr"/>
        </w:rPr>
        <w:t xml:space="preserve"> et </w:t>
      </w:r>
      <w:r w:rsidR="00A906FE">
        <w:rPr>
          <w:i/>
          <w:lang w:val="fr"/>
        </w:rPr>
        <w:t xml:space="preserve">Services connexes </w:t>
      </w:r>
      <w:r>
        <w:rPr>
          <w:lang w:val="fr"/>
        </w:rPr>
        <w:t xml:space="preserve">, </w:t>
      </w:r>
      <w:r w:rsidRPr="004B0BD6">
        <w:rPr>
          <w:bCs/>
          <w:i/>
          <w:iCs/>
          <w:sz w:val="22"/>
          <w:szCs w:val="22"/>
          <w:lang w:val="fr"/>
        </w:rPr>
        <w:t>c’est-à-dire</w:t>
      </w:r>
      <w:r w:rsidRPr="001B6AD0">
        <w:rPr>
          <w:i/>
          <w:iCs/>
          <w:lang w:val="fr"/>
        </w:rPr>
        <w:t xml:space="preserve"> le total </w:t>
      </w:r>
      <w:r w:rsidR="001F65C2">
        <w:rPr>
          <w:i/>
          <w:iCs/>
          <w:lang w:val="fr"/>
        </w:rPr>
        <w:t xml:space="preserve">estimé </w:t>
      </w:r>
      <w:r w:rsidRPr="001B6AD0">
        <w:rPr>
          <w:i/>
          <w:iCs/>
          <w:lang w:val="fr"/>
        </w:rPr>
        <w:t>des quantités</w:t>
      </w:r>
      <w:r w:rsidRPr="00CF6336">
        <w:rPr>
          <w:i/>
          <w:iCs/>
          <w:lang w:val="fr"/>
        </w:rPr>
        <w:t xml:space="preserve">  requises pendant la durée de l’</w:t>
      </w:r>
      <w:r w:rsidR="00B27C31">
        <w:rPr>
          <w:i/>
          <w:iCs/>
          <w:lang w:val="fr"/>
        </w:rPr>
        <w:t>ACC</w:t>
      </w:r>
      <w:r w:rsidRPr="00CF6336">
        <w:rPr>
          <w:i/>
          <w:iCs/>
          <w:lang w:val="fr"/>
        </w:rPr>
        <w:t xml:space="preserve"> [ou, le cas échéant, </w:t>
      </w:r>
      <w:r w:rsidRPr="001F65C2">
        <w:rPr>
          <w:i/>
          <w:iCs/>
          <w:lang w:val="fr"/>
        </w:rPr>
        <w:t xml:space="preserve">une fourchette indicative des quantités individuelles </w:t>
      </w:r>
      <w:r w:rsidR="001F65C2">
        <w:rPr>
          <w:i/>
          <w:iCs/>
          <w:lang w:val="fr"/>
        </w:rPr>
        <w:t xml:space="preserve">des Commandes </w:t>
      </w:r>
      <w:proofErr w:type="spellStart"/>
      <w:r w:rsidR="001F65C2">
        <w:rPr>
          <w:i/>
          <w:iCs/>
          <w:lang w:val="fr"/>
        </w:rPr>
        <w:t>subséquantes</w:t>
      </w:r>
      <w:proofErr w:type="spellEnd"/>
      <w:r w:rsidR="001F65C2">
        <w:rPr>
          <w:i/>
          <w:iCs/>
          <w:lang w:val="fr"/>
        </w:rPr>
        <w:t xml:space="preserve"> individuelles</w:t>
      </w:r>
      <w:r w:rsidR="000F4BA6" w:rsidRPr="001F65C2">
        <w:rPr>
          <w:i/>
          <w:iCs/>
          <w:lang w:val="fr"/>
        </w:rPr>
        <w:t>]</w:t>
      </w:r>
      <w:r w:rsidRPr="001F65C2">
        <w:rPr>
          <w:i/>
          <w:iCs/>
          <w:lang w:val="fr"/>
        </w:rPr>
        <w:t xml:space="preserve">  qui peuvent être fournis en vertu d’un ou de plusieurs </w:t>
      </w:r>
      <w:r w:rsidR="000F4BA6" w:rsidRPr="001F65C2">
        <w:rPr>
          <w:i/>
          <w:iCs/>
          <w:lang w:val="fr"/>
        </w:rPr>
        <w:t>A</w:t>
      </w:r>
      <w:r w:rsidRPr="001F65C2">
        <w:rPr>
          <w:i/>
          <w:iCs/>
          <w:lang w:val="fr"/>
        </w:rPr>
        <w:t>ccords-</w:t>
      </w:r>
      <w:r w:rsidR="000F4BA6" w:rsidRPr="001F65C2">
        <w:rPr>
          <w:i/>
          <w:iCs/>
          <w:lang w:val="fr"/>
        </w:rPr>
        <w:t>C</w:t>
      </w:r>
      <w:r w:rsidRPr="001F65C2">
        <w:rPr>
          <w:i/>
          <w:iCs/>
          <w:lang w:val="fr"/>
        </w:rPr>
        <w:t xml:space="preserve">adres, </w:t>
      </w:r>
      <w:r w:rsidR="00F0591F">
        <w:rPr>
          <w:i/>
          <w:iCs/>
          <w:lang w:val="fr"/>
        </w:rPr>
        <w:t>les</w:t>
      </w:r>
      <w:r w:rsidR="00F0591F" w:rsidRPr="001F65C2">
        <w:rPr>
          <w:i/>
          <w:iCs/>
          <w:lang w:val="fr"/>
        </w:rPr>
        <w:t xml:space="preserve"> </w:t>
      </w:r>
      <w:r w:rsidRPr="001F65C2">
        <w:rPr>
          <w:i/>
          <w:iCs/>
          <w:lang w:val="fr"/>
        </w:rPr>
        <w:t>périodes de livraison</w:t>
      </w:r>
      <w:r w:rsidR="00F0591F">
        <w:rPr>
          <w:i/>
          <w:iCs/>
          <w:lang w:val="fr"/>
        </w:rPr>
        <w:t>,</w:t>
      </w:r>
      <w:r w:rsidRPr="001F65C2">
        <w:rPr>
          <w:i/>
          <w:iCs/>
          <w:lang w:val="fr"/>
        </w:rPr>
        <w:t xml:space="preserve"> lieu(x) de destination et ’estimations des besoins en </w:t>
      </w:r>
      <w:r w:rsidR="00A906FE" w:rsidRPr="001F65C2">
        <w:rPr>
          <w:i/>
          <w:iCs/>
          <w:lang w:val="fr"/>
        </w:rPr>
        <w:t xml:space="preserve">Services connexes </w:t>
      </w:r>
      <w:r w:rsidRPr="001F65C2">
        <w:rPr>
          <w:i/>
          <w:iCs/>
          <w:lang w:val="fr"/>
        </w:rPr>
        <w:t>, le cas échéant.</w:t>
      </w:r>
    </w:p>
    <w:p w14:paraId="2563BE39" w14:textId="7092FE38" w:rsidR="00585F62" w:rsidRPr="003F69ED" w:rsidRDefault="00585F62" w:rsidP="00585F62">
      <w:pPr>
        <w:suppressAutoHyphens/>
        <w:spacing w:after="120"/>
        <w:jc w:val="both"/>
        <w:rPr>
          <w:i/>
        </w:rPr>
      </w:pPr>
      <w:r w:rsidRPr="00926A54">
        <w:rPr>
          <w:b/>
          <w:bCs/>
          <w:i/>
          <w:lang w:val="fr"/>
        </w:rPr>
        <w:t>Comme l’indique</w:t>
      </w:r>
      <w:r w:rsidR="00AC31F6">
        <w:rPr>
          <w:b/>
          <w:bCs/>
          <w:i/>
          <w:lang w:val="fr"/>
        </w:rPr>
        <w:t>nt</w:t>
      </w:r>
      <w:r w:rsidRPr="00926A54">
        <w:rPr>
          <w:b/>
          <w:bCs/>
          <w:i/>
          <w:lang w:val="fr"/>
        </w:rPr>
        <w:t xml:space="preserve"> l</w:t>
      </w:r>
      <w:r w:rsidR="000F4BA6">
        <w:rPr>
          <w:b/>
          <w:bCs/>
          <w:i/>
          <w:lang w:val="fr"/>
        </w:rPr>
        <w:t>es IS</w:t>
      </w:r>
      <w:r w:rsidRPr="00926A54">
        <w:rPr>
          <w:b/>
          <w:bCs/>
          <w:i/>
          <w:lang w:val="fr"/>
        </w:rPr>
        <w:t xml:space="preserve">, chaque </w:t>
      </w:r>
      <w:r w:rsidR="00F0591F">
        <w:rPr>
          <w:b/>
          <w:bCs/>
          <w:i/>
          <w:lang w:val="fr"/>
        </w:rPr>
        <w:t>articl</w:t>
      </w:r>
      <w:r w:rsidR="00F0591F" w:rsidRPr="00926A54">
        <w:rPr>
          <w:b/>
          <w:bCs/>
          <w:i/>
          <w:lang w:val="fr"/>
        </w:rPr>
        <w:t xml:space="preserve">e </w:t>
      </w:r>
      <w:r w:rsidRPr="00926A54">
        <w:rPr>
          <w:b/>
          <w:bCs/>
          <w:i/>
          <w:lang w:val="fr"/>
        </w:rPr>
        <w:t>sera évalué séparément et la détermination de la conclusion de l’</w:t>
      </w:r>
      <w:r w:rsidR="000F4BA6">
        <w:rPr>
          <w:b/>
          <w:bCs/>
          <w:i/>
          <w:lang w:val="fr"/>
        </w:rPr>
        <w:t>A</w:t>
      </w:r>
      <w:r w:rsidRPr="00926A54">
        <w:rPr>
          <w:b/>
          <w:bCs/>
          <w:i/>
          <w:lang w:val="fr"/>
        </w:rPr>
        <w:t>ccord-</w:t>
      </w:r>
      <w:r w:rsidR="000F4BA6">
        <w:rPr>
          <w:b/>
          <w:bCs/>
          <w:i/>
          <w:lang w:val="fr"/>
        </w:rPr>
        <w:t>C</w:t>
      </w:r>
      <w:r w:rsidRPr="00926A54">
        <w:rPr>
          <w:b/>
          <w:bCs/>
          <w:i/>
          <w:lang w:val="fr"/>
        </w:rPr>
        <w:t>adre sera faite en fonction de l’</w:t>
      </w:r>
      <w:r w:rsidR="000F4BA6">
        <w:rPr>
          <w:b/>
          <w:bCs/>
          <w:i/>
          <w:lang w:val="fr"/>
        </w:rPr>
        <w:t>O</w:t>
      </w:r>
      <w:r w:rsidRPr="00926A54">
        <w:rPr>
          <w:b/>
          <w:bCs/>
          <w:i/>
          <w:lang w:val="fr"/>
        </w:rPr>
        <w:t xml:space="preserve">ffre la </w:t>
      </w:r>
      <w:r w:rsidR="000F4BA6">
        <w:rPr>
          <w:b/>
          <w:bCs/>
          <w:i/>
          <w:lang w:val="fr"/>
        </w:rPr>
        <w:t>P</w:t>
      </w:r>
      <w:r w:rsidRPr="00926A54">
        <w:rPr>
          <w:b/>
          <w:bCs/>
          <w:i/>
          <w:lang w:val="fr"/>
        </w:rPr>
        <w:t xml:space="preserve">lus </w:t>
      </w:r>
      <w:r w:rsidR="000F4BA6">
        <w:rPr>
          <w:b/>
          <w:bCs/>
          <w:i/>
          <w:lang w:val="fr"/>
        </w:rPr>
        <w:t>A</w:t>
      </w:r>
      <w:r w:rsidRPr="00926A54">
        <w:rPr>
          <w:b/>
          <w:bCs/>
          <w:i/>
          <w:lang w:val="fr"/>
        </w:rPr>
        <w:t xml:space="preserve">vantageuse </w:t>
      </w:r>
      <w:r w:rsidR="009B2A15">
        <w:rPr>
          <w:b/>
          <w:bCs/>
          <w:i/>
          <w:lang w:val="fr"/>
        </w:rPr>
        <w:t>par article</w:t>
      </w:r>
      <w:r w:rsidRPr="00926A54">
        <w:rPr>
          <w:b/>
          <w:bCs/>
          <w:i/>
          <w:lang w:val="fr"/>
        </w:rPr>
        <w:t xml:space="preserve">. </w:t>
      </w:r>
      <w:r w:rsidRPr="00CF6336">
        <w:rPr>
          <w:i/>
          <w:lang w:val="fr"/>
        </w:rPr>
        <w:t xml:space="preserve">Il est donc important que </w:t>
      </w:r>
      <w:r w:rsidR="009B2A15" w:rsidRPr="00CF6336">
        <w:rPr>
          <w:i/>
          <w:lang w:val="fr"/>
        </w:rPr>
        <w:t>l’article</w:t>
      </w:r>
      <w:r w:rsidRPr="00CF6336">
        <w:rPr>
          <w:i/>
          <w:lang w:val="fr"/>
        </w:rPr>
        <w:t xml:space="preserve"> soit, dans la mesure du possible dans la pratique, un ensemble complet et non des éléments d’un ensemble (sauf si l’achat lui-même concerne l’achat de composants), dont les exigences techniques pourraient être décrites. Par exemple, si cet </w:t>
      </w:r>
      <w:r w:rsidR="000F4BA6" w:rsidRPr="00CF6336">
        <w:rPr>
          <w:i/>
          <w:lang w:val="fr"/>
        </w:rPr>
        <w:t>A</w:t>
      </w:r>
      <w:r w:rsidRPr="00CF6336">
        <w:rPr>
          <w:i/>
          <w:lang w:val="fr"/>
        </w:rPr>
        <w:t>ccord-</w:t>
      </w:r>
      <w:r w:rsidR="000F4BA6" w:rsidRPr="00CF6336">
        <w:rPr>
          <w:i/>
          <w:lang w:val="fr"/>
        </w:rPr>
        <w:t>C</w:t>
      </w:r>
      <w:r w:rsidRPr="00CF6336">
        <w:rPr>
          <w:i/>
          <w:lang w:val="fr"/>
        </w:rPr>
        <w:t xml:space="preserve">adre comprend l’acquisition d’équipement d’usage courant, </w:t>
      </w:r>
      <w:r w:rsidR="003F69ED" w:rsidRPr="00CF6336">
        <w:rPr>
          <w:i/>
          <w:lang w:val="fr"/>
        </w:rPr>
        <w:t>l’article</w:t>
      </w:r>
      <w:r w:rsidRPr="00CF6336">
        <w:rPr>
          <w:i/>
          <w:lang w:val="fr"/>
        </w:rPr>
        <w:t xml:space="preserve"> serait l’équipement requis.</w:t>
      </w:r>
    </w:p>
    <w:p w14:paraId="7E855231" w14:textId="53940B72" w:rsidR="00585F62" w:rsidRPr="00815A90" w:rsidRDefault="00585F62" w:rsidP="00585F62">
      <w:pPr>
        <w:suppressAutoHyphens/>
        <w:spacing w:after="120"/>
        <w:jc w:val="both"/>
        <w:rPr>
          <w:i/>
        </w:rPr>
      </w:pPr>
      <w:r>
        <w:rPr>
          <w:i/>
          <w:lang w:val="fr"/>
        </w:rPr>
        <w:t>S’il est nécessaire de spécifier des sous-</w:t>
      </w:r>
      <w:r w:rsidR="003F69ED">
        <w:rPr>
          <w:i/>
          <w:lang w:val="fr"/>
        </w:rPr>
        <w:t>articles</w:t>
      </w:r>
      <w:r>
        <w:rPr>
          <w:i/>
          <w:lang w:val="fr"/>
        </w:rPr>
        <w:t>, les informations correspondantes sur les sous-</w:t>
      </w:r>
      <w:r w:rsidR="003F69ED">
        <w:rPr>
          <w:i/>
          <w:lang w:val="fr"/>
        </w:rPr>
        <w:t xml:space="preserve">articles </w:t>
      </w:r>
      <w:r>
        <w:rPr>
          <w:i/>
          <w:lang w:val="fr"/>
        </w:rPr>
        <w:t>doivent être insérées.]</w:t>
      </w:r>
    </w:p>
    <w:p w14:paraId="7B17934C" w14:textId="77777777" w:rsidR="00585F62" w:rsidRDefault="00585F62" w:rsidP="00F7245F">
      <w:pPr>
        <w:jc w:val="both"/>
      </w:pPr>
    </w:p>
    <w:p w14:paraId="0A35A045" w14:textId="77777777" w:rsidR="00585F62" w:rsidRDefault="00585F62" w:rsidP="00F7245F">
      <w:pPr>
        <w:jc w:val="both"/>
      </w:pPr>
    </w:p>
    <w:p w14:paraId="3D765028" w14:textId="2A065624" w:rsidR="00940BF3" w:rsidRPr="00154A73" w:rsidRDefault="00940BF3" w:rsidP="00F7245F">
      <w:pPr>
        <w:jc w:val="both"/>
      </w:pPr>
      <w:r w:rsidRPr="00154A73">
        <w:t xml:space="preserve"> </w:t>
      </w:r>
    </w:p>
    <w:p w14:paraId="7EEDD782" w14:textId="77777777" w:rsidR="00940BF3" w:rsidRPr="00AA46EA" w:rsidRDefault="00940BF3"/>
    <w:p w14:paraId="05719349" w14:textId="77777777" w:rsidR="00940BF3" w:rsidRPr="00B62823" w:rsidRDefault="00940BF3"/>
    <w:p w14:paraId="712C1123" w14:textId="77777777" w:rsidR="00940BF3" w:rsidRPr="002613AE" w:rsidRDefault="00940BF3">
      <w:pPr>
        <w:sectPr w:rsidR="00940BF3" w:rsidRPr="002613AE" w:rsidSect="00D1122D">
          <w:headerReference w:type="even" r:id="rId63"/>
          <w:headerReference w:type="default" r:id="rId64"/>
          <w:headerReference w:type="first" r:id="rId65"/>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29A5FB4" w14:textId="77777777" w:rsidR="00940BF3" w:rsidRPr="002613AE" w:rsidRDefault="00940BF3"/>
    <w:tbl>
      <w:tblPr>
        <w:tblW w:w="0" w:type="auto"/>
        <w:tblLayout w:type="fixed"/>
        <w:tblLook w:val="0000" w:firstRow="0" w:lastRow="0" w:firstColumn="0" w:lastColumn="0" w:noHBand="0" w:noVBand="0"/>
      </w:tblPr>
      <w:tblGrid>
        <w:gridCol w:w="13068"/>
      </w:tblGrid>
      <w:tr w:rsidR="00940BF3" w:rsidRPr="002613AE" w14:paraId="249ADE24" w14:textId="77777777">
        <w:trPr>
          <w:cantSplit/>
          <w:trHeight w:val="600"/>
        </w:trPr>
        <w:tc>
          <w:tcPr>
            <w:tcW w:w="13068" w:type="dxa"/>
            <w:vAlign w:val="center"/>
          </w:tcPr>
          <w:p w14:paraId="37565D20" w14:textId="77A85400" w:rsidR="00940BF3" w:rsidRPr="002613AE" w:rsidRDefault="003A3A6E" w:rsidP="00F06AB7">
            <w:pPr>
              <w:pStyle w:val="Style6"/>
            </w:pPr>
            <w:bookmarkStart w:id="462" w:name="_Toc475247049"/>
            <w:bookmarkStart w:id="463" w:name="_Toc494778748"/>
            <w:bookmarkStart w:id="464" w:name="_Toc137745137"/>
            <w:r w:rsidRPr="00CF6336">
              <w:t>Estimation des Besoins</w:t>
            </w:r>
            <w:r w:rsidRPr="006770C1">
              <w:t xml:space="preserve"> </w:t>
            </w:r>
            <w:r w:rsidR="006770C1" w:rsidRPr="006770C1">
              <w:t xml:space="preserve">- </w:t>
            </w:r>
            <w:r w:rsidR="00940BF3" w:rsidRPr="002613AE">
              <w:t xml:space="preserve">Liste des </w:t>
            </w:r>
            <w:r w:rsidR="00B95A6F">
              <w:t>Biens</w:t>
            </w:r>
            <w:r w:rsidR="00940BF3" w:rsidRPr="002613AE">
              <w:t xml:space="preserve"> et </w:t>
            </w:r>
            <w:bookmarkEnd w:id="462"/>
            <w:bookmarkEnd w:id="463"/>
            <w:r w:rsidR="00940BF3" w:rsidRPr="002613AE">
              <w:t>Calendrier de livraison</w:t>
            </w:r>
            <w:bookmarkEnd w:id="464"/>
          </w:p>
          <w:p w14:paraId="073F5B36" w14:textId="77777777" w:rsidR="00940BF3" w:rsidRPr="002613AE" w:rsidRDefault="00940BF3">
            <w:pPr>
              <w:pStyle w:val="Footer"/>
              <w:rPr>
                <w:lang w:val="fr-FR"/>
              </w:rPr>
            </w:pPr>
          </w:p>
        </w:tc>
      </w:tr>
    </w:tbl>
    <w:p w14:paraId="6448D568" w14:textId="2C875C2E" w:rsidR="00940BF3" w:rsidRPr="00657EBD" w:rsidRDefault="00940BF3">
      <w:pPr>
        <w:rPr>
          <w:i/>
          <w:iCs/>
        </w:rPr>
      </w:pPr>
      <w:r w:rsidRPr="002613AE">
        <w:rPr>
          <w:i/>
          <w:iCs/>
        </w:rPr>
        <w:t>[</w:t>
      </w:r>
      <w:r w:rsidR="009074C4">
        <w:rPr>
          <w:i/>
          <w:iCs/>
        </w:rPr>
        <w:t>L’</w:t>
      </w:r>
      <w:r w:rsidR="00F03F9E">
        <w:rPr>
          <w:i/>
          <w:iCs/>
        </w:rPr>
        <w:t>Agence d’Exécution</w:t>
      </w:r>
      <w:r w:rsidRPr="0081618F">
        <w:rPr>
          <w:i/>
          <w:iCs/>
        </w:rPr>
        <w:t xml:space="preserve"> remplit ce tableau, à l’exception de la colonne « Date de livraison offerte par le Soumissionnaire » qui est remplie par le Soumissionnaire. La liste des articles doit être identique à celle qui apparaît au border</w:t>
      </w:r>
      <w:r w:rsidR="00A407AE" w:rsidRPr="0081618F">
        <w:rPr>
          <w:i/>
          <w:iCs/>
        </w:rPr>
        <w:t>e</w:t>
      </w:r>
      <w:r w:rsidRPr="0081618F">
        <w:rPr>
          <w:i/>
          <w:iCs/>
        </w:rPr>
        <w:t>au des prix,</w:t>
      </w:r>
      <w:r w:rsidR="00A407AE" w:rsidRPr="0081618F">
        <w:rPr>
          <w:i/>
          <w:iCs/>
        </w:rPr>
        <w:t xml:space="preserve"> </w:t>
      </w:r>
      <w:r w:rsidRPr="0081618F">
        <w:rPr>
          <w:i/>
          <w:iCs/>
        </w:rPr>
        <w:t>Section IV</w:t>
      </w:r>
      <w:r w:rsidRPr="00657EBD">
        <w:rPr>
          <w:i/>
          <w:iCs/>
        </w:rPr>
        <w:t>]</w:t>
      </w:r>
    </w:p>
    <w:p w14:paraId="592FD7D0" w14:textId="77777777" w:rsidR="00940BF3" w:rsidRPr="00616BE0" w:rsidRDefault="00940BF3">
      <w:pPr>
        <w:rPr>
          <w:i/>
          <w:iCs/>
        </w:rPr>
      </w:pPr>
      <w:r w:rsidRPr="00616BE0">
        <w:rPr>
          <w:i/>
          <w:iCs/>
        </w:rPr>
        <w:t xml:space="preserve"> </w:t>
      </w:r>
    </w:p>
    <w:tbl>
      <w:tblPr>
        <w:tblW w:w="127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4"/>
        <w:gridCol w:w="1400"/>
        <w:gridCol w:w="1500"/>
        <w:gridCol w:w="1428"/>
        <w:gridCol w:w="1233"/>
        <w:gridCol w:w="1440"/>
        <w:gridCol w:w="1890"/>
        <w:gridCol w:w="1620"/>
        <w:gridCol w:w="1260"/>
      </w:tblGrid>
      <w:tr w:rsidR="00CF6336" w:rsidRPr="002613AE" w14:paraId="15EC4A09" w14:textId="77777777" w:rsidTr="001B6AD0">
        <w:trPr>
          <w:cantSplit/>
          <w:trHeight w:val="240"/>
        </w:trPr>
        <w:tc>
          <w:tcPr>
            <w:tcW w:w="994" w:type="dxa"/>
          </w:tcPr>
          <w:p w14:paraId="24CD20F2" w14:textId="12A12239" w:rsidR="000E7C07" w:rsidRPr="001B6AD0" w:rsidRDefault="000E7C07" w:rsidP="003432A5">
            <w:pPr>
              <w:suppressAutoHyphens/>
              <w:jc w:val="center"/>
              <w:rPr>
                <w:sz w:val="20"/>
              </w:rPr>
            </w:pPr>
            <w:r w:rsidRPr="001B6AD0">
              <w:rPr>
                <w:sz w:val="20"/>
              </w:rPr>
              <w:t xml:space="preserve">No de </w:t>
            </w:r>
            <w:r w:rsidR="003F69ED" w:rsidRPr="001B6AD0">
              <w:rPr>
                <w:sz w:val="20"/>
              </w:rPr>
              <w:t>l'</w:t>
            </w:r>
            <w:r w:rsidR="003F69ED">
              <w:rPr>
                <w:sz w:val="20"/>
              </w:rPr>
              <w:t>article</w:t>
            </w:r>
          </w:p>
        </w:tc>
        <w:tc>
          <w:tcPr>
            <w:tcW w:w="1400" w:type="dxa"/>
          </w:tcPr>
          <w:p w14:paraId="6C75A819" w14:textId="12A8B3D4" w:rsidR="000E7C07" w:rsidRPr="001B6AD0" w:rsidRDefault="000E7C07" w:rsidP="003432A5">
            <w:pPr>
              <w:suppressAutoHyphens/>
              <w:jc w:val="center"/>
              <w:rPr>
                <w:sz w:val="20"/>
              </w:rPr>
            </w:pPr>
            <w:r w:rsidRPr="001B6AD0">
              <w:rPr>
                <w:sz w:val="20"/>
              </w:rPr>
              <w:t xml:space="preserve">Description des </w:t>
            </w:r>
            <w:r w:rsidR="00B95A6F">
              <w:rPr>
                <w:sz w:val="20"/>
              </w:rPr>
              <w:t>Biens</w:t>
            </w:r>
          </w:p>
        </w:tc>
        <w:tc>
          <w:tcPr>
            <w:tcW w:w="1500" w:type="dxa"/>
          </w:tcPr>
          <w:p w14:paraId="78BEAC28" w14:textId="691F1F59" w:rsidR="000E7C07" w:rsidRPr="001B6AD0" w:rsidRDefault="000E7C07" w:rsidP="003432A5">
            <w:pPr>
              <w:suppressAutoHyphens/>
              <w:jc w:val="center"/>
              <w:rPr>
                <w:sz w:val="20"/>
              </w:rPr>
            </w:pPr>
            <w:r w:rsidRPr="001B6AD0">
              <w:rPr>
                <w:sz w:val="20"/>
              </w:rPr>
              <w:t>Unité de mesure</w:t>
            </w:r>
          </w:p>
        </w:tc>
        <w:tc>
          <w:tcPr>
            <w:tcW w:w="4101" w:type="dxa"/>
            <w:gridSpan w:val="3"/>
          </w:tcPr>
          <w:p w14:paraId="29A80DB8" w14:textId="365834FE" w:rsidR="000E7C07" w:rsidRPr="001B6AD0" w:rsidRDefault="00F047CA" w:rsidP="001B6AD0">
            <w:pPr>
              <w:ind w:right="525"/>
              <w:jc w:val="center"/>
              <w:rPr>
                <w:sz w:val="20"/>
              </w:rPr>
            </w:pPr>
            <w:r>
              <w:rPr>
                <w:sz w:val="20"/>
              </w:rPr>
              <w:t>Quantité indicative pour la Période spécifiée</w:t>
            </w:r>
            <w:r w:rsidR="004630A4">
              <w:rPr>
                <w:sz w:val="20"/>
              </w:rPr>
              <w:t xml:space="preserve"> </w:t>
            </w:r>
            <w:r w:rsidR="004630A4" w:rsidRPr="001B6AD0">
              <w:rPr>
                <w:i/>
                <w:iCs/>
                <w:sz w:val="20"/>
              </w:rPr>
              <w:t>[par ex. Année/Trimestre, etc.</w:t>
            </w:r>
            <w:r w:rsidR="00EF5ACB" w:rsidRPr="001B6AD0">
              <w:rPr>
                <w:i/>
                <w:iCs/>
                <w:sz w:val="20"/>
              </w:rPr>
              <w:t>]</w:t>
            </w:r>
            <w:r w:rsidR="00EF5ACB">
              <w:rPr>
                <w:sz w:val="20"/>
              </w:rPr>
              <w:t xml:space="preserve"> si applicable</w:t>
            </w:r>
          </w:p>
        </w:tc>
        <w:tc>
          <w:tcPr>
            <w:tcW w:w="1890" w:type="dxa"/>
          </w:tcPr>
          <w:p w14:paraId="2F230863" w14:textId="26C4B267" w:rsidR="000E7C07" w:rsidRPr="001B6AD0" w:rsidRDefault="004078A8" w:rsidP="003432A5">
            <w:pPr>
              <w:spacing w:before="60" w:after="60"/>
              <w:jc w:val="center"/>
              <w:rPr>
                <w:sz w:val="20"/>
              </w:rPr>
            </w:pPr>
            <w:r w:rsidRPr="001B6AD0">
              <w:rPr>
                <w:sz w:val="20"/>
              </w:rPr>
              <w:t xml:space="preserve">Total </w:t>
            </w:r>
            <w:r w:rsidR="00263658" w:rsidRPr="001B6AD0">
              <w:rPr>
                <w:sz w:val="20"/>
              </w:rPr>
              <w:t xml:space="preserve">indicatif des </w:t>
            </w:r>
            <w:r w:rsidR="003A3A6E" w:rsidRPr="001B6AD0">
              <w:rPr>
                <w:sz w:val="20"/>
              </w:rPr>
              <w:t>Q</w:t>
            </w:r>
            <w:r w:rsidR="003A3A6E">
              <w:rPr>
                <w:sz w:val="20"/>
              </w:rPr>
              <w:t>ua</w:t>
            </w:r>
            <w:r w:rsidR="003A3A6E" w:rsidRPr="001B6AD0">
              <w:rPr>
                <w:sz w:val="20"/>
              </w:rPr>
              <w:t xml:space="preserve">ntités </w:t>
            </w:r>
            <w:r w:rsidR="003A3A6E">
              <w:rPr>
                <w:sz w:val="20"/>
              </w:rPr>
              <w:t>nécessair</w:t>
            </w:r>
            <w:r w:rsidR="003A3A6E" w:rsidRPr="001B6AD0">
              <w:rPr>
                <w:sz w:val="20"/>
              </w:rPr>
              <w:t xml:space="preserve">es </w:t>
            </w:r>
            <w:proofErr w:type="spellStart"/>
            <w:r w:rsidR="00263658" w:rsidRPr="001B6AD0">
              <w:rPr>
                <w:sz w:val="20"/>
              </w:rPr>
              <w:t>durand</w:t>
            </w:r>
            <w:proofErr w:type="spellEnd"/>
            <w:r w:rsidR="00263658" w:rsidRPr="001B6AD0">
              <w:rPr>
                <w:sz w:val="20"/>
              </w:rPr>
              <w:t xml:space="preserve"> l</w:t>
            </w:r>
            <w:r w:rsidR="00AD224D" w:rsidRPr="001B6AD0">
              <w:rPr>
                <w:sz w:val="20"/>
              </w:rPr>
              <w:t>’</w:t>
            </w:r>
            <w:r w:rsidR="00B27C31">
              <w:rPr>
                <w:sz w:val="20"/>
              </w:rPr>
              <w:t>ACC</w:t>
            </w:r>
            <w:r w:rsidR="00AD224D" w:rsidRPr="001B6AD0">
              <w:rPr>
                <w:sz w:val="20"/>
              </w:rPr>
              <w:t xml:space="preserve"> </w:t>
            </w:r>
            <w:r w:rsidR="00AD224D" w:rsidRPr="001B6AD0">
              <w:rPr>
                <w:i/>
                <w:iCs/>
                <w:sz w:val="20"/>
              </w:rPr>
              <w:t xml:space="preserve">[ou un éventail indicatif de quantités </w:t>
            </w:r>
            <w:r w:rsidR="003A3A6E">
              <w:rPr>
                <w:i/>
                <w:iCs/>
                <w:sz w:val="20"/>
              </w:rPr>
              <w:t>de Commandes individuelles</w:t>
            </w:r>
            <w:r w:rsidR="00775079" w:rsidRPr="001B6AD0">
              <w:rPr>
                <w:i/>
                <w:iCs/>
                <w:sz w:val="20"/>
              </w:rPr>
              <w:t>, si applicable]</w:t>
            </w:r>
          </w:p>
        </w:tc>
        <w:tc>
          <w:tcPr>
            <w:tcW w:w="1620" w:type="dxa"/>
          </w:tcPr>
          <w:p w14:paraId="6E058ECF" w14:textId="2E022C8A" w:rsidR="000E7C07" w:rsidRPr="001B6AD0" w:rsidRDefault="003A3A6E" w:rsidP="003432A5">
            <w:pPr>
              <w:spacing w:before="60" w:after="60"/>
              <w:jc w:val="center"/>
              <w:rPr>
                <w:sz w:val="20"/>
              </w:rPr>
            </w:pPr>
            <w:proofErr w:type="spellStart"/>
            <w:r>
              <w:rPr>
                <w:sz w:val="20"/>
              </w:rPr>
              <w:t>Délai</w:t>
            </w:r>
            <w:r w:rsidR="000E7C07" w:rsidRPr="001B6AD0">
              <w:rPr>
                <w:sz w:val="20"/>
              </w:rPr>
              <w:t>de</w:t>
            </w:r>
            <w:proofErr w:type="spellEnd"/>
            <w:r w:rsidR="000E7C07" w:rsidRPr="001B6AD0">
              <w:rPr>
                <w:sz w:val="20"/>
              </w:rPr>
              <w:t xml:space="preserve"> livraison* selon les Incoterms</w:t>
            </w:r>
          </w:p>
          <w:p w14:paraId="66449B06" w14:textId="77777777" w:rsidR="000E7C07" w:rsidRPr="001B6AD0" w:rsidRDefault="000E7C07" w:rsidP="003432A5">
            <w:pPr>
              <w:spacing w:before="60" w:after="60"/>
              <w:jc w:val="center"/>
              <w:rPr>
                <w:sz w:val="20"/>
              </w:rPr>
            </w:pPr>
          </w:p>
        </w:tc>
        <w:tc>
          <w:tcPr>
            <w:tcW w:w="1260" w:type="dxa"/>
          </w:tcPr>
          <w:p w14:paraId="70FC30E2" w14:textId="4D285B42" w:rsidR="000E7C07" w:rsidRPr="001B6AD0" w:rsidRDefault="000E7C07" w:rsidP="003432A5">
            <w:pPr>
              <w:spacing w:before="60" w:after="60"/>
              <w:jc w:val="center"/>
              <w:rPr>
                <w:sz w:val="20"/>
              </w:rPr>
            </w:pPr>
            <w:r w:rsidRPr="001B6AD0">
              <w:rPr>
                <w:sz w:val="20"/>
              </w:rPr>
              <w:t xml:space="preserve">Lieu de Destination </w:t>
            </w:r>
          </w:p>
        </w:tc>
      </w:tr>
      <w:tr w:rsidR="003A3A6E" w:rsidRPr="002613AE" w14:paraId="406D4BD5" w14:textId="77777777" w:rsidTr="001B6AD0">
        <w:trPr>
          <w:cantSplit/>
        </w:trPr>
        <w:tc>
          <w:tcPr>
            <w:tcW w:w="994" w:type="dxa"/>
          </w:tcPr>
          <w:p w14:paraId="7D1E427D" w14:textId="77777777" w:rsidR="000E7C07" w:rsidRPr="002613AE" w:rsidRDefault="000E7C07" w:rsidP="003432A5">
            <w:pPr>
              <w:rPr>
                <w:i/>
                <w:iCs/>
                <w:sz w:val="20"/>
              </w:rPr>
            </w:pPr>
          </w:p>
        </w:tc>
        <w:tc>
          <w:tcPr>
            <w:tcW w:w="1400" w:type="dxa"/>
          </w:tcPr>
          <w:p w14:paraId="0CE9A5E2" w14:textId="77777777" w:rsidR="000E7C07" w:rsidRPr="002613AE" w:rsidRDefault="000E7C07" w:rsidP="003432A5">
            <w:pPr>
              <w:rPr>
                <w:i/>
                <w:iCs/>
                <w:sz w:val="20"/>
              </w:rPr>
            </w:pPr>
          </w:p>
        </w:tc>
        <w:tc>
          <w:tcPr>
            <w:tcW w:w="1500" w:type="dxa"/>
          </w:tcPr>
          <w:p w14:paraId="7A8D74F0" w14:textId="77777777" w:rsidR="000E7C07" w:rsidRPr="002613AE" w:rsidRDefault="000E7C07" w:rsidP="003432A5">
            <w:pPr>
              <w:rPr>
                <w:i/>
                <w:iCs/>
                <w:sz w:val="20"/>
              </w:rPr>
            </w:pPr>
          </w:p>
        </w:tc>
        <w:tc>
          <w:tcPr>
            <w:tcW w:w="1428" w:type="dxa"/>
          </w:tcPr>
          <w:p w14:paraId="1FCC10FA" w14:textId="43556F60" w:rsidR="000E7C07" w:rsidRPr="001B6AD0" w:rsidRDefault="00EF5ACB" w:rsidP="001B6AD0">
            <w:pPr>
              <w:jc w:val="center"/>
              <w:rPr>
                <w:sz w:val="20"/>
              </w:rPr>
            </w:pPr>
            <w:r>
              <w:rPr>
                <w:sz w:val="20"/>
              </w:rPr>
              <w:t>Période 1</w:t>
            </w:r>
          </w:p>
        </w:tc>
        <w:tc>
          <w:tcPr>
            <w:tcW w:w="1233" w:type="dxa"/>
          </w:tcPr>
          <w:p w14:paraId="2A3EB1F4" w14:textId="18EAD10A" w:rsidR="000E7C07" w:rsidRPr="001B6AD0" w:rsidRDefault="00EF5ACB" w:rsidP="001B6AD0">
            <w:pPr>
              <w:jc w:val="center"/>
              <w:rPr>
                <w:sz w:val="20"/>
              </w:rPr>
            </w:pPr>
            <w:r>
              <w:rPr>
                <w:sz w:val="20"/>
              </w:rPr>
              <w:t>Période 2</w:t>
            </w:r>
          </w:p>
        </w:tc>
        <w:tc>
          <w:tcPr>
            <w:tcW w:w="1440" w:type="dxa"/>
          </w:tcPr>
          <w:p w14:paraId="72B40EF9" w14:textId="10CA0EFF" w:rsidR="000E7C07" w:rsidRPr="001B6AD0" w:rsidRDefault="00EF5ACB" w:rsidP="001B6AD0">
            <w:pPr>
              <w:jc w:val="center"/>
              <w:rPr>
                <w:sz w:val="20"/>
              </w:rPr>
            </w:pPr>
            <w:r>
              <w:rPr>
                <w:sz w:val="20"/>
              </w:rPr>
              <w:t>Période 3</w:t>
            </w:r>
          </w:p>
        </w:tc>
        <w:tc>
          <w:tcPr>
            <w:tcW w:w="1890" w:type="dxa"/>
          </w:tcPr>
          <w:p w14:paraId="00AF6397" w14:textId="77777777" w:rsidR="000E7C07" w:rsidRPr="002613AE" w:rsidRDefault="000E7C07" w:rsidP="003432A5">
            <w:pPr>
              <w:rPr>
                <w:i/>
                <w:iCs/>
                <w:sz w:val="20"/>
              </w:rPr>
            </w:pPr>
          </w:p>
        </w:tc>
        <w:tc>
          <w:tcPr>
            <w:tcW w:w="1620" w:type="dxa"/>
          </w:tcPr>
          <w:p w14:paraId="638C5884" w14:textId="77777777" w:rsidR="000E7C07" w:rsidRPr="002613AE" w:rsidRDefault="000E7C07" w:rsidP="003432A5">
            <w:pPr>
              <w:rPr>
                <w:i/>
                <w:iCs/>
                <w:sz w:val="20"/>
              </w:rPr>
            </w:pPr>
          </w:p>
        </w:tc>
        <w:tc>
          <w:tcPr>
            <w:tcW w:w="1260" w:type="dxa"/>
          </w:tcPr>
          <w:p w14:paraId="1A2CB6CB" w14:textId="77777777" w:rsidR="000E7C07" w:rsidRPr="002613AE" w:rsidRDefault="000E7C07" w:rsidP="003432A5">
            <w:pPr>
              <w:rPr>
                <w:i/>
                <w:iCs/>
                <w:sz w:val="20"/>
              </w:rPr>
            </w:pPr>
          </w:p>
        </w:tc>
      </w:tr>
      <w:tr w:rsidR="003A3A6E" w:rsidRPr="002613AE" w14:paraId="5BA22542" w14:textId="77777777" w:rsidTr="000E7C07">
        <w:trPr>
          <w:cantSplit/>
        </w:trPr>
        <w:tc>
          <w:tcPr>
            <w:tcW w:w="994" w:type="dxa"/>
          </w:tcPr>
          <w:p w14:paraId="24E0FF88" w14:textId="77777777" w:rsidR="000E7C07" w:rsidRPr="002613AE" w:rsidRDefault="000E7C07" w:rsidP="003432A5">
            <w:pPr>
              <w:rPr>
                <w:i/>
                <w:iCs/>
                <w:sz w:val="20"/>
              </w:rPr>
            </w:pPr>
          </w:p>
        </w:tc>
        <w:tc>
          <w:tcPr>
            <w:tcW w:w="1400" w:type="dxa"/>
          </w:tcPr>
          <w:p w14:paraId="66B7CA16" w14:textId="2041D91B" w:rsidR="000E7C07" w:rsidRPr="002613AE" w:rsidRDefault="000E7C07" w:rsidP="003432A5">
            <w:pPr>
              <w:rPr>
                <w:i/>
                <w:iCs/>
                <w:sz w:val="20"/>
              </w:rPr>
            </w:pPr>
          </w:p>
        </w:tc>
        <w:tc>
          <w:tcPr>
            <w:tcW w:w="1500" w:type="dxa"/>
          </w:tcPr>
          <w:p w14:paraId="33D0AB59" w14:textId="1932AA64" w:rsidR="000E7C07" w:rsidRPr="002613AE" w:rsidRDefault="000E7C07" w:rsidP="003432A5">
            <w:pPr>
              <w:rPr>
                <w:i/>
                <w:iCs/>
                <w:sz w:val="20"/>
              </w:rPr>
            </w:pPr>
          </w:p>
        </w:tc>
        <w:tc>
          <w:tcPr>
            <w:tcW w:w="1428" w:type="dxa"/>
          </w:tcPr>
          <w:p w14:paraId="674A4AC0" w14:textId="47BF800A" w:rsidR="000E7C07" w:rsidRPr="002613AE" w:rsidRDefault="000E7C07" w:rsidP="003432A5">
            <w:pPr>
              <w:rPr>
                <w:i/>
                <w:iCs/>
                <w:sz w:val="20"/>
              </w:rPr>
            </w:pPr>
          </w:p>
        </w:tc>
        <w:tc>
          <w:tcPr>
            <w:tcW w:w="1233" w:type="dxa"/>
          </w:tcPr>
          <w:p w14:paraId="27D94F03" w14:textId="77777777" w:rsidR="000E7C07" w:rsidRPr="002613AE" w:rsidRDefault="000E7C07" w:rsidP="003432A5">
            <w:pPr>
              <w:rPr>
                <w:i/>
                <w:iCs/>
                <w:sz w:val="20"/>
              </w:rPr>
            </w:pPr>
          </w:p>
        </w:tc>
        <w:tc>
          <w:tcPr>
            <w:tcW w:w="1440" w:type="dxa"/>
          </w:tcPr>
          <w:p w14:paraId="2822844A" w14:textId="189FE4F0" w:rsidR="000E7C07" w:rsidRPr="002613AE" w:rsidRDefault="000E7C07" w:rsidP="003432A5">
            <w:pPr>
              <w:rPr>
                <w:i/>
                <w:iCs/>
                <w:sz w:val="20"/>
              </w:rPr>
            </w:pPr>
          </w:p>
        </w:tc>
        <w:tc>
          <w:tcPr>
            <w:tcW w:w="1890" w:type="dxa"/>
          </w:tcPr>
          <w:p w14:paraId="4F39CADF" w14:textId="491E94D7" w:rsidR="000E7C07" w:rsidRPr="002613AE" w:rsidRDefault="000E7C07" w:rsidP="003432A5">
            <w:pPr>
              <w:rPr>
                <w:i/>
                <w:iCs/>
                <w:sz w:val="20"/>
              </w:rPr>
            </w:pPr>
          </w:p>
        </w:tc>
        <w:tc>
          <w:tcPr>
            <w:tcW w:w="1620" w:type="dxa"/>
          </w:tcPr>
          <w:p w14:paraId="7728AB7E" w14:textId="3540EB26" w:rsidR="000E7C07" w:rsidRPr="002613AE" w:rsidRDefault="000E7C07" w:rsidP="003432A5">
            <w:pPr>
              <w:rPr>
                <w:i/>
                <w:iCs/>
                <w:sz w:val="20"/>
              </w:rPr>
            </w:pPr>
          </w:p>
        </w:tc>
        <w:tc>
          <w:tcPr>
            <w:tcW w:w="1260" w:type="dxa"/>
          </w:tcPr>
          <w:p w14:paraId="6E4802D9" w14:textId="1689F1FD" w:rsidR="000E7C07" w:rsidRPr="002613AE" w:rsidRDefault="000E7C07" w:rsidP="003432A5">
            <w:pPr>
              <w:rPr>
                <w:i/>
                <w:iCs/>
                <w:sz w:val="20"/>
              </w:rPr>
            </w:pPr>
          </w:p>
        </w:tc>
      </w:tr>
      <w:tr w:rsidR="003A3A6E" w:rsidRPr="002613AE" w14:paraId="1E1316A3" w14:textId="77777777" w:rsidTr="000E7C07">
        <w:trPr>
          <w:cantSplit/>
        </w:trPr>
        <w:tc>
          <w:tcPr>
            <w:tcW w:w="994" w:type="dxa"/>
          </w:tcPr>
          <w:p w14:paraId="767C3A80" w14:textId="77777777" w:rsidR="000E7C07" w:rsidRPr="002613AE" w:rsidRDefault="000E7C07" w:rsidP="003432A5"/>
        </w:tc>
        <w:tc>
          <w:tcPr>
            <w:tcW w:w="1400" w:type="dxa"/>
          </w:tcPr>
          <w:p w14:paraId="16DD456D" w14:textId="77777777" w:rsidR="000E7C07" w:rsidRPr="002613AE" w:rsidRDefault="000E7C07" w:rsidP="003432A5"/>
        </w:tc>
        <w:tc>
          <w:tcPr>
            <w:tcW w:w="1500" w:type="dxa"/>
          </w:tcPr>
          <w:p w14:paraId="41BD2311" w14:textId="77777777" w:rsidR="000E7C07" w:rsidRPr="002613AE" w:rsidRDefault="000E7C07" w:rsidP="003432A5"/>
        </w:tc>
        <w:tc>
          <w:tcPr>
            <w:tcW w:w="1428" w:type="dxa"/>
          </w:tcPr>
          <w:p w14:paraId="0FF70D0F" w14:textId="77777777" w:rsidR="000E7C07" w:rsidRPr="002613AE" w:rsidRDefault="000E7C07" w:rsidP="003432A5"/>
        </w:tc>
        <w:tc>
          <w:tcPr>
            <w:tcW w:w="1233" w:type="dxa"/>
          </w:tcPr>
          <w:p w14:paraId="280CFBEC" w14:textId="77777777" w:rsidR="000E7C07" w:rsidRPr="002613AE" w:rsidRDefault="000E7C07" w:rsidP="003432A5"/>
        </w:tc>
        <w:tc>
          <w:tcPr>
            <w:tcW w:w="1440" w:type="dxa"/>
          </w:tcPr>
          <w:p w14:paraId="13BCAFAD" w14:textId="2218AF62" w:rsidR="000E7C07" w:rsidRPr="002613AE" w:rsidRDefault="000E7C07" w:rsidP="003432A5"/>
        </w:tc>
        <w:tc>
          <w:tcPr>
            <w:tcW w:w="1890" w:type="dxa"/>
          </w:tcPr>
          <w:p w14:paraId="48AC2E4E" w14:textId="77777777" w:rsidR="000E7C07" w:rsidRPr="002613AE" w:rsidRDefault="000E7C07" w:rsidP="003432A5"/>
        </w:tc>
        <w:tc>
          <w:tcPr>
            <w:tcW w:w="1620" w:type="dxa"/>
          </w:tcPr>
          <w:p w14:paraId="1079317E" w14:textId="77777777" w:rsidR="000E7C07" w:rsidRPr="002613AE" w:rsidRDefault="000E7C07" w:rsidP="003432A5"/>
        </w:tc>
        <w:tc>
          <w:tcPr>
            <w:tcW w:w="1260" w:type="dxa"/>
          </w:tcPr>
          <w:p w14:paraId="146C695F" w14:textId="77777777" w:rsidR="000E7C07" w:rsidRPr="002613AE" w:rsidRDefault="000E7C07" w:rsidP="003432A5"/>
        </w:tc>
      </w:tr>
      <w:tr w:rsidR="003A3A6E" w:rsidRPr="002613AE" w14:paraId="2EAEC890" w14:textId="77777777" w:rsidTr="000E7C07">
        <w:trPr>
          <w:cantSplit/>
        </w:trPr>
        <w:tc>
          <w:tcPr>
            <w:tcW w:w="994" w:type="dxa"/>
          </w:tcPr>
          <w:p w14:paraId="5D583CBC" w14:textId="77777777" w:rsidR="000E7C07" w:rsidRPr="002613AE" w:rsidRDefault="000E7C07" w:rsidP="003432A5"/>
        </w:tc>
        <w:tc>
          <w:tcPr>
            <w:tcW w:w="1400" w:type="dxa"/>
          </w:tcPr>
          <w:p w14:paraId="1D1EEA1E" w14:textId="77777777" w:rsidR="000E7C07" w:rsidRPr="002613AE" w:rsidRDefault="000E7C07" w:rsidP="003432A5"/>
        </w:tc>
        <w:tc>
          <w:tcPr>
            <w:tcW w:w="1500" w:type="dxa"/>
          </w:tcPr>
          <w:p w14:paraId="46083101" w14:textId="77777777" w:rsidR="000E7C07" w:rsidRPr="002613AE" w:rsidRDefault="000E7C07" w:rsidP="003432A5"/>
        </w:tc>
        <w:tc>
          <w:tcPr>
            <w:tcW w:w="1428" w:type="dxa"/>
          </w:tcPr>
          <w:p w14:paraId="434CBE5E" w14:textId="77777777" w:rsidR="000E7C07" w:rsidRPr="002613AE" w:rsidRDefault="000E7C07" w:rsidP="003432A5"/>
        </w:tc>
        <w:tc>
          <w:tcPr>
            <w:tcW w:w="1233" w:type="dxa"/>
          </w:tcPr>
          <w:p w14:paraId="3B6CDFF5" w14:textId="77777777" w:rsidR="000E7C07" w:rsidRPr="002613AE" w:rsidRDefault="000E7C07" w:rsidP="003432A5"/>
        </w:tc>
        <w:tc>
          <w:tcPr>
            <w:tcW w:w="1440" w:type="dxa"/>
          </w:tcPr>
          <w:p w14:paraId="722FEF2B" w14:textId="026A19D0" w:rsidR="000E7C07" w:rsidRPr="002613AE" w:rsidRDefault="000E7C07" w:rsidP="003432A5"/>
        </w:tc>
        <w:tc>
          <w:tcPr>
            <w:tcW w:w="1890" w:type="dxa"/>
          </w:tcPr>
          <w:p w14:paraId="33F7285A" w14:textId="77777777" w:rsidR="000E7C07" w:rsidRPr="002613AE" w:rsidRDefault="000E7C07" w:rsidP="003432A5"/>
        </w:tc>
        <w:tc>
          <w:tcPr>
            <w:tcW w:w="1620" w:type="dxa"/>
          </w:tcPr>
          <w:p w14:paraId="2BD3D58B" w14:textId="77777777" w:rsidR="000E7C07" w:rsidRPr="002613AE" w:rsidRDefault="000E7C07" w:rsidP="003432A5"/>
        </w:tc>
        <w:tc>
          <w:tcPr>
            <w:tcW w:w="1260" w:type="dxa"/>
          </w:tcPr>
          <w:p w14:paraId="78B40EF5" w14:textId="77777777" w:rsidR="000E7C07" w:rsidRPr="002613AE" w:rsidRDefault="000E7C07" w:rsidP="003432A5"/>
        </w:tc>
      </w:tr>
      <w:tr w:rsidR="003A3A6E" w:rsidRPr="002613AE" w14:paraId="051A9C3C" w14:textId="77777777" w:rsidTr="000E7C07">
        <w:trPr>
          <w:cantSplit/>
        </w:trPr>
        <w:tc>
          <w:tcPr>
            <w:tcW w:w="994" w:type="dxa"/>
          </w:tcPr>
          <w:p w14:paraId="02510406" w14:textId="77777777" w:rsidR="000E7C07" w:rsidRPr="002613AE" w:rsidRDefault="000E7C07" w:rsidP="003432A5"/>
        </w:tc>
        <w:tc>
          <w:tcPr>
            <w:tcW w:w="1400" w:type="dxa"/>
          </w:tcPr>
          <w:p w14:paraId="79140722" w14:textId="77777777" w:rsidR="000E7C07" w:rsidRPr="002613AE" w:rsidRDefault="000E7C07" w:rsidP="003432A5"/>
        </w:tc>
        <w:tc>
          <w:tcPr>
            <w:tcW w:w="1500" w:type="dxa"/>
          </w:tcPr>
          <w:p w14:paraId="1062A2F6" w14:textId="77777777" w:rsidR="000E7C07" w:rsidRPr="002613AE" w:rsidRDefault="000E7C07" w:rsidP="003432A5"/>
        </w:tc>
        <w:tc>
          <w:tcPr>
            <w:tcW w:w="1428" w:type="dxa"/>
          </w:tcPr>
          <w:p w14:paraId="3312684C" w14:textId="77777777" w:rsidR="000E7C07" w:rsidRPr="002613AE" w:rsidRDefault="000E7C07" w:rsidP="003432A5"/>
        </w:tc>
        <w:tc>
          <w:tcPr>
            <w:tcW w:w="1233" w:type="dxa"/>
          </w:tcPr>
          <w:p w14:paraId="3EC71668" w14:textId="77777777" w:rsidR="000E7C07" w:rsidRPr="002613AE" w:rsidRDefault="000E7C07" w:rsidP="003432A5"/>
        </w:tc>
        <w:tc>
          <w:tcPr>
            <w:tcW w:w="1440" w:type="dxa"/>
          </w:tcPr>
          <w:p w14:paraId="6437F689" w14:textId="49C251C0" w:rsidR="000E7C07" w:rsidRPr="002613AE" w:rsidRDefault="000E7C07" w:rsidP="003432A5"/>
        </w:tc>
        <w:tc>
          <w:tcPr>
            <w:tcW w:w="1890" w:type="dxa"/>
          </w:tcPr>
          <w:p w14:paraId="51F9D82F" w14:textId="77777777" w:rsidR="000E7C07" w:rsidRPr="002613AE" w:rsidRDefault="000E7C07" w:rsidP="003432A5"/>
        </w:tc>
        <w:tc>
          <w:tcPr>
            <w:tcW w:w="1620" w:type="dxa"/>
          </w:tcPr>
          <w:p w14:paraId="78E76AEC" w14:textId="77777777" w:rsidR="000E7C07" w:rsidRPr="002613AE" w:rsidRDefault="000E7C07" w:rsidP="003432A5"/>
        </w:tc>
        <w:tc>
          <w:tcPr>
            <w:tcW w:w="1260" w:type="dxa"/>
          </w:tcPr>
          <w:p w14:paraId="60FDD67E" w14:textId="77777777" w:rsidR="000E7C07" w:rsidRPr="002613AE" w:rsidRDefault="000E7C07" w:rsidP="003432A5"/>
        </w:tc>
      </w:tr>
      <w:tr w:rsidR="003A3A6E" w:rsidRPr="002613AE" w14:paraId="7F6AF1F9" w14:textId="77777777" w:rsidTr="000E7C07">
        <w:trPr>
          <w:cantSplit/>
        </w:trPr>
        <w:tc>
          <w:tcPr>
            <w:tcW w:w="994" w:type="dxa"/>
          </w:tcPr>
          <w:p w14:paraId="68E851F5" w14:textId="77777777" w:rsidR="000E7C07" w:rsidRPr="002613AE" w:rsidRDefault="000E7C07" w:rsidP="003432A5"/>
        </w:tc>
        <w:tc>
          <w:tcPr>
            <w:tcW w:w="1400" w:type="dxa"/>
          </w:tcPr>
          <w:p w14:paraId="339D0BA1" w14:textId="77777777" w:rsidR="000E7C07" w:rsidRPr="002613AE" w:rsidRDefault="000E7C07" w:rsidP="003432A5"/>
        </w:tc>
        <w:tc>
          <w:tcPr>
            <w:tcW w:w="1500" w:type="dxa"/>
          </w:tcPr>
          <w:p w14:paraId="2AD40159" w14:textId="77777777" w:rsidR="000E7C07" w:rsidRPr="002613AE" w:rsidRDefault="000E7C07" w:rsidP="003432A5"/>
        </w:tc>
        <w:tc>
          <w:tcPr>
            <w:tcW w:w="1428" w:type="dxa"/>
          </w:tcPr>
          <w:p w14:paraId="22446F5A" w14:textId="77777777" w:rsidR="000E7C07" w:rsidRPr="002613AE" w:rsidRDefault="000E7C07" w:rsidP="003432A5"/>
        </w:tc>
        <w:tc>
          <w:tcPr>
            <w:tcW w:w="1233" w:type="dxa"/>
          </w:tcPr>
          <w:p w14:paraId="61948C50" w14:textId="77777777" w:rsidR="000E7C07" w:rsidRPr="002613AE" w:rsidRDefault="000E7C07" w:rsidP="003432A5"/>
        </w:tc>
        <w:tc>
          <w:tcPr>
            <w:tcW w:w="1440" w:type="dxa"/>
          </w:tcPr>
          <w:p w14:paraId="36709621" w14:textId="36687D1D" w:rsidR="000E7C07" w:rsidRPr="002613AE" w:rsidRDefault="000E7C07" w:rsidP="003432A5"/>
        </w:tc>
        <w:tc>
          <w:tcPr>
            <w:tcW w:w="1890" w:type="dxa"/>
          </w:tcPr>
          <w:p w14:paraId="183C3FF1" w14:textId="77777777" w:rsidR="000E7C07" w:rsidRPr="002613AE" w:rsidRDefault="000E7C07" w:rsidP="003432A5"/>
        </w:tc>
        <w:tc>
          <w:tcPr>
            <w:tcW w:w="1620" w:type="dxa"/>
          </w:tcPr>
          <w:p w14:paraId="5A6DACC2" w14:textId="77777777" w:rsidR="000E7C07" w:rsidRPr="002613AE" w:rsidRDefault="000E7C07" w:rsidP="003432A5"/>
        </w:tc>
        <w:tc>
          <w:tcPr>
            <w:tcW w:w="1260" w:type="dxa"/>
          </w:tcPr>
          <w:p w14:paraId="3C896EC3" w14:textId="77777777" w:rsidR="000E7C07" w:rsidRPr="002613AE" w:rsidRDefault="000E7C07" w:rsidP="003432A5"/>
        </w:tc>
      </w:tr>
    </w:tbl>
    <w:p w14:paraId="44D1D412" w14:textId="77777777" w:rsidR="00940BF3" w:rsidRPr="002613AE" w:rsidRDefault="00940BF3"/>
    <w:p w14:paraId="40C17EB2" w14:textId="6D077DFE" w:rsidR="00940BF3" w:rsidRPr="002613AE" w:rsidRDefault="00E53792">
      <w:r>
        <w:t>* « </w:t>
      </w:r>
      <w:r w:rsidR="003A3A6E">
        <w:t xml:space="preserve">Délai </w:t>
      </w:r>
      <w:r w:rsidR="000D6EF9">
        <w:t xml:space="preserve">de Livraison » est </w:t>
      </w:r>
      <w:r w:rsidR="003A3A6E">
        <w:t>le délai</w:t>
      </w:r>
      <w:r w:rsidR="007E04BD">
        <w:t xml:space="preserve"> spécifié à compter de la date </w:t>
      </w:r>
      <w:r w:rsidR="003A3A6E">
        <w:t>de la Commande</w:t>
      </w:r>
      <w:r w:rsidR="007E04BD">
        <w:t xml:space="preserve"> pour la livraison des </w:t>
      </w:r>
      <w:r w:rsidR="00B95A6F">
        <w:t>Biens</w:t>
      </w:r>
      <w:r w:rsidR="007E04BD">
        <w:t xml:space="preserve"> selon </w:t>
      </w:r>
      <w:r w:rsidR="003F0D78">
        <w:t>les Incoterms applicables.</w:t>
      </w:r>
      <w:r w:rsidR="00940BF3" w:rsidRPr="002613AE">
        <w:br w:type="page"/>
      </w:r>
    </w:p>
    <w:tbl>
      <w:tblPr>
        <w:tblW w:w="1296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2322"/>
        <w:gridCol w:w="6390"/>
        <w:gridCol w:w="2970"/>
      </w:tblGrid>
      <w:tr w:rsidR="0038631A" w:rsidRPr="002613AE" w14:paraId="4BE61A90" w14:textId="77777777" w:rsidTr="00C419EE">
        <w:trPr>
          <w:cantSplit/>
          <w:trHeight w:val="1055"/>
        </w:trPr>
        <w:tc>
          <w:tcPr>
            <w:tcW w:w="12960" w:type="dxa"/>
            <w:gridSpan w:val="4"/>
            <w:tcBorders>
              <w:top w:val="single" w:sz="6" w:space="0" w:color="auto"/>
            </w:tcBorders>
          </w:tcPr>
          <w:p w14:paraId="68381E0F" w14:textId="6E368870" w:rsidR="0038631A" w:rsidRPr="001B6AD0" w:rsidRDefault="003A3A6E">
            <w:pPr>
              <w:spacing w:before="120"/>
              <w:jc w:val="center"/>
              <w:rPr>
                <w:b/>
                <w:bCs/>
                <w:sz w:val="32"/>
                <w:szCs w:val="32"/>
              </w:rPr>
            </w:pPr>
            <w:r>
              <w:rPr>
                <w:b/>
                <w:bCs/>
                <w:sz w:val="32"/>
                <w:szCs w:val="32"/>
              </w:rPr>
              <w:lastRenderedPageBreak/>
              <w:t>Estimation des Besoins</w:t>
            </w:r>
            <w:r w:rsidR="000A70DE" w:rsidRPr="001B6AD0">
              <w:rPr>
                <w:b/>
                <w:bCs/>
                <w:sz w:val="32"/>
                <w:szCs w:val="32"/>
              </w:rPr>
              <w:t xml:space="preserve"> – </w:t>
            </w:r>
            <w:r w:rsidR="00A906FE">
              <w:rPr>
                <w:b/>
                <w:bCs/>
                <w:sz w:val="32"/>
                <w:szCs w:val="32"/>
              </w:rPr>
              <w:t xml:space="preserve">Services connexes </w:t>
            </w:r>
            <w:r w:rsidR="000A70DE">
              <w:rPr>
                <w:b/>
                <w:bCs/>
                <w:sz w:val="32"/>
                <w:szCs w:val="32"/>
              </w:rPr>
              <w:t>*</w:t>
            </w:r>
          </w:p>
        </w:tc>
      </w:tr>
      <w:tr w:rsidR="00927EE5" w:rsidRPr="002613AE" w14:paraId="3E113FC4" w14:textId="77777777" w:rsidTr="001B6AD0">
        <w:trPr>
          <w:cantSplit/>
          <w:trHeight w:val="520"/>
        </w:trPr>
        <w:tc>
          <w:tcPr>
            <w:tcW w:w="1278" w:type="dxa"/>
            <w:tcBorders>
              <w:top w:val="single" w:sz="6" w:space="0" w:color="auto"/>
              <w:bottom w:val="single" w:sz="6" w:space="0" w:color="auto"/>
            </w:tcBorders>
          </w:tcPr>
          <w:p w14:paraId="0468C8FC" w14:textId="3B870E10" w:rsidR="00927EE5" w:rsidRPr="002613AE" w:rsidRDefault="00927EE5">
            <w:pPr>
              <w:spacing w:before="120"/>
              <w:jc w:val="center"/>
              <w:rPr>
                <w:b/>
                <w:bCs/>
                <w:sz w:val="20"/>
              </w:rPr>
            </w:pPr>
            <w:r>
              <w:rPr>
                <w:b/>
                <w:bCs/>
                <w:sz w:val="20"/>
              </w:rPr>
              <w:t>1</w:t>
            </w:r>
          </w:p>
        </w:tc>
        <w:tc>
          <w:tcPr>
            <w:tcW w:w="2322" w:type="dxa"/>
            <w:tcBorders>
              <w:top w:val="single" w:sz="6" w:space="0" w:color="auto"/>
              <w:bottom w:val="single" w:sz="6" w:space="0" w:color="auto"/>
            </w:tcBorders>
          </w:tcPr>
          <w:p w14:paraId="42F319C7" w14:textId="173D8EF4" w:rsidR="00927EE5" w:rsidRPr="002613AE" w:rsidRDefault="00927EE5">
            <w:pPr>
              <w:spacing w:before="120"/>
              <w:jc w:val="center"/>
              <w:rPr>
                <w:b/>
                <w:bCs/>
                <w:sz w:val="20"/>
              </w:rPr>
            </w:pPr>
            <w:r>
              <w:rPr>
                <w:b/>
                <w:bCs/>
                <w:sz w:val="20"/>
              </w:rPr>
              <w:t>2</w:t>
            </w:r>
          </w:p>
        </w:tc>
        <w:tc>
          <w:tcPr>
            <w:tcW w:w="6390" w:type="dxa"/>
            <w:tcBorders>
              <w:top w:val="single" w:sz="6" w:space="0" w:color="auto"/>
              <w:bottom w:val="single" w:sz="6" w:space="0" w:color="auto"/>
            </w:tcBorders>
          </w:tcPr>
          <w:p w14:paraId="0330C3E9" w14:textId="6EA8BBCE" w:rsidR="00927EE5" w:rsidRPr="002613AE" w:rsidRDefault="00927EE5">
            <w:pPr>
              <w:spacing w:before="120"/>
              <w:jc w:val="center"/>
              <w:rPr>
                <w:b/>
                <w:bCs/>
                <w:sz w:val="20"/>
              </w:rPr>
            </w:pPr>
            <w:r>
              <w:rPr>
                <w:b/>
                <w:bCs/>
                <w:sz w:val="20"/>
              </w:rPr>
              <w:t>3</w:t>
            </w:r>
          </w:p>
        </w:tc>
        <w:tc>
          <w:tcPr>
            <w:tcW w:w="2970" w:type="dxa"/>
            <w:tcBorders>
              <w:top w:val="single" w:sz="6" w:space="0" w:color="auto"/>
              <w:bottom w:val="single" w:sz="6" w:space="0" w:color="auto"/>
            </w:tcBorders>
          </w:tcPr>
          <w:p w14:paraId="083D9888" w14:textId="19EFCCBF" w:rsidR="00927EE5" w:rsidRPr="00400C1E" w:rsidRDefault="00927EE5">
            <w:pPr>
              <w:spacing w:before="120"/>
              <w:jc w:val="center"/>
              <w:rPr>
                <w:b/>
                <w:bCs/>
                <w:sz w:val="20"/>
              </w:rPr>
            </w:pPr>
            <w:r>
              <w:rPr>
                <w:b/>
                <w:bCs/>
                <w:sz w:val="20"/>
              </w:rPr>
              <w:t>4</w:t>
            </w:r>
          </w:p>
        </w:tc>
      </w:tr>
      <w:tr w:rsidR="00927EE5" w:rsidRPr="002613AE" w14:paraId="0B3C32F4" w14:textId="77777777" w:rsidTr="001B6AD0">
        <w:trPr>
          <w:cantSplit/>
          <w:trHeight w:val="520"/>
        </w:trPr>
        <w:tc>
          <w:tcPr>
            <w:tcW w:w="1278" w:type="dxa"/>
            <w:vMerge w:val="restart"/>
            <w:tcBorders>
              <w:top w:val="single" w:sz="6" w:space="0" w:color="auto"/>
              <w:bottom w:val="single" w:sz="6" w:space="0" w:color="auto"/>
            </w:tcBorders>
          </w:tcPr>
          <w:p w14:paraId="17CBA9CF" w14:textId="77777777" w:rsidR="00927EE5" w:rsidRPr="002613AE" w:rsidRDefault="00927EE5">
            <w:pPr>
              <w:spacing w:before="120"/>
              <w:jc w:val="center"/>
              <w:rPr>
                <w:b/>
                <w:bCs/>
                <w:sz w:val="20"/>
              </w:rPr>
            </w:pPr>
          </w:p>
          <w:p w14:paraId="6AF40001" w14:textId="77777777" w:rsidR="0038631A" w:rsidRDefault="00927EE5">
            <w:pPr>
              <w:tabs>
                <w:tab w:val="left" w:pos="188"/>
              </w:tabs>
              <w:spacing w:before="120"/>
              <w:ind w:firstLine="8"/>
              <w:jc w:val="center"/>
              <w:rPr>
                <w:b/>
                <w:bCs/>
                <w:sz w:val="20"/>
              </w:rPr>
            </w:pPr>
            <w:proofErr w:type="spellStart"/>
            <w:r w:rsidRPr="002613AE">
              <w:rPr>
                <w:b/>
                <w:bCs/>
                <w:sz w:val="20"/>
              </w:rPr>
              <w:t>Artic</w:t>
            </w:r>
            <w:proofErr w:type="spellEnd"/>
          </w:p>
          <w:p w14:paraId="7B3E2CE2" w14:textId="5B6922B5" w:rsidR="00927EE5" w:rsidRPr="002613AE" w:rsidRDefault="00927EE5">
            <w:pPr>
              <w:tabs>
                <w:tab w:val="left" w:pos="188"/>
              </w:tabs>
              <w:spacing w:before="120"/>
              <w:ind w:firstLine="8"/>
              <w:jc w:val="center"/>
              <w:rPr>
                <w:b/>
                <w:bCs/>
                <w:sz w:val="20"/>
              </w:rPr>
            </w:pPr>
            <w:proofErr w:type="gramStart"/>
            <w:r w:rsidRPr="002613AE">
              <w:rPr>
                <w:b/>
                <w:bCs/>
                <w:sz w:val="20"/>
              </w:rPr>
              <w:t>le</w:t>
            </w:r>
            <w:proofErr w:type="gramEnd"/>
            <w:r w:rsidRPr="002613AE">
              <w:rPr>
                <w:b/>
                <w:bCs/>
                <w:sz w:val="20"/>
              </w:rPr>
              <w:t xml:space="preserve"> No. </w:t>
            </w:r>
          </w:p>
        </w:tc>
        <w:tc>
          <w:tcPr>
            <w:tcW w:w="2322" w:type="dxa"/>
            <w:vMerge w:val="restart"/>
            <w:tcBorders>
              <w:top w:val="single" w:sz="6" w:space="0" w:color="auto"/>
              <w:bottom w:val="single" w:sz="6" w:space="0" w:color="auto"/>
            </w:tcBorders>
          </w:tcPr>
          <w:p w14:paraId="1B4CCD45" w14:textId="77777777" w:rsidR="00927EE5" w:rsidRPr="002613AE" w:rsidRDefault="00927EE5">
            <w:pPr>
              <w:spacing w:before="120"/>
              <w:jc w:val="center"/>
              <w:rPr>
                <w:b/>
                <w:bCs/>
                <w:sz w:val="20"/>
              </w:rPr>
            </w:pPr>
          </w:p>
          <w:p w14:paraId="6C6B8A95" w14:textId="6B656CB1" w:rsidR="00927EE5" w:rsidRPr="002613AE" w:rsidRDefault="00927EE5">
            <w:pPr>
              <w:spacing w:before="120"/>
              <w:jc w:val="center"/>
              <w:rPr>
                <w:b/>
                <w:bCs/>
                <w:sz w:val="20"/>
              </w:rPr>
            </w:pPr>
            <w:r w:rsidRPr="002613AE">
              <w:rPr>
                <w:b/>
                <w:bCs/>
                <w:sz w:val="20"/>
              </w:rPr>
              <w:t>Description d</w:t>
            </w:r>
            <w:r w:rsidR="00FE1B65">
              <w:rPr>
                <w:b/>
                <w:bCs/>
                <w:sz w:val="20"/>
              </w:rPr>
              <w:t>e l’article</w:t>
            </w:r>
          </w:p>
        </w:tc>
        <w:tc>
          <w:tcPr>
            <w:tcW w:w="6390" w:type="dxa"/>
            <w:vMerge w:val="restart"/>
            <w:tcBorders>
              <w:top w:val="single" w:sz="6" w:space="0" w:color="auto"/>
              <w:bottom w:val="single" w:sz="6" w:space="0" w:color="auto"/>
            </w:tcBorders>
          </w:tcPr>
          <w:p w14:paraId="74B07102" w14:textId="77777777" w:rsidR="00927EE5" w:rsidRPr="002613AE" w:rsidRDefault="00927EE5">
            <w:pPr>
              <w:spacing w:before="120"/>
              <w:jc w:val="center"/>
              <w:rPr>
                <w:b/>
                <w:bCs/>
                <w:sz w:val="20"/>
              </w:rPr>
            </w:pPr>
          </w:p>
          <w:p w14:paraId="2FEC55BC" w14:textId="6653D04F" w:rsidR="00927EE5" w:rsidRPr="00222DE7" w:rsidRDefault="00927EE5">
            <w:pPr>
              <w:spacing w:before="120"/>
              <w:jc w:val="center"/>
              <w:rPr>
                <w:b/>
                <w:bCs/>
                <w:sz w:val="20"/>
              </w:rPr>
            </w:pPr>
            <w:r>
              <w:rPr>
                <w:b/>
                <w:bCs/>
                <w:sz w:val="20"/>
              </w:rPr>
              <w:t xml:space="preserve">Description des </w:t>
            </w:r>
            <w:r w:rsidRPr="001B6AD0">
              <w:rPr>
                <w:sz w:val="20"/>
              </w:rPr>
              <w:t xml:space="preserve">Services selon la liste estimée </w:t>
            </w:r>
            <w:r w:rsidR="00547D4A">
              <w:rPr>
                <w:sz w:val="20"/>
              </w:rPr>
              <w:t>des</w:t>
            </w:r>
            <w:r w:rsidR="00547D4A" w:rsidRPr="001B6AD0">
              <w:rPr>
                <w:sz w:val="20"/>
              </w:rPr>
              <w:t xml:space="preserve"> </w:t>
            </w:r>
            <w:r w:rsidR="00B95A6F">
              <w:rPr>
                <w:sz w:val="20"/>
              </w:rPr>
              <w:t>Biens</w:t>
            </w:r>
            <w:r w:rsidRPr="001B6AD0">
              <w:rPr>
                <w:sz w:val="20"/>
              </w:rPr>
              <w:t xml:space="preserve"> et le Calendrier de Livraison (à </w:t>
            </w:r>
            <w:proofErr w:type="spellStart"/>
            <w:r w:rsidRPr="001B6AD0">
              <w:rPr>
                <w:sz w:val="20"/>
              </w:rPr>
              <w:t>l exclusion</w:t>
            </w:r>
            <w:proofErr w:type="spellEnd"/>
            <w:r w:rsidRPr="001B6AD0">
              <w:rPr>
                <w:sz w:val="20"/>
              </w:rPr>
              <w:t xml:space="preserve"> du transport intérieur et autres </w:t>
            </w:r>
            <w:r w:rsidR="00A906FE">
              <w:rPr>
                <w:sz w:val="20"/>
              </w:rPr>
              <w:t xml:space="preserve">Services </w:t>
            </w:r>
            <w:proofErr w:type="gramStart"/>
            <w:r w:rsidR="00A906FE">
              <w:rPr>
                <w:sz w:val="20"/>
              </w:rPr>
              <w:t xml:space="preserve">connexes </w:t>
            </w:r>
            <w:r w:rsidRPr="001B6AD0">
              <w:rPr>
                <w:sz w:val="20"/>
              </w:rPr>
              <w:t xml:space="preserve"> exigés</w:t>
            </w:r>
            <w:proofErr w:type="gramEnd"/>
            <w:r w:rsidRPr="001B6AD0">
              <w:rPr>
                <w:sz w:val="20"/>
              </w:rPr>
              <w:t xml:space="preserve"> dans la pays de l’</w:t>
            </w:r>
            <w:r w:rsidR="00F03F9E">
              <w:rPr>
                <w:sz w:val="20"/>
              </w:rPr>
              <w:t>Agence d’Exécution</w:t>
            </w:r>
            <w:r w:rsidRPr="001B6AD0">
              <w:rPr>
                <w:sz w:val="20"/>
              </w:rPr>
              <w:t xml:space="preserve"> pour acheminer les </w:t>
            </w:r>
            <w:r w:rsidR="00B95A6F">
              <w:rPr>
                <w:sz w:val="20"/>
              </w:rPr>
              <w:t>Biens</w:t>
            </w:r>
            <w:r w:rsidRPr="001B6AD0">
              <w:rPr>
                <w:sz w:val="20"/>
              </w:rPr>
              <w:t xml:space="preserve"> à leur destination finale)</w:t>
            </w:r>
          </w:p>
        </w:tc>
        <w:tc>
          <w:tcPr>
            <w:tcW w:w="2970" w:type="dxa"/>
            <w:vMerge w:val="restart"/>
            <w:tcBorders>
              <w:top w:val="single" w:sz="6" w:space="0" w:color="auto"/>
              <w:bottom w:val="single" w:sz="6" w:space="0" w:color="auto"/>
            </w:tcBorders>
          </w:tcPr>
          <w:p w14:paraId="68CBCBC8" w14:textId="3C1A5246" w:rsidR="00927EE5" w:rsidRPr="00400C1E" w:rsidRDefault="00927EE5">
            <w:pPr>
              <w:spacing w:before="120"/>
              <w:jc w:val="center"/>
              <w:rPr>
                <w:b/>
                <w:bCs/>
                <w:sz w:val="20"/>
              </w:rPr>
            </w:pPr>
            <w:r w:rsidRPr="00400C1E">
              <w:rPr>
                <w:b/>
                <w:bCs/>
                <w:sz w:val="20"/>
              </w:rPr>
              <w:t>Site ou lieu où les Services doivent être exécutés</w:t>
            </w:r>
            <w:r>
              <w:rPr>
                <w:b/>
                <w:bCs/>
                <w:sz w:val="20"/>
              </w:rPr>
              <w:t xml:space="preserve"> (si connu)</w:t>
            </w:r>
          </w:p>
        </w:tc>
      </w:tr>
      <w:tr w:rsidR="00927EE5" w:rsidRPr="002613AE" w14:paraId="7E610252" w14:textId="77777777" w:rsidTr="001B6AD0">
        <w:trPr>
          <w:cantSplit/>
          <w:trHeight w:val="561"/>
        </w:trPr>
        <w:tc>
          <w:tcPr>
            <w:tcW w:w="1278" w:type="dxa"/>
            <w:vMerge/>
            <w:tcBorders>
              <w:top w:val="single" w:sz="6" w:space="0" w:color="auto"/>
              <w:bottom w:val="single" w:sz="6" w:space="0" w:color="auto"/>
            </w:tcBorders>
          </w:tcPr>
          <w:p w14:paraId="1F7B6AD2" w14:textId="77777777" w:rsidR="00927EE5" w:rsidRPr="002613AE" w:rsidRDefault="00927EE5">
            <w:pPr>
              <w:jc w:val="center"/>
            </w:pPr>
          </w:p>
        </w:tc>
        <w:tc>
          <w:tcPr>
            <w:tcW w:w="2322" w:type="dxa"/>
            <w:vMerge/>
            <w:tcBorders>
              <w:top w:val="single" w:sz="6" w:space="0" w:color="auto"/>
              <w:bottom w:val="single" w:sz="6" w:space="0" w:color="auto"/>
            </w:tcBorders>
          </w:tcPr>
          <w:p w14:paraId="5CBDCC42" w14:textId="77777777" w:rsidR="00927EE5" w:rsidRPr="002613AE" w:rsidRDefault="00927EE5">
            <w:pPr>
              <w:jc w:val="center"/>
            </w:pPr>
          </w:p>
        </w:tc>
        <w:tc>
          <w:tcPr>
            <w:tcW w:w="6390" w:type="dxa"/>
            <w:vMerge/>
            <w:tcBorders>
              <w:top w:val="single" w:sz="6" w:space="0" w:color="auto"/>
              <w:bottom w:val="single" w:sz="6" w:space="0" w:color="auto"/>
            </w:tcBorders>
          </w:tcPr>
          <w:p w14:paraId="7851F53C" w14:textId="77777777" w:rsidR="00927EE5" w:rsidRPr="002613AE" w:rsidRDefault="00927EE5">
            <w:pPr>
              <w:jc w:val="center"/>
            </w:pPr>
          </w:p>
        </w:tc>
        <w:tc>
          <w:tcPr>
            <w:tcW w:w="2970" w:type="dxa"/>
            <w:vMerge/>
            <w:tcBorders>
              <w:top w:val="single" w:sz="6" w:space="0" w:color="auto"/>
              <w:bottom w:val="single" w:sz="6" w:space="0" w:color="auto"/>
            </w:tcBorders>
          </w:tcPr>
          <w:p w14:paraId="7C8242F3" w14:textId="77777777" w:rsidR="00927EE5" w:rsidRPr="002613AE" w:rsidRDefault="00927EE5">
            <w:pPr>
              <w:jc w:val="center"/>
            </w:pPr>
          </w:p>
        </w:tc>
      </w:tr>
      <w:tr w:rsidR="00927EE5" w:rsidRPr="002613AE" w14:paraId="4B2D9C36" w14:textId="77777777" w:rsidTr="001B6AD0">
        <w:trPr>
          <w:cantSplit/>
          <w:trHeight w:val="255"/>
        </w:trPr>
        <w:tc>
          <w:tcPr>
            <w:tcW w:w="1278" w:type="dxa"/>
            <w:tcBorders>
              <w:top w:val="single" w:sz="6" w:space="0" w:color="auto"/>
              <w:bottom w:val="single" w:sz="6" w:space="0" w:color="auto"/>
            </w:tcBorders>
          </w:tcPr>
          <w:p w14:paraId="6AA30902" w14:textId="5DFBD6A8" w:rsidR="00927EE5" w:rsidRPr="002613AE" w:rsidRDefault="00927EE5">
            <w:pPr>
              <w:pStyle w:val="Outline"/>
              <w:spacing w:before="120"/>
              <w:jc w:val="center"/>
              <w:rPr>
                <w:i/>
                <w:iCs/>
                <w:kern w:val="0"/>
                <w:sz w:val="20"/>
              </w:rPr>
            </w:pPr>
            <w:r w:rsidRPr="002613AE">
              <w:rPr>
                <w:i/>
                <w:iCs/>
                <w:kern w:val="0"/>
                <w:sz w:val="20"/>
              </w:rPr>
              <w:t>[</w:t>
            </w:r>
            <w:proofErr w:type="gramStart"/>
            <w:r w:rsidRPr="002613AE">
              <w:rPr>
                <w:i/>
                <w:iCs/>
                <w:kern w:val="0"/>
                <w:sz w:val="20"/>
              </w:rPr>
              <w:t>insérer</w:t>
            </w:r>
            <w:proofErr w:type="gramEnd"/>
            <w:r w:rsidRPr="002613AE">
              <w:rPr>
                <w:i/>
                <w:iCs/>
                <w:kern w:val="0"/>
                <w:sz w:val="20"/>
              </w:rPr>
              <w:t xml:space="preserve"> le numéro d</w:t>
            </w:r>
            <w:r w:rsidR="00704EC3">
              <w:rPr>
                <w:i/>
                <w:iCs/>
                <w:kern w:val="0"/>
                <w:sz w:val="20"/>
              </w:rPr>
              <w:t>e l’article</w:t>
            </w:r>
          </w:p>
        </w:tc>
        <w:tc>
          <w:tcPr>
            <w:tcW w:w="2322" w:type="dxa"/>
            <w:tcBorders>
              <w:top w:val="single" w:sz="6" w:space="0" w:color="auto"/>
              <w:bottom w:val="single" w:sz="6" w:space="0" w:color="auto"/>
            </w:tcBorders>
          </w:tcPr>
          <w:p w14:paraId="0B9D906F" w14:textId="0DD6A4C0" w:rsidR="00927EE5" w:rsidRPr="002613AE" w:rsidRDefault="00927EE5">
            <w:pPr>
              <w:pStyle w:val="Outline"/>
              <w:spacing w:before="120"/>
              <w:jc w:val="center"/>
              <w:rPr>
                <w:i/>
                <w:iCs/>
                <w:kern w:val="0"/>
                <w:sz w:val="20"/>
              </w:rPr>
            </w:pPr>
            <w:r w:rsidRPr="002613AE">
              <w:rPr>
                <w:i/>
                <w:iCs/>
                <w:kern w:val="0"/>
                <w:sz w:val="20"/>
              </w:rPr>
              <w:t>[</w:t>
            </w:r>
            <w:proofErr w:type="gramStart"/>
            <w:r w:rsidRPr="002613AE">
              <w:rPr>
                <w:i/>
                <w:iCs/>
                <w:kern w:val="0"/>
                <w:sz w:val="20"/>
              </w:rPr>
              <w:t>insérer</w:t>
            </w:r>
            <w:proofErr w:type="gramEnd"/>
            <w:r w:rsidRPr="002613AE">
              <w:rPr>
                <w:i/>
                <w:iCs/>
                <w:kern w:val="0"/>
                <w:sz w:val="20"/>
              </w:rPr>
              <w:t xml:space="preserve"> l</w:t>
            </w:r>
            <w:r w:rsidR="00FE1B65">
              <w:rPr>
                <w:i/>
                <w:iCs/>
                <w:kern w:val="0"/>
                <w:sz w:val="20"/>
              </w:rPr>
              <w:t xml:space="preserve">e nom des </w:t>
            </w:r>
            <w:r w:rsidR="00B95A6F">
              <w:rPr>
                <w:i/>
                <w:iCs/>
                <w:kern w:val="0"/>
                <w:sz w:val="20"/>
              </w:rPr>
              <w:t>Biens</w:t>
            </w:r>
            <w:r w:rsidRPr="002613AE">
              <w:rPr>
                <w:i/>
                <w:iCs/>
                <w:kern w:val="0"/>
                <w:sz w:val="20"/>
              </w:rPr>
              <w:t>]</w:t>
            </w:r>
          </w:p>
        </w:tc>
        <w:tc>
          <w:tcPr>
            <w:tcW w:w="6390" w:type="dxa"/>
            <w:tcBorders>
              <w:top w:val="single" w:sz="6" w:space="0" w:color="auto"/>
              <w:bottom w:val="single" w:sz="6" w:space="0" w:color="auto"/>
            </w:tcBorders>
          </w:tcPr>
          <w:p w14:paraId="36BAABB8" w14:textId="28137D74" w:rsidR="00927EE5" w:rsidRPr="002F3AA5" w:rsidRDefault="00927EE5">
            <w:pPr>
              <w:pStyle w:val="Outline"/>
              <w:spacing w:before="120"/>
              <w:jc w:val="center"/>
              <w:rPr>
                <w:i/>
                <w:iCs/>
                <w:kern w:val="0"/>
                <w:sz w:val="20"/>
              </w:rPr>
            </w:pPr>
            <w:r w:rsidRPr="002613AE">
              <w:rPr>
                <w:i/>
                <w:iCs/>
                <w:kern w:val="0"/>
                <w:sz w:val="20"/>
              </w:rPr>
              <w:t>[</w:t>
            </w:r>
            <w:proofErr w:type="gramStart"/>
            <w:r w:rsidRPr="002613AE">
              <w:rPr>
                <w:i/>
                <w:iCs/>
                <w:kern w:val="0"/>
                <w:sz w:val="20"/>
              </w:rPr>
              <w:t>insérer</w:t>
            </w:r>
            <w:proofErr w:type="gramEnd"/>
            <w:r w:rsidRPr="002613AE">
              <w:rPr>
                <w:i/>
                <w:iCs/>
                <w:kern w:val="0"/>
                <w:sz w:val="20"/>
              </w:rPr>
              <w:t xml:space="preserve"> le </w:t>
            </w:r>
            <w:proofErr w:type="spellStart"/>
            <w:r w:rsidRPr="002613AE">
              <w:rPr>
                <w:i/>
                <w:iCs/>
                <w:kern w:val="0"/>
                <w:sz w:val="20"/>
              </w:rPr>
              <w:t>nom</w:t>
            </w:r>
            <w:r w:rsidR="0049408F">
              <w:rPr>
                <w:i/>
                <w:iCs/>
                <w:kern w:val="0"/>
                <w:sz w:val="20"/>
              </w:rPr>
              <w:t>des</w:t>
            </w:r>
            <w:proofErr w:type="spellEnd"/>
            <w:r w:rsidR="0049408F">
              <w:rPr>
                <w:i/>
                <w:iCs/>
                <w:kern w:val="0"/>
                <w:sz w:val="20"/>
              </w:rPr>
              <w:t xml:space="preserve"> Services</w:t>
            </w:r>
            <w:r w:rsidRPr="002F3AA5">
              <w:rPr>
                <w:i/>
                <w:iCs/>
                <w:kern w:val="0"/>
                <w:sz w:val="20"/>
              </w:rPr>
              <w:t>]</w:t>
            </w:r>
          </w:p>
        </w:tc>
        <w:tc>
          <w:tcPr>
            <w:tcW w:w="2970" w:type="dxa"/>
            <w:tcBorders>
              <w:top w:val="single" w:sz="6" w:space="0" w:color="auto"/>
              <w:bottom w:val="single" w:sz="6" w:space="0" w:color="auto"/>
            </w:tcBorders>
          </w:tcPr>
          <w:p w14:paraId="5776C131" w14:textId="0EC094F3" w:rsidR="00927EE5" w:rsidRPr="00616BE0" w:rsidRDefault="00927EE5">
            <w:pPr>
              <w:pStyle w:val="Outline"/>
              <w:spacing w:before="120"/>
              <w:jc w:val="center"/>
              <w:rPr>
                <w:i/>
                <w:iCs/>
                <w:kern w:val="0"/>
                <w:sz w:val="20"/>
              </w:rPr>
            </w:pPr>
            <w:r w:rsidRPr="00616BE0">
              <w:rPr>
                <w:i/>
                <w:iCs/>
                <w:kern w:val="0"/>
                <w:sz w:val="20"/>
              </w:rPr>
              <w:t>[</w:t>
            </w:r>
            <w:proofErr w:type="gramStart"/>
            <w:r w:rsidRPr="00616BE0">
              <w:rPr>
                <w:i/>
                <w:iCs/>
                <w:kern w:val="0"/>
                <w:sz w:val="20"/>
              </w:rPr>
              <w:t>lieu</w:t>
            </w:r>
            <w:proofErr w:type="gramEnd"/>
            <w:r w:rsidRPr="00616BE0">
              <w:rPr>
                <w:i/>
                <w:iCs/>
                <w:kern w:val="0"/>
                <w:sz w:val="20"/>
              </w:rPr>
              <w:t xml:space="preserve"> de réalisation d</w:t>
            </w:r>
            <w:r w:rsidR="0049408F">
              <w:rPr>
                <w:i/>
                <w:iCs/>
                <w:kern w:val="0"/>
                <w:sz w:val="20"/>
              </w:rPr>
              <w:t>es S</w:t>
            </w:r>
            <w:r w:rsidRPr="00616BE0">
              <w:rPr>
                <w:i/>
                <w:iCs/>
                <w:kern w:val="0"/>
                <w:sz w:val="20"/>
              </w:rPr>
              <w:t>ervice</w:t>
            </w:r>
            <w:r w:rsidR="0049408F">
              <w:rPr>
                <w:i/>
                <w:iCs/>
                <w:kern w:val="0"/>
                <w:sz w:val="20"/>
              </w:rPr>
              <w:t>s</w:t>
            </w:r>
            <w:r w:rsidRPr="00616BE0">
              <w:rPr>
                <w:i/>
                <w:iCs/>
                <w:kern w:val="0"/>
                <w:sz w:val="20"/>
              </w:rPr>
              <w:t>]</w:t>
            </w:r>
          </w:p>
        </w:tc>
      </w:tr>
      <w:tr w:rsidR="00927EE5" w:rsidRPr="002613AE" w14:paraId="09F24553" w14:textId="77777777" w:rsidTr="001B6AD0">
        <w:trPr>
          <w:cantSplit/>
          <w:trHeight w:val="255"/>
        </w:trPr>
        <w:tc>
          <w:tcPr>
            <w:tcW w:w="1278" w:type="dxa"/>
            <w:tcBorders>
              <w:top w:val="single" w:sz="6" w:space="0" w:color="auto"/>
              <w:bottom w:val="single" w:sz="6" w:space="0" w:color="auto"/>
            </w:tcBorders>
          </w:tcPr>
          <w:p w14:paraId="2FCEA567"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25AC2C79"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5932DF71"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5D9A4994" w14:textId="77777777" w:rsidR="00927EE5" w:rsidRPr="002613AE" w:rsidRDefault="00927EE5">
            <w:pPr>
              <w:pStyle w:val="Outline"/>
              <w:spacing w:before="120"/>
              <w:jc w:val="center"/>
              <w:rPr>
                <w:kern w:val="0"/>
              </w:rPr>
            </w:pPr>
          </w:p>
        </w:tc>
      </w:tr>
      <w:tr w:rsidR="00927EE5" w:rsidRPr="002613AE" w14:paraId="775E42A8" w14:textId="77777777" w:rsidTr="001B6AD0">
        <w:trPr>
          <w:cantSplit/>
          <w:trHeight w:val="255"/>
        </w:trPr>
        <w:tc>
          <w:tcPr>
            <w:tcW w:w="1278" w:type="dxa"/>
            <w:tcBorders>
              <w:top w:val="single" w:sz="6" w:space="0" w:color="auto"/>
              <w:bottom w:val="single" w:sz="6" w:space="0" w:color="auto"/>
            </w:tcBorders>
          </w:tcPr>
          <w:p w14:paraId="2E5A3C46"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56C71FF6"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30220975"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15C0BE2D" w14:textId="77777777" w:rsidR="00927EE5" w:rsidRPr="002613AE" w:rsidRDefault="00927EE5">
            <w:pPr>
              <w:pStyle w:val="Outline"/>
              <w:spacing w:before="120"/>
              <w:jc w:val="center"/>
              <w:rPr>
                <w:kern w:val="0"/>
              </w:rPr>
            </w:pPr>
          </w:p>
        </w:tc>
      </w:tr>
      <w:tr w:rsidR="00927EE5" w:rsidRPr="002613AE" w14:paraId="1D8823F3" w14:textId="77777777" w:rsidTr="001B6AD0">
        <w:trPr>
          <w:cantSplit/>
          <w:trHeight w:val="255"/>
        </w:trPr>
        <w:tc>
          <w:tcPr>
            <w:tcW w:w="1278" w:type="dxa"/>
            <w:tcBorders>
              <w:top w:val="single" w:sz="6" w:space="0" w:color="auto"/>
              <w:bottom w:val="single" w:sz="6" w:space="0" w:color="auto"/>
            </w:tcBorders>
          </w:tcPr>
          <w:p w14:paraId="76301F37"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2F2A684F"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08F064C3"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4BF9E017" w14:textId="77777777" w:rsidR="00927EE5" w:rsidRPr="002613AE" w:rsidRDefault="00927EE5">
            <w:pPr>
              <w:pStyle w:val="Outline"/>
              <w:spacing w:before="120"/>
              <w:jc w:val="center"/>
              <w:rPr>
                <w:kern w:val="0"/>
              </w:rPr>
            </w:pPr>
          </w:p>
        </w:tc>
      </w:tr>
      <w:tr w:rsidR="00927EE5" w:rsidRPr="002613AE" w14:paraId="2321C148" w14:textId="77777777" w:rsidTr="001B6AD0">
        <w:trPr>
          <w:cantSplit/>
          <w:trHeight w:val="255"/>
        </w:trPr>
        <w:tc>
          <w:tcPr>
            <w:tcW w:w="1278" w:type="dxa"/>
            <w:tcBorders>
              <w:top w:val="single" w:sz="6" w:space="0" w:color="auto"/>
              <w:bottom w:val="single" w:sz="6" w:space="0" w:color="auto"/>
            </w:tcBorders>
          </w:tcPr>
          <w:p w14:paraId="0AD7E577"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178AC4F3"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41B25307"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27DE428D" w14:textId="77777777" w:rsidR="00927EE5" w:rsidRPr="002613AE" w:rsidRDefault="00927EE5">
            <w:pPr>
              <w:pStyle w:val="Outline"/>
              <w:spacing w:before="120"/>
              <w:jc w:val="center"/>
              <w:rPr>
                <w:kern w:val="0"/>
              </w:rPr>
            </w:pPr>
          </w:p>
        </w:tc>
      </w:tr>
      <w:tr w:rsidR="00927EE5" w:rsidRPr="002613AE" w14:paraId="3224A970" w14:textId="77777777" w:rsidTr="001B6AD0">
        <w:trPr>
          <w:cantSplit/>
          <w:trHeight w:val="255"/>
        </w:trPr>
        <w:tc>
          <w:tcPr>
            <w:tcW w:w="1278" w:type="dxa"/>
            <w:tcBorders>
              <w:top w:val="single" w:sz="6" w:space="0" w:color="auto"/>
              <w:bottom w:val="single" w:sz="6" w:space="0" w:color="auto"/>
            </w:tcBorders>
          </w:tcPr>
          <w:p w14:paraId="6100A5DF"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70E8371F"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17979BAC"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478ACC2D" w14:textId="77777777" w:rsidR="00927EE5" w:rsidRPr="002613AE" w:rsidRDefault="00927EE5">
            <w:pPr>
              <w:pStyle w:val="Outline"/>
              <w:spacing w:before="120"/>
              <w:jc w:val="center"/>
              <w:rPr>
                <w:kern w:val="0"/>
              </w:rPr>
            </w:pPr>
          </w:p>
        </w:tc>
      </w:tr>
      <w:tr w:rsidR="00927EE5" w:rsidRPr="002613AE" w14:paraId="1BD36E41" w14:textId="77777777" w:rsidTr="001B6AD0">
        <w:trPr>
          <w:cantSplit/>
          <w:trHeight w:val="255"/>
        </w:trPr>
        <w:tc>
          <w:tcPr>
            <w:tcW w:w="1278" w:type="dxa"/>
            <w:tcBorders>
              <w:top w:val="single" w:sz="6" w:space="0" w:color="auto"/>
              <w:bottom w:val="single" w:sz="6" w:space="0" w:color="auto"/>
            </w:tcBorders>
          </w:tcPr>
          <w:p w14:paraId="43850488"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610B9CE3"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158E953F"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19351E28" w14:textId="77777777" w:rsidR="00927EE5" w:rsidRPr="002613AE" w:rsidRDefault="00927EE5">
            <w:pPr>
              <w:pStyle w:val="Outline"/>
              <w:spacing w:before="120"/>
              <w:jc w:val="center"/>
              <w:rPr>
                <w:kern w:val="0"/>
              </w:rPr>
            </w:pPr>
          </w:p>
        </w:tc>
      </w:tr>
      <w:tr w:rsidR="00927EE5" w:rsidRPr="002613AE" w14:paraId="7D4C9AF1" w14:textId="77777777" w:rsidTr="001B6AD0">
        <w:trPr>
          <w:cantSplit/>
          <w:trHeight w:val="255"/>
        </w:trPr>
        <w:tc>
          <w:tcPr>
            <w:tcW w:w="1278" w:type="dxa"/>
            <w:tcBorders>
              <w:top w:val="single" w:sz="6" w:space="0" w:color="auto"/>
              <w:bottom w:val="single" w:sz="6" w:space="0" w:color="auto"/>
            </w:tcBorders>
          </w:tcPr>
          <w:p w14:paraId="19396F8F"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4B79806A"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0F403695"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540ACA2C" w14:textId="77777777" w:rsidR="00927EE5" w:rsidRPr="002613AE" w:rsidRDefault="00927EE5">
            <w:pPr>
              <w:pStyle w:val="Outline"/>
              <w:spacing w:before="120"/>
              <w:jc w:val="center"/>
              <w:rPr>
                <w:kern w:val="0"/>
              </w:rPr>
            </w:pPr>
          </w:p>
        </w:tc>
      </w:tr>
      <w:tr w:rsidR="00927EE5" w:rsidRPr="002613AE" w14:paraId="40BCFC0F" w14:textId="77777777" w:rsidTr="001B6AD0">
        <w:trPr>
          <w:cantSplit/>
          <w:trHeight w:val="255"/>
        </w:trPr>
        <w:tc>
          <w:tcPr>
            <w:tcW w:w="1278" w:type="dxa"/>
            <w:tcBorders>
              <w:top w:val="single" w:sz="6" w:space="0" w:color="auto"/>
              <w:bottom w:val="single" w:sz="6" w:space="0" w:color="auto"/>
            </w:tcBorders>
          </w:tcPr>
          <w:p w14:paraId="7EE10F9A" w14:textId="77777777" w:rsidR="00927EE5" w:rsidRPr="002613AE" w:rsidRDefault="00927EE5">
            <w:pPr>
              <w:pStyle w:val="Outline"/>
              <w:spacing w:before="120"/>
              <w:jc w:val="center"/>
              <w:rPr>
                <w:kern w:val="0"/>
              </w:rPr>
            </w:pPr>
          </w:p>
        </w:tc>
        <w:tc>
          <w:tcPr>
            <w:tcW w:w="2322" w:type="dxa"/>
            <w:tcBorders>
              <w:top w:val="single" w:sz="6" w:space="0" w:color="auto"/>
              <w:bottom w:val="single" w:sz="6" w:space="0" w:color="auto"/>
            </w:tcBorders>
          </w:tcPr>
          <w:p w14:paraId="1B20711F" w14:textId="77777777" w:rsidR="00927EE5" w:rsidRPr="002613AE" w:rsidRDefault="00927EE5">
            <w:pPr>
              <w:pStyle w:val="Outline"/>
              <w:spacing w:before="120"/>
              <w:jc w:val="center"/>
              <w:rPr>
                <w:kern w:val="0"/>
              </w:rPr>
            </w:pPr>
          </w:p>
        </w:tc>
        <w:tc>
          <w:tcPr>
            <w:tcW w:w="6390" w:type="dxa"/>
            <w:tcBorders>
              <w:top w:val="single" w:sz="6" w:space="0" w:color="auto"/>
              <w:bottom w:val="single" w:sz="6" w:space="0" w:color="auto"/>
            </w:tcBorders>
          </w:tcPr>
          <w:p w14:paraId="46A07493" w14:textId="77777777" w:rsidR="00927EE5" w:rsidRPr="002613AE" w:rsidRDefault="00927EE5">
            <w:pPr>
              <w:pStyle w:val="Outline"/>
              <w:spacing w:before="120"/>
              <w:jc w:val="center"/>
              <w:rPr>
                <w:kern w:val="0"/>
              </w:rPr>
            </w:pPr>
          </w:p>
        </w:tc>
        <w:tc>
          <w:tcPr>
            <w:tcW w:w="2970" w:type="dxa"/>
            <w:tcBorders>
              <w:top w:val="single" w:sz="6" w:space="0" w:color="auto"/>
              <w:bottom w:val="single" w:sz="6" w:space="0" w:color="auto"/>
            </w:tcBorders>
          </w:tcPr>
          <w:p w14:paraId="1859DD9F" w14:textId="77777777" w:rsidR="00927EE5" w:rsidRPr="002613AE" w:rsidRDefault="00927EE5">
            <w:pPr>
              <w:pStyle w:val="Outline"/>
              <w:spacing w:before="120"/>
              <w:jc w:val="center"/>
              <w:rPr>
                <w:kern w:val="0"/>
              </w:rPr>
            </w:pPr>
          </w:p>
        </w:tc>
      </w:tr>
    </w:tbl>
    <w:p w14:paraId="561D97AF" w14:textId="77777777" w:rsidR="00940BF3" w:rsidRPr="002613AE" w:rsidRDefault="00940BF3">
      <w:pPr>
        <w:pStyle w:val="SectionVIIHeader2"/>
        <w:sectPr w:rsidR="00940BF3" w:rsidRPr="002613AE" w:rsidSect="00D1122D">
          <w:headerReference w:type="even" r:id="rId66"/>
          <w:headerReference w:type="default" r:id="rId67"/>
          <w:headerReference w:type="first" r:id="rId68"/>
          <w:endnotePr>
            <w:numFmt w:val="decimal"/>
            <w:numRestart w:val="eachSect"/>
          </w:endnotePr>
          <w:pgSz w:w="15840" w:h="12240" w:orient="landscape" w:code="1"/>
          <w:pgMar w:top="1800" w:right="1440" w:bottom="1440" w:left="1440" w:header="720" w:footer="720" w:gutter="0"/>
          <w:paperSrc w:first="15" w:other="15"/>
          <w:cols w:space="720"/>
          <w:titlePg/>
        </w:sectPr>
      </w:pPr>
    </w:p>
    <w:p w14:paraId="4850F442" w14:textId="0D1EDE89" w:rsidR="00940BF3" w:rsidRPr="002613AE" w:rsidRDefault="00940BF3" w:rsidP="00F06AB7">
      <w:pPr>
        <w:pStyle w:val="Style6"/>
      </w:pPr>
      <w:bookmarkStart w:id="465" w:name="_Toc475247051"/>
      <w:bookmarkStart w:id="466" w:name="_Toc494778750"/>
      <w:bookmarkStart w:id="467" w:name="_Toc137745138"/>
      <w:r w:rsidRPr="002613AE">
        <w:lastRenderedPageBreak/>
        <w:t>Spécifications techniques</w:t>
      </w:r>
      <w:bookmarkEnd w:id="465"/>
      <w:bookmarkEnd w:id="466"/>
      <w:bookmarkEnd w:id="467"/>
    </w:p>
    <w:p w14:paraId="64B76017" w14:textId="77777777" w:rsidR="00940BF3" w:rsidRPr="002613AE" w:rsidRDefault="00940BF3"/>
    <w:p w14:paraId="0E6C49A6" w14:textId="77777777" w:rsidR="002A2704" w:rsidRDefault="002A2704" w:rsidP="00F7245F">
      <w:pPr>
        <w:spacing w:after="200"/>
        <w:jc w:val="both"/>
        <w:rPr>
          <w:i/>
          <w:iCs/>
        </w:rPr>
      </w:pPr>
    </w:p>
    <w:p w14:paraId="69EE4392" w14:textId="386B5DC3" w:rsidR="00940BF3" w:rsidRDefault="00940BF3" w:rsidP="00F7245F">
      <w:pPr>
        <w:spacing w:after="200"/>
        <w:jc w:val="both"/>
        <w:rPr>
          <w:i/>
          <w:iCs/>
        </w:rPr>
      </w:pPr>
      <w:r w:rsidRPr="002613AE">
        <w:rPr>
          <w:i/>
          <w:iCs/>
        </w:rPr>
        <w:t xml:space="preserve">L’objet des Spécifications techniques (ST) est de définir les caractéristiques techniques des </w:t>
      </w:r>
      <w:r w:rsidR="00B95A6F">
        <w:rPr>
          <w:i/>
          <w:iCs/>
        </w:rPr>
        <w:t>Biens</w:t>
      </w:r>
      <w:r w:rsidRPr="002613AE">
        <w:rPr>
          <w:i/>
          <w:iCs/>
        </w:rPr>
        <w:t xml:space="preserve"> et Services connexes demandés par </w:t>
      </w:r>
      <w:r w:rsidR="009074C4">
        <w:rPr>
          <w:i/>
          <w:iCs/>
        </w:rPr>
        <w:t>l’</w:t>
      </w:r>
      <w:r w:rsidR="00F03F9E">
        <w:rPr>
          <w:i/>
          <w:iCs/>
        </w:rPr>
        <w:t>Agence d’Exécution</w:t>
      </w:r>
      <w:r w:rsidRPr="002613AE">
        <w:rPr>
          <w:i/>
          <w:iCs/>
        </w:rPr>
        <w:t xml:space="preserve">. </w:t>
      </w:r>
    </w:p>
    <w:p w14:paraId="3954AA03" w14:textId="5332AAAC" w:rsidR="00C64A8D" w:rsidRDefault="00AC31F6" w:rsidP="00C64A8D">
      <w:pPr>
        <w:suppressAutoHyphens/>
        <w:spacing w:after="120"/>
        <w:jc w:val="both"/>
        <w:rPr>
          <w:i/>
          <w:lang w:val="fr"/>
        </w:rPr>
      </w:pPr>
      <w:r w:rsidRPr="00926A54">
        <w:rPr>
          <w:b/>
          <w:bCs/>
          <w:i/>
          <w:lang w:val="fr"/>
        </w:rPr>
        <w:t>Comme l’indique</w:t>
      </w:r>
      <w:r>
        <w:rPr>
          <w:b/>
          <w:bCs/>
          <w:i/>
          <w:lang w:val="fr"/>
        </w:rPr>
        <w:t>nt</w:t>
      </w:r>
      <w:r w:rsidRPr="00926A54">
        <w:rPr>
          <w:b/>
          <w:bCs/>
          <w:i/>
          <w:lang w:val="fr"/>
        </w:rPr>
        <w:t xml:space="preserve"> l</w:t>
      </w:r>
      <w:r>
        <w:rPr>
          <w:b/>
          <w:bCs/>
          <w:i/>
          <w:lang w:val="fr"/>
        </w:rPr>
        <w:t>es IS</w:t>
      </w:r>
      <w:r w:rsidRPr="00926A54">
        <w:rPr>
          <w:b/>
          <w:bCs/>
          <w:i/>
          <w:lang w:val="fr"/>
        </w:rPr>
        <w:t xml:space="preserve">, chaque </w:t>
      </w:r>
      <w:r>
        <w:rPr>
          <w:b/>
          <w:bCs/>
          <w:i/>
          <w:lang w:val="fr"/>
        </w:rPr>
        <w:t>articl</w:t>
      </w:r>
      <w:r w:rsidRPr="00926A54">
        <w:rPr>
          <w:b/>
          <w:bCs/>
          <w:i/>
          <w:lang w:val="fr"/>
        </w:rPr>
        <w:t>e sera évalué séparément et la détermination de la conclusion de l’</w:t>
      </w:r>
      <w:r>
        <w:rPr>
          <w:b/>
          <w:bCs/>
          <w:i/>
          <w:lang w:val="fr"/>
        </w:rPr>
        <w:t>A</w:t>
      </w:r>
      <w:r w:rsidRPr="00926A54">
        <w:rPr>
          <w:b/>
          <w:bCs/>
          <w:i/>
          <w:lang w:val="fr"/>
        </w:rPr>
        <w:t>ccord-</w:t>
      </w:r>
      <w:r>
        <w:rPr>
          <w:b/>
          <w:bCs/>
          <w:i/>
          <w:lang w:val="fr"/>
        </w:rPr>
        <w:t>C</w:t>
      </w:r>
      <w:r w:rsidRPr="00926A54">
        <w:rPr>
          <w:b/>
          <w:bCs/>
          <w:i/>
          <w:lang w:val="fr"/>
        </w:rPr>
        <w:t>adre sera faite en fonction de l’</w:t>
      </w:r>
      <w:r>
        <w:rPr>
          <w:b/>
          <w:bCs/>
          <w:i/>
          <w:lang w:val="fr"/>
        </w:rPr>
        <w:t>O</w:t>
      </w:r>
      <w:r w:rsidRPr="00926A54">
        <w:rPr>
          <w:b/>
          <w:bCs/>
          <w:i/>
          <w:lang w:val="fr"/>
        </w:rPr>
        <w:t xml:space="preserve">ffre la </w:t>
      </w:r>
      <w:r>
        <w:rPr>
          <w:b/>
          <w:bCs/>
          <w:i/>
          <w:lang w:val="fr"/>
        </w:rPr>
        <w:t>P</w:t>
      </w:r>
      <w:r w:rsidRPr="00926A54">
        <w:rPr>
          <w:b/>
          <w:bCs/>
          <w:i/>
          <w:lang w:val="fr"/>
        </w:rPr>
        <w:t xml:space="preserve">lus </w:t>
      </w:r>
      <w:r>
        <w:rPr>
          <w:b/>
          <w:bCs/>
          <w:i/>
          <w:lang w:val="fr"/>
        </w:rPr>
        <w:t>A</w:t>
      </w:r>
      <w:r w:rsidRPr="00926A54">
        <w:rPr>
          <w:b/>
          <w:bCs/>
          <w:i/>
          <w:lang w:val="fr"/>
        </w:rPr>
        <w:t xml:space="preserve">vantageuse </w:t>
      </w:r>
      <w:r>
        <w:rPr>
          <w:b/>
          <w:bCs/>
          <w:i/>
          <w:lang w:val="fr"/>
        </w:rPr>
        <w:t>par article</w:t>
      </w:r>
      <w:r w:rsidRPr="00926A54">
        <w:rPr>
          <w:b/>
          <w:bCs/>
          <w:i/>
          <w:lang w:val="fr"/>
        </w:rPr>
        <w:t xml:space="preserve">. </w:t>
      </w:r>
      <w:r w:rsidRPr="007D08BB">
        <w:rPr>
          <w:i/>
          <w:lang w:val="fr"/>
        </w:rPr>
        <w:t>Il est donc important que l’article soit, dans la mesure du possible dans la pratique, un ensemble complet et non des éléments d’un ensemble (sauf si l’achat lui-même concerne l’achat de composants), dont les exigences techniques pourraient être décrites</w:t>
      </w:r>
      <w:r w:rsidR="00C64A8D" w:rsidRPr="001B6AD0">
        <w:rPr>
          <w:i/>
          <w:lang w:val="fr"/>
        </w:rPr>
        <w:t xml:space="preserve">. Par exemple, si cet accord-cadre comprend l’acquisition d’équipement d’usage courant, </w:t>
      </w:r>
      <w:r>
        <w:rPr>
          <w:i/>
          <w:lang w:val="fr"/>
        </w:rPr>
        <w:t>l’article</w:t>
      </w:r>
      <w:r w:rsidR="00C64A8D" w:rsidRPr="001B6AD0">
        <w:rPr>
          <w:i/>
          <w:lang w:val="fr"/>
        </w:rPr>
        <w:t xml:space="preserve"> serait l’équipement requis. S’il est nécessaire de   spécifier des sous-</w:t>
      </w:r>
      <w:r>
        <w:rPr>
          <w:i/>
          <w:lang w:val="fr"/>
        </w:rPr>
        <w:t>article</w:t>
      </w:r>
      <w:r w:rsidRPr="001B6AD0">
        <w:rPr>
          <w:i/>
          <w:lang w:val="fr"/>
        </w:rPr>
        <w:t>s</w:t>
      </w:r>
      <w:r w:rsidR="00C64A8D" w:rsidRPr="001B6AD0">
        <w:rPr>
          <w:i/>
          <w:lang w:val="fr"/>
        </w:rPr>
        <w:t>, les exigences techniques correspondantes doivent être insérées.</w:t>
      </w:r>
    </w:p>
    <w:p w14:paraId="000B16F3" w14:textId="77777777" w:rsidR="00C64A8D" w:rsidRPr="00B11E6B" w:rsidRDefault="00C64A8D" w:rsidP="001B6AD0">
      <w:pPr>
        <w:suppressAutoHyphens/>
        <w:jc w:val="both"/>
        <w:rPr>
          <w:i/>
          <w:iCs/>
        </w:rPr>
      </w:pPr>
      <w:r w:rsidRPr="00B11E6B">
        <w:rPr>
          <w:i/>
          <w:iCs/>
        </w:rPr>
        <w:t xml:space="preserve"> </w:t>
      </w:r>
    </w:p>
    <w:p w14:paraId="447C244C" w14:textId="3CFCE45F" w:rsidR="00C64A8D" w:rsidRPr="00B11E6B" w:rsidRDefault="00C64A8D" w:rsidP="00C64A8D">
      <w:pPr>
        <w:suppressAutoHyphens/>
        <w:spacing w:after="180"/>
        <w:jc w:val="both"/>
        <w:rPr>
          <w:i/>
          <w:iCs/>
        </w:rPr>
      </w:pPr>
      <w:r w:rsidRPr="00CF0460">
        <w:rPr>
          <w:i/>
          <w:iCs/>
          <w:lang w:val="fr"/>
        </w:rPr>
        <w:t xml:space="preserve">Les exigences techniques peuvent être, le cas échéant, sous la forme de spécifications/caractéristiques techniques détaillées ou sous la forme d’exigences fonctionnelles/de performance, ou les deux. </w:t>
      </w:r>
      <w:r>
        <w:rPr>
          <w:lang w:val="fr"/>
        </w:rPr>
        <w:t xml:space="preserve"> </w:t>
      </w:r>
      <w:r w:rsidRPr="00CF0460">
        <w:rPr>
          <w:i/>
          <w:iCs/>
          <w:lang w:val="fr"/>
        </w:rPr>
        <w:t>Une spécification qui fournit le niveau souhaité</w:t>
      </w:r>
      <w:r w:rsidR="000A3B04">
        <w:rPr>
          <w:i/>
          <w:iCs/>
          <w:lang w:val="fr"/>
        </w:rPr>
        <w:t xml:space="preserve"> </w:t>
      </w:r>
      <w:r w:rsidRPr="001B6AD0">
        <w:rPr>
          <w:i/>
          <w:iCs/>
          <w:lang w:val="fr"/>
        </w:rPr>
        <w:t xml:space="preserve">de </w:t>
      </w:r>
      <w:r w:rsidRPr="00CF0460">
        <w:rPr>
          <w:i/>
          <w:iCs/>
          <w:lang w:val="fr"/>
        </w:rPr>
        <w:t xml:space="preserve">fonctionnalité / </w:t>
      </w:r>
      <w:r w:rsidRPr="001B6AD0">
        <w:rPr>
          <w:i/>
          <w:iCs/>
          <w:lang w:val="fr"/>
        </w:rPr>
        <w:t xml:space="preserve">performance </w:t>
      </w:r>
      <w:r w:rsidRPr="000A3B04">
        <w:rPr>
          <w:i/>
          <w:iCs/>
          <w:lang w:val="fr"/>
        </w:rPr>
        <w:t xml:space="preserve">permet des approches techniques pour atteindre les </w:t>
      </w:r>
      <w:r w:rsidRPr="001B6AD0">
        <w:rPr>
          <w:i/>
          <w:iCs/>
          <w:lang w:val="fr"/>
        </w:rPr>
        <w:t>objectifs fonctionnels et de performance</w:t>
      </w:r>
      <w:r>
        <w:rPr>
          <w:lang w:val="fr"/>
        </w:rPr>
        <w:t xml:space="preserve"> de </w:t>
      </w:r>
      <w:r w:rsidRPr="00CF0460">
        <w:rPr>
          <w:i/>
          <w:iCs/>
          <w:lang w:val="fr"/>
        </w:rPr>
        <w:t xml:space="preserve">l’autorité contractante. Une telle spécification pourrait permettre aux </w:t>
      </w:r>
      <w:r w:rsidR="00D1522C">
        <w:rPr>
          <w:i/>
          <w:iCs/>
          <w:lang w:val="fr"/>
        </w:rPr>
        <w:t>F</w:t>
      </w:r>
      <w:r w:rsidRPr="00CF0460">
        <w:rPr>
          <w:i/>
          <w:iCs/>
          <w:lang w:val="fr"/>
        </w:rPr>
        <w:t>ournisseurs (en particulier pour les biens spécialisés) d’apporter leur expertise, leur technologie et leur innovation, le cas échéant.</w:t>
      </w:r>
    </w:p>
    <w:p w14:paraId="69893E0B" w14:textId="28EB6C96" w:rsidR="00C64A8D" w:rsidRPr="00B11E6B" w:rsidRDefault="00C64A8D" w:rsidP="001B6AD0">
      <w:pPr>
        <w:suppressAutoHyphens/>
        <w:spacing w:before="120" w:after="120"/>
        <w:jc w:val="both"/>
        <w:rPr>
          <w:i/>
          <w:iCs/>
        </w:rPr>
      </w:pPr>
      <w:r w:rsidRPr="00140B44">
        <w:rPr>
          <w:i/>
          <w:iCs/>
          <w:lang w:val="fr"/>
        </w:rPr>
        <w:t>Lors de l’élaboration d</w:t>
      </w:r>
      <w:r w:rsidR="00D1522C">
        <w:rPr>
          <w:i/>
          <w:iCs/>
          <w:lang w:val="fr"/>
        </w:rPr>
        <w:t>es</w:t>
      </w:r>
      <w:r w:rsidRPr="00140B44">
        <w:rPr>
          <w:i/>
          <w:iCs/>
          <w:lang w:val="fr"/>
        </w:rPr>
        <w:t xml:space="preserve"> TS, l’</w:t>
      </w:r>
      <w:r w:rsidR="00F03F9E">
        <w:rPr>
          <w:i/>
          <w:iCs/>
          <w:lang w:val="fr"/>
        </w:rPr>
        <w:t>Agence d’Exécution</w:t>
      </w:r>
      <w:r w:rsidR="00D1522C">
        <w:rPr>
          <w:i/>
          <w:iCs/>
          <w:lang w:val="fr"/>
        </w:rPr>
        <w:t xml:space="preserve"> doit</w:t>
      </w:r>
      <w:r w:rsidRPr="00140B44">
        <w:rPr>
          <w:i/>
          <w:iCs/>
          <w:lang w:val="fr"/>
        </w:rPr>
        <w:t xml:space="preserve"> t</w:t>
      </w:r>
      <w:r w:rsidR="00D1522C">
        <w:rPr>
          <w:i/>
          <w:iCs/>
          <w:lang w:val="fr"/>
        </w:rPr>
        <w:t>enir</w:t>
      </w:r>
      <w:r w:rsidRPr="00140B44">
        <w:rPr>
          <w:i/>
          <w:iCs/>
          <w:lang w:val="fr"/>
        </w:rPr>
        <w:t xml:space="preserve"> compte du fait que</w:t>
      </w:r>
      <w:r w:rsidR="00D1522C">
        <w:rPr>
          <w:i/>
          <w:iCs/>
          <w:lang w:val="fr"/>
        </w:rPr>
        <w:t xml:space="preserve"> </w:t>
      </w:r>
      <w:r w:rsidRPr="00140B44">
        <w:rPr>
          <w:i/>
          <w:iCs/>
          <w:lang w:val="fr"/>
        </w:rPr>
        <w:t>:</w:t>
      </w:r>
    </w:p>
    <w:p w14:paraId="511E0995" w14:textId="77777777" w:rsidR="00C64A8D" w:rsidRPr="00B11E6B" w:rsidRDefault="00C64A8D" w:rsidP="00C64A8D"/>
    <w:p w14:paraId="74A3237C" w14:textId="36239F45" w:rsidR="00940BF3" w:rsidRPr="002613AE" w:rsidRDefault="00940BF3" w:rsidP="005F5335">
      <w:pPr>
        <w:numPr>
          <w:ilvl w:val="0"/>
          <w:numId w:val="51"/>
        </w:numPr>
        <w:spacing w:after="200"/>
        <w:jc w:val="both"/>
        <w:rPr>
          <w:i/>
          <w:iCs/>
        </w:rPr>
      </w:pPr>
      <w:proofErr w:type="gramStart"/>
      <w:r w:rsidRPr="002613AE">
        <w:rPr>
          <w:i/>
          <w:iCs/>
        </w:rPr>
        <w:t>les</w:t>
      </w:r>
      <w:proofErr w:type="gramEnd"/>
      <w:r w:rsidRPr="002613AE">
        <w:rPr>
          <w:i/>
          <w:iCs/>
        </w:rPr>
        <w:t xml:space="preserve"> ST constituent le fondement sur lequel </w:t>
      </w:r>
      <w:r w:rsidR="009074C4">
        <w:rPr>
          <w:i/>
          <w:iCs/>
        </w:rPr>
        <w:t>l’</w:t>
      </w:r>
      <w:r w:rsidR="00F03F9E">
        <w:rPr>
          <w:i/>
          <w:iCs/>
        </w:rPr>
        <w:t>Agence d’Exécution</w:t>
      </w:r>
      <w:r w:rsidRPr="002613AE">
        <w:rPr>
          <w:i/>
          <w:iCs/>
        </w:rPr>
        <w:t xml:space="preserve"> vérifie la conformité des </w:t>
      </w:r>
      <w:r w:rsidR="00786523">
        <w:rPr>
          <w:i/>
          <w:iCs/>
        </w:rPr>
        <w:t>O</w:t>
      </w:r>
      <w:r w:rsidRPr="002613AE">
        <w:rPr>
          <w:i/>
          <w:iCs/>
        </w:rPr>
        <w:t xml:space="preserve">ffres puis évalue les </w:t>
      </w:r>
      <w:r w:rsidR="00786523">
        <w:rPr>
          <w:i/>
          <w:iCs/>
        </w:rPr>
        <w:t>O</w:t>
      </w:r>
      <w:r w:rsidRPr="002613AE">
        <w:rPr>
          <w:i/>
          <w:iCs/>
        </w:rPr>
        <w:t>ffres. Par conséquent, des ST bien définies facilitent la préparation d’</w:t>
      </w:r>
      <w:r w:rsidR="00786523">
        <w:rPr>
          <w:i/>
          <w:iCs/>
        </w:rPr>
        <w:t>O</w:t>
      </w:r>
      <w:r w:rsidRPr="002613AE">
        <w:rPr>
          <w:i/>
          <w:iCs/>
        </w:rPr>
        <w:t xml:space="preserve">ffres conformes par les </w:t>
      </w:r>
      <w:r w:rsidR="00786523">
        <w:rPr>
          <w:i/>
          <w:iCs/>
        </w:rPr>
        <w:t>S</w:t>
      </w:r>
      <w:r w:rsidRPr="002613AE">
        <w:rPr>
          <w:i/>
          <w:iCs/>
        </w:rPr>
        <w:t xml:space="preserve">oumissionnaires, ainsi que l’examen </w:t>
      </w:r>
      <w:r w:rsidR="00786523" w:rsidRPr="002613AE">
        <w:rPr>
          <w:i/>
          <w:iCs/>
        </w:rPr>
        <w:t>préliminaire ;</w:t>
      </w:r>
      <w:r w:rsidRPr="002613AE">
        <w:rPr>
          <w:i/>
          <w:iCs/>
        </w:rPr>
        <w:t xml:space="preserve"> l’évaluation, et la comparaison des </w:t>
      </w:r>
      <w:r w:rsidR="00786523">
        <w:rPr>
          <w:i/>
          <w:iCs/>
        </w:rPr>
        <w:t>O</w:t>
      </w:r>
      <w:r w:rsidRPr="002613AE">
        <w:rPr>
          <w:i/>
          <w:iCs/>
        </w:rPr>
        <w:t xml:space="preserve">ffres par </w:t>
      </w:r>
      <w:r w:rsidR="009074C4">
        <w:rPr>
          <w:i/>
          <w:iCs/>
        </w:rPr>
        <w:t>l’</w:t>
      </w:r>
      <w:r w:rsidR="00F03F9E">
        <w:rPr>
          <w:i/>
          <w:iCs/>
        </w:rPr>
        <w:t>Agence d’Exécution</w:t>
      </w:r>
      <w:r w:rsidRPr="002613AE">
        <w:rPr>
          <w:i/>
          <w:iCs/>
        </w:rPr>
        <w:t>.</w:t>
      </w:r>
    </w:p>
    <w:p w14:paraId="31953805" w14:textId="4316E83D" w:rsidR="00940BF3" w:rsidRPr="0081618F" w:rsidRDefault="00940BF3" w:rsidP="005F5335">
      <w:pPr>
        <w:numPr>
          <w:ilvl w:val="0"/>
          <w:numId w:val="51"/>
        </w:numPr>
        <w:spacing w:after="200"/>
        <w:jc w:val="both"/>
        <w:rPr>
          <w:i/>
          <w:iCs/>
        </w:rPr>
      </w:pPr>
      <w:r w:rsidRPr="002613AE">
        <w:rPr>
          <w:i/>
          <w:iCs/>
        </w:rPr>
        <w:t xml:space="preserve">Les ST exigent que toutes les </w:t>
      </w:r>
      <w:r w:rsidR="00B95A6F">
        <w:rPr>
          <w:i/>
          <w:iCs/>
        </w:rPr>
        <w:t>Biens</w:t>
      </w:r>
      <w:r w:rsidRPr="002613AE">
        <w:rPr>
          <w:i/>
          <w:iCs/>
        </w:rPr>
        <w:t>, ainsi que les matériaux qui les constituent, soient neufs, non usagés, du modèle le plus récent ou courant, et qu’ils incorporent toutes les améliorations en matière de conception et mat</w:t>
      </w:r>
      <w:r w:rsidR="0081618F">
        <w:rPr>
          <w:i/>
          <w:iCs/>
        </w:rPr>
        <w:t>é</w:t>
      </w:r>
      <w:r w:rsidRPr="0081618F">
        <w:rPr>
          <w:i/>
          <w:iCs/>
        </w:rPr>
        <w:t xml:space="preserve">riaux, à moins que le contrat ne le stipule différemment. </w:t>
      </w:r>
    </w:p>
    <w:p w14:paraId="4492E7EA" w14:textId="77777777" w:rsidR="00940BF3" w:rsidRPr="00400C1E" w:rsidRDefault="00940BF3" w:rsidP="005F5335">
      <w:pPr>
        <w:numPr>
          <w:ilvl w:val="0"/>
          <w:numId w:val="51"/>
        </w:numPr>
        <w:spacing w:after="200"/>
        <w:jc w:val="both"/>
        <w:rPr>
          <w:i/>
          <w:iCs/>
        </w:rPr>
      </w:pPr>
      <w:r w:rsidRPr="003D5EF6">
        <w:rPr>
          <w:i/>
          <w:iCs/>
        </w:rPr>
        <w:t>Les ST prennent en compte l</w:t>
      </w:r>
      <w:r w:rsidRPr="00657EBD">
        <w:rPr>
          <w:i/>
          <w:iCs/>
        </w:rPr>
        <w:t>es pratiques considérées comme étant les meilleures par expérience.</w:t>
      </w:r>
      <w:r w:rsidR="00A20603" w:rsidRPr="00616BE0">
        <w:rPr>
          <w:i/>
          <w:iCs/>
        </w:rPr>
        <w:t xml:space="preserve"> L</w:t>
      </w:r>
      <w:r w:rsidRPr="00616BE0">
        <w:rPr>
          <w:i/>
          <w:iCs/>
        </w:rPr>
        <w:t>‘utilisation de spécifications préparées dans le même pays et s’appliquant au même secteur peut co</w:t>
      </w:r>
      <w:r w:rsidRPr="00400C1E">
        <w:rPr>
          <w:i/>
          <w:iCs/>
        </w:rPr>
        <w:t>nstituer une base saine pour rédiger les ST.</w:t>
      </w:r>
    </w:p>
    <w:p w14:paraId="52D7DC84" w14:textId="60D85189" w:rsidR="00940BF3" w:rsidRPr="00F76F58" w:rsidRDefault="00940BF3" w:rsidP="005F5335">
      <w:pPr>
        <w:numPr>
          <w:ilvl w:val="0"/>
          <w:numId w:val="51"/>
        </w:numPr>
        <w:spacing w:after="200"/>
        <w:jc w:val="both"/>
        <w:rPr>
          <w:i/>
          <w:iCs/>
        </w:rPr>
      </w:pPr>
      <w:r w:rsidRPr="00F76F58">
        <w:rPr>
          <w:i/>
          <w:iCs/>
        </w:rPr>
        <w:t xml:space="preserve">La </w:t>
      </w:r>
      <w:proofErr w:type="spellStart"/>
      <w:r w:rsidR="00010AFA">
        <w:rPr>
          <w:i/>
          <w:iCs/>
        </w:rPr>
        <w:t>BIsD</w:t>
      </w:r>
      <w:proofErr w:type="spellEnd"/>
      <w:r w:rsidRPr="00F76F58">
        <w:rPr>
          <w:i/>
          <w:iCs/>
        </w:rPr>
        <w:t xml:space="preserve"> encourage l‘utilisation du système métrique.</w:t>
      </w:r>
    </w:p>
    <w:p w14:paraId="3E338BFF" w14:textId="5EFED8D3" w:rsidR="00940BF3" w:rsidRPr="00F76F58" w:rsidRDefault="00940BF3" w:rsidP="005F5335">
      <w:pPr>
        <w:numPr>
          <w:ilvl w:val="0"/>
          <w:numId w:val="51"/>
        </w:numPr>
        <w:spacing w:after="200"/>
        <w:jc w:val="both"/>
        <w:rPr>
          <w:i/>
          <w:iCs/>
        </w:rPr>
      </w:pPr>
      <w:r w:rsidRPr="00F76F58">
        <w:rPr>
          <w:i/>
          <w:iCs/>
        </w:rPr>
        <w:t xml:space="preserve">La standardisation des ST peut présenter des avantages, et dépend de la complexité des </w:t>
      </w:r>
      <w:r w:rsidR="00B95A6F">
        <w:rPr>
          <w:i/>
          <w:iCs/>
        </w:rPr>
        <w:t>Biens</w:t>
      </w:r>
      <w:r w:rsidRPr="00F76F58">
        <w:rPr>
          <w:i/>
          <w:iCs/>
        </w:rPr>
        <w:t xml:space="preserve"> et du caractère répétitif </w:t>
      </w:r>
      <w:r w:rsidR="00AC31F6">
        <w:rPr>
          <w:i/>
          <w:iCs/>
        </w:rPr>
        <w:t>de l’acquisition</w:t>
      </w:r>
      <w:r w:rsidRPr="00F76F58">
        <w:rPr>
          <w:i/>
          <w:iCs/>
        </w:rPr>
        <w:t xml:space="preserve"> considérée Les ST doivent être suffisamment générales pour éviter de poser des difficultés en matière d’utilisation de la main d’œuvre, des matériaux, et de l’équipement utilisé en général pour la fabrication de</w:t>
      </w:r>
      <w:r w:rsidR="00AC31F6">
        <w:rPr>
          <w:i/>
          <w:iCs/>
        </w:rPr>
        <w:t xml:space="preserve"> ce type de</w:t>
      </w:r>
      <w:r w:rsidRPr="00F76F58">
        <w:rPr>
          <w:i/>
          <w:iCs/>
        </w:rPr>
        <w:t xml:space="preserve"> </w:t>
      </w:r>
      <w:r w:rsidR="00B95A6F">
        <w:rPr>
          <w:i/>
          <w:iCs/>
        </w:rPr>
        <w:t>Biens</w:t>
      </w:r>
      <w:r w:rsidRPr="00F76F58">
        <w:rPr>
          <w:i/>
          <w:iCs/>
        </w:rPr>
        <w:t xml:space="preserve">. </w:t>
      </w:r>
    </w:p>
    <w:p w14:paraId="5A8E7985" w14:textId="0FA1FA47" w:rsidR="00940BF3" w:rsidRDefault="00940BF3" w:rsidP="005F5335">
      <w:pPr>
        <w:numPr>
          <w:ilvl w:val="0"/>
          <w:numId w:val="51"/>
        </w:numPr>
        <w:spacing w:after="200"/>
        <w:jc w:val="both"/>
        <w:rPr>
          <w:i/>
          <w:iCs/>
        </w:rPr>
      </w:pPr>
      <w:r w:rsidRPr="00F76F58">
        <w:rPr>
          <w:i/>
          <w:iCs/>
        </w:rPr>
        <w:lastRenderedPageBreak/>
        <w:t xml:space="preserve">Les normes en matière d’équipements, de matériaux, et de main d’œuvre spécifiés dans les documents d’appel d’offres ne doivent pas présenter un caractère limitatif. Les normes internationales doivent être utilisées dans toute la mesure du possible. Les références à des noms de marque, numéros de catalogues, ou autres détails qui limitent matériaux ou articles à un Fabriquant particulier doivent être évitées dans toute la mesure du possible. Lorsque inévitable, une telle description d’un article doit toujours </w:t>
      </w:r>
      <w:r w:rsidRPr="00154A73">
        <w:rPr>
          <w:i/>
          <w:iCs/>
        </w:rPr>
        <w:t>être assortie de la mention « ou équivalent en substance ». Lorsque les ST se réf</w:t>
      </w:r>
      <w:r w:rsidR="009C3180">
        <w:rPr>
          <w:i/>
          <w:iCs/>
        </w:rPr>
        <w:t>è</w:t>
      </w:r>
      <w:r w:rsidRPr="00450BC2">
        <w:rPr>
          <w:i/>
          <w:iCs/>
        </w:rPr>
        <w:t>r</w:t>
      </w:r>
      <w:r w:rsidR="00657EBD">
        <w:rPr>
          <w:i/>
          <w:iCs/>
        </w:rPr>
        <w:t>e</w:t>
      </w:r>
      <w:r w:rsidRPr="0081618F">
        <w:rPr>
          <w:i/>
          <w:iCs/>
        </w:rPr>
        <w:t xml:space="preserve">nt à d’autres normes ou codes particuliers, qu’ils soient du pays de </w:t>
      </w:r>
      <w:r w:rsidR="009074C4">
        <w:rPr>
          <w:i/>
          <w:iCs/>
        </w:rPr>
        <w:t>l’</w:t>
      </w:r>
      <w:r w:rsidR="00F03F9E">
        <w:rPr>
          <w:i/>
          <w:iCs/>
        </w:rPr>
        <w:t>Agence d’Exécution</w:t>
      </w:r>
      <w:r w:rsidRPr="0081618F">
        <w:rPr>
          <w:i/>
          <w:iCs/>
        </w:rPr>
        <w:t xml:space="preserve"> ou d’autres pays éligibles, ces normes et codes seront considérés acceptables par la </w:t>
      </w:r>
      <w:proofErr w:type="spellStart"/>
      <w:r w:rsidR="00010AFA">
        <w:rPr>
          <w:i/>
          <w:iCs/>
        </w:rPr>
        <w:t>BIsD</w:t>
      </w:r>
      <w:proofErr w:type="spellEnd"/>
      <w:r w:rsidRPr="0081618F">
        <w:rPr>
          <w:i/>
          <w:iCs/>
        </w:rPr>
        <w:t xml:space="preserve"> s’ils sont accompagnés d’une attestation par une autorité compétente qu’ils assurent une qualité des fournitur</w:t>
      </w:r>
      <w:r w:rsidRPr="003D5EF6">
        <w:rPr>
          <w:i/>
          <w:iCs/>
        </w:rPr>
        <w:t xml:space="preserve">es au moins égale en substance, aux normes utilisées dans les ST. </w:t>
      </w:r>
    </w:p>
    <w:p w14:paraId="26D8D2E3" w14:textId="193C140A" w:rsidR="00940BF3" w:rsidRPr="00616BE0" w:rsidRDefault="00940BF3" w:rsidP="005F5335">
      <w:pPr>
        <w:numPr>
          <w:ilvl w:val="0"/>
          <w:numId w:val="51"/>
        </w:numPr>
        <w:spacing w:after="200"/>
        <w:jc w:val="both"/>
        <w:rPr>
          <w:i/>
          <w:iCs/>
        </w:rPr>
      </w:pPr>
      <w:r w:rsidRPr="00616BE0">
        <w:rPr>
          <w:i/>
          <w:iCs/>
        </w:rPr>
        <w:t>Les ST doivent décrire en détail les exigences concernant, entre autres, les aspects suivants :</w:t>
      </w:r>
    </w:p>
    <w:p w14:paraId="671F13B2" w14:textId="7A810298" w:rsidR="00940BF3" w:rsidRPr="00400C1E" w:rsidRDefault="00940BF3" w:rsidP="00F7245F">
      <w:pPr>
        <w:spacing w:after="200"/>
        <w:ind w:left="1260" w:hanging="547"/>
        <w:jc w:val="both"/>
        <w:rPr>
          <w:i/>
          <w:iCs/>
        </w:rPr>
      </w:pPr>
      <w:r w:rsidRPr="00400C1E">
        <w:rPr>
          <w:i/>
          <w:iCs/>
        </w:rPr>
        <w:t>a)</w:t>
      </w:r>
      <w:r w:rsidRPr="00400C1E">
        <w:rPr>
          <w:i/>
          <w:iCs/>
        </w:rPr>
        <w:tab/>
        <w:t xml:space="preserve">Normes exigées en matière de matériaux et de fabrication pour la production et la fabrication des </w:t>
      </w:r>
      <w:r w:rsidR="00B95A6F">
        <w:rPr>
          <w:i/>
          <w:iCs/>
        </w:rPr>
        <w:t>Biens</w:t>
      </w:r>
      <w:r w:rsidRPr="00400C1E">
        <w:rPr>
          <w:i/>
          <w:iCs/>
        </w:rPr>
        <w:t>.</w:t>
      </w:r>
    </w:p>
    <w:p w14:paraId="09DE4D00" w14:textId="4D324E06" w:rsidR="00813961" w:rsidRPr="006715A9" w:rsidRDefault="00940BF3" w:rsidP="00813961">
      <w:pPr>
        <w:pStyle w:val="ListParagraph"/>
        <w:suppressAutoHyphens w:val="0"/>
        <w:overflowPunct/>
        <w:autoSpaceDE/>
        <w:autoSpaceDN/>
        <w:adjustRightInd/>
        <w:spacing w:after="120"/>
        <w:ind w:left="1152" w:hanging="432"/>
        <w:contextualSpacing w:val="0"/>
        <w:textAlignment w:val="auto"/>
        <w:rPr>
          <w:i/>
        </w:rPr>
      </w:pPr>
      <w:r w:rsidRPr="00F76F58">
        <w:rPr>
          <w:i/>
          <w:iCs/>
        </w:rPr>
        <w:t>b)</w:t>
      </w:r>
      <w:r w:rsidRPr="00F76F58">
        <w:rPr>
          <w:i/>
          <w:iCs/>
        </w:rPr>
        <w:tab/>
      </w:r>
      <w:r w:rsidR="00813961" w:rsidRPr="00FB5F30">
        <w:rPr>
          <w:i/>
          <w:iCs/>
          <w:lang w:val="fr"/>
        </w:rPr>
        <w:t>Toute exigence technique en matière d</w:t>
      </w:r>
      <w:r w:rsidR="00813961">
        <w:rPr>
          <w:i/>
          <w:iCs/>
          <w:lang w:val="fr"/>
        </w:rPr>
        <w:t xml:space="preserve">’acquisition </w:t>
      </w:r>
      <w:r w:rsidR="00813961" w:rsidRPr="00FB5F30">
        <w:rPr>
          <w:i/>
          <w:iCs/>
          <w:lang w:val="fr"/>
        </w:rPr>
        <w:t xml:space="preserve">durable doit être clairement </w:t>
      </w:r>
      <w:proofErr w:type="gramStart"/>
      <w:r w:rsidR="00813961" w:rsidRPr="00FB5F30">
        <w:rPr>
          <w:i/>
          <w:iCs/>
          <w:lang w:val="fr"/>
        </w:rPr>
        <w:t>spécifiée..</w:t>
      </w:r>
      <w:proofErr w:type="gramEnd"/>
      <w:r w:rsidR="00813961" w:rsidRPr="00FB5F30">
        <w:rPr>
          <w:i/>
          <w:iCs/>
          <w:lang w:val="fr"/>
        </w:rPr>
        <w:t xml:space="preserve"> Afin d’encourager l’innovation des </w:t>
      </w:r>
      <w:r w:rsidR="00813961">
        <w:rPr>
          <w:i/>
          <w:iCs/>
          <w:lang w:val="fr"/>
        </w:rPr>
        <w:t>S</w:t>
      </w:r>
      <w:r w:rsidR="00813961" w:rsidRPr="00FB5F30">
        <w:rPr>
          <w:i/>
          <w:iCs/>
          <w:lang w:val="fr"/>
        </w:rPr>
        <w:t>oumissionnaires dans la prise en compte des exigences en matière d’a</w:t>
      </w:r>
      <w:r w:rsidR="00813961">
        <w:rPr>
          <w:i/>
          <w:iCs/>
          <w:lang w:val="fr"/>
        </w:rPr>
        <w:t>cquisitions</w:t>
      </w:r>
      <w:r w:rsidR="00813961" w:rsidRPr="00FB5F30">
        <w:rPr>
          <w:i/>
          <w:iCs/>
          <w:lang w:val="fr"/>
        </w:rPr>
        <w:t xml:space="preserve"> durable</w:t>
      </w:r>
      <w:r w:rsidR="00813961">
        <w:rPr>
          <w:i/>
          <w:iCs/>
          <w:lang w:val="fr"/>
        </w:rPr>
        <w:t>s</w:t>
      </w:r>
      <w:r w:rsidR="00813961" w:rsidRPr="00FB5F30">
        <w:rPr>
          <w:i/>
          <w:iCs/>
          <w:lang w:val="fr"/>
        </w:rPr>
        <w:t xml:space="preserve">, à condition que les critères d’évaluation des </w:t>
      </w:r>
      <w:r w:rsidR="00813961">
        <w:rPr>
          <w:i/>
          <w:iCs/>
          <w:lang w:val="fr"/>
        </w:rPr>
        <w:t>Offres</w:t>
      </w:r>
      <w:r w:rsidR="00813961" w:rsidRPr="00FB5F30">
        <w:rPr>
          <w:i/>
          <w:iCs/>
          <w:lang w:val="fr"/>
        </w:rPr>
        <w:t xml:space="preserve"> précisent le mécanisme d’ajustement monétaire aux fins de la comparaison des </w:t>
      </w:r>
      <w:r w:rsidR="00813961">
        <w:rPr>
          <w:i/>
          <w:iCs/>
          <w:lang w:val="fr"/>
        </w:rPr>
        <w:t>Offres</w:t>
      </w:r>
      <w:r w:rsidR="00813961" w:rsidRPr="00FB5F30">
        <w:rPr>
          <w:i/>
          <w:iCs/>
          <w:lang w:val="fr"/>
        </w:rPr>
        <w:t xml:space="preserve">, les </w:t>
      </w:r>
      <w:r w:rsidR="00813961">
        <w:rPr>
          <w:i/>
          <w:iCs/>
          <w:lang w:val="fr"/>
        </w:rPr>
        <w:t>S</w:t>
      </w:r>
      <w:r w:rsidR="00813961" w:rsidRPr="00FB5F30">
        <w:rPr>
          <w:i/>
          <w:iCs/>
          <w:lang w:val="fr"/>
        </w:rPr>
        <w:t xml:space="preserve">oumissionnaires peuvent être invités à offrir des </w:t>
      </w:r>
      <w:r w:rsidR="00B95A6F">
        <w:rPr>
          <w:i/>
          <w:iCs/>
          <w:lang w:val="fr"/>
        </w:rPr>
        <w:t>Biens</w:t>
      </w:r>
      <w:r w:rsidR="00813961" w:rsidRPr="00FB5F30">
        <w:rPr>
          <w:i/>
          <w:iCs/>
          <w:lang w:val="fr"/>
        </w:rPr>
        <w:t xml:space="preserve"> qui dépassent les exigences minimales spécifiées en matière d’a</w:t>
      </w:r>
      <w:r w:rsidR="00813961">
        <w:rPr>
          <w:i/>
          <w:iCs/>
          <w:lang w:val="fr"/>
        </w:rPr>
        <w:t>cquisitions</w:t>
      </w:r>
      <w:r w:rsidR="00813961" w:rsidRPr="00FB5F30">
        <w:rPr>
          <w:i/>
          <w:iCs/>
          <w:lang w:val="fr"/>
        </w:rPr>
        <w:t xml:space="preserve"> durable</w:t>
      </w:r>
      <w:r w:rsidR="00813961">
        <w:rPr>
          <w:i/>
          <w:iCs/>
          <w:lang w:val="fr"/>
        </w:rPr>
        <w:t>s</w:t>
      </w:r>
      <w:r w:rsidR="00813961" w:rsidRPr="00FB5F30">
        <w:rPr>
          <w:i/>
          <w:iCs/>
          <w:lang w:val="fr"/>
        </w:rPr>
        <w:t>.</w:t>
      </w:r>
    </w:p>
    <w:p w14:paraId="61663E5A" w14:textId="540B31F6" w:rsidR="00350078" w:rsidRPr="00350078" w:rsidRDefault="00C943EB" w:rsidP="00A130C6">
      <w:pPr>
        <w:pStyle w:val="ListParagraph"/>
        <w:numPr>
          <w:ilvl w:val="2"/>
          <w:numId w:val="95"/>
        </w:numPr>
        <w:suppressAutoHyphens w:val="0"/>
        <w:overflowPunct/>
        <w:autoSpaceDE/>
        <w:autoSpaceDN/>
        <w:adjustRightInd/>
        <w:spacing w:after="120"/>
        <w:contextualSpacing w:val="0"/>
        <w:textAlignment w:val="auto"/>
        <w:rPr>
          <w:i/>
        </w:rPr>
      </w:pPr>
      <w:r w:rsidRPr="001B6AD0">
        <w:rPr>
          <w:rStyle w:val="ts-alignment-element"/>
          <w:i/>
          <w:iCs/>
          <w:szCs w:val="24"/>
        </w:rPr>
        <w:t>Si</w:t>
      </w:r>
      <w:r w:rsidRPr="001B6AD0">
        <w:rPr>
          <w:i/>
          <w:iCs/>
          <w:szCs w:val="24"/>
        </w:rPr>
        <w:t xml:space="preserve"> le </w:t>
      </w:r>
      <w:r w:rsidRPr="001B6AD0">
        <w:rPr>
          <w:rStyle w:val="ts-alignment-element"/>
          <w:i/>
          <w:iCs/>
          <w:szCs w:val="24"/>
        </w:rPr>
        <w:t>marché</w:t>
      </w:r>
      <w:r w:rsidRPr="001B6AD0">
        <w:rPr>
          <w:i/>
          <w:iCs/>
          <w:szCs w:val="24"/>
        </w:rPr>
        <w:t xml:space="preserve"> </w:t>
      </w:r>
      <w:r w:rsidRPr="001B6AD0">
        <w:rPr>
          <w:rStyle w:val="ts-alignment-element"/>
          <w:i/>
          <w:iCs/>
          <w:szCs w:val="24"/>
        </w:rPr>
        <w:t>a</w:t>
      </w:r>
      <w:r w:rsidRPr="001B6AD0">
        <w:rPr>
          <w:i/>
          <w:iCs/>
          <w:szCs w:val="24"/>
        </w:rPr>
        <w:t xml:space="preserve"> </w:t>
      </w:r>
      <w:r w:rsidRPr="001B6AD0">
        <w:rPr>
          <w:rStyle w:val="ts-alignment-element"/>
          <w:i/>
          <w:iCs/>
          <w:szCs w:val="24"/>
        </w:rPr>
        <w:t>été</w:t>
      </w:r>
      <w:r w:rsidRPr="001B6AD0">
        <w:rPr>
          <w:i/>
          <w:iCs/>
          <w:szCs w:val="24"/>
        </w:rPr>
        <w:t xml:space="preserve"> </w:t>
      </w:r>
      <w:r w:rsidRPr="001B6AD0">
        <w:rPr>
          <w:rStyle w:val="ts-alignment-element"/>
          <w:i/>
          <w:iCs/>
          <w:szCs w:val="24"/>
        </w:rPr>
        <w:t>évalué</w:t>
      </w:r>
      <w:r w:rsidRPr="001B6AD0">
        <w:rPr>
          <w:i/>
          <w:iCs/>
          <w:szCs w:val="24"/>
        </w:rPr>
        <w:t xml:space="preserve"> </w:t>
      </w:r>
      <w:r w:rsidRPr="001B6AD0">
        <w:rPr>
          <w:rStyle w:val="ts-alignment-element"/>
          <w:i/>
          <w:iCs/>
          <w:szCs w:val="24"/>
        </w:rPr>
        <w:t>comme</w:t>
      </w:r>
      <w:r w:rsidRPr="001B6AD0">
        <w:rPr>
          <w:i/>
          <w:iCs/>
          <w:szCs w:val="24"/>
        </w:rPr>
        <w:t xml:space="preserve"> </w:t>
      </w:r>
      <w:r w:rsidRPr="001B6AD0">
        <w:rPr>
          <w:rStyle w:val="ts-alignment-element"/>
          <w:i/>
          <w:iCs/>
          <w:szCs w:val="24"/>
        </w:rPr>
        <w:t>présentant</w:t>
      </w:r>
      <w:r w:rsidRPr="001B6AD0">
        <w:rPr>
          <w:i/>
          <w:iCs/>
          <w:szCs w:val="24"/>
        </w:rPr>
        <w:t xml:space="preserve"> </w:t>
      </w:r>
      <w:r w:rsidRPr="001B6AD0">
        <w:rPr>
          <w:rStyle w:val="ts-alignment-element"/>
          <w:i/>
          <w:iCs/>
          <w:szCs w:val="24"/>
        </w:rPr>
        <w:t>des</w:t>
      </w:r>
      <w:r w:rsidRPr="001B6AD0">
        <w:rPr>
          <w:i/>
          <w:iCs/>
          <w:szCs w:val="24"/>
        </w:rPr>
        <w:t xml:space="preserve"> </w:t>
      </w:r>
      <w:proofErr w:type="gramStart"/>
      <w:r w:rsidRPr="001B6AD0">
        <w:rPr>
          <w:rStyle w:val="ts-alignment-element"/>
          <w:i/>
          <w:iCs/>
          <w:szCs w:val="24"/>
        </w:rPr>
        <w:t>risques</w:t>
      </w:r>
      <w:r w:rsidRPr="001B6AD0">
        <w:rPr>
          <w:i/>
          <w:iCs/>
          <w:szCs w:val="24"/>
        </w:rPr>
        <w:t xml:space="preserve"> </w:t>
      </w:r>
      <w:r w:rsidRPr="001B6AD0">
        <w:rPr>
          <w:rStyle w:val="ts-alignment-element"/>
          <w:i/>
          <w:iCs/>
          <w:szCs w:val="24"/>
        </w:rPr>
        <w:t>potentiels</w:t>
      </w:r>
      <w:proofErr w:type="gramEnd"/>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réels</w:t>
      </w:r>
      <w:r w:rsidRPr="001B6AD0">
        <w:rPr>
          <w:i/>
          <w:iCs/>
          <w:szCs w:val="24"/>
        </w:rPr>
        <w:t xml:space="preserve"> en matière de cybersécurité, </w:t>
      </w:r>
      <w:r w:rsidR="009074C4">
        <w:rPr>
          <w:rStyle w:val="ts-alignment-element"/>
          <w:i/>
          <w:iCs/>
          <w:szCs w:val="24"/>
        </w:rPr>
        <w:t>l’</w:t>
      </w:r>
      <w:r w:rsidR="00F03F9E">
        <w:rPr>
          <w:rStyle w:val="ts-alignment-element"/>
          <w:i/>
          <w:iCs/>
          <w:szCs w:val="24"/>
        </w:rPr>
        <w:t>Agence d’Exécution</w:t>
      </w:r>
      <w:r w:rsidRPr="001B6AD0">
        <w:rPr>
          <w:i/>
          <w:iCs/>
          <w:szCs w:val="24"/>
        </w:rPr>
        <w:t xml:space="preserve"> </w:t>
      </w:r>
      <w:r>
        <w:rPr>
          <w:i/>
          <w:iCs/>
          <w:szCs w:val="24"/>
        </w:rPr>
        <w:t xml:space="preserve">devra </w:t>
      </w:r>
      <w:r w:rsidRPr="001B6AD0">
        <w:rPr>
          <w:rStyle w:val="ts-alignment-element"/>
          <w:i/>
          <w:iCs/>
          <w:szCs w:val="24"/>
        </w:rPr>
        <w:t>précise</w:t>
      </w:r>
      <w:r>
        <w:rPr>
          <w:rStyle w:val="ts-alignment-element"/>
          <w:i/>
          <w:iCs/>
          <w:szCs w:val="24"/>
        </w:rPr>
        <w:t>r</w:t>
      </w:r>
      <w:r w:rsidRPr="001B6AD0">
        <w:rPr>
          <w:i/>
          <w:iCs/>
          <w:szCs w:val="24"/>
        </w:rPr>
        <w:t xml:space="preserve"> les </w:t>
      </w:r>
      <w:r w:rsidRPr="001B6AD0">
        <w:rPr>
          <w:rStyle w:val="ts-alignment-element"/>
          <w:i/>
          <w:iCs/>
          <w:szCs w:val="24"/>
        </w:rPr>
        <w:t>exigences</w:t>
      </w:r>
      <w:r w:rsidRPr="001B6AD0">
        <w:rPr>
          <w:i/>
          <w:iCs/>
          <w:szCs w:val="24"/>
        </w:rPr>
        <w:t xml:space="preserve"> en </w:t>
      </w:r>
      <w:r w:rsidRPr="001B6AD0">
        <w:rPr>
          <w:rStyle w:val="ts-alignment-element"/>
          <w:i/>
          <w:iCs/>
          <w:szCs w:val="24"/>
        </w:rPr>
        <w:t>matière</w:t>
      </w:r>
      <w:r w:rsidRPr="001B6AD0">
        <w:rPr>
          <w:i/>
          <w:iCs/>
          <w:szCs w:val="24"/>
        </w:rPr>
        <w:t xml:space="preserve"> </w:t>
      </w:r>
      <w:r w:rsidRPr="001B6AD0">
        <w:rPr>
          <w:rStyle w:val="ts-alignment-element"/>
          <w:i/>
          <w:iCs/>
          <w:szCs w:val="24"/>
        </w:rPr>
        <w:t>de</w:t>
      </w:r>
      <w:r w:rsidRPr="001B6AD0">
        <w:rPr>
          <w:i/>
          <w:iCs/>
          <w:szCs w:val="24"/>
        </w:rPr>
        <w:t xml:space="preserve"> cybersécurité, </w:t>
      </w:r>
      <w:r w:rsidRPr="001B6AD0">
        <w:rPr>
          <w:rStyle w:val="ts-alignment-element"/>
          <w:i/>
          <w:iCs/>
          <w:szCs w:val="24"/>
        </w:rPr>
        <w:t>y</w:t>
      </w:r>
      <w:r w:rsidRPr="001B6AD0">
        <w:rPr>
          <w:i/>
          <w:iCs/>
          <w:szCs w:val="24"/>
        </w:rPr>
        <w:t xml:space="preserve"> </w:t>
      </w:r>
      <w:r w:rsidRPr="001B6AD0">
        <w:rPr>
          <w:rStyle w:val="ts-alignment-element"/>
          <w:i/>
          <w:iCs/>
          <w:szCs w:val="24"/>
        </w:rPr>
        <w:t>compris</w:t>
      </w:r>
      <w:r w:rsidRPr="001B6AD0">
        <w:rPr>
          <w:i/>
          <w:iCs/>
          <w:szCs w:val="24"/>
        </w:rPr>
        <w:t xml:space="preserve"> </w:t>
      </w:r>
      <w:r w:rsidRPr="001B6AD0">
        <w:rPr>
          <w:rStyle w:val="ts-alignment-element"/>
          <w:i/>
          <w:iCs/>
          <w:szCs w:val="24"/>
        </w:rPr>
        <w:t>les</w:t>
      </w:r>
      <w:r w:rsidRPr="001B6AD0">
        <w:rPr>
          <w:i/>
          <w:iCs/>
          <w:szCs w:val="24"/>
        </w:rPr>
        <w:t xml:space="preserve"> </w:t>
      </w:r>
      <w:r w:rsidRPr="001B6AD0">
        <w:rPr>
          <w:rStyle w:val="ts-alignment-element"/>
          <w:i/>
          <w:iCs/>
          <w:szCs w:val="24"/>
        </w:rPr>
        <w:t>accréditations</w:t>
      </w:r>
      <w:r w:rsidRPr="001B6AD0">
        <w:rPr>
          <w:i/>
          <w:iCs/>
          <w:szCs w:val="24"/>
        </w:rPr>
        <w:t xml:space="preserve"> de </w:t>
      </w:r>
      <w:r w:rsidRPr="001B6AD0">
        <w:rPr>
          <w:rStyle w:val="ts-alignment-element"/>
          <w:i/>
          <w:iCs/>
          <w:szCs w:val="24"/>
        </w:rPr>
        <w:t>cybersécurité,</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cas</w:t>
      </w:r>
      <w:r w:rsidRPr="001B6AD0">
        <w:rPr>
          <w:i/>
          <w:iCs/>
          <w:szCs w:val="24"/>
        </w:rPr>
        <w:t xml:space="preserve"> </w:t>
      </w:r>
      <w:r w:rsidRPr="001B6AD0">
        <w:rPr>
          <w:rStyle w:val="ts-alignment-element"/>
          <w:i/>
          <w:iCs/>
          <w:szCs w:val="24"/>
        </w:rPr>
        <w:t>échéant.</w:t>
      </w:r>
      <w:r w:rsidRPr="001B6AD0">
        <w:rPr>
          <w:i/>
          <w:iCs/>
          <w:szCs w:val="24"/>
        </w:rPr>
        <w:t xml:space="preserve"> </w:t>
      </w:r>
    </w:p>
    <w:p w14:paraId="2E438D93" w14:textId="18C00A7F" w:rsidR="00940BF3" w:rsidRPr="00C508D6" w:rsidRDefault="00940BF3" w:rsidP="001B6AD0">
      <w:pPr>
        <w:pStyle w:val="ListParagraph"/>
        <w:numPr>
          <w:ilvl w:val="0"/>
          <w:numId w:val="168"/>
        </w:numPr>
        <w:suppressAutoHyphens w:val="0"/>
        <w:overflowPunct/>
        <w:autoSpaceDE/>
        <w:autoSpaceDN/>
        <w:adjustRightInd/>
        <w:spacing w:after="200"/>
        <w:ind w:left="1170" w:hanging="540"/>
        <w:contextualSpacing w:val="0"/>
        <w:textAlignment w:val="auto"/>
        <w:rPr>
          <w:i/>
          <w:iCs/>
        </w:rPr>
      </w:pPr>
      <w:r w:rsidRPr="00C508D6">
        <w:rPr>
          <w:i/>
          <w:iCs/>
        </w:rPr>
        <w:t>Détails concernant les tests (nature et nombre</w:t>
      </w:r>
      <w:r w:rsidR="00B8079A" w:rsidRPr="00C508D6">
        <w:rPr>
          <w:i/>
          <w:iCs/>
        </w:rPr>
        <w:t>) ;</w:t>
      </w:r>
    </w:p>
    <w:p w14:paraId="709B082E" w14:textId="7CE5A700" w:rsidR="00940BF3" w:rsidRPr="00F76F58" w:rsidRDefault="00B8079A" w:rsidP="00B8079A">
      <w:pPr>
        <w:spacing w:after="200"/>
        <w:ind w:left="1170" w:hanging="540"/>
        <w:jc w:val="both"/>
        <w:rPr>
          <w:i/>
          <w:iCs/>
        </w:rPr>
      </w:pPr>
      <w:r>
        <w:rPr>
          <w:i/>
          <w:iCs/>
        </w:rPr>
        <w:t>(</w:t>
      </w:r>
      <w:r w:rsidR="005E50B4">
        <w:rPr>
          <w:i/>
          <w:iCs/>
        </w:rPr>
        <w:t>f</w:t>
      </w:r>
      <w:r>
        <w:rPr>
          <w:i/>
          <w:iCs/>
        </w:rPr>
        <w:t>)</w:t>
      </w:r>
      <w:r w:rsidR="00940BF3" w:rsidRPr="00F76F58">
        <w:rPr>
          <w:i/>
          <w:iCs/>
        </w:rPr>
        <w:tab/>
        <w:t xml:space="preserve">Prestations/services connexes complémentaires, nécessaires pour assurer une livraison/réalisation en bonne et due </w:t>
      </w:r>
      <w:r w:rsidRPr="00F76F58">
        <w:rPr>
          <w:i/>
          <w:iCs/>
        </w:rPr>
        <w:t>forme ;</w:t>
      </w:r>
    </w:p>
    <w:p w14:paraId="0695CD5E" w14:textId="4C887EBC" w:rsidR="00940BF3" w:rsidRPr="00F76F58" w:rsidRDefault="00B8079A" w:rsidP="00B8079A">
      <w:pPr>
        <w:spacing w:after="200"/>
        <w:ind w:left="1170" w:hanging="547"/>
        <w:jc w:val="both"/>
        <w:rPr>
          <w:i/>
          <w:iCs/>
        </w:rPr>
      </w:pPr>
      <w:r>
        <w:rPr>
          <w:i/>
          <w:iCs/>
        </w:rPr>
        <w:t>(</w:t>
      </w:r>
      <w:r w:rsidR="005E50B4">
        <w:rPr>
          <w:i/>
          <w:iCs/>
        </w:rPr>
        <w:t>g</w:t>
      </w:r>
      <w:r>
        <w:rPr>
          <w:i/>
          <w:iCs/>
        </w:rPr>
        <w:t>)</w:t>
      </w:r>
      <w:r w:rsidR="00940BF3" w:rsidRPr="00F76F58">
        <w:rPr>
          <w:i/>
          <w:iCs/>
        </w:rPr>
        <w:tab/>
        <w:t xml:space="preserve">Activités détaillées à la charge du Soumissionnaire, participation éventuelle de </w:t>
      </w:r>
      <w:r w:rsidR="009074C4">
        <w:rPr>
          <w:i/>
          <w:iCs/>
        </w:rPr>
        <w:t>l’</w:t>
      </w:r>
      <w:r w:rsidR="00F03F9E">
        <w:rPr>
          <w:i/>
          <w:iCs/>
        </w:rPr>
        <w:t>Agence d’Exécution</w:t>
      </w:r>
      <w:r w:rsidR="00940BF3" w:rsidRPr="00F76F58">
        <w:rPr>
          <w:i/>
          <w:iCs/>
        </w:rPr>
        <w:t xml:space="preserve"> à ces </w:t>
      </w:r>
      <w:r w:rsidRPr="00F76F58">
        <w:rPr>
          <w:i/>
          <w:iCs/>
        </w:rPr>
        <w:t>activités ;</w:t>
      </w:r>
    </w:p>
    <w:p w14:paraId="3BF43DFB" w14:textId="37A983E8" w:rsidR="00940BF3" w:rsidRPr="0081618F" w:rsidRDefault="00B8079A" w:rsidP="00B8079A">
      <w:pPr>
        <w:spacing w:after="200"/>
        <w:ind w:left="1170" w:hanging="540"/>
        <w:jc w:val="both"/>
        <w:rPr>
          <w:i/>
          <w:iCs/>
        </w:rPr>
      </w:pPr>
      <w:r>
        <w:rPr>
          <w:i/>
          <w:iCs/>
        </w:rPr>
        <w:t>(</w:t>
      </w:r>
      <w:r w:rsidR="005E50B4">
        <w:rPr>
          <w:i/>
          <w:iCs/>
        </w:rPr>
        <w:t>h</w:t>
      </w:r>
      <w:r>
        <w:rPr>
          <w:i/>
          <w:iCs/>
        </w:rPr>
        <w:t>)</w:t>
      </w:r>
      <w:r w:rsidR="00940BF3" w:rsidRPr="00F76F58">
        <w:rPr>
          <w:i/>
          <w:iCs/>
        </w:rPr>
        <w:tab/>
        <w:t xml:space="preserve">Liste des garanties de fonctionnement (détails) couvertes par la Garantie et détails concernant les </w:t>
      </w:r>
      <w:r w:rsidR="00D95A4D">
        <w:rPr>
          <w:i/>
          <w:iCs/>
        </w:rPr>
        <w:t>pénalités</w:t>
      </w:r>
      <w:r w:rsidR="00940BF3" w:rsidRPr="00F76F58">
        <w:rPr>
          <w:i/>
          <w:iCs/>
        </w:rPr>
        <w:t xml:space="preserve"> applicables en cas de non</w:t>
      </w:r>
      <w:r w:rsidR="0081618F">
        <w:rPr>
          <w:i/>
          <w:iCs/>
        </w:rPr>
        <w:t>-</w:t>
      </w:r>
      <w:r w:rsidR="00940BF3" w:rsidRPr="0081618F">
        <w:rPr>
          <w:i/>
          <w:iCs/>
        </w:rPr>
        <w:t>respect de ces garanties de fonctionn</w:t>
      </w:r>
      <w:r w:rsidR="0081618F">
        <w:rPr>
          <w:i/>
          <w:iCs/>
        </w:rPr>
        <w:t>e</w:t>
      </w:r>
      <w:r w:rsidR="00940BF3" w:rsidRPr="0081618F">
        <w:rPr>
          <w:i/>
          <w:iCs/>
        </w:rPr>
        <w:t xml:space="preserve">ment.  </w:t>
      </w:r>
    </w:p>
    <w:p w14:paraId="23FA8DD1" w14:textId="2B72E05E" w:rsidR="00940BF3" w:rsidRPr="00F76F58" w:rsidRDefault="00940BF3" w:rsidP="005F5335">
      <w:pPr>
        <w:pStyle w:val="P3Header1-Clauses"/>
        <w:numPr>
          <w:ilvl w:val="0"/>
          <w:numId w:val="52"/>
        </w:numPr>
        <w:tabs>
          <w:tab w:val="clear" w:pos="1995"/>
        </w:tabs>
        <w:spacing w:after="200"/>
        <w:ind w:left="720"/>
        <w:jc w:val="both"/>
        <w:rPr>
          <w:i/>
          <w:iCs/>
        </w:rPr>
      </w:pPr>
      <w:r w:rsidRPr="003D5EF6">
        <w:rPr>
          <w:b w:val="0"/>
          <w:bCs/>
          <w:i/>
          <w:iCs/>
        </w:rPr>
        <w:t>Les</w:t>
      </w:r>
      <w:r w:rsidRPr="00657EBD">
        <w:rPr>
          <w:i/>
          <w:iCs/>
        </w:rPr>
        <w:t xml:space="preserve"> </w:t>
      </w:r>
      <w:r w:rsidRPr="00657EBD">
        <w:rPr>
          <w:b w:val="0"/>
          <w:bCs/>
          <w:i/>
          <w:iCs/>
        </w:rPr>
        <w:t>ST</w:t>
      </w:r>
      <w:r w:rsidRPr="000859BA">
        <w:rPr>
          <w:i/>
          <w:iCs/>
        </w:rPr>
        <w:t xml:space="preserve"> </w:t>
      </w:r>
      <w:r w:rsidRPr="00616BE0">
        <w:rPr>
          <w:b w:val="0"/>
          <w:bCs/>
          <w:i/>
          <w:iCs/>
        </w:rPr>
        <w:t>précisent les principales caractéristiques techniques et de fonctionnement requises, ainsi que d’autres exigences, telles que les valeurs maximum ou minimum garantie</w:t>
      </w:r>
      <w:r w:rsidRPr="00400C1E">
        <w:rPr>
          <w:b w:val="0"/>
          <w:bCs/>
          <w:i/>
          <w:iCs/>
        </w:rPr>
        <w:t>s, selon le cas. Si nécessaire, l ‘</w:t>
      </w:r>
      <w:r w:rsidR="00F03F9E">
        <w:rPr>
          <w:b w:val="0"/>
          <w:bCs/>
          <w:i/>
          <w:iCs/>
        </w:rPr>
        <w:t>Agence d’Exécution</w:t>
      </w:r>
      <w:r w:rsidRPr="00400C1E">
        <w:rPr>
          <w:b w:val="0"/>
          <w:bCs/>
          <w:i/>
          <w:iCs/>
        </w:rPr>
        <w:t xml:space="preserve"> inclut un formulaire ad hoc (pièce jointe à la </w:t>
      </w:r>
      <w:r w:rsidR="00B8079A">
        <w:rPr>
          <w:b w:val="0"/>
          <w:bCs/>
          <w:i/>
          <w:iCs/>
        </w:rPr>
        <w:t>L</w:t>
      </w:r>
      <w:r w:rsidRPr="00400C1E">
        <w:rPr>
          <w:b w:val="0"/>
          <w:bCs/>
          <w:i/>
          <w:iCs/>
        </w:rPr>
        <w:t>ettre de soumission) dans lequel le Soumissionnaire fournit des informations détaillées sur les valeurs acceptables ou garanties des caractéristiques de fonction</w:t>
      </w:r>
      <w:r w:rsidRPr="00F76F58">
        <w:rPr>
          <w:b w:val="0"/>
          <w:bCs/>
          <w:i/>
          <w:iCs/>
        </w:rPr>
        <w:t xml:space="preserve">nement. </w:t>
      </w:r>
    </w:p>
    <w:p w14:paraId="5E1F5747" w14:textId="7F0D59D4" w:rsidR="00940BF3" w:rsidRPr="00F76F58" w:rsidRDefault="00940BF3" w:rsidP="00F7245F">
      <w:pPr>
        <w:spacing w:after="200"/>
        <w:jc w:val="both"/>
        <w:rPr>
          <w:i/>
          <w:iCs/>
        </w:rPr>
      </w:pPr>
      <w:r w:rsidRPr="00F76F58">
        <w:rPr>
          <w:i/>
          <w:iCs/>
        </w:rPr>
        <w:t xml:space="preserve">Quand </w:t>
      </w:r>
      <w:r w:rsidR="009074C4">
        <w:rPr>
          <w:i/>
          <w:iCs/>
        </w:rPr>
        <w:t>l’</w:t>
      </w:r>
      <w:r w:rsidR="00F03F9E">
        <w:rPr>
          <w:i/>
          <w:iCs/>
        </w:rPr>
        <w:t>Agence d’Exécution</w:t>
      </w:r>
      <w:r w:rsidRPr="00F76F58">
        <w:rPr>
          <w:i/>
          <w:iCs/>
        </w:rPr>
        <w:t xml:space="preserve"> exige du Soumissionnaire qu’il fournisse dans son </w:t>
      </w:r>
      <w:r w:rsidR="00B8079A">
        <w:rPr>
          <w:i/>
          <w:iCs/>
        </w:rPr>
        <w:t>O</w:t>
      </w:r>
      <w:r w:rsidRPr="00F76F58">
        <w:rPr>
          <w:i/>
          <w:iCs/>
        </w:rPr>
        <w:t>ffre une partie ou toutes les ST, documents techniques, ou autres informations techniques, l ‘</w:t>
      </w:r>
      <w:r w:rsidR="00F03F9E">
        <w:rPr>
          <w:i/>
          <w:iCs/>
        </w:rPr>
        <w:t>Agence d’Exécution</w:t>
      </w:r>
      <w:r w:rsidR="00B1244F">
        <w:rPr>
          <w:i/>
          <w:iCs/>
        </w:rPr>
        <w:t xml:space="preserve"> </w:t>
      </w:r>
      <w:r w:rsidR="00B1244F">
        <w:rPr>
          <w:i/>
          <w:iCs/>
        </w:rPr>
        <w:lastRenderedPageBreak/>
        <w:t>doit</w:t>
      </w:r>
      <w:r w:rsidRPr="00F76F58">
        <w:rPr>
          <w:i/>
          <w:iCs/>
        </w:rPr>
        <w:t xml:space="preserve"> spécifie</w:t>
      </w:r>
      <w:r w:rsidR="00B1244F">
        <w:rPr>
          <w:i/>
          <w:iCs/>
        </w:rPr>
        <w:t>r</w:t>
      </w:r>
      <w:r w:rsidRPr="00F76F58">
        <w:rPr>
          <w:i/>
          <w:iCs/>
        </w:rPr>
        <w:t xml:space="preserve"> en détail la nature et la quantité des informations demandées, ainsi que leur présentation dans l‘</w:t>
      </w:r>
      <w:r w:rsidR="00B8079A">
        <w:rPr>
          <w:i/>
          <w:iCs/>
        </w:rPr>
        <w:t>O</w:t>
      </w:r>
      <w:r w:rsidRPr="00F76F58">
        <w:rPr>
          <w:i/>
          <w:iCs/>
        </w:rPr>
        <w:t>ffre.</w:t>
      </w:r>
    </w:p>
    <w:p w14:paraId="73641C27" w14:textId="3E3C271B" w:rsidR="00940BF3" w:rsidRPr="00154A73" w:rsidRDefault="00A20603" w:rsidP="00F7245F">
      <w:pPr>
        <w:spacing w:after="200"/>
        <w:jc w:val="both"/>
        <w:rPr>
          <w:i/>
          <w:iCs/>
        </w:rPr>
      </w:pPr>
      <w:r w:rsidRPr="00F76F58">
        <w:rPr>
          <w:i/>
          <w:iCs/>
        </w:rPr>
        <w:t>[Si un résumé de</w:t>
      </w:r>
      <w:r w:rsidR="00940BF3" w:rsidRPr="00154A73">
        <w:rPr>
          <w:i/>
          <w:iCs/>
        </w:rPr>
        <w:t xml:space="preserve">s ST doit être fourni, </w:t>
      </w:r>
      <w:r w:rsidR="009074C4">
        <w:rPr>
          <w:i/>
          <w:iCs/>
        </w:rPr>
        <w:t>l’</w:t>
      </w:r>
      <w:r w:rsidR="00F03F9E">
        <w:rPr>
          <w:i/>
          <w:iCs/>
        </w:rPr>
        <w:t>Agence d’Exécution</w:t>
      </w:r>
      <w:r w:rsidR="00940BF3" w:rsidRPr="00154A73">
        <w:rPr>
          <w:i/>
          <w:iCs/>
        </w:rPr>
        <w:t xml:space="preserve"> </w:t>
      </w:r>
      <w:r w:rsidR="00B033BA">
        <w:rPr>
          <w:i/>
          <w:iCs/>
        </w:rPr>
        <w:t xml:space="preserve">doit </w:t>
      </w:r>
      <w:proofErr w:type="spellStart"/>
      <w:r w:rsidR="00940BF3" w:rsidRPr="00154A73">
        <w:rPr>
          <w:i/>
          <w:iCs/>
        </w:rPr>
        <w:t>insère</w:t>
      </w:r>
      <w:r w:rsidR="00B033BA">
        <w:rPr>
          <w:i/>
          <w:iCs/>
        </w:rPr>
        <w:t>r</w:t>
      </w:r>
      <w:proofErr w:type="spellEnd"/>
      <w:r w:rsidR="00940BF3" w:rsidRPr="00154A73">
        <w:rPr>
          <w:i/>
          <w:iCs/>
        </w:rPr>
        <w:t xml:space="preserve"> l’information dans le Tableau ci-dessous. Le Soumissionnaire prépare un tableau analogue montrant que les conditions sont remplies]</w:t>
      </w:r>
    </w:p>
    <w:p w14:paraId="6298EA71" w14:textId="1DE81BF1" w:rsidR="00940BF3" w:rsidRPr="00657EBD" w:rsidRDefault="00940BF3" w:rsidP="00F7245F">
      <w:pPr>
        <w:spacing w:after="200"/>
        <w:jc w:val="both"/>
      </w:pPr>
      <w:r w:rsidRPr="00154A73">
        <w:rPr>
          <w:i/>
          <w:iCs/>
        </w:rPr>
        <w:t>« R</w:t>
      </w:r>
      <w:r w:rsidR="0081618F">
        <w:rPr>
          <w:i/>
          <w:iCs/>
        </w:rPr>
        <w:t>é</w:t>
      </w:r>
      <w:r w:rsidRPr="0081618F">
        <w:rPr>
          <w:i/>
          <w:iCs/>
        </w:rPr>
        <w:t xml:space="preserve">sumé des Spécifications Techniques ». Les </w:t>
      </w:r>
      <w:r w:rsidR="00B95A6F">
        <w:rPr>
          <w:i/>
          <w:iCs/>
        </w:rPr>
        <w:t>Biens</w:t>
      </w:r>
      <w:r w:rsidRPr="0081618F">
        <w:rPr>
          <w:i/>
          <w:iCs/>
        </w:rPr>
        <w:t xml:space="preserve"> et Services connexes devront être conformes aux spécifications et</w:t>
      </w:r>
      <w:r w:rsidRPr="003D5EF6">
        <w:rPr>
          <w:i/>
          <w:iCs/>
        </w:rPr>
        <w:t xml:space="preserve"> normes suivantes.</w:t>
      </w:r>
    </w:p>
    <w:p w14:paraId="1F66EF02" w14:textId="77777777" w:rsidR="00940BF3" w:rsidRPr="00616BE0"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3060"/>
      </w:tblGrid>
      <w:tr w:rsidR="00940BF3" w:rsidRPr="002613AE" w14:paraId="48372EB2" w14:textId="77777777" w:rsidTr="007D7976">
        <w:tc>
          <w:tcPr>
            <w:tcW w:w="2898" w:type="dxa"/>
          </w:tcPr>
          <w:p w14:paraId="4AEBE02A" w14:textId="77777777" w:rsidR="00940BF3" w:rsidRPr="00657EBD" w:rsidRDefault="00940BF3">
            <w:pPr>
              <w:jc w:val="center"/>
              <w:rPr>
                <w:b/>
                <w:u w:val="single"/>
              </w:rPr>
            </w:pPr>
            <w:r w:rsidRPr="00657EBD">
              <w:rPr>
                <w:b/>
              </w:rPr>
              <w:t>Articles (Nos)</w:t>
            </w:r>
          </w:p>
        </w:tc>
        <w:tc>
          <w:tcPr>
            <w:tcW w:w="3510" w:type="dxa"/>
          </w:tcPr>
          <w:p w14:paraId="56038D30" w14:textId="6C84B3A8" w:rsidR="00940BF3" w:rsidRPr="00616BE0" w:rsidRDefault="00940BF3">
            <w:pPr>
              <w:jc w:val="center"/>
              <w:rPr>
                <w:b/>
              </w:rPr>
            </w:pPr>
            <w:r w:rsidRPr="00616BE0">
              <w:rPr>
                <w:b/>
              </w:rPr>
              <w:t xml:space="preserve">Noms des </w:t>
            </w:r>
            <w:r w:rsidR="00B95A6F">
              <w:rPr>
                <w:b/>
              </w:rPr>
              <w:t>Biens</w:t>
            </w:r>
            <w:r w:rsidRPr="00616BE0">
              <w:rPr>
                <w:b/>
              </w:rPr>
              <w:t xml:space="preserve"> ou des Services connexes</w:t>
            </w:r>
          </w:p>
        </w:tc>
        <w:tc>
          <w:tcPr>
            <w:tcW w:w="3060" w:type="dxa"/>
            <w:vAlign w:val="bottom"/>
          </w:tcPr>
          <w:p w14:paraId="614C53C9" w14:textId="77777777" w:rsidR="00940BF3" w:rsidRPr="00400C1E" w:rsidRDefault="00940BF3">
            <w:pPr>
              <w:jc w:val="center"/>
              <w:rPr>
                <w:b/>
              </w:rPr>
            </w:pPr>
            <w:r w:rsidRPr="00400C1E">
              <w:rPr>
                <w:b/>
              </w:rPr>
              <w:t>Spécifications technique et normes applicables</w:t>
            </w:r>
          </w:p>
        </w:tc>
      </w:tr>
      <w:tr w:rsidR="00940BF3" w:rsidRPr="002613AE" w14:paraId="6D0D685E" w14:textId="77777777" w:rsidTr="007D7976">
        <w:tc>
          <w:tcPr>
            <w:tcW w:w="2898" w:type="dxa"/>
          </w:tcPr>
          <w:p w14:paraId="080732FE" w14:textId="77777777" w:rsidR="00940BF3" w:rsidRPr="002613AE" w:rsidRDefault="00940BF3">
            <w:pPr>
              <w:jc w:val="center"/>
              <w:rPr>
                <w:b/>
                <w:sz w:val="28"/>
              </w:rPr>
            </w:pPr>
          </w:p>
        </w:tc>
        <w:tc>
          <w:tcPr>
            <w:tcW w:w="3510" w:type="dxa"/>
            <w:vAlign w:val="bottom"/>
          </w:tcPr>
          <w:p w14:paraId="173BE2F6" w14:textId="77777777" w:rsidR="00940BF3" w:rsidRPr="002613AE" w:rsidRDefault="00940BF3">
            <w:pPr>
              <w:jc w:val="center"/>
              <w:rPr>
                <w:b/>
                <w:sz w:val="28"/>
                <w:u w:val="single"/>
              </w:rPr>
            </w:pPr>
          </w:p>
        </w:tc>
        <w:tc>
          <w:tcPr>
            <w:tcW w:w="3060" w:type="dxa"/>
            <w:vAlign w:val="bottom"/>
          </w:tcPr>
          <w:p w14:paraId="6F7EC30B" w14:textId="77777777" w:rsidR="00940BF3" w:rsidRPr="002613AE" w:rsidRDefault="00940BF3">
            <w:pPr>
              <w:jc w:val="center"/>
              <w:rPr>
                <w:b/>
                <w:sz w:val="28"/>
                <w:u w:val="single"/>
              </w:rPr>
            </w:pPr>
          </w:p>
        </w:tc>
      </w:tr>
      <w:tr w:rsidR="00940BF3" w:rsidRPr="002613AE" w14:paraId="5C7FE3D9" w14:textId="77777777" w:rsidTr="007D7976">
        <w:tc>
          <w:tcPr>
            <w:tcW w:w="2898" w:type="dxa"/>
          </w:tcPr>
          <w:p w14:paraId="3669C33A" w14:textId="77777777" w:rsidR="00940BF3" w:rsidRPr="002613AE" w:rsidRDefault="00940BF3">
            <w:pPr>
              <w:jc w:val="center"/>
              <w:rPr>
                <w:bCs/>
                <w:i/>
                <w:iCs/>
              </w:rPr>
            </w:pPr>
            <w:r w:rsidRPr="002613AE">
              <w:rPr>
                <w:bCs/>
                <w:i/>
                <w:iCs/>
              </w:rPr>
              <w:t>[</w:t>
            </w:r>
            <w:proofErr w:type="gramStart"/>
            <w:r w:rsidRPr="002613AE">
              <w:rPr>
                <w:bCs/>
                <w:i/>
                <w:iCs/>
              </w:rPr>
              <w:t>insérer</w:t>
            </w:r>
            <w:proofErr w:type="gramEnd"/>
            <w:r w:rsidRPr="002613AE">
              <w:rPr>
                <w:bCs/>
                <w:i/>
                <w:iCs/>
              </w:rPr>
              <w:t xml:space="preserve"> le numéro de l’article]</w:t>
            </w:r>
          </w:p>
        </w:tc>
        <w:tc>
          <w:tcPr>
            <w:tcW w:w="3510" w:type="dxa"/>
            <w:vAlign w:val="bottom"/>
          </w:tcPr>
          <w:p w14:paraId="12736343" w14:textId="77777777" w:rsidR="00940BF3" w:rsidRPr="002613AE" w:rsidRDefault="00940BF3">
            <w:pPr>
              <w:jc w:val="center"/>
              <w:rPr>
                <w:bCs/>
                <w:i/>
                <w:iCs/>
              </w:rPr>
            </w:pPr>
            <w:r w:rsidRPr="002613AE">
              <w:rPr>
                <w:bCs/>
                <w:i/>
                <w:iCs/>
              </w:rPr>
              <w:t>[</w:t>
            </w:r>
            <w:proofErr w:type="gramStart"/>
            <w:r w:rsidRPr="002613AE">
              <w:rPr>
                <w:bCs/>
                <w:i/>
                <w:iCs/>
              </w:rPr>
              <w:t>insérer</w:t>
            </w:r>
            <w:proofErr w:type="gramEnd"/>
            <w:r w:rsidRPr="002613AE">
              <w:rPr>
                <w:bCs/>
                <w:i/>
                <w:iCs/>
              </w:rPr>
              <w:t xml:space="preserve"> le nom]</w:t>
            </w:r>
          </w:p>
        </w:tc>
        <w:tc>
          <w:tcPr>
            <w:tcW w:w="3060" w:type="dxa"/>
            <w:vAlign w:val="bottom"/>
          </w:tcPr>
          <w:p w14:paraId="6FB3B6FC" w14:textId="77777777" w:rsidR="00940BF3" w:rsidRPr="0081618F" w:rsidRDefault="00940BF3">
            <w:pPr>
              <w:jc w:val="center"/>
              <w:rPr>
                <w:bCs/>
                <w:i/>
                <w:iCs/>
                <w:u w:val="single"/>
              </w:rPr>
            </w:pPr>
            <w:r w:rsidRPr="002613AE">
              <w:rPr>
                <w:bCs/>
                <w:i/>
                <w:iCs/>
                <w:u w:val="single"/>
              </w:rPr>
              <w:t>[</w:t>
            </w:r>
            <w:proofErr w:type="gramStart"/>
            <w:r w:rsidRPr="002613AE">
              <w:rPr>
                <w:bCs/>
                <w:i/>
                <w:iCs/>
                <w:u w:val="single"/>
              </w:rPr>
              <w:t>insérer</w:t>
            </w:r>
            <w:proofErr w:type="gramEnd"/>
            <w:r w:rsidRPr="002613AE">
              <w:rPr>
                <w:bCs/>
                <w:i/>
                <w:iCs/>
                <w:u w:val="single"/>
              </w:rPr>
              <w:t xml:space="preserve"> les ST et les norm</w:t>
            </w:r>
            <w:r w:rsidR="0081618F">
              <w:rPr>
                <w:bCs/>
                <w:i/>
                <w:iCs/>
                <w:u w:val="single"/>
              </w:rPr>
              <w:t>e</w:t>
            </w:r>
            <w:r w:rsidRPr="0081618F">
              <w:rPr>
                <w:bCs/>
                <w:i/>
                <w:iCs/>
                <w:u w:val="single"/>
              </w:rPr>
              <w:t xml:space="preserve">s] </w:t>
            </w:r>
          </w:p>
        </w:tc>
      </w:tr>
      <w:tr w:rsidR="00940BF3" w:rsidRPr="002613AE" w14:paraId="6D73BAFB" w14:textId="77777777" w:rsidTr="007D7976">
        <w:tc>
          <w:tcPr>
            <w:tcW w:w="2898" w:type="dxa"/>
          </w:tcPr>
          <w:p w14:paraId="3154D0E0" w14:textId="77777777" w:rsidR="00940BF3" w:rsidRPr="002613AE" w:rsidRDefault="00940BF3">
            <w:pPr>
              <w:jc w:val="center"/>
              <w:rPr>
                <w:b/>
                <w:sz w:val="28"/>
              </w:rPr>
            </w:pPr>
          </w:p>
        </w:tc>
        <w:tc>
          <w:tcPr>
            <w:tcW w:w="3510" w:type="dxa"/>
            <w:vAlign w:val="bottom"/>
          </w:tcPr>
          <w:p w14:paraId="1DDE016F" w14:textId="77777777" w:rsidR="00940BF3" w:rsidRPr="002613AE" w:rsidRDefault="00940BF3">
            <w:pPr>
              <w:jc w:val="center"/>
              <w:rPr>
                <w:b/>
                <w:sz w:val="28"/>
                <w:u w:val="single"/>
              </w:rPr>
            </w:pPr>
          </w:p>
        </w:tc>
        <w:tc>
          <w:tcPr>
            <w:tcW w:w="3060" w:type="dxa"/>
            <w:vAlign w:val="bottom"/>
          </w:tcPr>
          <w:p w14:paraId="68E9D3EB" w14:textId="77777777" w:rsidR="00940BF3" w:rsidRPr="002613AE" w:rsidRDefault="00940BF3">
            <w:pPr>
              <w:jc w:val="center"/>
              <w:rPr>
                <w:b/>
                <w:sz w:val="28"/>
                <w:u w:val="single"/>
              </w:rPr>
            </w:pPr>
          </w:p>
        </w:tc>
      </w:tr>
      <w:tr w:rsidR="00940BF3" w:rsidRPr="002613AE" w14:paraId="2030F754" w14:textId="77777777" w:rsidTr="007D7976">
        <w:tc>
          <w:tcPr>
            <w:tcW w:w="2898" w:type="dxa"/>
          </w:tcPr>
          <w:p w14:paraId="0BD91C82" w14:textId="77777777" w:rsidR="00940BF3" w:rsidRPr="002613AE" w:rsidRDefault="00940BF3">
            <w:pPr>
              <w:jc w:val="center"/>
              <w:rPr>
                <w:b/>
                <w:sz w:val="28"/>
              </w:rPr>
            </w:pPr>
          </w:p>
        </w:tc>
        <w:tc>
          <w:tcPr>
            <w:tcW w:w="3510" w:type="dxa"/>
            <w:vAlign w:val="bottom"/>
          </w:tcPr>
          <w:p w14:paraId="23275B4E" w14:textId="77777777" w:rsidR="00940BF3" w:rsidRPr="002613AE" w:rsidRDefault="00940BF3">
            <w:pPr>
              <w:jc w:val="center"/>
              <w:rPr>
                <w:b/>
                <w:sz w:val="28"/>
                <w:u w:val="single"/>
              </w:rPr>
            </w:pPr>
          </w:p>
        </w:tc>
        <w:tc>
          <w:tcPr>
            <w:tcW w:w="3060" w:type="dxa"/>
            <w:vAlign w:val="bottom"/>
          </w:tcPr>
          <w:p w14:paraId="37E67C07" w14:textId="77777777" w:rsidR="00940BF3" w:rsidRPr="002613AE" w:rsidRDefault="00940BF3">
            <w:pPr>
              <w:jc w:val="center"/>
              <w:rPr>
                <w:b/>
                <w:sz w:val="28"/>
                <w:u w:val="single"/>
              </w:rPr>
            </w:pPr>
          </w:p>
        </w:tc>
      </w:tr>
      <w:tr w:rsidR="00940BF3" w:rsidRPr="002613AE" w14:paraId="7C872535" w14:textId="77777777" w:rsidTr="007D7976">
        <w:tc>
          <w:tcPr>
            <w:tcW w:w="2898" w:type="dxa"/>
          </w:tcPr>
          <w:p w14:paraId="118D22BE" w14:textId="77777777" w:rsidR="00940BF3" w:rsidRPr="002613AE" w:rsidRDefault="00940BF3">
            <w:pPr>
              <w:jc w:val="center"/>
              <w:rPr>
                <w:b/>
                <w:sz w:val="28"/>
              </w:rPr>
            </w:pPr>
          </w:p>
        </w:tc>
        <w:tc>
          <w:tcPr>
            <w:tcW w:w="3510" w:type="dxa"/>
            <w:vAlign w:val="bottom"/>
          </w:tcPr>
          <w:p w14:paraId="6E7A829A" w14:textId="77777777" w:rsidR="00940BF3" w:rsidRPr="002613AE" w:rsidRDefault="00940BF3">
            <w:pPr>
              <w:jc w:val="center"/>
              <w:rPr>
                <w:b/>
                <w:sz w:val="28"/>
                <w:u w:val="single"/>
              </w:rPr>
            </w:pPr>
          </w:p>
        </w:tc>
        <w:tc>
          <w:tcPr>
            <w:tcW w:w="3060" w:type="dxa"/>
            <w:vAlign w:val="bottom"/>
          </w:tcPr>
          <w:p w14:paraId="6CF134E5" w14:textId="77777777" w:rsidR="00940BF3" w:rsidRPr="002613AE" w:rsidRDefault="00940BF3">
            <w:pPr>
              <w:jc w:val="center"/>
              <w:rPr>
                <w:b/>
                <w:sz w:val="28"/>
                <w:u w:val="single"/>
              </w:rPr>
            </w:pPr>
          </w:p>
        </w:tc>
      </w:tr>
    </w:tbl>
    <w:p w14:paraId="67AB515F" w14:textId="77777777" w:rsidR="00940BF3" w:rsidRPr="002613AE" w:rsidRDefault="00940BF3"/>
    <w:p w14:paraId="325D91BD" w14:textId="77777777" w:rsidR="00940BF3" w:rsidRPr="002613AE" w:rsidRDefault="00940BF3"/>
    <w:p w14:paraId="4AACCC89" w14:textId="77777777" w:rsidR="00940BF3" w:rsidRPr="002613AE" w:rsidRDefault="00940BF3">
      <w:pPr>
        <w:pStyle w:val="Outline"/>
        <w:spacing w:before="0"/>
        <w:rPr>
          <w:kern w:val="0"/>
        </w:rPr>
      </w:pPr>
      <w:r w:rsidRPr="002613AE">
        <w:rPr>
          <w:kern w:val="0"/>
        </w:rPr>
        <w:t>Spécifications techniques détaillées et normes, si nécessaire.</w:t>
      </w:r>
    </w:p>
    <w:p w14:paraId="622F8B8B" w14:textId="77777777" w:rsidR="00940BF3" w:rsidRPr="002613AE" w:rsidRDefault="00940BF3"/>
    <w:p w14:paraId="5509434A" w14:textId="77777777" w:rsidR="00940BF3" w:rsidRPr="002613AE" w:rsidRDefault="00940BF3">
      <w:pPr>
        <w:rPr>
          <w:i/>
          <w:iCs/>
        </w:rPr>
      </w:pPr>
      <w:r w:rsidRPr="002613AE">
        <w:tab/>
      </w:r>
      <w:r w:rsidRPr="002613AE">
        <w:rPr>
          <w:i/>
          <w:iCs/>
        </w:rPr>
        <w:t>[</w:t>
      </w:r>
      <w:proofErr w:type="gramStart"/>
      <w:r w:rsidRPr="002613AE">
        <w:rPr>
          <w:i/>
          <w:iCs/>
        </w:rPr>
        <w:t>insérer</w:t>
      </w:r>
      <w:proofErr w:type="gramEnd"/>
      <w:r w:rsidRPr="002613AE">
        <w:rPr>
          <w:i/>
          <w:iCs/>
        </w:rPr>
        <w:t xml:space="preserve"> une description détaillée des ST]</w:t>
      </w:r>
    </w:p>
    <w:p w14:paraId="5F674805" w14:textId="1718E9BB" w:rsidR="00940BF3" w:rsidRPr="002613AE" w:rsidRDefault="00940BF3">
      <w:r w:rsidRPr="002613AE">
        <w:t>______________________________________________________________________________________________________________________________________________________________________________________________________________________________</w:t>
      </w:r>
      <w:r w:rsidR="007D7976">
        <w:t>____________</w:t>
      </w:r>
    </w:p>
    <w:p w14:paraId="1842D55D" w14:textId="77777777" w:rsidR="00940BF3" w:rsidRPr="002613AE" w:rsidRDefault="00940BF3">
      <w:r w:rsidRPr="002613AE">
        <w:br w:type="page"/>
      </w:r>
    </w:p>
    <w:p w14:paraId="570019B0" w14:textId="7403ECAB" w:rsidR="00940BF3" w:rsidRPr="002613AE" w:rsidRDefault="00940BF3" w:rsidP="00F06AB7">
      <w:pPr>
        <w:pStyle w:val="Style6"/>
      </w:pPr>
      <w:bookmarkStart w:id="468" w:name="_Toc475247052"/>
      <w:bookmarkStart w:id="469" w:name="_Toc494778751"/>
      <w:bookmarkStart w:id="470" w:name="_Toc137745139"/>
      <w:r w:rsidRPr="002613AE">
        <w:lastRenderedPageBreak/>
        <w:t>Plans</w:t>
      </w:r>
      <w:bookmarkEnd w:id="468"/>
      <w:bookmarkEnd w:id="469"/>
      <w:bookmarkEnd w:id="470"/>
    </w:p>
    <w:p w14:paraId="39E66B06" w14:textId="77777777" w:rsidR="00940BF3" w:rsidRPr="002613AE" w:rsidRDefault="00940BF3" w:rsidP="00A20603">
      <w:pPr>
        <w:jc w:val="both"/>
      </w:pPr>
      <w:r w:rsidRPr="002613AE">
        <w:t xml:space="preserve">Le présent Dossier d’appel d’offres </w:t>
      </w:r>
      <w:r w:rsidRPr="002613AE">
        <w:rPr>
          <w:i/>
          <w:iCs/>
        </w:rPr>
        <w:t>[insérer « comprend les plans suivants » ou « ne comprend aucun plan »]</w:t>
      </w:r>
      <w:r w:rsidRPr="002613AE">
        <w:t xml:space="preserve">, selon le cas. </w:t>
      </w:r>
    </w:p>
    <w:p w14:paraId="57A4A935" w14:textId="77777777" w:rsidR="00940BF3" w:rsidRPr="002613AE" w:rsidRDefault="00940BF3"/>
    <w:p w14:paraId="62FC42E6" w14:textId="77777777" w:rsidR="00940BF3" w:rsidRPr="002613AE" w:rsidRDefault="00940BF3">
      <w:pPr>
        <w:rPr>
          <w:i/>
          <w:iCs/>
        </w:rPr>
      </w:pPr>
      <w:r w:rsidRPr="002613AE">
        <w:rPr>
          <w:i/>
          <w:iCs/>
        </w:rPr>
        <w:t>[</w:t>
      </w:r>
      <w:proofErr w:type="gramStart"/>
      <w:r w:rsidRPr="002613AE">
        <w:rPr>
          <w:i/>
          <w:iCs/>
        </w:rPr>
        <w:t>si</w:t>
      </w:r>
      <w:proofErr w:type="gramEnd"/>
      <w:r w:rsidRPr="002613AE">
        <w:rPr>
          <w:i/>
          <w:iCs/>
        </w:rPr>
        <w:t xml:space="preserve"> le dossier d’AO comprend des plans, en insérer la liste dans le tableau ci-dessous]  </w:t>
      </w:r>
    </w:p>
    <w:p w14:paraId="029F59EF" w14:textId="77777777" w:rsidR="00940BF3" w:rsidRPr="002613AE" w:rsidRDefault="00940BF3">
      <w:pPr>
        <w:pStyle w:val="Outline"/>
        <w:spacing w:before="0"/>
        <w:rPr>
          <w:kern w:val="0"/>
        </w:rPr>
      </w:pPr>
    </w:p>
    <w:p w14:paraId="3649DA46" w14:textId="77777777" w:rsidR="00940BF3" w:rsidRPr="002613AE" w:rsidRDefault="00940BF3">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40BF3" w:rsidRPr="002613AE" w14:paraId="36447AEA" w14:textId="77777777">
        <w:trPr>
          <w:cantSplit/>
          <w:trHeight w:val="872"/>
          <w:jc w:val="center"/>
        </w:trPr>
        <w:tc>
          <w:tcPr>
            <w:tcW w:w="0" w:type="auto"/>
            <w:gridSpan w:val="3"/>
          </w:tcPr>
          <w:p w14:paraId="4A478EF7" w14:textId="40762984" w:rsidR="00940BF3" w:rsidRPr="002613AE" w:rsidRDefault="00940BF3">
            <w:pPr>
              <w:jc w:val="center"/>
              <w:rPr>
                <w:b/>
                <w:bCs/>
                <w:sz w:val="28"/>
              </w:rPr>
            </w:pPr>
            <w:r w:rsidRPr="002613AE">
              <w:rPr>
                <w:b/>
                <w:bCs/>
                <w:sz w:val="28"/>
              </w:rPr>
              <w:t xml:space="preserve">Liste des </w:t>
            </w:r>
            <w:r w:rsidR="00C13521">
              <w:rPr>
                <w:b/>
                <w:bCs/>
                <w:sz w:val="28"/>
              </w:rPr>
              <w:t>P</w:t>
            </w:r>
            <w:r w:rsidRPr="002613AE">
              <w:rPr>
                <w:b/>
                <w:bCs/>
                <w:sz w:val="28"/>
              </w:rPr>
              <w:t>lans</w:t>
            </w:r>
            <w:r w:rsidR="00C13521">
              <w:rPr>
                <w:b/>
                <w:bCs/>
                <w:sz w:val="28"/>
              </w:rPr>
              <w:t xml:space="preserve"> et Dessins</w:t>
            </w:r>
          </w:p>
        </w:tc>
      </w:tr>
      <w:tr w:rsidR="00940BF3" w:rsidRPr="002613AE" w14:paraId="6D8BB8EC" w14:textId="77777777">
        <w:trPr>
          <w:trHeight w:val="620"/>
          <w:jc w:val="center"/>
        </w:trPr>
        <w:tc>
          <w:tcPr>
            <w:tcW w:w="1458" w:type="dxa"/>
          </w:tcPr>
          <w:p w14:paraId="7C2C2D09" w14:textId="77777777" w:rsidR="00940BF3" w:rsidRPr="002613AE" w:rsidRDefault="00940BF3">
            <w:pPr>
              <w:jc w:val="center"/>
              <w:rPr>
                <w:b/>
                <w:bCs/>
              </w:rPr>
            </w:pPr>
            <w:r w:rsidRPr="002613AE">
              <w:rPr>
                <w:b/>
                <w:bCs/>
              </w:rPr>
              <w:t>Nos</w:t>
            </w:r>
          </w:p>
        </w:tc>
        <w:tc>
          <w:tcPr>
            <w:tcW w:w="2070" w:type="dxa"/>
          </w:tcPr>
          <w:p w14:paraId="45C89DCB" w14:textId="77777777" w:rsidR="00940BF3" w:rsidRPr="002613AE" w:rsidRDefault="00940BF3">
            <w:pPr>
              <w:jc w:val="center"/>
              <w:rPr>
                <w:b/>
                <w:bCs/>
              </w:rPr>
            </w:pPr>
            <w:r w:rsidRPr="002613AE">
              <w:rPr>
                <w:b/>
                <w:bCs/>
              </w:rPr>
              <w:t>Titres</w:t>
            </w:r>
          </w:p>
        </w:tc>
        <w:tc>
          <w:tcPr>
            <w:tcW w:w="4272" w:type="dxa"/>
          </w:tcPr>
          <w:p w14:paraId="3C5A4166" w14:textId="77777777" w:rsidR="00940BF3" w:rsidRPr="002613AE" w:rsidRDefault="00940BF3">
            <w:pPr>
              <w:jc w:val="center"/>
              <w:rPr>
                <w:b/>
                <w:bCs/>
              </w:rPr>
            </w:pPr>
            <w:r w:rsidRPr="002613AE">
              <w:rPr>
                <w:b/>
                <w:bCs/>
              </w:rPr>
              <w:t>Objectifs</w:t>
            </w:r>
          </w:p>
        </w:tc>
      </w:tr>
      <w:tr w:rsidR="00940BF3" w:rsidRPr="002613AE" w14:paraId="3699483B" w14:textId="77777777">
        <w:trPr>
          <w:trHeight w:val="530"/>
          <w:jc w:val="center"/>
        </w:trPr>
        <w:tc>
          <w:tcPr>
            <w:tcW w:w="1458" w:type="dxa"/>
          </w:tcPr>
          <w:p w14:paraId="244231E4" w14:textId="77777777" w:rsidR="00940BF3" w:rsidRPr="002613AE" w:rsidRDefault="00940BF3"/>
        </w:tc>
        <w:tc>
          <w:tcPr>
            <w:tcW w:w="2070" w:type="dxa"/>
          </w:tcPr>
          <w:p w14:paraId="1A80D0EC" w14:textId="77777777" w:rsidR="00940BF3" w:rsidRPr="002613AE" w:rsidRDefault="00940BF3"/>
        </w:tc>
        <w:tc>
          <w:tcPr>
            <w:tcW w:w="4272" w:type="dxa"/>
          </w:tcPr>
          <w:p w14:paraId="5ADBA016" w14:textId="77777777" w:rsidR="00940BF3" w:rsidRPr="002613AE" w:rsidRDefault="00940BF3"/>
        </w:tc>
      </w:tr>
      <w:tr w:rsidR="00940BF3" w:rsidRPr="002613AE" w14:paraId="4FC9F066" w14:textId="77777777">
        <w:trPr>
          <w:trHeight w:val="620"/>
          <w:jc w:val="center"/>
        </w:trPr>
        <w:tc>
          <w:tcPr>
            <w:tcW w:w="1458" w:type="dxa"/>
          </w:tcPr>
          <w:p w14:paraId="3174C9EA" w14:textId="77777777" w:rsidR="00940BF3" w:rsidRPr="002613AE" w:rsidRDefault="00940BF3"/>
        </w:tc>
        <w:tc>
          <w:tcPr>
            <w:tcW w:w="2070" w:type="dxa"/>
          </w:tcPr>
          <w:p w14:paraId="6872DE9C" w14:textId="77777777" w:rsidR="00940BF3" w:rsidRPr="002613AE" w:rsidRDefault="00940BF3"/>
        </w:tc>
        <w:tc>
          <w:tcPr>
            <w:tcW w:w="4272" w:type="dxa"/>
          </w:tcPr>
          <w:p w14:paraId="19D30740" w14:textId="77777777" w:rsidR="00940BF3" w:rsidRPr="002613AE" w:rsidRDefault="00940BF3"/>
        </w:tc>
      </w:tr>
      <w:tr w:rsidR="00940BF3" w:rsidRPr="002613AE" w14:paraId="350520EA" w14:textId="77777777">
        <w:trPr>
          <w:trHeight w:val="620"/>
          <w:jc w:val="center"/>
        </w:trPr>
        <w:tc>
          <w:tcPr>
            <w:tcW w:w="1458" w:type="dxa"/>
          </w:tcPr>
          <w:p w14:paraId="11186435" w14:textId="77777777" w:rsidR="00940BF3" w:rsidRPr="002613AE" w:rsidRDefault="00940BF3"/>
        </w:tc>
        <w:tc>
          <w:tcPr>
            <w:tcW w:w="2070" w:type="dxa"/>
          </w:tcPr>
          <w:p w14:paraId="6FC8EEFD" w14:textId="77777777" w:rsidR="00940BF3" w:rsidRPr="002613AE" w:rsidRDefault="00940BF3"/>
        </w:tc>
        <w:tc>
          <w:tcPr>
            <w:tcW w:w="4272" w:type="dxa"/>
          </w:tcPr>
          <w:p w14:paraId="0A85406C" w14:textId="77777777" w:rsidR="00940BF3" w:rsidRPr="002613AE" w:rsidRDefault="00940BF3"/>
        </w:tc>
      </w:tr>
      <w:tr w:rsidR="00940BF3" w:rsidRPr="002613AE" w14:paraId="1D28AE6E" w14:textId="77777777">
        <w:trPr>
          <w:trHeight w:val="530"/>
          <w:jc w:val="center"/>
        </w:trPr>
        <w:tc>
          <w:tcPr>
            <w:tcW w:w="1458" w:type="dxa"/>
          </w:tcPr>
          <w:p w14:paraId="20CC74E5" w14:textId="77777777" w:rsidR="00940BF3" w:rsidRPr="002613AE" w:rsidRDefault="00940BF3"/>
        </w:tc>
        <w:tc>
          <w:tcPr>
            <w:tcW w:w="2070" w:type="dxa"/>
          </w:tcPr>
          <w:p w14:paraId="5EAD3E65" w14:textId="77777777" w:rsidR="00940BF3" w:rsidRPr="002613AE" w:rsidRDefault="00940BF3"/>
        </w:tc>
        <w:tc>
          <w:tcPr>
            <w:tcW w:w="4272" w:type="dxa"/>
          </w:tcPr>
          <w:p w14:paraId="373F944A" w14:textId="77777777" w:rsidR="00940BF3" w:rsidRPr="002613AE" w:rsidRDefault="00940BF3"/>
        </w:tc>
      </w:tr>
    </w:tbl>
    <w:p w14:paraId="3CB879BE" w14:textId="77777777" w:rsidR="00940BF3" w:rsidRPr="002613AE" w:rsidRDefault="00940BF3"/>
    <w:p w14:paraId="0C234851" w14:textId="77777777" w:rsidR="00940BF3" w:rsidRPr="002613AE" w:rsidRDefault="00940BF3">
      <w:r w:rsidRPr="002613AE">
        <w:br w:type="page"/>
      </w:r>
    </w:p>
    <w:p w14:paraId="4099FA2E" w14:textId="75CBF13A" w:rsidR="00940BF3" w:rsidRPr="002613AE" w:rsidRDefault="00940BF3" w:rsidP="00F06AB7">
      <w:pPr>
        <w:pStyle w:val="Style6"/>
      </w:pPr>
      <w:bookmarkStart w:id="471" w:name="_Toc137745140"/>
      <w:r w:rsidRPr="002613AE">
        <w:lastRenderedPageBreak/>
        <w:t xml:space="preserve">Inspections et </w:t>
      </w:r>
      <w:r w:rsidR="009A723D">
        <w:t>Tests</w:t>
      </w:r>
      <w:bookmarkEnd w:id="471"/>
    </w:p>
    <w:p w14:paraId="6E1F9DBC" w14:textId="77777777" w:rsidR="00940BF3" w:rsidRPr="002613AE" w:rsidRDefault="00940BF3"/>
    <w:p w14:paraId="4DF32C22" w14:textId="77777777" w:rsidR="00940BF3" w:rsidRPr="002613AE" w:rsidRDefault="00940BF3"/>
    <w:p w14:paraId="04F0F17E" w14:textId="7E9E24C0" w:rsidR="00940BF3" w:rsidRPr="002613AE" w:rsidRDefault="00940BF3">
      <w:r w:rsidRPr="002613AE">
        <w:t>Les inspections et tests suivants seront réalisés </w:t>
      </w:r>
      <w:r w:rsidRPr="002613AE">
        <w:rPr>
          <w:i/>
          <w:iCs/>
        </w:rPr>
        <w:t>: [insérer la liste des inspections et des tests].</w:t>
      </w:r>
      <w:r w:rsidRPr="002613AE">
        <w:t xml:space="preserve"> </w:t>
      </w:r>
    </w:p>
    <w:p w14:paraId="2A6D19C9" w14:textId="77777777" w:rsidR="00940BF3" w:rsidRPr="002613AE" w:rsidRDefault="00940BF3"/>
    <w:p w14:paraId="3682F189" w14:textId="77777777" w:rsidR="00940BF3" w:rsidRPr="002613AE" w:rsidRDefault="00940BF3"/>
    <w:p w14:paraId="5878F37A" w14:textId="77777777" w:rsidR="00940BF3" w:rsidRPr="002613AE" w:rsidRDefault="00940BF3">
      <w:pPr>
        <w:pStyle w:val="Outline"/>
        <w:spacing w:before="0"/>
        <w:rPr>
          <w:kern w:val="0"/>
        </w:rPr>
      </w:pPr>
    </w:p>
    <w:p w14:paraId="33217FF0" w14:textId="77777777" w:rsidR="00940BF3" w:rsidRPr="002613AE" w:rsidRDefault="00940BF3"/>
    <w:p w14:paraId="2735F441" w14:textId="77777777" w:rsidR="00940BF3" w:rsidRPr="002613AE" w:rsidRDefault="00940BF3"/>
    <w:p w14:paraId="5BE821D3" w14:textId="77777777" w:rsidR="00940BF3" w:rsidRPr="002613AE" w:rsidRDefault="00940BF3"/>
    <w:p w14:paraId="73668F0A" w14:textId="77777777" w:rsidR="00940BF3" w:rsidRPr="002613AE" w:rsidRDefault="00940BF3">
      <w:pPr>
        <w:sectPr w:rsidR="00940BF3" w:rsidRPr="002613AE" w:rsidSect="00D1122D">
          <w:headerReference w:type="even" r:id="rId69"/>
          <w:headerReference w:type="default" r:id="rId70"/>
          <w:headerReference w:type="first" r:id="rId71"/>
          <w:endnotePr>
            <w:numFmt w:val="decimal"/>
            <w:numRestart w:val="eachSect"/>
          </w:endnotePr>
          <w:pgSz w:w="12240" w:h="15840" w:code="1"/>
          <w:pgMar w:top="1440" w:right="1440" w:bottom="1440" w:left="1440" w:header="720" w:footer="720" w:gutter="0"/>
          <w:paperSrc w:first="15" w:other="15"/>
          <w:cols w:space="720"/>
          <w:docGrid w:linePitch="326"/>
        </w:sectPr>
      </w:pPr>
    </w:p>
    <w:p w14:paraId="408A6858" w14:textId="77777777" w:rsidR="00940BF3" w:rsidRPr="002613AE" w:rsidRDefault="00940BF3"/>
    <w:p w14:paraId="18D1DF99" w14:textId="77777777" w:rsidR="00940BF3" w:rsidRPr="002613AE" w:rsidRDefault="00940BF3"/>
    <w:p w14:paraId="467BAC13" w14:textId="77777777" w:rsidR="00940BF3" w:rsidRPr="002613AE" w:rsidRDefault="00940BF3"/>
    <w:p w14:paraId="11853749" w14:textId="77777777" w:rsidR="00940BF3" w:rsidRPr="002613AE" w:rsidRDefault="00940BF3"/>
    <w:p w14:paraId="3EA6B1F4" w14:textId="77777777" w:rsidR="00940BF3" w:rsidRPr="002613AE" w:rsidRDefault="00940BF3"/>
    <w:p w14:paraId="1C05AD97" w14:textId="77777777" w:rsidR="00940BF3" w:rsidRPr="002613AE" w:rsidRDefault="00940BF3"/>
    <w:p w14:paraId="20E14C6E" w14:textId="77777777" w:rsidR="00940BF3" w:rsidRPr="002613AE" w:rsidRDefault="00940BF3"/>
    <w:p w14:paraId="7E3DD1E1" w14:textId="77777777" w:rsidR="00940BF3" w:rsidRPr="002613AE" w:rsidRDefault="00940BF3"/>
    <w:p w14:paraId="24A98E3D" w14:textId="24B511D9" w:rsidR="00940BF3" w:rsidRPr="002613AE" w:rsidRDefault="00940BF3" w:rsidP="00F06AB7">
      <w:pPr>
        <w:pStyle w:val="Style1"/>
      </w:pPr>
      <w:bookmarkStart w:id="472" w:name="_Toc494778752"/>
      <w:bookmarkStart w:id="473" w:name="_Toc499607140"/>
      <w:bookmarkStart w:id="474" w:name="_Toc499608193"/>
      <w:bookmarkStart w:id="475" w:name="_Toc382929429"/>
      <w:bookmarkStart w:id="476" w:name="_Toc142925219"/>
      <w:r w:rsidRPr="002613AE">
        <w:t xml:space="preserve">TROISIÈME PARTIE </w:t>
      </w:r>
      <w:r w:rsidR="00C92406">
        <w:t>–</w:t>
      </w:r>
      <w:r w:rsidRPr="002613AE">
        <w:t xml:space="preserve"> </w:t>
      </w:r>
      <w:r w:rsidR="00C92406">
        <w:t xml:space="preserve">Formulaires de </w:t>
      </w:r>
      <w:bookmarkEnd w:id="472"/>
      <w:bookmarkEnd w:id="473"/>
      <w:bookmarkEnd w:id="474"/>
      <w:bookmarkEnd w:id="475"/>
      <w:r w:rsidR="009074C4">
        <w:t>l’</w:t>
      </w:r>
      <w:r w:rsidR="00F03F9E">
        <w:t>Agence d’Exécution</w:t>
      </w:r>
      <w:bookmarkEnd w:id="476"/>
    </w:p>
    <w:p w14:paraId="17C28A69" w14:textId="77777777" w:rsidR="00940BF3" w:rsidRPr="002613AE" w:rsidRDefault="00940BF3"/>
    <w:p w14:paraId="1D44A63A" w14:textId="36DA9B4C" w:rsidR="00156245" w:rsidRDefault="00156245"/>
    <w:p w14:paraId="0E0F7DE6" w14:textId="1795CB8F" w:rsidR="00156245" w:rsidRDefault="00156245">
      <w:r>
        <w:br w:type="page"/>
      </w:r>
    </w:p>
    <w:p w14:paraId="4212F357" w14:textId="06F6CB0B" w:rsidR="00940BF3" w:rsidRDefault="00156245" w:rsidP="00156245">
      <w:pPr>
        <w:jc w:val="center"/>
        <w:rPr>
          <w:b/>
          <w:bCs/>
          <w:sz w:val="32"/>
          <w:szCs w:val="32"/>
        </w:rPr>
      </w:pPr>
      <w:r>
        <w:rPr>
          <w:b/>
          <w:bCs/>
          <w:sz w:val="32"/>
          <w:szCs w:val="32"/>
        </w:rPr>
        <w:lastRenderedPageBreak/>
        <w:t xml:space="preserve">Formulaires de </w:t>
      </w:r>
      <w:r w:rsidR="009074C4">
        <w:rPr>
          <w:b/>
          <w:bCs/>
          <w:sz w:val="32"/>
          <w:szCs w:val="32"/>
        </w:rPr>
        <w:t>l’</w:t>
      </w:r>
      <w:r w:rsidR="00F03F9E">
        <w:rPr>
          <w:b/>
          <w:bCs/>
          <w:sz w:val="32"/>
          <w:szCs w:val="32"/>
        </w:rPr>
        <w:t>Agence d’Exécution</w:t>
      </w:r>
    </w:p>
    <w:p w14:paraId="0E717D41" w14:textId="77777777" w:rsidR="00156245" w:rsidRDefault="00156245" w:rsidP="00156245">
      <w:pPr>
        <w:jc w:val="center"/>
        <w:rPr>
          <w:b/>
          <w:bCs/>
          <w:sz w:val="32"/>
          <w:szCs w:val="32"/>
        </w:rPr>
      </w:pPr>
    </w:p>
    <w:p w14:paraId="54B239D9" w14:textId="77777777" w:rsidR="00156245" w:rsidRDefault="00156245" w:rsidP="00156245">
      <w:pPr>
        <w:jc w:val="center"/>
        <w:rPr>
          <w:b/>
          <w:bCs/>
          <w:sz w:val="32"/>
          <w:szCs w:val="32"/>
        </w:rPr>
      </w:pPr>
    </w:p>
    <w:p w14:paraId="1CD111A5" w14:textId="77777777" w:rsidR="00156245" w:rsidRDefault="00156245" w:rsidP="00156245">
      <w:pPr>
        <w:jc w:val="center"/>
        <w:rPr>
          <w:b/>
          <w:bCs/>
          <w:sz w:val="32"/>
          <w:szCs w:val="32"/>
        </w:rPr>
      </w:pPr>
    </w:p>
    <w:p w14:paraId="7058EDAE" w14:textId="77777777" w:rsidR="00156245" w:rsidRDefault="00156245" w:rsidP="00156245">
      <w:pPr>
        <w:jc w:val="center"/>
        <w:rPr>
          <w:b/>
          <w:bCs/>
          <w:sz w:val="32"/>
          <w:szCs w:val="32"/>
        </w:rPr>
      </w:pPr>
      <w:r>
        <w:rPr>
          <w:b/>
          <w:bCs/>
          <w:sz w:val="32"/>
          <w:szCs w:val="32"/>
        </w:rPr>
        <w:t>Contenu</w:t>
      </w:r>
    </w:p>
    <w:p w14:paraId="4CAD878F" w14:textId="77777777" w:rsidR="00143164" w:rsidRDefault="00143164" w:rsidP="00156245">
      <w:pPr>
        <w:jc w:val="center"/>
        <w:rPr>
          <w:b/>
          <w:bCs/>
          <w:sz w:val="32"/>
          <w:szCs w:val="32"/>
        </w:rPr>
      </w:pPr>
    </w:p>
    <w:p w14:paraId="19F5579B" w14:textId="77777777" w:rsidR="00143164" w:rsidRDefault="00143164" w:rsidP="00156245">
      <w:pPr>
        <w:jc w:val="center"/>
        <w:rPr>
          <w:b/>
          <w:bCs/>
          <w:sz w:val="32"/>
          <w:szCs w:val="32"/>
        </w:rPr>
      </w:pPr>
    </w:p>
    <w:p w14:paraId="13D4D5D4" w14:textId="49B35CE1" w:rsidR="006C3A33" w:rsidRDefault="006C3A33">
      <w:pPr>
        <w:pStyle w:val="TOC1"/>
        <w:rPr>
          <w:rFonts w:asciiTheme="minorHAnsi" w:eastAsiaTheme="minorEastAsia" w:hAnsiTheme="minorHAnsi" w:cstheme="minorBidi"/>
          <w:b w:val="0"/>
          <w:bCs w:val="0"/>
          <w:noProof/>
          <w:kern w:val="2"/>
          <w:sz w:val="22"/>
          <w:szCs w:val="22"/>
          <w14:ligatures w14:val="standardContextual"/>
        </w:rPr>
      </w:pPr>
      <w:r>
        <w:rPr>
          <w:szCs w:val="24"/>
        </w:rPr>
        <w:fldChar w:fldCharType="begin"/>
      </w:r>
      <w:r>
        <w:rPr>
          <w:szCs w:val="24"/>
        </w:rPr>
        <w:instrText xml:space="preserve"> TOC \h \z \t "Style15;1" </w:instrText>
      </w:r>
      <w:r>
        <w:rPr>
          <w:szCs w:val="24"/>
        </w:rPr>
        <w:fldChar w:fldCharType="separate"/>
      </w:r>
      <w:hyperlink w:anchor="_Toc135493981" w:history="1">
        <w:r w:rsidRPr="00BE41A0">
          <w:rPr>
            <w:rStyle w:val="Hyperlink"/>
            <w:noProof/>
          </w:rPr>
          <w:t>Notification d’Intention de Conclure un(des) Accord(s)-Cadre(s)</w:t>
        </w:r>
        <w:r>
          <w:rPr>
            <w:noProof/>
            <w:webHidden/>
          </w:rPr>
          <w:tab/>
        </w:r>
        <w:r>
          <w:rPr>
            <w:noProof/>
            <w:webHidden/>
          </w:rPr>
          <w:fldChar w:fldCharType="begin"/>
        </w:r>
        <w:r>
          <w:rPr>
            <w:noProof/>
            <w:webHidden/>
          </w:rPr>
          <w:instrText xml:space="preserve"> PAGEREF _Toc135493981 \h </w:instrText>
        </w:r>
        <w:r>
          <w:rPr>
            <w:noProof/>
            <w:webHidden/>
          </w:rPr>
        </w:r>
        <w:r>
          <w:rPr>
            <w:noProof/>
            <w:webHidden/>
          </w:rPr>
          <w:fldChar w:fldCharType="separate"/>
        </w:r>
        <w:r>
          <w:rPr>
            <w:noProof/>
            <w:webHidden/>
          </w:rPr>
          <w:t>103</w:t>
        </w:r>
        <w:r>
          <w:rPr>
            <w:noProof/>
            <w:webHidden/>
          </w:rPr>
          <w:fldChar w:fldCharType="end"/>
        </w:r>
      </w:hyperlink>
    </w:p>
    <w:p w14:paraId="671BE3AE" w14:textId="5F248BD7" w:rsidR="006C3A33"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5493982" w:history="1">
        <w:r w:rsidR="006C3A33" w:rsidRPr="00BE41A0">
          <w:rPr>
            <w:rStyle w:val="Hyperlink"/>
            <w:noProof/>
          </w:rPr>
          <w:t>Notification de Conclusion d’un Accord-Cadre</w:t>
        </w:r>
        <w:r w:rsidR="006C3A33">
          <w:rPr>
            <w:noProof/>
            <w:webHidden/>
          </w:rPr>
          <w:tab/>
        </w:r>
        <w:r w:rsidR="006C3A33">
          <w:rPr>
            <w:noProof/>
            <w:webHidden/>
          </w:rPr>
          <w:fldChar w:fldCharType="begin"/>
        </w:r>
        <w:r w:rsidR="006C3A33">
          <w:rPr>
            <w:noProof/>
            <w:webHidden/>
          </w:rPr>
          <w:instrText xml:space="preserve"> PAGEREF _Toc135493982 \h </w:instrText>
        </w:r>
        <w:r w:rsidR="006C3A33">
          <w:rPr>
            <w:noProof/>
            <w:webHidden/>
          </w:rPr>
        </w:r>
        <w:r w:rsidR="006C3A33">
          <w:rPr>
            <w:noProof/>
            <w:webHidden/>
          </w:rPr>
          <w:fldChar w:fldCharType="separate"/>
        </w:r>
        <w:r w:rsidR="006C3A33">
          <w:rPr>
            <w:noProof/>
            <w:webHidden/>
          </w:rPr>
          <w:t>109</w:t>
        </w:r>
        <w:r w:rsidR="006C3A33">
          <w:rPr>
            <w:noProof/>
            <w:webHidden/>
          </w:rPr>
          <w:fldChar w:fldCharType="end"/>
        </w:r>
      </w:hyperlink>
    </w:p>
    <w:p w14:paraId="474B672F" w14:textId="33FA76DC" w:rsidR="00CF25C8" w:rsidRDefault="006C3A33" w:rsidP="00143164">
      <w:pPr>
        <w:rPr>
          <w:b/>
          <w:bCs/>
          <w:sz w:val="32"/>
          <w:szCs w:val="32"/>
        </w:rPr>
      </w:pPr>
      <w:r>
        <w:rPr>
          <w:szCs w:val="24"/>
        </w:rPr>
        <w:fldChar w:fldCharType="end"/>
      </w:r>
    </w:p>
    <w:p w14:paraId="68AEDCE7" w14:textId="741F1C3C" w:rsidR="00CF25C8" w:rsidRDefault="00CF25C8">
      <w:pPr>
        <w:rPr>
          <w:b/>
          <w:bCs/>
          <w:sz w:val="32"/>
          <w:szCs w:val="32"/>
        </w:rPr>
      </w:pPr>
      <w:r>
        <w:rPr>
          <w:b/>
          <w:bCs/>
          <w:sz w:val="32"/>
          <w:szCs w:val="32"/>
        </w:rPr>
        <w:br w:type="page"/>
      </w:r>
    </w:p>
    <w:p w14:paraId="4FC4E20F" w14:textId="5F6AE54E" w:rsidR="00CF25C8" w:rsidRPr="001B6AD0" w:rsidRDefault="00CF25C8" w:rsidP="006C3A33">
      <w:pPr>
        <w:pStyle w:val="Style15"/>
      </w:pPr>
      <w:bookmarkStart w:id="477" w:name="_Toc135493981"/>
      <w:r w:rsidRPr="001B6AD0">
        <w:lastRenderedPageBreak/>
        <w:t>Notification d</w:t>
      </w:r>
      <w:r w:rsidRPr="001B6AD0">
        <w:rPr>
          <w:rFonts w:hint="eastAsia"/>
        </w:rPr>
        <w:t>’</w:t>
      </w:r>
      <w:r w:rsidR="00C136E7">
        <w:t>I</w:t>
      </w:r>
      <w:r w:rsidRPr="001B6AD0">
        <w:t>ntention d</w:t>
      </w:r>
      <w:r w:rsidR="00F601BB" w:rsidRPr="001B6AD0">
        <w:t>e Conclure un</w:t>
      </w:r>
      <w:r w:rsidR="00C136E7">
        <w:t>(</w:t>
      </w:r>
      <w:r w:rsidR="00F601BB" w:rsidRPr="001B6AD0">
        <w:t>des</w:t>
      </w:r>
      <w:r w:rsidR="00C136E7">
        <w:t>)</w:t>
      </w:r>
      <w:r w:rsidR="00F601BB" w:rsidRPr="001B6AD0">
        <w:t xml:space="preserve"> Accord</w:t>
      </w:r>
      <w:r w:rsidR="00C136E7">
        <w:t>(s)</w:t>
      </w:r>
      <w:r w:rsidR="00F601BB" w:rsidRPr="001B6AD0">
        <w:t>-Cadre</w:t>
      </w:r>
      <w:r w:rsidR="00C136E7">
        <w:t>(</w:t>
      </w:r>
      <w:r w:rsidR="00F601BB" w:rsidRPr="001B6AD0">
        <w:t>s</w:t>
      </w:r>
      <w:r w:rsidR="00C136E7">
        <w:t>)</w:t>
      </w:r>
      <w:bookmarkEnd w:id="477"/>
    </w:p>
    <w:p w14:paraId="4F213922" w14:textId="77777777" w:rsidR="00CF25C8" w:rsidRPr="0074308D" w:rsidRDefault="00CF25C8" w:rsidP="00CF25C8">
      <w:pPr>
        <w:spacing w:before="240" w:after="240"/>
        <w:jc w:val="center"/>
        <w:rPr>
          <w:i/>
        </w:rPr>
      </w:pPr>
    </w:p>
    <w:p w14:paraId="4899A578" w14:textId="665625D0" w:rsidR="00CF25C8" w:rsidRPr="0074308D" w:rsidRDefault="00CF25C8" w:rsidP="00CF25C8">
      <w:pPr>
        <w:spacing w:before="120" w:after="120"/>
        <w:jc w:val="both"/>
        <w:rPr>
          <w:rFonts w:asciiTheme="majorBidi" w:hAnsiTheme="majorBidi" w:cstheme="majorBidi"/>
          <w:b/>
          <w:szCs w:val="24"/>
        </w:rPr>
      </w:pPr>
      <w:r w:rsidRPr="0074308D">
        <w:rPr>
          <w:rFonts w:asciiTheme="majorBidi" w:hAnsiTheme="majorBidi" w:cstheme="majorBidi"/>
          <w:b/>
          <w:szCs w:val="24"/>
        </w:rPr>
        <w:t>[</w:t>
      </w:r>
      <w:r w:rsidRPr="0074308D">
        <w:rPr>
          <w:rFonts w:asciiTheme="majorBidi" w:hAnsiTheme="majorBidi" w:cstheme="majorBidi"/>
          <w:b/>
          <w:i/>
          <w:szCs w:val="24"/>
        </w:rPr>
        <w:t>La Notification d’</w:t>
      </w:r>
      <w:r w:rsidR="00C136E7">
        <w:rPr>
          <w:rFonts w:asciiTheme="majorBidi" w:hAnsiTheme="majorBidi" w:cstheme="majorBidi"/>
          <w:b/>
          <w:i/>
          <w:szCs w:val="24"/>
        </w:rPr>
        <w:t>I</w:t>
      </w:r>
      <w:r w:rsidRPr="0074308D">
        <w:rPr>
          <w:rFonts w:asciiTheme="majorBidi" w:hAnsiTheme="majorBidi" w:cstheme="majorBidi"/>
          <w:b/>
          <w:i/>
          <w:szCs w:val="24"/>
        </w:rPr>
        <w:t>ntention d</w:t>
      </w:r>
      <w:r w:rsidR="00526254">
        <w:rPr>
          <w:rFonts w:asciiTheme="majorBidi" w:hAnsiTheme="majorBidi" w:cstheme="majorBidi"/>
          <w:b/>
          <w:i/>
          <w:szCs w:val="24"/>
        </w:rPr>
        <w:t>e conc</w:t>
      </w:r>
      <w:r w:rsidR="00C136E7">
        <w:rPr>
          <w:rFonts w:asciiTheme="majorBidi" w:hAnsiTheme="majorBidi" w:cstheme="majorBidi"/>
          <w:b/>
          <w:i/>
          <w:szCs w:val="24"/>
        </w:rPr>
        <w:t>l</w:t>
      </w:r>
      <w:r w:rsidR="00526254">
        <w:rPr>
          <w:rFonts w:asciiTheme="majorBidi" w:hAnsiTheme="majorBidi" w:cstheme="majorBidi"/>
          <w:b/>
          <w:i/>
          <w:szCs w:val="24"/>
        </w:rPr>
        <w:t>ure un</w:t>
      </w:r>
      <w:r w:rsidR="00C136E7">
        <w:rPr>
          <w:rFonts w:asciiTheme="majorBidi" w:hAnsiTheme="majorBidi" w:cstheme="majorBidi"/>
          <w:b/>
          <w:i/>
          <w:szCs w:val="24"/>
        </w:rPr>
        <w:t>(</w:t>
      </w:r>
      <w:r w:rsidR="00526254">
        <w:rPr>
          <w:rFonts w:asciiTheme="majorBidi" w:hAnsiTheme="majorBidi" w:cstheme="majorBidi"/>
          <w:b/>
          <w:i/>
          <w:szCs w:val="24"/>
        </w:rPr>
        <w:t>des</w:t>
      </w:r>
      <w:r w:rsidR="00C136E7">
        <w:rPr>
          <w:rFonts w:asciiTheme="majorBidi" w:hAnsiTheme="majorBidi" w:cstheme="majorBidi"/>
          <w:b/>
          <w:i/>
          <w:szCs w:val="24"/>
        </w:rPr>
        <w:t>)</w:t>
      </w:r>
      <w:r w:rsidR="00526254">
        <w:rPr>
          <w:rFonts w:asciiTheme="majorBidi" w:hAnsiTheme="majorBidi" w:cstheme="majorBidi"/>
          <w:b/>
          <w:i/>
          <w:szCs w:val="24"/>
        </w:rPr>
        <w:t xml:space="preserve"> </w:t>
      </w:r>
      <w:r w:rsidR="00DD752C">
        <w:rPr>
          <w:rFonts w:asciiTheme="majorBidi" w:hAnsiTheme="majorBidi" w:cstheme="majorBidi"/>
          <w:b/>
          <w:i/>
          <w:szCs w:val="24"/>
        </w:rPr>
        <w:t>Accord(s)-Cadre(s)</w:t>
      </w:r>
      <w:r w:rsidRPr="0074308D">
        <w:rPr>
          <w:rFonts w:asciiTheme="majorBidi" w:hAnsiTheme="majorBidi" w:cstheme="majorBidi"/>
          <w:b/>
          <w:i/>
          <w:szCs w:val="24"/>
        </w:rPr>
        <w:t xml:space="preserve"> doit être adressée à chacun des Soumissionnaires ayant remis une Offre</w:t>
      </w:r>
      <w:r w:rsidR="006A73D9">
        <w:rPr>
          <w:rFonts w:asciiTheme="majorBidi" w:hAnsiTheme="majorBidi" w:cstheme="majorBidi"/>
          <w:b/>
          <w:i/>
          <w:szCs w:val="24"/>
        </w:rPr>
        <w:t xml:space="preserve">, </w:t>
      </w:r>
      <w:r w:rsidR="00C136E7">
        <w:rPr>
          <w:rFonts w:asciiTheme="majorBidi" w:hAnsiTheme="majorBidi" w:cstheme="majorBidi"/>
          <w:b/>
          <w:i/>
          <w:szCs w:val="24"/>
        </w:rPr>
        <w:t>à</w:t>
      </w:r>
      <w:r w:rsidR="006A73D9">
        <w:rPr>
          <w:rFonts w:asciiTheme="majorBidi" w:hAnsiTheme="majorBidi" w:cstheme="majorBidi"/>
          <w:b/>
          <w:i/>
          <w:szCs w:val="24"/>
        </w:rPr>
        <w:t xml:space="preserve"> moins que le Soumissionnaire </w:t>
      </w:r>
      <w:r w:rsidR="00116709">
        <w:rPr>
          <w:rFonts w:asciiTheme="majorBidi" w:hAnsiTheme="majorBidi" w:cstheme="majorBidi"/>
          <w:b/>
          <w:i/>
          <w:szCs w:val="24"/>
        </w:rPr>
        <w:t>n’</w:t>
      </w:r>
      <w:r w:rsidR="006A73D9">
        <w:rPr>
          <w:rFonts w:asciiTheme="majorBidi" w:hAnsiTheme="majorBidi" w:cstheme="majorBidi"/>
          <w:b/>
          <w:i/>
          <w:szCs w:val="24"/>
        </w:rPr>
        <w:t>ait reçu auparavant une notification de</w:t>
      </w:r>
      <w:r w:rsidR="00116709">
        <w:rPr>
          <w:rFonts w:asciiTheme="majorBidi" w:hAnsiTheme="majorBidi" w:cstheme="majorBidi"/>
          <w:b/>
          <w:i/>
          <w:szCs w:val="24"/>
        </w:rPr>
        <w:t xml:space="preserve"> son </w:t>
      </w:r>
      <w:r w:rsidR="006A73D9">
        <w:rPr>
          <w:rFonts w:asciiTheme="majorBidi" w:hAnsiTheme="majorBidi" w:cstheme="majorBidi"/>
          <w:b/>
          <w:i/>
          <w:szCs w:val="24"/>
        </w:rPr>
        <w:t xml:space="preserve">exclusion du processus </w:t>
      </w:r>
      <w:r w:rsidR="00EE7173">
        <w:rPr>
          <w:rFonts w:asciiTheme="majorBidi" w:hAnsiTheme="majorBidi" w:cstheme="majorBidi"/>
          <w:b/>
          <w:i/>
          <w:szCs w:val="24"/>
        </w:rPr>
        <w:t>durant une étape int</w:t>
      </w:r>
      <w:r w:rsidR="00116709">
        <w:rPr>
          <w:rFonts w:asciiTheme="majorBidi" w:hAnsiTheme="majorBidi" w:cstheme="majorBidi"/>
          <w:b/>
          <w:i/>
          <w:szCs w:val="24"/>
        </w:rPr>
        <w:t>ermé</w:t>
      </w:r>
      <w:r w:rsidR="00CD191A">
        <w:rPr>
          <w:rFonts w:asciiTheme="majorBidi" w:hAnsiTheme="majorBidi" w:cstheme="majorBidi"/>
          <w:b/>
          <w:i/>
          <w:szCs w:val="24"/>
        </w:rPr>
        <w:t>diaire</w:t>
      </w:r>
      <w:r w:rsidR="00EE7173">
        <w:rPr>
          <w:rFonts w:asciiTheme="majorBidi" w:hAnsiTheme="majorBidi" w:cstheme="majorBidi"/>
          <w:b/>
          <w:i/>
          <w:szCs w:val="24"/>
        </w:rPr>
        <w:t xml:space="preserve"> </w:t>
      </w:r>
      <w:r w:rsidR="00C47897">
        <w:rPr>
          <w:rFonts w:asciiTheme="majorBidi" w:hAnsiTheme="majorBidi" w:cstheme="majorBidi"/>
          <w:b/>
          <w:i/>
          <w:szCs w:val="24"/>
        </w:rPr>
        <w:t xml:space="preserve">du processus de </w:t>
      </w:r>
      <w:r w:rsidR="00CD191A">
        <w:rPr>
          <w:rFonts w:asciiTheme="majorBidi" w:hAnsiTheme="majorBidi" w:cstheme="majorBidi"/>
          <w:b/>
          <w:i/>
          <w:szCs w:val="24"/>
        </w:rPr>
        <w:t>d’acquisition</w:t>
      </w:r>
      <w:r w:rsidRPr="0074308D">
        <w:rPr>
          <w:rFonts w:asciiTheme="majorBidi" w:hAnsiTheme="majorBidi" w:cstheme="majorBidi"/>
          <w:b/>
          <w:i/>
          <w:szCs w:val="24"/>
        </w:rPr>
        <w:t>. Le destinataire doit être le représentant autorisé du Soumissionnaire].</w:t>
      </w:r>
    </w:p>
    <w:p w14:paraId="496DB772" w14:textId="77777777" w:rsidR="00CF25C8" w:rsidRPr="0074308D" w:rsidRDefault="00CF25C8" w:rsidP="00CF25C8">
      <w:pPr>
        <w:pStyle w:val="Outline"/>
        <w:suppressAutoHyphens/>
        <w:spacing w:before="60" w:after="60"/>
        <w:rPr>
          <w:rFonts w:asciiTheme="majorBidi" w:hAnsiTheme="majorBidi" w:cstheme="majorBidi"/>
        </w:rPr>
      </w:pPr>
    </w:p>
    <w:p w14:paraId="11237BDD" w14:textId="77777777" w:rsidR="00CF25C8" w:rsidRPr="0074308D" w:rsidRDefault="00CF25C8" w:rsidP="00CF25C8">
      <w:pPr>
        <w:pStyle w:val="Outline"/>
        <w:suppressAutoHyphens/>
        <w:spacing w:before="60" w:after="60"/>
        <w:rPr>
          <w:rFonts w:asciiTheme="majorBidi" w:hAnsiTheme="majorBidi" w:cstheme="majorBidi"/>
        </w:rPr>
      </w:pPr>
      <w:r w:rsidRPr="0074308D">
        <w:rPr>
          <w:rFonts w:asciiTheme="majorBidi" w:hAnsiTheme="majorBidi" w:cstheme="majorBidi"/>
        </w:rPr>
        <w:t>À l’attention du représentant autorisé du Soumissionnaire</w:t>
      </w:r>
    </w:p>
    <w:p w14:paraId="195392E5"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Nom</w:t>
      </w:r>
      <w:r w:rsidRPr="0074308D">
        <w:rPr>
          <w:rFonts w:asciiTheme="majorBidi" w:hAnsiTheme="majorBidi" w:cstheme="majorBidi"/>
        </w:rPr>
        <w:t xml:space="preserve"> : </w:t>
      </w:r>
      <w:r w:rsidRPr="0074308D">
        <w:rPr>
          <w:rFonts w:asciiTheme="majorBidi" w:hAnsiTheme="majorBidi" w:cstheme="majorBidi"/>
          <w:i/>
        </w:rPr>
        <w:t>[insérer le nom du représentant autorisé du Soumissionnaire]</w:t>
      </w:r>
    </w:p>
    <w:p w14:paraId="36372B37"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Adresse </w:t>
      </w:r>
      <w:r w:rsidRPr="0074308D">
        <w:rPr>
          <w:rFonts w:asciiTheme="majorBidi" w:hAnsiTheme="majorBidi" w:cstheme="majorBidi"/>
        </w:rPr>
        <w:t xml:space="preserve">: </w:t>
      </w:r>
      <w:r w:rsidRPr="0074308D">
        <w:rPr>
          <w:rFonts w:asciiTheme="majorBidi" w:hAnsiTheme="majorBidi" w:cstheme="majorBidi"/>
          <w:i/>
        </w:rPr>
        <w:t>[insérer l’adresse du représentant autorisé du Soumissionnaire]</w:t>
      </w:r>
    </w:p>
    <w:p w14:paraId="7D81B684"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Téléphone/télécopie</w:t>
      </w:r>
      <w:r w:rsidRPr="0074308D">
        <w:rPr>
          <w:rFonts w:asciiTheme="majorBidi" w:hAnsiTheme="majorBidi" w:cstheme="majorBidi"/>
        </w:rPr>
        <w:t xml:space="preserve"> : </w:t>
      </w:r>
      <w:r w:rsidRPr="0074308D">
        <w:rPr>
          <w:rFonts w:asciiTheme="majorBidi" w:hAnsiTheme="majorBidi" w:cstheme="majorBidi"/>
          <w:i/>
        </w:rPr>
        <w:t>[insérer téléphone/télécopie du représentant autorisé du Soumissionnaire]</w:t>
      </w:r>
    </w:p>
    <w:p w14:paraId="7443E87A" w14:textId="77777777" w:rsidR="00CF25C8" w:rsidRPr="0074308D" w:rsidRDefault="00CF25C8" w:rsidP="00CF25C8">
      <w:pPr>
        <w:pStyle w:val="Outline"/>
        <w:suppressAutoHyphens/>
        <w:spacing w:before="60" w:after="240"/>
        <w:rPr>
          <w:rFonts w:asciiTheme="majorBidi" w:hAnsiTheme="majorBidi" w:cstheme="majorBidi"/>
          <w:i/>
        </w:rPr>
      </w:pPr>
      <w:r w:rsidRPr="001B6AD0">
        <w:rPr>
          <w:rFonts w:asciiTheme="majorBidi" w:hAnsiTheme="majorBidi" w:cstheme="majorBidi"/>
          <w:b/>
          <w:bCs/>
        </w:rPr>
        <w:t>Adresse courriel</w:t>
      </w:r>
      <w:r w:rsidRPr="0074308D">
        <w:rPr>
          <w:rFonts w:asciiTheme="majorBidi" w:hAnsiTheme="majorBidi" w:cstheme="majorBidi"/>
        </w:rPr>
        <w:t xml:space="preserve"> : </w:t>
      </w:r>
      <w:r w:rsidRPr="0074308D">
        <w:rPr>
          <w:rFonts w:asciiTheme="majorBidi" w:hAnsiTheme="majorBidi" w:cstheme="majorBidi"/>
          <w:i/>
        </w:rPr>
        <w:t>[insérer adresse courriel du représentant autorisé du Soumissionnaire]</w:t>
      </w:r>
    </w:p>
    <w:p w14:paraId="6C3A7A57" w14:textId="77777777" w:rsidR="00CF25C8" w:rsidRPr="001B6AD0" w:rsidRDefault="00CF25C8" w:rsidP="00CF25C8">
      <w:pPr>
        <w:pStyle w:val="Outline"/>
        <w:suppressAutoHyphens/>
        <w:spacing w:before="60" w:after="60"/>
        <w:jc w:val="both"/>
        <w:rPr>
          <w:rFonts w:asciiTheme="majorBidi" w:hAnsiTheme="majorBidi" w:cstheme="majorBidi"/>
          <w:bCs/>
          <w:i/>
        </w:rPr>
      </w:pPr>
      <w:r w:rsidRPr="001B6AD0">
        <w:rPr>
          <w:rFonts w:asciiTheme="majorBidi" w:hAnsiTheme="majorBidi" w:cstheme="majorBidi"/>
          <w:bCs/>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1A745CB6" w14:textId="77777777" w:rsidR="00CF25C8" w:rsidRPr="0074308D" w:rsidRDefault="00CF25C8" w:rsidP="00CF25C8">
      <w:pPr>
        <w:spacing w:after="120"/>
        <w:rPr>
          <w:rFonts w:asciiTheme="majorBidi" w:hAnsiTheme="majorBidi" w:cstheme="majorBidi"/>
          <w:b/>
          <w:szCs w:val="24"/>
        </w:rPr>
      </w:pPr>
    </w:p>
    <w:p w14:paraId="7D156464" w14:textId="77777777" w:rsidR="00CF25C8" w:rsidRPr="0074308D" w:rsidRDefault="00CF25C8" w:rsidP="00CF25C8">
      <w:pPr>
        <w:spacing w:after="120"/>
        <w:jc w:val="both"/>
        <w:rPr>
          <w:rFonts w:asciiTheme="majorBidi" w:hAnsiTheme="majorBidi" w:cstheme="majorBidi"/>
          <w:b/>
          <w:szCs w:val="24"/>
        </w:rPr>
      </w:pPr>
      <w:r w:rsidRPr="0074308D">
        <w:rPr>
          <w:rFonts w:asciiTheme="majorBidi" w:hAnsiTheme="majorBidi" w:cstheme="majorBidi"/>
          <w:b/>
          <w:szCs w:val="24"/>
        </w:rPr>
        <w:t xml:space="preserve">DATE D’ENVOI : </w:t>
      </w:r>
      <w:r w:rsidRPr="0074308D">
        <w:rPr>
          <w:rFonts w:asciiTheme="majorBidi" w:hAnsiTheme="majorBidi" w:cstheme="majorBidi"/>
          <w:szCs w:val="24"/>
        </w:rPr>
        <w:t>La présente Notification est envoyée par : [</w:t>
      </w:r>
      <w:r w:rsidRPr="0074308D">
        <w:rPr>
          <w:rFonts w:asciiTheme="majorBidi" w:hAnsiTheme="majorBidi" w:cstheme="majorBidi"/>
          <w:i/>
          <w:szCs w:val="24"/>
        </w:rPr>
        <w:t>courriel/télécopie</w:t>
      </w:r>
      <w:r w:rsidRPr="0074308D">
        <w:rPr>
          <w:rFonts w:asciiTheme="majorBidi" w:hAnsiTheme="majorBidi" w:cstheme="majorBidi"/>
          <w:szCs w:val="24"/>
        </w:rPr>
        <w:t>] le [</w:t>
      </w:r>
      <w:r w:rsidRPr="0074308D">
        <w:rPr>
          <w:rFonts w:asciiTheme="majorBidi" w:hAnsiTheme="majorBidi" w:cstheme="majorBidi"/>
          <w:i/>
          <w:szCs w:val="24"/>
        </w:rPr>
        <w:t>date</w:t>
      </w:r>
      <w:r w:rsidRPr="0074308D">
        <w:rPr>
          <w:rFonts w:asciiTheme="majorBidi" w:hAnsiTheme="majorBidi" w:cstheme="majorBidi"/>
          <w:szCs w:val="24"/>
        </w:rPr>
        <w:t>] (heure locale).</w:t>
      </w:r>
    </w:p>
    <w:p w14:paraId="38B94BF6" w14:textId="119835E9" w:rsidR="00CF25C8" w:rsidRPr="0074308D" w:rsidRDefault="00CF25C8" w:rsidP="00CF25C8">
      <w:pPr>
        <w:suppressAutoHyphens/>
        <w:spacing w:after="120"/>
        <w:ind w:right="289"/>
        <w:jc w:val="both"/>
        <w:rPr>
          <w:b/>
          <w:bCs/>
          <w:sz w:val="36"/>
          <w:szCs w:val="36"/>
          <w:lang w:eastAsia="en-US"/>
        </w:rPr>
      </w:pPr>
      <w:r w:rsidRPr="0074308D">
        <w:rPr>
          <w:b/>
          <w:bCs/>
          <w:sz w:val="36"/>
          <w:szCs w:val="36"/>
          <w:lang w:eastAsia="en-US"/>
        </w:rPr>
        <w:t>Notification d’</w:t>
      </w:r>
      <w:r w:rsidR="00CD191A">
        <w:rPr>
          <w:b/>
          <w:bCs/>
          <w:sz w:val="36"/>
          <w:szCs w:val="36"/>
          <w:lang w:eastAsia="en-US"/>
        </w:rPr>
        <w:t>I</w:t>
      </w:r>
      <w:r w:rsidRPr="0074308D">
        <w:rPr>
          <w:b/>
          <w:bCs/>
          <w:sz w:val="36"/>
          <w:szCs w:val="36"/>
          <w:lang w:eastAsia="en-US"/>
        </w:rPr>
        <w:t xml:space="preserve">ntention </w:t>
      </w:r>
      <w:r w:rsidR="00CD191A">
        <w:rPr>
          <w:b/>
          <w:bCs/>
          <w:sz w:val="36"/>
          <w:szCs w:val="36"/>
          <w:lang w:eastAsia="en-US"/>
        </w:rPr>
        <w:t>de Conclure un(des) Accord(s)-Cadre(s)</w:t>
      </w:r>
    </w:p>
    <w:p w14:paraId="37A3EB1E" w14:textId="2EBD07D3" w:rsidR="00CF25C8" w:rsidRPr="0074308D" w:rsidRDefault="00F03F9E" w:rsidP="00CF25C8">
      <w:pPr>
        <w:spacing w:after="120"/>
        <w:rPr>
          <w:rFonts w:asciiTheme="majorBidi" w:hAnsiTheme="majorBidi" w:cstheme="majorBidi"/>
          <w:i/>
          <w:color w:val="000000"/>
          <w:szCs w:val="24"/>
        </w:rPr>
      </w:pPr>
      <w:r>
        <w:rPr>
          <w:rFonts w:asciiTheme="majorBidi" w:hAnsiTheme="majorBidi" w:cstheme="majorBidi"/>
          <w:b/>
          <w:color w:val="000000"/>
          <w:szCs w:val="24"/>
        </w:rPr>
        <w:t>Agence d’Exécution</w:t>
      </w:r>
      <w:r w:rsidR="00CF25C8">
        <w:rPr>
          <w:rFonts w:asciiTheme="majorBidi" w:hAnsiTheme="majorBidi" w:cstheme="majorBidi"/>
          <w:b/>
          <w:color w:val="000000"/>
          <w:szCs w:val="24"/>
        </w:rPr>
        <w:t>s</w:t>
      </w:r>
      <w:r w:rsidR="00CF25C8" w:rsidRPr="0074308D">
        <w:rPr>
          <w:rFonts w:asciiTheme="majorBidi" w:hAnsiTheme="majorBidi" w:cstheme="majorBidi"/>
          <w:b/>
          <w:color w:val="000000"/>
          <w:szCs w:val="24"/>
        </w:rPr>
        <w:t xml:space="preserve"> : </w:t>
      </w:r>
      <w:r w:rsidR="00CF25C8" w:rsidRPr="0074308D">
        <w:rPr>
          <w:rFonts w:asciiTheme="majorBidi" w:hAnsiTheme="majorBidi" w:cstheme="majorBidi"/>
          <w:i/>
          <w:color w:val="000000"/>
          <w:szCs w:val="24"/>
        </w:rPr>
        <w:t xml:space="preserve">[insérer le nom de </w:t>
      </w:r>
      <w:r w:rsidR="009074C4">
        <w:rPr>
          <w:rFonts w:asciiTheme="majorBidi" w:hAnsiTheme="majorBidi" w:cstheme="majorBidi"/>
          <w:i/>
          <w:color w:val="000000"/>
          <w:szCs w:val="24"/>
        </w:rPr>
        <w:t>l’</w:t>
      </w:r>
      <w:r>
        <w:rPr>
          <w:rFonts w:asciiTheme="majorBidi" w:hAnsiTheme="majorBidi" w:cstheme="majorBidi"/>
          <w:i/>
          <w:color w:val="000000"/>
          <w:szCs w:val="24"/>
        </w:rPr>
        <w:t>Agence d’Exécution</w:t>
      </w:r>
      <w:r w:rsidR="00CF25C8" w:rsidRPr="0074308D">
        <w:rPr>
          <w:rFonts w:asciiTheme="majorBidi" w:hAnsiTheme="majorBidi" w:cstheme="majorBidi"/>
          <w:i/>
          <w:color w:val="000000"/>
          <w:szCs w:val="24"/>
        </w:rPr>
        <w:t>]</w:t>
      </w:r>
    </w:p>
    <w:p w14:paraId="267FB411" w14:textId="1675A266" w:rsidR="00CF25C8" w:rsidRPr="0074308D" w:rsidRDefault="00CF25C8" w:rsidP="00CF25C8">
      <w:pPr>
        <w:spacing w:after="120"/>
        <w:rPr>
          <w:rFonts w:asciiTheme="majorBidi" w:hAnsiTheme="majorBidi" w:cstheme="majorBidi"/>
          <w:i/>
          <w:color w:val="000000"/>
          <w:szCs w:val="24"/>
        </w:rPr>
      </w:pPr>
      <w:r w:rsidRPr="0074308D">
        <w:rPr>
          <w:rFonts w:asciiTheme="majorBidi" w:hAnsiTheme="majorBidi" w:cstheme="majorBidi"/>
          <w:b/>
          <w:color w:val="000000"/>
          <w:szCs w:val="24"/>
        </w:rPr>
        <w:t xml:space="preserve">Intitulé </w:t>
      </w:r>
      <w:r w:rsidR="00CD191A">
        <w:rPr>
          <w:rFonts w:asciiTheme="majorBidi" w:hAnsiTheme="majorBidi" w:cstheme="majorBidi"/>
          <w:b/>
          <w:color w:val="000000"/>
          <w:szCs w:val="24"/>
        </w:rPr>
        <w:t>de l’Accord-Cadre</w:t>
      </w:r>
      <w:r w:rsidRPr="0074308D">
        <w:rPr>
          <w:rFonts w:asciiTheme="majorBidi" w:hAnsiTheme="majorBidi" w:cstheme="majorBidi"/>
          <w:b/>
          <w:color w:val="000000"/>
          <w:szCs w:val="24"/>
        </w:rPr>
        <w:t> :</w:t>
      </w:r>
      <w:r w:rsidRPr="0074308D">
        <w:rPr>
          <w:rFonts w:asciiTheme="majorBidi" w:hAnsiTheme="majorBidi" w:cstheme="majorBidi"/>
          <w:i/>
          <w:color w:val="000000"/>
          <w:szCs w:val="24"/>
        </w:rPr>
        <w:t xml:space="preserve"> [insérer l’intitulé </w:t>
      </w:r>
      <w:r w:rsidR="00CD191A">
        <w:rPr>
          <w:rFonts w:asciiTheme="majorBidi" w:hAnsiTheme="majorBidi" w:cstheme="majorBidi"/>
          <w:i/>
          <w:color w:val="000000"/>
          <w:szCs w:val="24"/>
        </w:rPr>
        <w:t>de l’Accord-Cadre</w:t>
      </w:r>
      <w:r w:rsidRPr="0074308D">
        <w:rPr>
          <w:rFonts w:asciiTheme="majorBidi" w:hAnsiTheme="majorBidi" w:cstheme="majorBidi"/>
          <w:i/>
          <w:color w:val="000000"/>
          <w:szCs w:val="24"/>
        </w:rPr>
        <w:t>]</w:t>
      </w:r>
    </w:p>
    <w:p w14:paraId="0C2BC5AC" w14:textId="24E1ECB7" w:rsidR="00CF25C8" w:rsidRPr="0074308D" w:rsidRDefault="00CF25C8" w:rsidP="00CF25C8">
      <w:pPr>
        <w:spacing w:after="120"/>
        <w:rPr>
          <w:rFonts w:asciiTheme="majorBidi" w:hAnsiTheme="majorBidi" w:cstheme="majorBidi"/>
          <w:i/>
          <w:color w:val="000000"/>
          <w:szCs w:val="24"/>
        </w:rPr>
      </w:pPr>
      <w:r w:rsidRPr="0074308D">
        <w:rPr>
          <w:rFonts w:asciiTheme="majorBidi" w:hAnsiTheme="majorBidi" w:cstheme="majorBidi"/>
          <w:b/>
          <w:color w:val="000000"/>
          <w:szCs w:val="24"/>
        </w:rPr>
        <w:t>Pays :</w:t>
      </w:r>
      <w:r w:rsidRPr="0074308D">
        <w:rPr>
          <w:rFonts w:asciiTheme="majorBidi" w:hAnsiTheme="majorBidi" w:cstheme="majorBidi"/>
          <w:i/>
          <w:color w:val="000000"/>
          <w:szCs w:val="24"/>
        </w:rPr>
        <w:t xml:space="preserve"> [insérer le nom du pays de </w:t>
      </w:r>
      <w:r w:rsidR="009074C4">
        <w:rPr>
          <w:rFonts w:asciiTheme="majorBidi" w:hAnsiTheme="majorBidi" w:cstheme="majorBidi"/>
          <w:i/>
          <w:color w:val="000000"/>
          <w:szCs w:val="24"/>
        </w:rPr>
        <w:t>l’</w:t>
      </w:r>
      <w:r w:rsidR="00F03F9E">
        <w:rPr>
          <w:rFonts w:asciiTheme="majorBidi" w:hAnsiTheme="majorBidi" w:cstheme="majorBidi"/>
          <w:i/>
          <w:color w:val="000000"/>
          <w:szCs w:val="24"/>
        </w:rPr>
        <w:t>Agence d’Exécution</w:t>
      </w:r>
      <w:r w:rsidRPr="0074308D">
        <w:rPr>
          <w:rFonts w:asciiTheme="majorBidi" w:hAnsiTheme="majorBidi" w:cstheme="majorBidi"/>
          <w:i/>
          <w:color w:val="000000"/>
          <w:szCs w:val="24"/>
        </w:rPr>
        <w:t>]</w:t>
      </w:r>
    </w:p>
    <w:p w14:paraId="064B14A1" w14:textId="5864BCB9" w:rsidR="00CF25C8" w:rsidRPr="0074308D" w:rsidRDefault="00B44C0D" w:rsidP="00CF25C8">
      <w:pPr>
        <w:spacing w:after="120"/>
        <w:rPr>
          <w:rFonts w:asciiTheme="majorBidi" w:hAnsiTheme="majorBidi" w:cstheme="majorBidi"/>
          <w:i/>
          <w:color w:val="000000"/>
          <w:szCs w:val="24"/>
        </w:rPr>
      </w:pPr>
      <w:r>
        <w:rPr>
          <w:rFonts w:asciiTheme="majorBidi" w:hAnsiTheme="majorBidi" w:cstheme="majorBidi"/>
          <w:b/>
          <w:color w:val="000000"/>
          <w:szCs w:val="24"/>
        </w:rPr>
        <w:t>Financement</w:t>
      </w:r>
      <w:r w:rsidR="00CF25C8" w:rsidRPr="0074308D">
        <w:rPr>
          <w:rFonts w:asciiTheme="majorBidi" w:hAnsiTheme="majorBidi" w:cstheme="majorBidi"/>
          <w:b/>
          <w:color w:val="000000"/>
          <w:szCs w:val="24"/>
        </w:rPr>
        <w:t xml:space="preserve"> No. :</w:t>
      </w:r>
      <w:r w:rsidR="00CF25C8" w:rsidRPr="0074308D">
        <w:rPr>
          <w:rFonts w:asciiTheme="majorBidi" w:hAnsiTheme="majorBidi" w:cstheme="majorBidi"/>
          <w:i/>
          <w:color w:val="000000"/>
          <w:szCs w:val="24"/>
        </w:rPr>
        <w:t xml:space="preserve"> [insérer la référence du </w:t>
      </w:r>
      <w:r>
        <w:rPr>
          <w:rFonts w:asciiTheme="majorBidi" w:hAnsiTheme="majorBidi" w:cstheme="majorBidi"/>
          <w:i/>
          <w:color w:val="000000"/>
          <w:szCs w:val="24"/>
        </w:rPr>
        <w:t>financement</w:t>
      </w:r>
      <w:r w:rsidR="00CF25C8" w:rsidRPr="0074308D">
        <w:rPr>
          <w:rFonts w:asciiTheme="majorBidi" w:hAnsiTheme="majorBidi" w:cstheme="majorBidi"/>
          <w:i/>
          <w:color w:val="000000"/>
          <w:szCs w:val="24"/>
        </w:rPr>
        <w:t>]</w:t>
      </w:r>
    </w:p>
    <w:p w14:paraId="0963205C" w14:textId="62626D94" w:rsidR="00CF25C8" w:rsidRPr="0074308D" w:rsidRDefault="00CF25C8" w:rsidP="00CF25C8">
      <w:pPr>
        <w:spacing w:after="240"/>
        <w:rPr>
          <w:rFonts w:asciiTheme="majorBidi" w:hAnsiTheme="majorBidi" w:cstheme="majorBidi"/>
          <w:i/>
          <w:color w:val="000000"/>
          <w:szCs w:val="24"/>
        </w:rPr>
      </w:pPr>
      <w:r w:rsidRPr="0074308D">
        <w:rPr>
          <w:rFonts w:asciiTheme="majorBidi" w:hAnsiTheme="majorBidi" w:cstheme="majorBidi"/>
          <w:b/>
          <w:color w:val="000000"/>
          <w:szCs w:val="24"/>
        </w:rPr>
        <w:t>AO</w:t>
      </w:r>
      <w:r w:rsidR="00B44C0D">
        <w:rPr>
          <w:rFonts w:asciiTheme="majorBidi" w:hAnsiTheme="majorBidi" w:cstheme="majorBidi"/>
          <w:b/>
          <w:color w:val="000000"/>
          <w:szCs w:val="24"/>
        </w:rPr>
        <w:t>I</w:t>
      </w:r>
      <w:r w:rsidRPr="0074308D">
        <w:rPr>
          <w:rFonts w:asciiTheme="majorBidi" w:hAnsiTheme="majorBidi" w:cstheme="majorBidi"/>
          <w:b/>
          <w:color w:val="000000"/>
          <w:szCs w:val="24"/>
        </w:rPr>
        <w:t xml:space="preserve"> No :</w:t>
      </w:r>
      <w:r w:rsidRPr="0074308D">
        <w:rPr>
          <w:rFonts w:asciiTheme="majorBidi" w:hAnsiTheme="majorBidi" w:cstheme="majorBidi"/>
          <w:i/>
          <w:color w:val="000000"/>
          <w:szCs w:val="24"/>
        </w:rPr>
        <w:t xml:space="preserve"> [insérer le numéro de l’appel d’Offres en référence au Plan de Passation des Marchés]</w:t>
      </w:r>
    </w:p>
    <w:p w14:paraId="3ADD21EB" w14:textId="00A0B908" w:rsidR="00CF25C8" w:rsidRPr="0074308D" w:rsidRDefault="00CF25C8" w:rsidP="00CF25C8">
      <w:pPr>
        <w:pStyle w:val="BodyTextIndent"/>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w:t>
      </w:r>
      <w:r w:rsidR="00E62105">
        <w:rPr>
          <w:rFonts w:asciiTheme="majorBidi" w:hAnsiTheme="majorBidi" w:cstheme="majorBidi"/>
          <w:iCs/>
          <w:szCs w:val="24"/>
          <w:lang w:val="fr-FR"/>
        </w:rPr>
        <w:t>I</w:t>
      </w:r>
      <w:r w:rsidRPr="0074308D">
        <w:rPr>
          <w:rFonts w:asciiTheme="majorBidi" w:hAnsiTheme="majorBidi" w:cstheme="majorBidi"/>
          <w:iCs/>
          <w:szCs w:val="24"/>
          <w:lang w:val="fr-FR"/>
        </w:rPr>
        <w:t>ntention d</w:t>
      </w:r>
      <w:r w:rsidR="00B85B4A">
        <w:rPr>
          <w:rFonts w:asciiTheme="majorBidi" w:hAnsiTheme="majorBidi" w:cstheme="majorBidi"/>
          <w:iCs/>
          <w:szCs w:val="24"/>
          <w:lang w:val="fr-FR"/>
        </w:rPr>
        <w:t xml:space="preserve">e </w:t>
      </w:r>
      <w:r w:rsidR="008126FE">
        <w:rPr>
          <w:rFonts w:asciiTheme="majorBidi" w:hAnsiTheme="majorBidi" w:cstheme="majorBidi"/>
          <w:iCs/>
          <w:szCs w:val="24"/>
          <w:lang w:val="fr-FR"/>
        </w:rPr>
        <w:t>conclure un</w:t>
      </w:r>
      <w:r w:rsidR="00CD191A">
        <w:rPr>
          <w:rFonts w:asciiTheme="majorBidi" w:hAnsiTheme="majorBidi" w:cstheme="majorBidi"/>
          <w:iCs/>
          <w:szCs w:val="24"/>
          <w:lang w:val="fr-FR"/>
        </w:rPr>
        <w:t>(</w:t>
      </w:r>
      <w:r w:rsidR="008126FE">
        <w:rPr>
          <w:rFonts w:asciiTheme="majorBidi" w:hAnsiTheme="majorBidi" w:cstheme="majorBidi"/>
          <w:iCs/>
          <w:szCs w:val="24"/>
          <w:lang w:val="fr-FR"/>
        </w:rPr>
        <w:t>des</w:t>
      </w:r>
      <w:r w:rsidR="00CD191A">
        <w:rPr>
          <w:rFonts w:asciiTheme="majorBidi" w:hAnsiTheme="majorBidi" w:cstheme="majorBidi"/>
          <w:iCs/>
          <w:szCs w:val="24"/>
          <w:lang w:val="fr-FR"/>
        </w:rPr>
        <w:t>)</w:t>
      </w:r>
      <w:r w:rsidR="008126FE">
        <w:rPr>
          <w:rFonts w:asciiTheme="majorBidi" w:hAnsiTheme="majorBidi" w:cstheme="majorBidi"/>
          <w:iCs/>
          <w:szCs w:val="24"/>
          <w:lang w:val="fr-FR"/>
        </w:rPr>
        <w:t xml:space="preserve"> </w:t>
      </w:r>
      <w:r w:rsidR="00DD752C">
        <w:rPr>
          <w:rFonts w:asciiTheme="majorBidi" w:hAnsiTheme="majorBidi" w:cstheme="majorBidi"/>
          <w:iCs/>
          <w:szCs w:val="24"/>
          <w:lang w:val="fr-FR"/>
        </w:rPr>
        <w:t>Accord(s)-Cadre(s)</w:t>
      </w:r>
      <w:r w:rsidRPr="0074308D">
        <w:rPr>
          <w:rFonts w:asciiTheme="majorBidi" w:hAnsiTheme="majorBidi" w:cstheme="majorBidi"/>
          <w:iCs/>
          <w:szCs w:val="24"/>
          <w:lang w:val="fr-FR"/>
        </w:rPr>
        <w:t xml:space="preserve"> (la Notification) nous vous informons de notre décision d</w:t>
      </w:r>
      <w:r w:rsidR="005F5042">
        <w:rPr>
          <w:rFonts w:asciiTheme="majorBidi" w:hAnsiTheme="majorBidi" w:cstheme="majorBidi"/>
          <w:iCs/>
          <w:szCs w:val="24"/>
          <w:lang w:val="fr-FR"/>
        </w:rPr>
        <w:t>e conclure l’</w:t>
      </w:r>
      <w:r w:rsidR="00E62105">
        <w:rPr>
          <w:rFonts w:asciiTheme="majorBidi" w:hAnsiTheme="majorBidi" w:cstheme="majorBidi"/>
          <w:iCs/>
          <w:szCs w:val="24"/>
          <w:lang w:val="fr-FR"/>
        </w:rPr>
        <w:t>(</w:t>
      </w:r>
      <w:r w:rsidR="005726A4">
        <w:rPr>
          <w:rFonts w:asciiTheme="majorBidi" w:hAnsiTheme="majorBidi" w:cstheme="majorBidi"/>
          <w:iCs/>
          <w:szCs w:val="24"/>
          <w:lang w:val="fr-FR"/>
        </w:rPr>
        <w:t>l</w:t>
      </w:r>
      <w:r w:rsidR="00327C35">
        <w:rPr>
          <w:rFonts w:asciiTheme="majorBidi" w:hAnsiTheme="majorBidi" w:cstheme="majorBidi"/>
          <w:iCs/>
          <w:szCs w:val="24"/>
          <w:lang w:val="fr-FR"/>
        </w:rPr>
        <w:t>es</w:t>
      </w:r>
      <w:r w:rsidR="00E62105">
        <w:rPr>
          <w:rFonts w:asciiTheme="majorBidi" w:hAnsiTheme="majorBidi" w:cstheme="majorBidi"/>
          <w:iCs/>
          <w:szCs w:val="24"/>
          <w:lang w:val="fr-FR"/>
        </w:rPr>
        <w:t>)</w:t>
      </w:r>
      <w:r w:rsidR="00327C35">
        <w:rPr>
          <w:rFonts w:asciiTheme="majorBidi" w:hAnsiTheme="majorBidi" w:cstheme="majorBidi"/>
          <w:iCs/>
          <w:szCs w:val="24"/>
          <w:lang w:val="fr-FR"/>
        </w:rPr>
        <w:t xml:space="preserve"> </w:t>
      </w:r>
      <w:r w:rsidR="00DD752C">
        <w:rPr>
          <w:rFonts w:asciiTheme="majorBidi" w:hAnsiTheme="majorBidi" w:cstheme="majorBidi"/>
          <w:iCs/>
          <w:szCs w:val="24"/>
          <w:lang w:val="fr-FR"/>
        </w:rPr>
        <w:t>Accord(s)-Cadre(s)</w:t>
      </w:r>
      <w:r w:rsidR="0032084A">
        <w:rPr>
          <w:rFonts w:asciiTheme="majorBidi" w:hAnsiTheme="majorBidi" w:cstheme="majorBidi"/>
          <w:iCs/>
          <w:szCs w:val="24"/>
          <w:lang w:val="fr-FR"/>
        </w:rPr>
        <w:t>.</w:t>
      </w:r>
      <w:r w:rsidR="005F5042">
        <w:rPr>
          <w:rFonts w:asciiTheme="majorBidi" w:hAnsiTheme="majorBidi" w:cstheme="majorBidi"/>
          <w:iCs/>
          <w:szCs w:val="24"/>
          <w:lang w:val="fr-FR"/>
        </w:rPr>
        <w:t xml:space="preserve"> </w:t>
      </w:r>
      <w:r w:rsidRPr="0074308D">
        <w:rPr>
          <w:rFonts w:asciiTheme="majorBidi" w:hAnsiTheme="majorBidi" w:cstheme="majorBidi"/>
          <w:iCs/>
          <w:szCs w:val="24"/>
          <w:lang w:val="fr-FR"/>
        </w:rPr>
        <w:t xml:space="preserve"> L’envoi de la Notification marque le commencement de la Période d’</w:t>
      </w:r>
      <w:r w:rsidR="0032084A">
        <w:rPr>
          <w:rFonts w:asciiTheme="majorBidi" w:hAnsiTheme="majorBidi" w:cstheme="majorBidi"/>
          <w:iCs/>
          <w:szCs w:val="24"/>
          <w:lang w:val="fr-FR"/>
        </w:rPr>
        <w:t>A</w:t>
      </w:r>
      <w:r w:rsidRPr="0074308D">
        <w:rPr>
          <w:rFonts w:asciiTheme="majorBidi" w:hAnsiTheme="majorBidi" w:cstheme="majorBidi"/>
          <w:iCs/>
          <w:szCs w:val="24"/>
          <w:lang w:val="fr-FR"/>
        </w:rPr>
        <w:t xml:space="preserve">ttente. Durant ladite </w:t>
      </w:r>
      <w:r w:rsidR="00E62105">
        <w:rPr>
          <w:rFonts w:asciiTheme="majorBidi" w:hAnsiTheme="majorBidi" w:cstheme="majorBidi"/>
          <w:iCs/>
          <w:szCs w:val="24"/>
          <w:lang w:val="fr-FR"/>
        </w:rPr>
        <w:t>P</w:t>
      </w:r>
      <w:r w:rsidRPr="0074308D">
        <w:rPr>
          <w:rFonts w:asciiTheme="majorBidi" w:hAnsiTheme="majorBidi" w:cstheme="majorBidi"/>
          <w:iCs/>
          <w:szCs w:val="24"/>
          <w:lang w:val="fr-FR"/>
        </w:rPr>
        <w:t>ériode, il vous est possible de :</w:t>
      </w:r>
    </w:p>
    <w:p w14:paraId="506B0C90" w14:textId="77777777" w:rsidR="00CF25C8" w:rsidRPr="0074308D" w:rsidRDefault="00CF25C8" w:rsidP="00CF25C8">
      <w:pPr>
        <w:pStyle w:val="BodyTextIndent"/>
        <w:numPr>
          <w:ilvl w:val="0"/>
          <w:numId w:val="100"/>
        </w:numPr>
        <w:spacing w:after="240"/>
        <w:ind w:right="288"/>
        <w:jc w:val="left"/>
        <w:rPr>
          <w:rFonts w:asciiTheme="majorBidi" w:hAnsiTheme="majorBidi" w:cstheme="majorBidi"/>
          <w:iCs/>
          <w:szCs w:val="24"/>
          <w:lang w:val="fr-FR"/>
        </w:rPr>
      </w:pPr>
      <w:proofErr w:type="gramStart"/>
      <w:r w:rsidRPr="0074308D">
        <w:rPr>
          <w:rFonts w:asciiTheme="majorBidi" w:hAnsiTheme="majorBidi" w:cstheme="majorBidi"/>
          <w:iCs/>
          <w:szCs w:val="24"/>
          <w:lang w:val="fr-FR"/>
        </w:rPr>
        <w:t>demander</w:t>
      </w:r>
      <w:proofErr w:type="gramEnd"/>
      <w:r w:rsidRPr="0074308D">
        <w:rPr>
          <w:rFonts w:asciiTheme="majorBidi" w:hAnsiTheme="majorBidi" w:cstheme="majorBidi"/>
          <w:iCs/>
          <w:szCs w:val="24"/>
          <w:lang w:val="fr-FR"/>
        </w:rPr>
        <w:t xml:space="preserve"> un débriefing concernant l’évaluation de votre Offre, et/ou</w:t>
      </w:r>
    </w:p>
    <w:p w14:paraId="35CDC223" w14:textId="2BA8E8DD" w:rsidR="00CF25C8" w:rsidRDefault="00CF25C8" w:rsidP="00CF25C8">
      <w:pPr>
        <w:pStyle w:val="BodyTextIndent"/>
        <w:numPr>
          <w:ilvl w:val="0"/>
          <w:numId w:val="100"/>
        </w:numPr>
        <w:spacing w:after="240"/>
        <w:ind w:right="288"/>
        <w:jc w:val="left"/>
        <w:rPr>
          <w:rFonts w:asciiTheme="majorBidi" w:hAnsiTheme="majorBidi" w:cstheme="majorBidi"/>
          <w:iCs/>
          <w:szCs w:val="24"/>
          <w:lang w:val="fr-FR"/>
        </w:rPr>
      </w:pPr>
      <w:proofErr w:type="gramStart"/>
      <w:r w:rsidRPr="0074308D">
        <w:rPr>
          <w:rFonts w:asciiTheme="majorBidi" w:hAnsiTheme="majorBidi" w:cstheme="majorBidi"/>
          <w:iCs/>
          <w:szCs w:val="24"/>
          <w:lang w:val="fr-FR"/>
        </w:rPr>
        <w:t>soumettre</w:t>
      </w:r>
      <w:proofErr w:type="gramEnd"/>
      <w:r w:rsidRPr="0074308D">
        <w:rPr>
          <w:rFonts w:asciiTheme="majorBidi" w:hAnsiTheme="majorBidi" w:cstheme="majorBidi"/>
          <w:iCs/>
          <w:szCs w:val="24"/>
          <w:lang w:val="fr-FR"/>
        </w:rPr>
        <w:t xml:space="preserve"> une </w:t>
      </w:r>
      <w:r w:rsidR="00E62105">
        <w:rPr>
          <w:rFonts w:asciiTheme="majorBidi" w:hAnsiTheme="majorBidi" w:cstheme="majorBidi"/>
          <w:iCs/>
          <w:szCs w:val="24"/>
          <w:lang w:val="fr-FR"/>
        </w:rPr>
        <w:t>R</w:t>
      </w:r>
      <w:r w:rsidRPr="0074308D">
        <w:rPr>
          <w:rFonts w:asciiTheme="majorBidi" w:hAnsiTheme="majorBidi" w:cstheme="majorBidi"/>
          <w:iCs/>
          <w:szCs w:val="24"/>
          <w:lang w:val="fr-FR"/>
        </w:rPr>
        <w:t xml:space="preserve">éclamation concernant la </w:t>
      </w:r>
      <w:r w:rsidR="00E62105">
        <w:rPr>
          <w:rFonts w:asciiTheme="majorBidi" w:hAnsiTheme="majorBidi" w:cstheme="majorBidi"/>
          <w:iCs/>
          <w:szCs w:val="24"/>
          <w:lang w:val="fr-FR"/>
        </w:rPr>
        <w:t>P</w:t>
      </w:r>
      <w:r w:rsidRPr="0074308D">
        <w:rPr>
          <w:rFonts w:asciiTheme="majorBidi" w:hAnsiTheme="majorBidi" w:cstheme="majorBidi"/>
          <w:iCs/>
          <w:szCs w:val="24"/>
          <w:lang w:val="fr-FR"/>
        </w:rPr>
        <w:t>assation d</w:t>
      </w:r>
      <w:r w:rsidR="00E62105">
        <w:rPr>
          <w:rFonts w:asciiTheme="majorBidi" w:hAnsiTheme="majorBidi" w:cstheme="majorBidi"/>
          <w:iCs/>
          <w:szCs w:val="24"/>
          <w:lang w:val="fr-FR"/>
        </w:rPr>
        <w:t>e</w:t>
      </w:r>
      <w:r w:rsidRPr="0074308D">
        <w:rPr>
          <w:rFonts w:asciiTheme="majorBidi" w:hAnsiTheme="majorBidi" w:cstheme="majorBidi"/>
          <w:iCs/>
          <w:szCs w:val="24"/>
          <w:lang w:val="fr-FR"/>
        </w:rPr>
        <w:t xml:space="preserve"> </w:t>
      </w:r>
      <w:r w:rsidR="00E62105">
        <w:rPr>
          <w:rFonts w:asciiTheme="majorBidi" w:hAnsiTheme="majorBidi" w:cstheme="majorBidi"/>
          <w:iCs/>
          <w:szCs w:val="24"/>
          <w:lang w:val="fr-FR"/>
        </w:rPr>
        <w:t>M</w:t>
      </w:r>
      <w:r w:rsidRPr="0074308D">
        <w:rPr>
          <w:rFonts w:asciiTheme="majorBidi" w:hAnsiTheme="majorBidi" w:cstheme="majorBidi"/>
          <w:iCs/>
          <w:szCs w:val="24"/>
          <w:lang w:val="fr-FR"/>
        </w:rPr>
        <w:t xml:space="preserve">arché, portant sur la </w:t>
      </w:r>
      <w:proofErr w:type="spellStart"/>
      <w:r w:rsidRPr="0074308D">
        <w:rPr>
          <w:rFonts w:asciiTheme="majorBidi" w:hAnsiTheme="majorBidi" w:cstheme="majorBidi"/>
          <w:iCs/>
          <w:szCs w:val="24"/>
          <w:lang w:val="fr-FR"/>
        </w:rPr>
        <w:t>déciion</w:t>
      </w:r>
      <w:proofErr w:type="spellEnd"/>
      <w:r w:rsidRPr="0074308D">
        <w:rPr>
          <w:rFonts w:asciiTheme="majorBidi" w:hAnsiTheme="majorBidi" w:cstheme="majorBidi"/>
          <w:iCs/>
          <w:szCs w:val="24"/>
          <w:lang w:val="fr-FR"/>
        </w:rPr>
        <w:t xml:space="preserve"> </w:t>
      </w:r>
      <w:r w:rsidR="0095705E">
        <w:rPr>
          <w:rFonts w:asciiTheme="majorBidi" w:hAnsiTheme="majorBidi" w:cstheme="majorBidi"/>
          <w:iCs/>
          <w:szCs w:val="24"/>
          <w:lang w:val="fr-FR"/>
        </w:rPr>
        <w:t>de conclure l’Accord-Cadre</w:t>
      </w:r>
      <w:r w:rsidRPr="0074308D">
        <w:rPr>
          <w:rFonts w:asciiTheme="majorBidi" w:hAnsiTheme="majorBidi" w:cstheme="majorBidi"/>
          <w:iCs/>
          <w:szCs w:val="24"/>
          <w:lang w:val="fr-FR"/>
        </w:rPr>
        <w:t>.</w:t>
      </w:r>
    </w:p>
    <w:p w14:paraId="673C5480" w14:textId="24A05C74" w:rsidR="00162C02" w:rsidRPr="001B6AD0" w:rsidRDefault="00C31B6A" w:rsidP="001B6AD0">
      <w:pPr>
        <w:pStyle w:val="BodyTextIndent"/>
        <w:spacing w:after="240"/>
        <w:ind w:left="0" w:right="288"/>
        <w:jc w:val="left"/>
        <w:rPr>
          <w:rFonts w:asciiTheme="majorBidi" w:hAnsiTheme="majorBidi" w:cstheme="majorBidi"/>
          <w:b/>
          <w:bCs/>
          <w:iCs/>
          <w:szCs w:val="24"/>
          <w:lang w:val="fr-FR"/>
        </w:rPr>
      </w:pPr>
      <w:r w:rsidRPr="001B6AD0">
        <w:rPr>
          <w:rFonts w:asciiTheme="majorBidi" w:hAnsiTheme="majorBidi" w:cstheme="majorBidi"/>
          <w:b/>
          <w:bCs/>
          <w:iCs/>
          <w:szCs w:val="24"/>
          <w:lang w:val="fr-FR"/>
        </w:rPr>
        <w:lastRenderedPageBreak/>
        <w:t>Le</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Soumissionnaire</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 xml:space="preserve"> </w:t>
      </w:r>
      <w:r w:rsidRPr="001B6AD0">
        <w:rPr>
          <w:rFonts w:asciiTheme="majorBidi" w:hAnsiTheme="majorBidi" w:cstheme="majorBidi"/>
          <w:b/>
          <w:bCs/>
          <w:iCs/>
          <w:szCs w:val="24"/>
          <w:lang w:val="fr-FR"/>
        </w:rPr>
        <w:t>retenu</w:t>
      </w:r>
      <w:r w:rsidR="0095705E">
        <w:rPr>
          <w:rFonts w:asciiTheme="majorBidi" w:hAnsiTheme="majorBidi" w:cstheme="majorBidi"/>
          <w:b/>
          <w:bCs/>
          <w:iCs/>
          <w:szCs w:val="24"/>
          <w:lang w:val="fr-FR"/>
        </w:rPr>
        <w:t>(</w:t>
      </w:r>
      <w:proofErr w:type="gramStart"/>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 xml:space="preserve"> </w:t>
      </w:r>
      <w:r w:rsidRPr="001B6AD0">
        <w:rPr>
          <w:rFonts w:asciiTheme="majorBidi" w:hAnsiTheme="majorBidi" w:cstheme="majorBidi"/>
          <w:b/>
          <w:bCs/>
          <w:iCs/>
          <w:szCs w:val="24"/>
          <w:lang w:val="fr-FR"/>
        </w:rPr>
        <w:t xml:space="preserve"> est</w:t>
      </w:r>
      <w:proofErr w:type="gramEnd"/>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sont</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le</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 xml:space="preserve"> </w:t>
      </w:r>
      <w:r w:rsidRPr="001B6AD0">
        <w:rPr>
          <w:rFonts w:asciiTheme="majorBidi" w:hAnsiTheme="majorBidi" w:cstheme="majorBidi"/>
          <w:b/>
          <w:bCs/>
          <w:iCs/>
          <w:szCs w:val="24"/>
          <w:lang w:val="fr-FR"/>
        </w:rPr>
        <w:t>suivant</w:t>
      </w:r>
      <w:r w:rsidR="0095705E">
        <w:rPr>
          <w:rFonts w:asciiTheme="majorBidi" w:hAnsiTheme="majorBidi" w:cstheme="majorBidi"/>
          <w:b/>
          <w:bCs/>
          <w:iCs/>
          <w:szCs w:val="24"/>
          <w:lang w:val="fr-FR"/>
        </w:rPr>
        <w:t>(</w:t>
      </w:r>
      <w:r w:rsidR="0095705E" w:rsidRPr="001B6AD0">
        <w:rPr>
          <w:rFonts w:asciiTheme="majorBidi" w:hAnsiTheme="majorBidi" w:cstheme="majorBidi"/>
          <w:b/>
          <w:bCs/>
          <w:iCs/>
          <w:szCs w:val="24"/>
          <w:lang w:val="fr-FR"/>
        </w:rPr>
        <w:t>s</w:t>
      </w:r>
      <w:r w:rsidR="0095705E">
        <w:rPr>
          <w:rFonts w:asciiTheme="majorBidi" w:hAnsiTheme="majorBidi" w:cstheme="majorBidi"/>
          <w:b/>
          <w:bCs/>
          <w:iCs/>
          <w:szCs w:val="24"/>
          <w:lang w:val="fr-FR"/>
        </w:rPr>
        <w:t>)</w:t>
      </w:r>
      <w:r w:rsidRPr="001B6AD0">
        <w:rPr>
          <w:rFonts w:asciiTheme="majorBidi" w:hAnsiTheme="majorBidi" w:cstheme="majorBidi"/>
          <w:b/>
          <w:bCs/>
          <w:iCs/>
          <w:szCs w:val="24"/>
          <w:lang w:val="fr-FR"/>
        </w:rPr>
        <w:t> :</w:t>
      </w:r>
    </w:p>
    <w:tbl>
      <w:tblPr>
        <w:tblStyle w:val="TableGrid"/>
        <w:tblW w:w="9416" w:type="dxa"/>
        <w:tblInd w:w="-365" w:type="dxa"/>
        <w:tblLook w:val="04A0" w:firstRow="1" w:lastRow="0" w:firstColumn="1" w:lastColumn="0" w:noHBand="0" w:noVBand="1"/>
      </w:tblPr>
      <w:tblGrid>
        <w:gridCol w:w="803"/>
        <w:gridCol w:w="1537"/>
        <w:gridCol w:w="1341"/>
        <w:gridCol w:w="1539"/>
        <w:gridCol w:w="1077"/>
        <w:gridCol w:w="981"/>
        <w:gridCol w:w="1080"/>
        <w:gridCol w:w="1058"/>
      </w:tblGrid>
      <w:tr w:rsidR="00165DCB" w:rsidRPr="004A2C5F" w14:paraId="2D45FF1A" w14:textId="77777777" w:rsidTr="00FC2314">
        <w:tc>
          <w:tcPr>
            <w:tcW w:w="803" w:type="dxa"/>
            <w:shd w:val="clear" w:color="auto" w:fill="365F91" w:themeFill="accent1" w:themeFillShade="BF"/>
            <w:vAlign w:val="center"/>
          </w:tcPr>
          <w:p w14:paraId="192E5322"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N° d’article</w:t>
            </w:r>
          </w:p>
        </w:tc>
        <w:tc>
          <w:tcPr>
            <w:tcW w:w="1537" w:type="dxa"/>
            <w:shd w:val="clear" w:color="auto" w:fill="365F91" w:themeFill="accent1" w:themeFillShade="BF"/>
            <w:vAlign w:val="center"/>
          </w:tcPr>
          <w:p w14:paraId="21380F61"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Description</w:t>
            </w:r>
          </w:p>
        </w:tc>
        <w:tc>
          <w:tcPr>
            <w:tcW w:w="1341" w:type="dxa"/>
            <w:shd w:val="clear" w:color="auto" w:fill="365F91" w:themeFill="accent1" w:themeFillShade="BF"/>
            <w:vAlign w:val="center"/>
          </w:tcPr>
          <w:p w14:paraId="7EB2C66A" w14:textId="185892D7"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Quantité estimée sur la période d’</w:t>
            </w:r>
            <w:r w:rsidR="00B27C31">
              <w:rPr>
                <w:color w:val="FFFFFF" w:themeColor="background1"/>
                <w:sz w:val="18"/>
                <w:szCs w:val="18"/>
                <w:lang w:val="fr"/>
              </w:rPr>
              <w:t>ACC</w:t>
            </w:r>
            <w:r w:rsidRPr="000E4BEA">
              <w:rPr>
                <w:color w:val="FFFFFF" w:themeColor="background1"/>
                <w:sz w:val="18"/>
                <w:szCs w:val="18"/>
                <w:lang w:val="fr"/>
              </w:rPr>
              <w:t xml:space="preserve"> </w:t>
            </w:r>
            <w:proofErr w:type="gramStart"/>
            <w:r w:rsidRPr="000E4BEA">
              <w:rPr>
                <w:color w:val="FFFFFF" w:themeColor="background1"/>
                <w:sz w:val="18"/>
                <w:szCs w:val="18"/>
                <w:lang w:val="fr"/>
              </w:rPr>
              <w:t>ou</w:t>
            </w:r>
            <w:proofErr w:type="gramEnd"/>
          </w:p>
          <w:p w14:paraId="2B72C9F8" w14:textId="3AAD466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 Plage de quantités </w:t>
            </w:r>
            <w:r w:rsidR="0095705E">
              <w:rPr>
                <w:color w:val="FFFFFF" w:themeColor="background1"/>
                <w:sz w:val="18"/>
                <w:szCs w:val="18"/>
                <w:lang w:val="fr"/>
              </w:rPr>
              <w:t>des Commandes</w:t>
            </w:r>
          </w:p>
        </w:tc>
        <w:tc>
          <w:tcPr>
            <w:tcW w:w="1539" w:type="dxa"/>
            <w:shd w:val="clear" w:color="auto" w:fill="365F91" w:themeFill="accent1" w:themeFillShade="BF"/>
            <w:vAlign w:val="center"/>
          </w:tcPr>
          <w:p w14:paraId="6DBAF380" w14:textId="19944072"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Nom du </w:t>
            </w:r>
            <w:r w:rsidR="00844CFC">
              <w:rPr>
                <w:color w:val="FFFFFF" w:themeColor="background1"/>
                <w:sz w:val="18"/>
                <w:szCs w:val="18"/>
                <w:lang w:val="fr"/>
              </w:rPr>
              <w:t>S</w:t>
            </w:r>
            <w:r w:rsidRPr="000E4BEA">
              <w:rPr>
                <w:color w:val="FFFFFF" w:themeColor="background1"/>
                <w:sz w:val="18"/>
                <w:szCs w:val="18"/>
                <w:lang w:val="fr"/>
              </w:rPr>
              <w:t>oumissionnaire</w:t>
            </w:r>
          </w:p>
        </w:tc>
        <w:tc>
          <w:tcPr>
            <w:tcW w:w="1077" w:type="dxa"/>
            <w:shd w:val="clear" w:color="auto" w:fill="365F91" w:themeFill="accent1" w:themeFillShade="BF"/>
            <w:vAlign w:val="center"/>
          </w:tcPr>
          <w:p w14:paraId="381C6F7C"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technique</w:t>
            </w:r>
          </w:p>
        </w:tc>
        <w:tc>
          <w:tcPr>
            <w:tcW w:w="981" w:type="dxa"/>
            <w:shd w:val="clear" w:color="auto" w:fill="365F91" w:themeFill="accent1" w:themeFillShade="BF"/>
            <w:vAlign w:val="center"/>
          </w:tcPr>
          <w:p w14:paraId="35EDB6CC" w14:textId="4D0CFD56"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 xml:space="preserve">Prix de l’offre </w:t>
            </w:r>
            <w:r w:rsidR="009127E1">
              <w:rPr>
                <w:color w:val="FFFFFF" w:themeColor="background1"/>
                <w:sz w:val="18"/>
                <w:szCs w:val="18"/>
                <w:lang w:val="fr"/>
              </w:rPr>
              <w:t>tel que lu à l’ouverture des Offres</w:t>
            </w:r>
          </w:p>
        </w:tc>
        <w:tc>
          <w:tcPr>
            <w:tcW w:w="1080" w:type="dxa"/>
            <w:shd w:val="clear" w:color="auto" w:fill="365F91" w:themeFill="accent1" w:themeFillShade="BF"/>
            <w:vAlign w:val="center"/>
          </w:tcPr>
          <w:p w14:paraId="7B8A8646" w14:textId="61F9151C"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Coût évalué de l</w:t>
            </w:r>
            <w:r w:rsidR="009127E1">
              <w:rPr>
                <w:color w:val="FFFFFF" w:themeColor="background1"/>
                <w:sz w:val="18"/>
                <w:szCs w:val="18"/>
                <w:lang w:val="fr"/>
              </w:rPr>
              <w:t>’Offre</w:t>
            </w:r>
          </w:p>
        </w:tc>
        <w:tc>
          <w:tcPr>
            <w:tcW w:w="1058" w:type="dxa"/>
            <w:shd w:val="clear" w:color="auto" w:fill="365F91" w:themeFill="accent1" w:themeFillShade="BF"/>
            <w:vAlign w:val="center"/>
          </w:tcPr>
          <w:p w14:paraId="0C4E274A"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combiné</w:t>
            </w:r>
          </w:p>
        </w:tc>
      </w:tr>
      <w:tr w:rsidR="00165DCB" w:rsidRPr="004A2C5F" w14:paraId="0F9C588F" w14:textId="77777777" w:rsidTr="00FC2314">
        <w:tc>
          <w:tcPr>
            <w:tcW w:w="803" w:type="dxa"/>
            <w:vMerge w:val="restart"/>
          </w:tcPr>
          <w:p w14:paraId="71584B47" w14:textId="77777777" w:rsidR="00165DCB" w:rsidRPr="00B65C69" w:rsidRDefault="00165DCB" w:rsidP="00FC2314"/>
        </w:tc>
        <w:tc>
          <w:tcPr>
            <w:tcW w:w="1537" w:type="dxa"/>
            <w:vMerge w:val="restart"/>
          </w:tcPr>
          <w:p w14:paraId="634CE3E5" w14:textId="77777777" w:rsidR="00165DCB" w:rsidRPr="00B65C69" w:rsidRDefault="00165DCB" w:rsidP="00FC2314"/>
        </w:tc>
        <w:tc>
          <w:tcPr>
            <w:tcW w:w="1341" w:type="dxa"/>
            <w:vMerge w:val="restart"/>
          </w:tcPr>
          <w:p w14:paraId="17CFA0D6" w14:textId="77777777" w:rsidR="00165DCB" w:rsidRPr="00B65C69" w:rsidRDefault="00165DCB" w:rsidP="00FC2314"/>
        </w:tc>
        <w:tc>
          <w:tcPr>
            <w:tcW w:w="1539" w:type="dxa"/>
            <w:vAlign w:val="center"/>
          </w:tcPr>
          <w:p w14:paraId="1359E0A6" w14:textId="77777777" w:rsidR="00165DCB" w:rsidRPr="00B65C69" w:rsidRDefault="00165DCB" w:rsidP="00FC2314"/>
        </w:tc>
        <w:tc>
          <w:tcPr>
            <w:tcW w:w="1077" w:type="dxa"/>
          </w:tcPr>
          <w:p w14:paraId="7A0C0EE7" w14:textId="77777777" w:rsidR="00165DCB" w:rsidRPr="00B65C69" w:rsidRDefault="00165DCB" w:rsidP="00FC2314"/>
        </w:tc>
        <w:tc>
          <w:tcPr>
            <w:tcW w:w="981" w:type="dxa"/>
            <w:vAlign w:val="center"/>
          </w:tcPr>
          <w:p w14:paraId="3BA4A283" w14:textId="77777777" w:rsidR="00165DCB" w:rsidRPr="001B6AD0" w:rsidRDefault="00165DCB" w:rsidP="00FC2314"/>
        </w:tc>
        <w:tc>
          <w:tcPr>
            <w:tcW w:w="1080" w:type="dxa"/>
            <w:vAlign w:val="center"/>
          </w:tcPr>
          <w:p w14:paraId="35FB5953" w14:textId="77777777" w:rsidR="00165DCB" w:rsidRPr="00B65C69" w:rsidRDefault="00165DCB" w:rsidP="00FC2314">
            <w:pPr>
              <w:rPr>
                <w:i/>
              </w:rPr>
            </w:pPr>
          </w:p>
        </w:tc>
        <w:tc>
          <w:tcPr>
            <w:tcW w:w="1058" w:type="dxa"/>
          </w:tcPr>
          <w:p w14:paraId="069EA7E9" w14:textId="77777777" w:rsidR="00165DCB" w:rsidRPr="00B65C69" w:rsidRDefault="00165DCB" w:rsidP="00FC2314">
            <w:pPr>
              <w:rPr>
                <w:i/>
              </w:rPr>
            </w:pPr>
          </w:p>
        </w:tc>
      </w:tr>
      <w:tr w:rsidR="00165DCB" w:rsidRPr="004A2C5F" w14:paraId="51639AC5" w14:textId="77777777" w:rsidTr="00FC2314">
        <w:tc>
          <w:tcPr>
            <w:tcW w:w="803" w:type="dxa"/>
            <w:vMerge/>
          </w:tcPr>
          <w:p w14:paraId="7BFE214A" w14:textId="77777777" w:rsidR="00165DCB" w:rsidRPr="00B65C69" w:rsidRDefault="00165DCB" w:rsidP="00FC2314"/>
        </w:tc>
        <w:tc>
          <w:tcPr>
            <w:tcW w:w="1537" w:type="dxa"/>
            <w:vMerge/>
          </w:tcPr>
          <w:p w14:paraId="5F500EB0" w14:textId="77777777" w:rsidR="00165DCB" w:rsidRPr="00B65C69" w:rsidRDefault="00165DCB" w:rsidP="00FC2314"/>
        </w:tc>
        <w:tc>
          <w:tcPr>
            <w:tcW w:w="1341" w:type="dxa"/>
            <w:vMerge/>
          </w:tcPr>
          <w:p w14:paraId="1D506B0E" w14:textId="77777777" w:rsidR="00165DCB" w:rsidRPr="00B65C69" w:rsidRDefault="00165DCB" w:rsidP="00FC2314"/>
        </w:tc>
        <w:tc>
          <w:tcPr>
            <w:tcW w:w="1539" w:type="dxa"/>
            <w:vAlign w:val="center"/>
          </w:tcPr>
          <w:p w14:paraId="3127A7E4" w14:textId="77777777" w:rsidR="00165DCB" w:rsidRPr="00B65C69" w:rsidRDefault="00165DCB" w:rsidP="00FC2314"/>
        </w:tc>
        <w:tc>
          <w:tcPr>
            <w:tcW w:w="1077" w:type="dxa"/>
          </w:tcPr>
          <w:p w14:paraId="5960AB52" w14:textId="77777777" w:rsidR="00165DCB" w:rsidRPr="00B65C69" w:rsidRDefault="00165DCB" w:rsidP="00FC2314"/>
        </w:tc>
        <w:tc>
          <w:tcPr>
            <w:tcW w:w="981" w:type="dxa"/>
            <w:vAlign w:val="center"/>
          </w:tcPr>
          <w:p w14:paraId="6C994C4B" w14:textId="77777777" w:rsidR="00165DCB" w:rsidRPr="001B6AD0" w:rsidRDefault="00165DCB" w:rsidP="00FC2314"/>
        </w:tc>
        <w:tc>
          <w:tcPr>
            <w:tcW w:w="1080" w:type="dxa"/>
            <w:vAlign w:val="center"/>
          </w:tcPr>
          <w:p w14:paraId="5010BB7A" w14:textId="77777777" w:rsidR="00165DCB" w:rsidRPr="00B65C69" w:rsidRDefault="00165DCB" w:rsidP="00FC2314">
            <w:pPr>
              <w:rPr>
                <w:i/>
              </w:rPr>
            </w:pPr>
          </w:p>
        </w:tc>
        <w:tc>
          <w:tcPr>
            <w:tcW w:w="1058" w:type="dxa"/>
          </w:tcPr>
          <w:p w14:paraId="2CF51642" w14:textId="77777777" w:rsidR="00165DCB" w:rsidRPr="00B65C69" w:rsidRDefault="00165DCB" w:rsidP="00FC2314">
            <w:pPr>
              <w:rPr>
                <w:i/>
              </w:rPr>
            </w:pPr>
          </w:p>
        </w:tc>
      </w:tr>
      <w:tr w:rsidR="00165DCB" w:rsidRPr="004A2C5F" w14:paraId="556CE412" w14:textId="77777777" w:rsidTr="00FC2314">
        <w:tc>
          <w:tcPr>
            <w:tcW w:w="803" w:type="dxa"/>
            <w:vMerge/>
          </w:tcPr>
          <w:p w14:paraId="75356BA1" w14:textId="77777777" w:rsidR="00165DCB" w:rsidRPr="00B65C69" w:rsidRDefault="00165DCB" w:rsidP="00FC2314"/>
        </w:tc>
        <w:tc>
          <w:tcPr>
            <w:tcW w:w="1537" w:type="dxa"/>
            <w:vMerge/>
          </w:tcPr>
          <w:p w14:paraId="1D6EE731" w14:textId="77777777" w:rsidR="00165DCB" w:rsidRPr="00B65C69" w:rsidRDefault="00165DCB" w:rsidP="00FC2314"/>
        </w:tc>
        <w:tc>
          <w:tcPr>
            <w:tcW w:w="1341" w:type="dxa"/>
            <w:vMerge w:val="restart"/>
          </w:tcPr>
          <w:p w14:paraId="42A80543" w14:textId="77777777" w:rsidR="00165DCB" w:rsidRDefault="00165DCB" w:rsidP="00FC2314"/>
        </w:tc>
        <w:tc>
          <w:tcPr>
            <w:tcW w:w="1539" w:type="dxa"/>
            <w:vAlign w:val="center"/>
          </w:tcPr>
          <w:p w14:paraId="42DEB99A" w14:textId="77777777" w:rsidR="00165DCB" w:rsidRDefault="00165DCB" w:rsidP="00FC2314"/>
        </w:tc>
        <w:tc>
          <w:tcPr>
            <w:tcW w:w="1077" w:type="dxa"/>
          </w:tcPr>
          <w:p w14:paraId="75830FC0" w14:textId="77777777" w:rsidR="00165DCB" w:rsidRDefault="00165DCB" w:rsidP="00FC2314"/>
        </w:tc>
        <w:tc>
          <w:tcPr>
            <w:tcW w:w="981" w:type="dxa"/>
            <w:vAlign w:val="center"/>
          </w:tcPr>
          <w:p w14:paraId="40002B8A" w14:textId="77777777" w:rsidR="00165DCB" w:rsidRPr="001B6AD0" w:rsidRDefault="00165DCB" w:rsidP="00FC2314"/>
        </w:tc>
        <w:tc>
          <w:tcPr>
            <w:tcW w:w="1080" w:type="dxa"/>
            <w:vAlign w:val="center"/>
          </w:tcPr>
          <w:p w14:paraId="61933176" w14:textId="77777777" w:rsidR="00165DCB" w:rsidRDefault="00165DCB" w:rsidP="00FC2314">
            <w:pPr>
              <w:rPr>
                <w:i/>
              </w:rPr>
            </w:pPr>
          </w:p>
        </w:tc>
        <w:tc>
          <w:tcPr>
            <w:tcW w:w="1058" w:type="dxa"/>
          </w:tcPr>
          <w:p w14:paraId="66DD5E05" w14:textId="77777777" w:rsidR="00165DCB" w:rsidRDefault="00165DCB" w:rsidP="00FC2314">
            <w:pPr>
              <w:rPr>
                <w:i/>
              </w:rPr>
            </w:pPr>
          </w:p>
        </w:tc>
      </w:tr>
      <w:tr w:rsidR="00165DCB" w:rsidRPr="004A2C5F" w14:paraId="6B87987F" w14:textId="77777777" w:rsidTr="00FC2314">
        <w:tc>
          <w:tcPr>
            <w:tcW w:w="803" w:type="dxa"/>
            <w:vMerge/>
          </w:tcPr>
          <w:p w14:paraId="4D7662DA" w14:textId="77777777" w:rsidR="00165DCB" w:rsidRPr="00B65C69" w:rsidRDefault="00165DCB" w:rsidP="00FC2314"/>
        </w:tc>
        <w:tc>
          <w:tcPr>
            <w:tcW w:w="1537" w:type="dxa"/>
            <w:vMerge/>
          </w:tcPr>
          <w:p w14:paraId="51BB16A4" w14:textId="77777777" w:rsidR="00165DCB" w:rsidRPr="00B65C69" w:rsidRDefault="00165DCB" w:rsidP="00FC2314"/>
        </w:tc>
        <w:tc>
          <w:tcPr>
            <w:tcW w:w="1341" w:type="dxa"/>
            <w:vMerge/>
          </w:tcPr>
          <w:p w14:paraId="11607C6E" w14:textId="77777777" w:rsidR="00165DCB" w:rsidRDefault="00165DCB" w:rsidP="00FC2314"/>
        </w:tc>
        <w:tc>
          <w:tcPr>
            <w:tcW w:w="1539" w:type="dxa"/>
            <w:vAlign w:val="center"/>
          </w:tcPr>
          <w:p w14:paraId="3D923C30" w14:textId="77777777" w:rsidR="00165DCB" w:rsidRDefault="00165DCB" w:rsidP="00FC2314"/>
        </w:tc>
        <w:tc>
          <w:tcPr>
            <w:tcW w:w="1077" w:type="dxa"/>
          </w:tcPr>
          <w:p w14:paraId="2E1BC811" w14:textId="77777777" w:rsidR="00165DCB" w:rsidRDefault="00165DCB" w:rsidP="00FC2314"/>
        </w:tc>
        <w:tc>
          <w:tcPr>
            <w:tcW w:w="981" w:type="dxa"/>
            <w:vAlign w:val="center"/>
          </w:tcPr>
          <w:p w14:paraId="7AD70AB7" w14:textId="77777777" w:rsidR="00165DCB" w:rsidRPr="001B6AD0" w:rsidRDefault="00165DCB" w:rsidP="00FC2314"/>
        </w:tc>
        <w:tc>
          <w:tcPr>
            <w:tcW w:w="1080" w:type="dxa"/>
            <w:vAlign w:val="center"/>
          </w:tcPr>
          <w:p w14:paraId="26C306D1" w14:textId="77777777" w:rsidR="00165DCB" w:rsidRDefault="00165DCB" w:rsidP="00FC2314">
            <w:pPr>
              <w:rPr>
                <w:i/>
              </w:rPr>
            </w:pPr>
          </w:p>
        </w:tc>
        <w:tc>
          <w:tcPr>
            <w:tcW w:w="1058" w:type="dxa"/>
          </w:tcPr>
          <w:p w14:paraId="22E94EFA" w14:textId="77777777" w:rsidR="00165DCB" w:rsidRDefault="00165DCB" w:rsidP="00FC2314">
            <w:pPr>
              <w:rPr>
                <w:i/>
              </w:rPr>
            </w:pPr>
          </w:p>
        </w:tc>
      </w:tr>
      <w:tr w:rsidR="00165DCB" w:rsidRPr="004A2C5F" w14:paraId="551BC444" w14:textId="77777777" w:rsidTr="00FC2314">
        <w:tc>
          <w:tcPr>
            <w:tcW w:w="803" w:type="dxa"/>
            <w:vMerge/>
          </w:tcPr>
          <w:p w14:paraId="4BF22B82" w14:textId="77777777" w:rsidR="00165DCB" w:rsidRPr="00B65C69" w:rsidRDefault="00165DCB" w:rsidP="00FC2314"/>
        </w:tc>
        <w:tc>
          <w:tcPr>
            <w:tcW w:w="1537" w:type="dxa"/>
            <w:vMerge/>
          </w:tcPr>
          <w:p w14:paraId="247BFF4F" w14:textId="77777777" w:rsidR="00165DCB" w:rsidRPr="00B65C69" w:rsidRDefault="00165DCB" w:rsidP="00FC2314"/>
        </w:tc>
        <w:tc>
          <w:tcPr>
            <w:tcW w:w="1341" w:type="dxa"/>
            <w:vMerge/>
          </w:tcPr>
          <w:p w14:paraId="43FE2E73" w14:textId="77777777" w:rsidR="00165DCB" w:rsidRDefault="00165DCB" w:rsidP="00FC2314"/>
        </w:tc>
        <w:tc>
          <w:tcPr>
            <w:tcW w:w="1539" w:type="dxa"/>
            <w:vAlign w:val="center"/>
          </w:tcPr>
          <w:p w14:paraId="0948C6D3" w14:textId="77777777" w:rsidR="00165DCB" w:rsidRDefault="00165DCB" w:rsidP="00FC2314"/>
        </w:tc>
        <w:tc>
          <w:tcPr>
            <w:tcW w:w="1077" w:type="dxa"/>
          </w:tcPr>
          <w:p w14:paraId="48004659" w14:textId="77777777" w:rsidR="00165DCB" w:rsidRDefault="00165DCB" w:rsidP="00FC2314"/>
        </w:tc>
        <w:tc>
          <w:tcPr>
            <w:tcW w:w="981" w:type="dxa"/>
            <w:vAlign w:val="center"/>
          </w:tcPr>
          <w:p w14:paraId="4D9798ED" w14:textId="77777777" w:rsidR="00165DCB" w:rsidRPr="001B6AD0" w:rsidRDefault="00165DCB" w:rsidP="00FC2314"/>
        </w:tc>
        <w:tc>
          <w:tcPr>
            <w:tcW w:w="1080" w:type="dxa"/>
            <w:vAlign w:val="center"/>
          </w:tcPr>
          <w:p w14:paraId="4BD298B5" w14:textId="77777777" w:rsidR="00165DCB" w:rsidRDefault="00165DCB" w:rsidP="00FC2314">
            <w:pPr>
              <w:rPr>
                <w:i/>
              </w:rPr>
            </w:pPr>
          </w:p>
        </w:tc>
        <w:tc>
          <w:tcPr>
            <w:tcW w:w="1058" w:type="dxa"/>
          </w:tcPr>
          <w:p w14:paraId="69394512" w14:textId="77777777" w:rsidR="00165DCB" w:rsidRDefault="00165DCB" w:rsidP="00FC2314">
            <w:pPr>
              <w:rPr>
                <w:i/>
              </w:rPr>
            </w:pPr>
          </w:p>
        </w:tc>
      </w:tr>
      <w:tr w:rsidR="00165DCB" w:rsidRPr="004A2C5F" w14:paraId="01F892B0" w14:textId="77777777" w:rsidTr="00FC2314">
        <w:tc>
          <w:tcPr>
            <w:tcW w:w="803" w:type="dxa"/>
            <w:vMerge/>
          </w:tcPr>
          <w:p w14:paraId="254540CB" w14:textId="77777777" w:rsidR="00165DCB" w:rsidRPr="00B65C69" w:rsidRDefault="00165DCB" w:rsidP="00FC2314"/>
        </w:tc>
        <w:tc>
          <w:tcPr>
            <w:tcW w:w="1537" w:type="dxa"/>
            <w:vMerge/>
          </w:tcPr>
          <w:p w14:paraId="6CD36849" w14:textId="77777777" w:rsidR="00165DCB" w:rsidRPr="00B65C69" w:rsidRDefault="00165DCB" w:rsidP="00FC2314"/>
        </w:tc>
        <w:tc>
          <w:tcPr>
            <w:tcW w:w="1341" w:type="dxa"/>
            <w:vMerge w:val="restart"/>
          </w:tcPr>
          <w:p w14:paraId="0554AFBC" w14:textId="77777777" w:rsidR="00165DCB" w:rsidRDefault="00165DCB" w:rsidP="00FC2314"/>
        </w:tc>
        <w:tc>
          <w:tcPr>
            <w:tcW w:w="1539" w:type="dxa"/>
            <w:vAlign w:val="center"/>
          </w:tcPr>
          <w:p w14:paraId="1CE6727A" w14:textId="77777777" w:rsidR="00165DCB" w:rsidRDefault="00165DCB" w:rsidP="00FC2314"/>
        </w:tc>
        <w:tc>
          <w:tcPr>
            <w:tcW w:w="1077" w:type="dxa"/>
          </w:tcPr>
          <w:p w14:paraId="4FC2681E" w14:textId="77777777" w:rsidR="00165DCB" w:rsidRDefault="00165DCB" w:rsidP="00FC2314"/>
        </w:tc>
        <w:tc>
          <w:tcPr>
            <w:tcW w:w="981" w:type="dxa"/>
            <w:vAlign w:val="center"/>
          </w:tcPr>
          <w:p w14:paraId="702130C5" w14:textId="77777777" w:rsidR="00165DCB" w:rsidRPr="001B6AD0" w:rsidRDefault="00165DCB" w:rsidP="00FC2314"/>
        </w:tc>
        <w:tc>
          <w:tcPr>
            <w:tcW w:w="1080" w:type="dxa"/>
            <w:vAlign w:val="center"/>
          </w:tcPr>
          <w:p w14:paraId="4458E8A8" w14:textId="77777777" w:rsidR="00165DCB" w:rsidRDefault="00165DCB" w:rsidP="00FC2314">
            <w:pPr>
              <w:rPr>
                <w:i/>
              </w:rPr>
            </w:pPr>
          </w:p>
        </w:tc>
        <w:tc>
          <w:tcPr>
            <w:tcW w:w="1058" w:type="dxa"/>
          </w:tcPr>
          <w:p w14:paraId="21E24EDF" w14:textId="77777777" w:rsidR="00165DCB" w:rsidRDefault="00165DCB" w:rsidP="00FC2314">
            <w:pPr>
              <w:rPr>
                <w:i/>
              </w:rPr>
            </w:pPr>
          </w:p>
        </w:tc>
      </w:tr>
      <w:tr w:rsidR="00165DCB" w:rsidRPr="004A2C5F" w14:paraId="6A9DC0B8" w14:textId="77777777" w:rsidTr="00FC2314">
        <w:tc>
          <w:tcPr>
            <w:tcW w:w="803" w:type="dxa"/>
            <w:vMerge/>
          </w:tcPr>
          <w:p w14:paraId="38201CF7" w14:textId="77777777" w:rsidR="00165DCB" w:rsidRPr="00B65C69" w:rsidRDefault="00165DCB" w:rsidP="00FC2314"/>
        </w:tc>
        <w:tc>
          <w:tcPr>
            <w:tcW w:w="1537" w:type="dxa"/>
            <w:vMerge/>
          </w:tcPr>
          <w:p w14:paraId="4303FDF5" w14:textId="77777777" w:rsidR="00165DCB" w:rsidRPr="00B65C69" w:rsidRDefault="00165DCB" w:rsidP="00FC2314"/>
        </w:tc>
        <w:tc>
          <w:tcPr>
            <w:tcW w:w="1341" w:type="dxa"/>
            <w:vMerge/>
          </w:tcPr>
          <w:p w14:paraId="0B3282C3" w14:textId="77777777" w:rsidR="00165DCB" w:rsidRDefault="00165DCB" w:rsidP="00FC2314"/>
        </w:tc>
        <w:tc>
          <w:tcPr>
            <w:tcW w:w="1539" w:type="dxa"/>
            <w:vAlign w:val="center"/>
          </w:tcPr>
          <w:p w14:paraId="2BCF35C1" w14:textId="77777777" w:rsidR="00165DCB" w:rsidRDefault="00165DCB" w:rsidP="00FC2314"/>
        </w:tc>
        <w:tc>
          <w:tcPr>
            <w:tcW w:w="1077" w:type="dxa"/>
          </w:tcPr>
          <w:p w14:paraId="474DE875" w14:textId="77777777" w:rsidR="00165DCB" w:rsidRDefault="00165DCB" w:rsidP="00FC2314"/>
        </w:tc>
        <w:tc>
          <w:tcPr>
            <w:tcW w:w="981" w:type="dxa"/>
            <w:vAlign w:val="center"/>
          </w:tcPr>
          <w:p w14:paraId="12DBA4F4" w14:textId="77777777" w:rsidR="00165DCB" w:rsidRPr="001B6AD0" w:rsidRDefault="00165DCB" w:rsidP="00FC2314"/>
        </w:tc>
        <w:tc>
          <w:tcPr>
            <w:tcW w:w="1080" w:type="dxa"/>
            <w:vAlign w:val="center"/>
          </w:tcPr>
          <w:p w14:paraId="0F53CCF5" w14:textId="77777777" w:rsidR="00165DCB" w:rsidRDefault="00165DCB" w:rsidP="00FC2314">
            <w:pPr>
              <w:rPr>
                <w:i/>
              </w:rPr>
            </w:pPr>
          </w:p>
        </w:tc>
        <w:tc>
          <w:tcPr>
            <w:tcW w:w="1058" w:type="dxa"/>
          </w:tcPr>
          <w:p w14:paraId="1CEA7BD8" w14:textId="77777777" w:rsidR="00165DCB" w:rsidRDefault="00165DCB" w:rsidP="00FC2314">
            <w:pPr>
              <w:rPr>
                <w:i/>
              </w:rPr>
            </w:pPr>
          </w:p>
        </w:tc>
      </w:tr>
      <w:tr w:rsidR="00165DCB" w:rsidRPr="004A2C5F" w14:paraId="5E07D56A" w14:textId="77777777" w:rsidTr="00FC2314">
        <w:tc>
          <w:tcPr>
            <w:tcW w:w="803" w:type="dxa"/>
            <w:vMerge/>
          </w:tcPr>
          <w:p w14:paraId="40F735F9" w14:textId="77777777" w:rsidR="00165DCB" w:rsidRPr="00B65C69" w:rsidRDefault="00165DCB" w:rsidP="00FC2314"/>
        </w:tc>
        <w:tc>
          <w:tcPr>
            <w:tcW w:w="1537" w:type="dxa"/>
            <w:vMerge/>
          </w:tcPr>
          <w:p w14:paraId="66DE7735" w14:textId="77777777" w:rsidR="00165DCB" w:rsidRPr="00B65C69" w:rsidRDefault="00165DCB" w:rsidP="00FC2314"/>
        </w:tc>
        <w:tc>
          <w:tcPr>
            <w:tcW w:w="1341" w:type="dxa"/>
            <w:vMerge/>
          </w:tcPr>
          <w:p w14:paraId="7F901FB7" w14:textId="77777777" w:rsidR="00165DCB" w:rsidRDefault="00165DCB" w:rsidP="00FC2314"/>
        </w:tc>
        <w:tc>
          <w:tcPr>
            <w:tcW w:w="1539" w:type="dxa"/>
            <w:vAlign w:val="center"/>
          </w:tcPr>
          <w:p w14:paraId="571DAC29" w14:textId="77777777" w:rsidR="00165DCB" w:rsidRDefault="00165DCB" w:rsidP="00FC2314"/>
        </w:tc>
        <w:tc>
          <w:tcPr>
            <w:tcW w:w="1077" w:type="dxa"/>
          </w:tcPr>
          <w:p w14:paraId="28628453" w14:textId="77777777" w:rsidR="00165DCB" w:rsidRDefault="00165DCB" w:rsidP="00FC2314"/>
        </w:tc>
        <w:tc>
          <w:tcPr>
            <w:tcW w:w="981" w:type="dxa"/>
            <w:vAlign w:val="center"/>
          </w:tcPr>
          <w:p w14:paraId="667B3F6A" w14:textId="77777777" w:rsidR="00165DCB" w:rsidRPr="001B6AD0" w:rsidRDefault="00165DCB" w:rsidP="00FC2314"/>
        </w:tc>
        <w:tc>
          <w:tcPr>
            <w:tcW w:w="1080" w:type="dxa"/>
            <w:vAlign w:val="center"/>
          </w:tcPr>
          <w:p w14:paraId="213CA87E" w14:textId="77777777" w:rsidR="00165DCB" w:rsidRDefault="00165DCB" w:rsidP="00FC2314">
            <w:pPr>
              <w:rPr>
                <w:i/>
              </w:rPr>
            </w:pPr>
          </w:p>
        </w:tc>
        <w:tc>
          <w:tcPr>
            <w:tcW w:w="1058" w:type="dxa"/>
          </w:tcPr>
          <w:p w14:paraId="2F189B3A" w14:textId="77777777" w:rsidR="00165DCB" w:rsidRDefault="00165DCB" w:rsidP="00FC2314">
            <w:pPr>
              <w:rPr>
                <w:i/>
              </w:rPr>
            </w:pPr>
          </w:p>
        </w:tc>
      </w:tr>
      <w:tr w:rsidR="00165DCB" w:rsidRPr="004A2C5F" w14:paraId="01A9E714" w14:textId="77777777" w:rsidTr="00FC2314">
        <w:tc>
          <w:tcPr>
            <w:tcW w:w="803" w:type="dxa"/>
            <w:vMerge/>
          </w:tcPr>
          <w:p w14:paraId="6D931913" w14:textId="77777777" w:rsidR="00165DCB" w:rsidRPr="00B65C69" w:rsidRDefault="00165DCB" w:rsidP="00FC2314"/>
        </w:tc>
        <w:tc>
          <w:tcPr>
            <w:tcW w:w="1537" w:type="dxa"/>
            <w:vMerge/>
          </w:tcPr>
          <w:p w14:paraId="3F35D860" w14:textId="77777777" w:rsidR="00165DCB" w:rsidRPr="00B65C69" w:rsidRDefault="00165DCB" w:rsidP="00FC2314"/>
        </w:tc>
        <w:tc>
          <w:tcPr>
            <w:tcW w:w="1341" w:type="dxa"/>
            <w:vMerge/>
          </w:tcPr>
          <w:p w14:paraId="0FBAB910" w14:textId="77777777" w:rsidR="00165DCB" w:rsidRDefault="00165DCB" w:rsidP="00FC2314"/>
        </w:tc>
        <w:tc>
          <w:tcPr>
            <w:tcW w:w="1539" w:type="dxa"/>
            <w:vAlign w:val="center"/>
          </w:tcPr>
          <w:p w14:paraId="095A5AA8" w14:textId="77777777" w:rsidR="00165DCB" w:rsidRDefault="00165DCB" w:rsidP="00FC2314"/>
        </w:tc>
        <w:tc>
          <w:tcPr>
            <w:tcW w:w="1077" w:type="dxa"/>
          </w:tcPr>
          <w:p w14:paraId="6A548937" w14:textId="77777777" w:rsidR="00165DCB" w:rsidRDefault="00165DCB" w:rsidP="00FC2314"/>
        </w:tc>
        <w:tc>
          <w:tcPr>
            <w:tcW w:w="981" w:type="dxa"/>
            <w:vAlign w:val="center"/>
          </w:tcPr>
          <w:p w14:paraId="4820E6EF" w14:textId="77777777" w:rsidR="00165DCB" w:rsidRPr="001B6AD0" w:rsidRDefault="00165DCB" w:rsidP="00FC2314"/>
        </w:tc>
        <w:tc>
          <w:tcPr>
            <w:tcW w:w="1080" w:type="dxa"/>
            <w:vAlign w:val="center"/>
          </w:tcPr>
          <w:p w14:paraId="31484481" w14:textId="77777777" w:rsidR="00165DCB" w:rsidRDefault="00165DCB" w:rsidP="00FC2314">
            <w:pPr>
              <w:rPr>
                <w:i/>
              </w:rPr>
            </w:pPr>
          </w:p>
        </w:tc>
        <w:tc>
          <w:tcPr>
            <w:tcW w:w="1058" w:type="dxa"/>
          </w:tcPr>
          <w:p w14:paraId="3C78CEFF" w14:textId="77777777" w:rsidR="00165DCB" w:rsidRDefault="00165DCB" w:rsidP="00FC2314">
            <w:pPr>
              <w:rPr>
                <w:i/>
              </w:rPr>
            </w:pPr>
          </w:p>
        </w:tc>
      </w:tr>
      <w:tr w:rsidR="00165DCB" w:rsidRPr="004A2C5F" w14:paraId="701909FD" w14:textId="77777777" w:rsidTr="00FC2314">
        <w:tc>
          <w:tcPr>
            <w:tcW w:w="803" w:type="dxa"/>
          </w:tcPr>
          <w:p w14:paraId="6E12A6F4" w14:textId="77777777" w:rsidR="00165DCB" w:rsidRPr="00B65C69" w:rsidRDefault="00165DCB" w:rsidP="00FC2314"/>
        </w:tc>
        <w:tc>
          <w:tcPr>
            <w:tcW w:w="1537" w:type="dxa"/>
          </w:tcPr>
          <w:p w14:paraId="5C9BE3CA" w14:textId="77777777" w:rsidR="00165DCB" w:rsidRPr="00B65C69" w:rsidRDefault="00165DCB" w:rsidP="00FC2314"/>
        </w:tc>
        <w:tc>
          <w:tcPr>
            <w:tcW w:w="1341" w:type="dxa"/>
          </w:tcPr>
          <w:p w14:paraId="637E9938" w14:textId="77777777" w:rsidR="00165DCB" w:rsidRDefault="00165DCB" w:rsidP="00FC2314"/>
        </w:tc>
        <w:tc>
          <w:tcPr>
            <w:tcW w:w="1539" w:type="dxa"/>
            <w:vAlign w:val="center"/>
          </w:tcPr>
          <w:p w14:paraId="0AC8D536" w14:textId="77777777" w:rsidR="00165DCB" w:rsidRDefault="00165DCB" w:rsidP="00FC2314"/>
        </w:tc>
        <w:tc>
          <w:tcPr>
            <w:tcW w:w="1077" w:type="dxa"/>
          </w:tcPr>
          <w:p w14:paraId="55A82041" w14:textId="77777777" w:rsidR="00165DCB" w:rsidRDefault="00165DCB" w:rsidP="00FC2314"/>
        </w:tc>
        <w:tc>
          <w:tcPr>
            <w:tcW w:w="981" w:type="dxa"/>
            <w:vAlign w:val="center"/>
          </w:tcPr>
          <w:p w14:paraId="2DEA3AD3" w14:textId="77777777" w:rsidR="00165DCB" w:rsidRPr="001B6AD0" w:rsidRDefault="00165DCB" w:rsidP="00FC2314"/>
        </w:tc>
        <w:tc>
          <w:tcPr>
            <w:tcW w:w="1080" w:type="dxa"/>
            <w:vAlign w:val="center"/>
          </w:tcPr>
          <w:p w14:paraId="0DDF88FF" w14:textId="77777777" w:rsidR="00165DCB" w:rsidRDefault="00165DCB" w:rsidP="00FC2314">
            <w:pPr>
              <w:rPr>
                <w:i/>
              </w:rPr>
            </w:pPr>
          </w:p>
        </w:tc>
        <w:tc>
          <w:tcPr>
            <w:tcW w:w="1058" w:type="dxa"/>
          </w:tcPr>
          <w:p w14:paraId="53975808" w14:textId="77777777" w:rsidR="00165DCB" w:rsidRDefault="00165DCB" w:rsidP="00FC2314">
            <w:pPr>
              <w:rPr>
                <w:i/>
              </w:rPr>
            </w:pPr>
          </w:p>
        </w:tc>
      </w:tr>
    </w:tbl>
    <w:p w14:paraId="0BA11C02" w14:textId="5C8637D5" w:rsidR="00165DCB" w:rsidRPr="00955183" w:rsidRDefault="00165DCB" w:rsidP="001B6AD0">
      <w:pPr>
        <w:spacing w:before="240" w:after="120"/>
        <w:jc w:val="both"/>
        <w:rPr>
          <w:i/>
          <w:iCs/>
        </w:rPr>
      </w:pPr>
      <w:r>
        <w:rPr>
          <w:b/>
          <w:iCs/>
          <w:sz w:val="28"/>
          <w:szCs w:val="28"/>
          <w:lang w:val="fr"/>
        </w:rPr>
        <w:t xml:space="preserve">Tous les </w:t>
      </w:r>
      <w:proofErr w:type="gramStart"/>
      <w:r>
        <w:rPr>
          <w:b/>
          <w:iCs/>
          <w:sz w:val="28"/>
          <w:szCs w:val="28"/>
          <w:lang w:val="fr"/>
        </w:rPr>
        <w:t xml:space="preserve">soumissionnaires </w:t>
      </w:r>
      <w:r w:rsidRPr="00CF0460">
        <w:rPr>
          <w:i/>
          <w:iCs/>
          <w:lang w:val="fr"/>
        </w:rPr>
        <w:t xml:space="preserve"> [</w:t>
      </w:r>
      <w:proofErr w:type="gramEnd"/>
      <w:r w:rsidRPr="00CF0460">
        <w:rPr>
          <w:i/>
          <w:iCs/>
          <w:lang w:val="fr"/>
        </w:rPr>
        <w:t xml:space="preserve">INSTRUCTIONS : insérer les noms de tous les </w:t>
      </w:r>
      <w:r w:rsidR="00D17E14">
        <w:rPr>
          <w:i/>
          <w:iCs/>
          <w:lang w:val="fr"/>
        </w:rPr>
        <w:t>S</w:t>
      </w:r>
      <w:r w:rsidRPr="00CF0460">
        <w:rPr>
          <w:i/>
          <w:iCs/>
          <w:lang w:val="fr"/>
        </w:rPr>
        <w:t>oumissionnaires qui ont soumis</w:t>
      </w:r>
      <w:r>
        <w:rPr>
          <w:lang w:val="fr"/>
        </w:rPr>
        <w:t xml:space="preserve"> </w:t>
      </w:r>
      <w:r w:rsidRPr="001B6AD0">
        <w:rPr>
          <w:i/>
          <w:iCs/>
          <w:lang w:val="fr"/>
        </w:rPr>
        <w:t>des</w:t>
      </w:r>
      <w:r w:rsidR="00D17E14">
        <w:rPr>
          <w:i/>
          <w:iCs/>
          <w:lang w:val="fr"/>
        </w:rPr>
        <w:t xml:space="preserve"> Offres</w:t>
      </w:r>
      <w:r w:rsidRPr="001B6AD0">
        <w:rPr>
          <w:i/>
          <w:iCs/>
          <w:lang w:val="fr"/>
        </w:rPr>
        <w:t xml:space="preserve">, les </w:t>
      </w:r>
      <w:r w:rsidRPr="00D17E14">
        <w:rPr>
          <w:i/>
          <w:iCs/>
          <w:lang w:val="fr"/>
        </w:rPr>
        <w:t>prix</w:t>
      </w:r>
      <w:r w:rsidRPr="001B6AD0">
        <w:rPr>
          <w:i/>
          <w:iCs/>
          <w:lang w:val="fr"/>
        </w:rPr>
        <w:t xml:space="preserve"> des</w:t>
      </w:r>
      <w:r>
        <w:rPr>
          <w:lang w:val="fr"/>
        </w:rPr>
        <w:t xml:space="preserve"> </w:t>
      </w:r>
      <w:r w:rsidR="00D17E14" w:rsidRPr="001B6AD0">
        <w:rPr>
          <w:i/>
          <w:iCs/>
          <w:lang w:val="fr"/>
        </w:rPr>
        <w:t>Offres</w:t>
      </w:r>
      <w:r w:rsidRPr="008F2D0F">
        <w:rPr>
          <w:i/>
          <w:iCs/>
          <w:lang w:val="fr"/>
        </w:rPr>
        <w:t xml:space="preserve"> tels qu’ils ont été lus </w:t>
      </w:r>
      <w:r w:rsidRPr="001B6AD0">
        <w:rPr>
          <w:i/>
          <w:iCs/>
          <w:lang w:val="fr"/>
        </w:rPr>
        <w:t>et</w:t>
      </w:r>
      <w:r>
        <w:rPr>
          <w:lang w:val="fr"/>
        </w:rPr>
        <w:t xml:space="preserve"> </w:t>
      </w:r>
      <w:bookmarkStart w:id="478" w:name="_Hlk116579485"/>
      <w:r w:rsidRPr="008F2D0F">
        <w:rPr>
          <w:i/>
          <w:iCs/>
          <w:lang w:val="fr"/>
        </w:rPr>
        <w:t xml:space="preserve">évalués, les </w:t>
      </w:r>
      <w:r w:rsidR="00D17E14">
        <w:rPr>
          <w:i/>
          <w:iCs/>
          <w:lang w:val="fr"/>
        </w:rPr>
        <w:t>scores</w:t>
      </w:r>
      <w:r w:rsidRPr="008F2D0F">
        <w:rPr>
          <w:i/>
          <w:iCs/>
          <w:lang w:val="fr"/>
        </w:rPr>
        <w:t xml:space="preserve"> techniques et les notes combinées</w:t>
      </w:r>
      <w:bookmarkEnd w:id="478"/>
      <w:r w:rsidR="00D17E14">
        <w:rPr>
          <w:i/>
          <w:iCs/>
          <w:lang w:val="fr"/>
        </w:rPr>
        <w:t xml:space="preserve"> </w:t>
      </w:r>
    </w:p>
    <w:tbl>
      <w:tblPr>
        <w:tblStyle w:val="TableGrid"/>
        <w:tblW w:w="9387" w:type="dxa"/>
        <w:tblInd w:w="-365" w:type="dxa"/>
        <w:tblLook w:val="04A0" w:firstRow="1" w:lastRow="0" w:firstColumn="1" w:lastColumn="0" w:noHBand="0" w:noVBand="1"/>
      </w:tblPr>
      <w:tblGrid>
        <w:gridCol w:w="718"/>
        <w:gridCol w:w="1532"/>
        <w:gridCol w:w="1320"/>
        <w:gridCol w:w="1380"/>
        <w:gridCol w:w="1079"/>
        <w:gridCol w:w="1190"/>
        <w:gridCol w:w="1151"/>
        <w:gridCol w:w="1017"/>
      </w:tblGrid>
      <w:tr w:rsidR="00165DCB" w:rsidRPr="004A2C5F" w14:paraId="498A7C2A" w14:textId="77777777" w:rsidTr="00FC2314">
        <w:tc>
          <w:tcPr>
            <w:tcW w:w="718" w:type="dxa"/>
            <w:shd w:val="clear" w:color="auto" w:fill="365F91" w:themeFill="accent1" w:themeFillShade="BF"/>
            <w:vAlign w:val="center"/>
          </w:tcPr>
          <w:p w14:paraId="3EBC3E2F"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N° d’article</w:t>
            </w:r>
          </w:p>
        </w:tc>
        <w:tc>
          <w:tcPr>
            <w:tcW w:w="1532" w:type="dxa"/>
            <w:shd w:val="clear" w:color="auto" w:fill="365F91" w:themeFill="accent1" w:themeFillShade="BF"/>
            <w:vAlign w:val="center"/>
          </w:tcPr>
          <w:p w14:paraId="56AA7986"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Description</w:t>
            </w:r>
          </w:p>
        </w:tc>
        <w:tc>
          <w:tcPr>
            <w:tcW w:w="1320" w:type="dxa"/>
            <w:shd w:val="clear" w:color="auto" w:fill="365F91" w:themeFill="accent1" w:themeFillShade="BF"/>
            <w:vAlign w:val="center"/>
          </w:tcPr>
          <w:p w14:paraId="6504EB76" w14:textId="14A846EF"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Quantité estimée sur la période d’</w:t>
            </w:r>
            <w:r w:rsidR="00B27C31">
              <w:rPr>
                <w:color w:val="FFFFFF" w:themeColor="background1"/>
                <w:sz w:val="18"/>
                <w:szCs w:val="18"/>
                <w:lang w:val="fr"/>
              </w:rPr>
              <w:t>ACC</w:t>
            </w:r>
            <w:r w:rsidRPr="000E4BEA">
              <w:rPr>
                <w:color w:val="FFFFFF" w:themeColor="background1"/>
                <w:sz w:val="18"/>
                <w:szCs w:val="18"/>
                <w:lang w:val="fr"/>
              </w:rPr>
              <w:t xml:space="preserve"> </w:t>
            </w:r>
            <w:proofErr w:type="gramStart"/>
            <w:r w:rsidRPr="000E4BEA">
              <w:rPr>
                <w:color w:val="FFFFFF" w:themeColor="background1"/>
                <w:sz w:val="18"/>
                <w:szCs w:val="18"/>
                <w:lang w:val="fr"/>
              </w:rPr>
              <w:t>ou</w:t>
            </w:r>
            <w:proofErr w:type="gramEnd"/>
          </w:p>
          <w:p w14:paraId="08C9E949" w14:textId="67A97273"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 Plage de quantités </w:t>
            </w:r>
            <w:r w:rsidR="0019436E">
              <w:rPr>
                <w:color w:val="FFFFFF" w:themeColor="background1"/>
                <w:sz w:val="18"/>
                <w:szCs w:val="18"/>
                <w:lang w:val="fr"/>
              </w:rPr>
              <w:t>des Commandes</w:t>
            </w:r>
          </w:p>
        </w:tc>
        <w:tc>
          <w:tcPr>
            <w:tcW w:w="1380" w:type="dxa"/>
            <w:shd w:val="clear" w:color="auto" w:fill="365F91" w:themeFill="accent1" w:themeFillShade="BF"/>
            <w:vAlign w:val="center"/>
          </w:tcPr>
          <w:p w14:paraId="450739B6" w14:textId="7BC9B356"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Nom du </w:t>
            </w:r>
            <w:r w:rsidR="00514B8D">
              <w:rPr>
                <w:color w:val="FFFFFF" w:themeColor="background1"/>
                <w:sz w:val="18"/>
                <w:szCs w:val="18"/>
                <w:lang w:val="fr"/>
              </w:rPr>
              <w:t>S</w:t>
            </w:r>
            <w:r w:rsidRPr="000E4BEA">
              <w:rPr>
                <w:color w:val="FFFFFF" w:themeColor="background1"/>
                <w:sz w:val="18"/>
                <w:szCs w:val="18"/>
                <w:lang w:val="fr"/>
              </w:rPr>
              <w:t>oumissionnaire</w:t>
            </w:r>
          </w:p>
        </w:tc>
        <w:tc>
          <w:tcPr>
            <w:tcW w:w="1079" w:type="dxa"/>
            <w:shd w:val="clear" w:color="auto" w:fill="365F91" w:themeFill="accent1" w:themeFillShade="BF"/>
            <w:vAlign w:val="center"/>
          </w:tcPr>
          <w:p w14:paraId="413DCAB1"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technique</w:t>
            </w:r>
          </w:p>
        </w:tc>
        <w:tc>
          <w:tcPr>
            <w:tcW w:w="1190" w:type="dxa"/>
            <w:shd w:val="clear" w:color="auto" w:fill="365F91" w:themeFill="accent1" w:themeFillShade="BF"/>
            <w:vAlign w:val="center"/>
          </w:tcPr>
          <w:p w14:paraId="7A95BE64" w14:textId="1CE28FF8" w:rsidR="00165DCB" w:rsidRPr="00955183" w:rsidRDefault="00514B8D" w:rsidP="00FC2314">
            <w:pPr>
              <w:spacing w:before="80" w:after="80"/>
              <w:rPr>
                <w:color w:val="FFFFFF" w:themeColor="background1"/>
                <w:sz w:val="18"/>
                <w:szCs w:val="18"/>
              </w:rPr>
            </w:pPr>
            <w:proofErr w:type="gramStart"/>
            <w:r>
              <w:rPr>
                <w:color w:val="FFFFFF" w:themeColor="background1"/>
                <w:sz w:val="18"/>
                <w:szCs w:val="18"/>
                <w:lang w:val="fr"/>
              </w:rPr>
              <w:t>tel</w:t>
            </w:r>
            <w:proofErr w:type="gramEnd"/>
            <w:r>
              <w:rPr>
                <w:color w:val="FFFFFF" w:themeColor="background1"/>
                <w:sz w:val="18"/>
                <w:szCs w:val="18"/>
                <w:lang w:val="fr"/>
              </w:rPr>
              <w:t xml:space="preserve"> que lu à l’ouverture des Offres</w:t>
            </w:r>
          </w:p>
        </w:tc>
        <w:tc>
          <w:tcPr>
            <w:tcW w:w="1151" w:type="dxa"/>
            <w:shd w:val="clear" w:color="auto" w:fill="365F91" w:themeFill="accent1" w:themeFillShade="BF"/>
            <w:vAlign w:val="center"/>
          </w:tcPr>
          <w:p w14:paraId="5DB5F737" w14:textId="53F60ED9"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Coût évalué de l</w:t>
            </w:r>
            <w:r w:rsidR="00514B8D">
              <w:rPr>
                <w:color w:val="FFFFFF" w:themeColor="background1"/>
                <w:sz w:val="18"/>
                <w:szCs w:val="18"/>
                <w:lang w:val="fr"/>
              </w:rPr>
              <w:t>’Offre</w:t>
            </w:r>
          </w:p>
        </w:tc>
        <w:tc>
          <w:tcPr>
            <w:tcW w:w="1017" w:type="dxa"/>
            <w:shd w:val="clear" w:color="auto" w:fill="365F91" w:themeFill="accent1" w:themeFillShade="BF"/>
            <w:vAlign w:val="center"/>
          </w:tcPr>
          <w:p w14:paraId="28D9E09C"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combiné</w:t>
            </w:r>
          </w:p>
        </w:tc>
      </w:tr>
      <w:tr w:rsidR="00165DCB" w:rsidRPr="004A2C5F" w14:paraId="58B01219" w14:textId="77777777" w:rsidTr="00FC2314">
        <w:tc>
          <w:tcPr>
            <w:tcW w:w="718" w:type="dxa"/>
            <w:vMerge w:val="restart"/>
          </w:tcPr>
          <w:p w14:paraId="60CA39A3" w14:textId="77777777" w:rsidR="00165DCB" w:rsidRPr="00B65C69" w:rsidRDefault="00165DCB" w:rsidP="00FC2314"/>
        </w:tc>
        <w:tc>
          <w:tcPr>
            <w:tcW w:w="1532" w:type="dxa"/>
            <w:vMerge w:val="restart"/>
          </w:tcPr>
          <w:p w14:paraId="49120F03" w14:textId="77777777" w:rsidR="00165DCB" w:rsidRPr="00B65C69" w:rsidRDefault="00165DCB" w:rsidP="00FC2314"/>
        </w:tc>
        <w:tc>
          <w:tcPr>
            <w:tcW w:w="1320" w:type="dxa"/>
            <w:vMerge w:val="restart"/>
          </w:tcPr>
          <w:p w14:paraId="54D6B60A" w14:textId="77777777" w:rsidR="00165DCB" w:rsidRPr="00B65C69" w:rsidRDefault="00165DCB" w:rsidP="00FC2314"/>
        </w:tc>
        <w:tc>
          <w:tcPr>
            <w:tcW w:w="1380" w:type="dxa"/>
            <w:vAlign w:val="center"/>
          </w:tcPr>
          <w:p w14:paraId="4C127034" w14:textId="77777777" w:rsidR="00165DCB" w:rsidRPr="00B65C69" w:rsidRDefault="00165DCB" w:rsidP="00FC2314"/>
        </w:tc>
        <w:tc>
          <w:tcPr>
            <w:tcW w:w="1079" w:type="dxa"/>
          </w:tcPr>
          <w:p w14:paraId="7A675B2C" w14:textId="77777777" w:rsidR="00165DCB" w:rsidRPr="00B65C69" w:rsidRDefault="00165DCB" w:rsidP="00FC2314"/>
        </w:tc>
        <w:tc>
          <w:tcPr>
            <w:tcW w:w="1190" w:type="dxa"/>
            <w:vAlign w:val="center"/>
          </w:tcPr>
          <w:p w14:paraId="6A21907B" w14:textId="77777777" w:rsidR="00165DCB" w:rsidRPr="001B6AD0" w:rsidRDefault="00165DCB" w:rsidP="00FC2314"/>
        </w:tc>
        <w:tc>
          <w:tcPr>
            <w:tcW w:w="1151" w:type="dxa"/>
            <w:vAlign w:val="center"/>
          </w:tcPr>
          <w:p w14:paraId="24B0B54C" w14:textId="77777777" w:rsidR="00165DCB" w:rsidRPr="00B65C69" w:rsidRDefault="00165DCB" w:rsidP="00FC2314">
            <w:pPr>
              <w:rPr>
                <w:i/>
              </w:rPr>
            </w:pPr>
          </w:p>
        </w:tc>
        <w:tc>
          <w:tcPr>
            <w:tcW w:w="1017" w:type="dxa"/>
          </w:tcPr>
          <w:p w14:paraId="2A27ECB1" w14:textId="77777777" w:rsidR="00165DCB" w:rsidRPr="00B65C69" w:rsidRDefault="00165DCB" w:rsidP="00FC2314">
            <w:pPr>
              <w:rPr>
                <w:i/>
              </w:rPr>
            </w:pPr>
          </w:p>
        </w:tc>
      </w:tr>
      <w:tr w:rsidR="00165DCB" w:rsidRPr="004A2C5F" w14:paraId="5FCB6D9C" w14:textId="77777777" w:rsidTr="00FC2314">
        <w:tc>
          <w:tcPr>
            <w:tcW w:w="718" w:type="dxa"/>
            <w:vMerge/>
          </w:tcPr>
          <w:p w14:paraId="75B33414" w14:textId="77777777" w:rsidR="00165DCB" w:rsidRPr="00B65C69" w:rsidRDefault="00165DCB" w:rsidP="00FC2314"/>
        </w:tc>
        <w:tc>
          <w:tcPr>
            <w:tcW w:w="1532" w:type="dxa"/>
            <w:vMerge/>
          </w:tcPr>
          <w:p w14:paraId="76E1CBCA" w14:textId="77777777" w:rsidR="00165DCB" w:rsidRPr="00B65C69" w:rsidRDefault="00165DCB" w:rsidP="00FC2314"/>
        </w:tc>
        <w:tc>
          <w:tcPr>
            <w:tcW w:w="1320" w:type="dxa"/>
            <w:vMerge/>
          </w:tcPr>
          <w:p w14:paraId="4F53ED35" w14:textId="77777777" w:rsidR="00165DCB" w:rsidRPr="00B65C69" w:rsidRDefault="00165DCB" w:rsidP="00FC2314"/>
        </w:tc>
        <w:tc>
          <w:tcPr>
            <w:tcW w:w="1380" w:type="dxa"/>
            <w:vAlign w:val="center"/>
          </w:tcPr>
          <w:p w14:paraId="61BFE896" w14:textId="77777777" w:rsidR="00165DCB" w:rsidRPr="00B65C69" w:rsidRDefault="00165DCB" w:rsidP="00FC2314"/>
        </w:tc>
        <w:tc>
          <w:tcPr>
            <w:tcW w:w="1079" w:type="dxa"/>
          </w:tcPr>
          <w:p w14:paraId="1A4AB6A2" w14:textId="77777777" w:rsidR="00165DCB" w:rsidRPr="00B65C69" w:rsidRDefault="00165DCB" w:rsidP="00FC2314"/>
        </w:tc>
        <w:tc>
          <w:tcPr>
            <w:tcW w:w="1190" w:type="dxa"/>
            <w:vAlign w:val="center"/>
          </w:tcPr>
          <w:p w14:paraId="3F4D2D28" w14:textId="77777777" w:rsidR="00165DCB" w:rsidRPr="001B6AD0" w:rsidRDefault="00165DCB" w:rsidP="00FC2314"/>
        </w:tc>
        <w:tc>
          <w:tcPr>
            <w:tcW w:w="1151" w:type="dxa"/>
            <w:vAlign w:val="center"/>
          </w:tcPr>
          <w:p w14:paraId="0ECA3C3D" w14:textId="77777777" w:rsidR="00165DCB" w:rsidRPr="00B65C69" w:rsidRDefault="00165DCB" w:rsidP="00FC2314">
            <w:pPr>
              <w:rPr>
                <w:i/>
              </w:rPr>
            </w:pPr>
          </w:p>
        </w:tc>
        <w:tc>
          <w:tcPr>
            <w:tcW w:w="1017" w:type="dxa"/>
          </w:tcPr>
          <w:p w14:paraId="7F75A86E" w14:textId="77777777" w:rsidR="00165DCB" w:rsidRPr="00B65C69" w:rsidRDefault="00165DCB" w:rsidP="00FC2314">
            <w:pPr>
              <w:rPr>
                <w:i/>
              </w:rPr>
            </w:pPr>
          </w:p>
        </w:tc>
      </w:tr>
      <w:tr w:rsidR="00165DCB" w:rsidRPr="004A2C5F" w14:paraId="6B21E7C6" w14:textId="77777777" w:rsidTr="00FC2314">
        <w:tc>
          <w:tcPr>
            <w:tcW w:w="718" w:type="dxa"/>
            <w:vMerge/>
          </w:tcPr>
          <w:p w14:paraId="1A38D802" w14:textId="77777777" w:rsidR="00165DCB" w:rsidRPr="00B65C69" w:rsidRDefault="00165DCB" w:rsidP="00FC2314"/>
        </w:tc>
        <w:tc>
          <w:tcPr>
            <w:tcW w:w="1532" w:type="dxa"/>
            <w:vMerge/>
          </w:tcPr>
          <w:p w14:paraId="11C39281" w14:textId="77777777" w:rsidR="00165DCB" w:rsidRPr="00B65C69" w:rsidRDefault="00165DCB" w:rsidP="00FC2314"/>
        </w:tc>
        <w:tc>
          <w:tcPr>
            <w:tcW w:w="1320" w:type="dxa"/>
            <w:vMerge w:val="restart"/>
          </w:tcPr>
          <w:p w14:paraId="16D8272C" w14:textId="77777777" w:rsidR="00165DCB" w:rsidRDefault="00165DCB" w:rsidP="00FC2314"/>
        </w:tc>
        <w:tc>
          <w:tcPr>
            <w:tcW w:w="1380" w:type="dxa"/>
            <w:vAlign w:val="center"/>
          </w:tcPr>
          <w:p w14:paraId="7D638152" w14:textId="77777777" w:rsidR="00165DCB" w:rsidRDefault="00165DCB" w:rsidP="00FC2314"/>
        </w:tc>
        <w:tc>
          <w:tcPr>
            <w:tcW w:w="1079" w:type="dxa"/>
          </w:tcPr>
          <w:p w14:paraId="6D652BC9" w14:textId="77777777" w:rsidR="00165DCB" w:rsidRDefault="00165DCB" w:rsidP="00FC2314"/>
        </w:tc>
        <w:tc>
          <w:tcPr>
            <w:tcW w:w="1190" w:type="dxa"/>
            <w:vAlign w:val="center"/>
          </w:tcPr>
          <w:p w14:paraId="5D4DA7BE" w14:textId="77777777" w:rsidR="00165DCB" w:rsidRPr="001B6AD0" w:rsidRDefault="00165DCB" w:rsidP="00FC2314"/>
        </w:tc>
        <w:tc>
          <w:tcPr>
            <w:tcW w:w="1151" w:type="dxa"/>
            <w:vAlign w:val="center"/>
          </w:tcPr>
          <w:p w14:paraId="07290941" w14:textId="77777777" w:rsidR="00165DCB" w:rsidRDefault="00165DCB" w:rsidP="00FC2314">
            <w:pPr>
              <w:rPr>
                <w:i/>
              </w:rPr>
            </w:pPr>
          </w:p>
        </w:tc>
        <w:tc>
          <w:tcPr>
            <w:tcW w:w="1017" w:type="dxa"/>
          </w:tcPr>
          <w:p w14:paraId="4C54C54D" w14:textId="77777777" w:rsidR="00165DCB" w:rsidRDefault="00165DCB" w:rsidP="00FC2314">
            <w:pPr>
              <w:rPr>
                <w:i/>
              </w:rPr>
            </w:pPr>
          </w:p>
        </w:tc>
      </w:tr>
      <w:tr w:rsidR="00165DCB" w:rsidRPr="004A2C5F" w14:paraId="26DFD8E0" w14:textId="77777777" w:rsidTr="00FC2314">
        <w:tc>
          <w:tcPr>
            <w:tcW w:w="718" w:type="dxa"/>
            <w:vMerge/>
          </w:tcPr>
          <w:p w14:paraId="0EC577BE" w14:textId="77777777" w:rsidR="00165DCB" w:rsidRPr="00B65C69" w:rsidRDefault="00165DCB" w:rsidP="00FC2314"/>
        </w:tc>
        <w:tc>
          <w:tcPr>
            <w:tcW w:w="1532" w:type="dxa"/>
            <w:vMerge/>
          </w:tcPr>
          <w:p w14:paraId="488F5B36" w14:textId="77777777" w:rsidR="00165DCB" w:rsidRPr="00B65C69" w:rsidRDefault="00165DCB" w:rsidP="00FC2314"/>
        </w:tc>
        <w:tc>
          <w:tcPr>
            <w:tcW w:w="1320" w:type="dxa"/>
            <w:vMerge/>
          </w:tcPr>
          <w:p w14:paraId="3EAB0062" w14:textId="77777777" w:rsidR="00165DCB" w:rsidRDefault="00165DCB" w:rsidP="00FC2314"/>
        </w:tc>
        <w:tc>
          <w:tcPr>
            <w:tcW w:w="1380" w:type="dxa"/>
            <w:vAlign w:val="center"/>
          </w:tcPr>
          <w:p w14:paraId="413A7A4E" w14:textId="77777777" w:rsidR="00165DCB" w:rsidRDefault="00165DCB" w:rsidP="00FC2314"/>
        </w:tc>
        <w:tc>
          <w:tcPr>
            <w:tcW w:w="1079" w:type="dxa"/>
          </w:tcPr>
          <w:p w14:paraId="7B72DFD8" w14:textId="77777777" w:rsidR="00165DCB" w:rsidRDefault="00165DCB" w:rsidP="00FC2314"/>
        </w:tc>
        <w:tc>
          <w:tcPr>
            <w:tcW w:w="1190" w:type="dxa"/>
            <w:vAlign w:val="center"/>
          </w:tcPr>
          <w:p w14:paraId="010255B0" w14:textId="77777777" w:rsidR="00165DCB" w:rsidRPr="001B6AD0" w:rsidRDefault="00165DCB" w:rsidP="00FC2314"/>
        </w:tc>
        <w:tc>
          <w:tcPr>
            <w:tcW w:w="1151" w:type="dxa"/>
            <w:vAlign w:val="center"/>
          </w:tcPr>
          <w:p w14:paraId="519DE9EC" w14:textId="77777777" w:rsidR="00165DCB" w:rsidRDefault="00165DCB" w:rsidP="00FC2314">
            <w:pPr>
              <w:rPr>
                <w:i/>
              </w:rPr>
            </w:pPr>
          </w:p>
        </w:tc>
        <w:tc>
          <w:tcPr>
            <w:tcW w:w="1017" w:type="dxa"/>
          </w:tcPr>
          <w:p w14:paraId="3223EA4A" w14:textId="77777777" w:rsidR="00165DCB" w:rsidRDefault="00165DCB" w:rsidP="00FC2314">
            <w:pPr>
              <w:rPr>
                <w:i/>
              </w:rPr>
            </w:pPr>
          </w:p>
        </w:tc>
      </w:tr>
      <w:tr w:rsidR="00165DCB" w:rsidRPr="004A2C5F" w14:paraId="78122123" w14:textId="77777777" w:rsidTr="00FC2314">
        <w:tc>
          <w:tcPr>
            <w:tcW w:w="718" w:type="dxa"/>
            <w:vMerge/>
          </w:tcPr>
          <w:p w14:paraId="748FC17E" w14:textId="77777777" w:rsidR="00165DCB" w:rsidRPr="00B65C69" w:rsidRDefault="00165DCB" w:rsidP="00FC2314"/>
        </w:tc>
        <w:tc>
          <w:tcPr>
            <w:tcW w:w="1532" w:type="dxa"/>
            <w:vMerge/>
          </w:tcPr>
          <w:p w14:paraId="49FF00D9" w14:textId="77777777" w:rsidR="00165DCB" w:rsidRPr="00B65C69" w:rsidRDefault="00165DCB" w:rsidP="00FC2314"/>
        </w:tc>
        <w:tc>
          <w:tcPr>
            <w:tcW w:w="1320" w:type="dxa"/>
            <w:vMerge/>
          </w:tcPr>
          <w:p w14:paraId="56D06B42" w14:textId="77777777" w:rsidR="00165DCB" w:rsidRDefault="00165DCB" w:rsidP="00FC2314"/>
        </w:tc>
        <w:tc>
          <w:tcPr>
            <w:tcW w:w="1380" w:type="dxa"/>
            <w:vAlign w:val="center"/>
          </w:tcPr>
          <w:p w14:paraId="14AFA86F" w14:textId="77777777" w:rsidR="00165DCB" w:rsidRDefault="00165DCB" w:rsidP="00FC2314"/>
        </w:tc>
        <w:tc>
          <w:tcPr>
            <w:tcW w:w="1079" w:type="dxa"/>
          </w:tcPr>
          <w:p w14:paraId="31DD5B8E" w14:textId="77777777" w:rsidR="00165DCB" w:rsidRDefault="00165DCB" w:rsidP="00FC2314"/>
        </w:tc>
        <w:tc>
          <w:tcPr>
            <w:tcW w:w="1190" w:type="dxa"/>
            <w:vAlign w:val="center"/>
          </w:tcPr>
          <w:p w14:paraId="140E1707" w14:textId="77777777" w:rsidR="00165DCB" w:rsidRPr="001B6AD0" w:rsidRDefault="00165DCB" w:rsidP="00FC2314"/>
        </w:tc>
        <w:tc>
          <w:tcPr>
            <w:tcW w:w="1151" w:type="dxa"/>
            <w:vAlign w:val="center"/>
          </w:tcPr>
          <w:p w14:paraId="7B96231C" w14:textId="77777777" w:rsidR="00165DCB" w:rsidRDefault="00165DCB" w:rsidP="00FC2314">
            <w:pPr>
              <w:rPr>
                <w:i/>
              </w:rPr>
            </w:pPr>
          </w:p>
        </w:tc>
        <w:tc>
          <w:tcPr>
            <w:tcW w:w="1017" w:type="dxa"/>
          </w:tcPr>
          <w:p w14:paraId="49CDD285" w14:textId="77777777" w:rsidR="00165DCB" w:rsidRDefault="00165DCB" w:rsidP="00FC2314">
            <w:pPr>
              <w:rPr>
                <w:i/>
              </w:rPr>
            </w:pPr>
          </w:p>
        </w:tc>
      </w:tr>
      <w:tr w:rsidR="00165DCB" w:rsidRPr="004A2C5F" w14:paraId="02149107" w14:textId="77777777" w:rsidTr="00FC2314">
        <w:tc>
          <w:tcPr>
            <w:tcW w:w="718" w:type="dxa"/>
            <w:vMerge/>
          </w:tcPr>
          <w:p w14:paraId="6A8E4056" w14:textId="77777777" w:rsidR="00165DCB" w:rsidRPr="00B65C69" w:rsidRDefault="00165DCB" w:rsidP="00FC2314"/>
        </w:tc>
        <w:tc>
          <w:tcPr>
            <w:tcW w:w="1532" w:type="dxa"/>
            <w:vMerge/>
          </w:tcPr>
          <w:p w14:paraId="6E47108F" w14:textId="77777777" w:rsidR="00165DCB" w:rsidRPr="00B65C69" w:rsidRDefault="00165DCB" w:rsidP="00FC2314"/>
        </w:tc>
        <w:tc>
          <w:tcPr>
            <w:tcW w:w="1320" w:type="dxa"/>
            <w:vMerge w:val="restart"/>
          </w:tcPr>
          <w:p w14:paraId="37533EAD" w14:textId="77777777" w:rsidR="00165DCB" w:rsidRDefault="00165DCB" w:rsidP="00FC2314"/>
        </w:tc>
        <w:tc>
          <w:tcPr>
            <w:tcW w:w="1380" w:type="dxa"/>
            <w:vAlign w:val="center"/>
          </w:tcPr>
          <w:p w14:paraId="0F984F16" w14:textId="77777777" w:rsidR="00165DCB" w:rsidRDefault="00165DCB" w:rsidP="00FC2314"/>
        </w:tc>
        <w:tc>
          <w:tcPr>
            <w:tcW w:w="1079" w:type="dxa"/>
          </w:tcPr>
          <w:p w14:paraId="611EC978" w14:textId="77777777" w:rsidR="00165DCB" w:rsidRDefault="00165DCB" w:rsidP="00FC2314"/>
        </w:tc>
        <w:tc>
          <w:tcPr>
            <w:tcW w:w="1190" w:type="dxa"/>
            <w:vAlign w:val="center"/>
          </w:tcPr>
          <w:p w14:paraId="7523EF8F" w14:textId="77777777" w:rsidR="00165DCB" w:rsidRPr="001B6AD0" w:rsidRDefault="00165DCB" w:rsidP="00FC2314"/>
        </w:tc>
        <w:tc>
          <w:tcPr>
            <w:tcW w:w="1151" w:type="dxa"/>
            <w:vAlign w:val="center"/>
          </w:tcPr>
          <w:p w14:paraId="7EAA4186" w14:textId="77777777" w:rsidR="00165DCB" w:rsidRDefault="00165DCB" w:rsidP="00FC2314">
            <w:pPr>
              <w:rPr>
                <w:i/>
              </w:rPr>
            </w:pPr>
          </w:p>
        </w:tc>
        <w:tc>
          <w:tcPr>
            <w:tcW w:w="1017" w:type="dxa"/>
          </w:tcPr>
          <w:p w14:paraId="64A0A631" w14:textId="77777777" w:rsidR="00165DCB" w:rsidRDefault="00165DCB" w:rsidP="00FC2314">
            <w:pPr>
              <w:rPr>
                <w:i/>
              </w:rPr>
            </w:pPr>
          </w:p>
        </w:tc>
      </w:tr>
      <w:tr w:rsidR="00165DCB" w:rsidRPr="004A2C5F" w14:paraId="7A700872" w14:textId="77777777" w:rsidTr="00FC2314">
        <w:tc>
          <w:tcPr>
            <w:tcW w:w="718" w:type="dxa"/>
            <w:vMerge/>
          </w:tcPr>
          <w:p w14:paraId="6A0C6A3E" w14:textId="77777777" w:rsidR="00165DCB" w:rsidRPr="00B65C69" w:rsidRDefault="00165DCB" w:rsidP="00FC2314"/>
        </w:tc>
        <w:tc>
          <w:tcPr>
            <w:tcW w:w="1532" w:type="dxa"/>
            <w:vMerge/>
          </w:tcPr>
          <w:p w14:paraId="7954CF46" w14:textId="77777777" w:rsidR="00165DCB" w:rsidRPr="00B65C69" w:rsidRDefault="00165DCB" w:rsidP="00FC2314"/>
        </w:tc>
        <w:tc>
          <w:tcPr>
            <w:tcW w:w="1320" w:type="dxa"/>
            <w:vMerge/>
          </w:tcPr>
          <w:p w14:paraId="45A09FD9" w14:textId="77777777" w:rsidR="00165DCB" w:rsidRDefault="00165DCB" w:rsidP="00FC2314"/>
        </w:tc>
        <w:tc>
          <w:tcPr>
            <w:tcW w:w="1380" w:type="dxa"/>
            <w:vAlign w:val="center"/>
          </w:tcPr>
          <w:p w14:paraId="3E212591" w14:textId="77777777" w:rsidR="00165DCB" w:rsidRDefault="00165DCB" w:rsidP="00FC2314"/>
        </w:tc>
        <w:tc>
          <w:tcPr>
            <w:tcW w:w="1079" w:type="dxa"/>
          </w:tcPr>
          <w:p w14:paraId="18AB0E6F" w14:textId="77777777" w:rsidR="00165DCB" w:rsidRDefault="00165DCB" w:rsidP="00FC2314"/>
        </w:tc>
        <w:tc>
          <w:tcPr>
            <w:tcW w:w="1190" w:type="dxa"/>
            <w:vAlign w:val="center"/>
          </w:tcPr>
          <w:p w14:paraId="75557B3B" w14:textId="77777777" w:rsidR="00165DCB" w:rsidRPr="001B6AD0" w:rsidRDefault="00165DCB" w:rsidP="00FC2314"/>
        </w:tc>
        <w:tc>
          <w:tcPr>
            <w:tcW w:w="1151" w:type="dxa"/>
            <w:vAlign w:val="center"/>
          </w:tcPr>
          <w:p w14:paraId="6B658E80" w14:textId="77777777" w:rsidR="00165DCB" w:rsidRDefault="00165DCB" w:rsidP="00FC2314">
            <w:pPr>
              <w:rPr>
                <w:i/>
              </w:rPr>
            </w:pPr>
          </w:p>
        </w:tc>
        <w:tc>
          <w:tcPr>
            <w:tcW w:w="1017" w:type="dxa"/>
          </w:tcPr>
          <w:p w14:paraId="3218BF4F" w14:textId="77777777" w:rsidR="00165DCB" w:rsidRDefault="00165DCB" w:rsidP="00FC2314">
            <w:pPr>
              <w:rPr>
                <w:i/>
              </w:rPr>
            </w:pPr>
          </w:p>
        </w:tc>
      </w:tr>
      <w:tr w:rsidR="00165DCB" w:rsidRPr="004A2C5F" w14:paraId="2000424A" w14:textId="77777777" w:rsidTr="00FC2314">
        <w:tc>
          <w:tcPr>
            <w:tcW w:w="718" w:type="dxa"/>
            <w:vMerge/>
          </w:tcPr>
          <w:p w14:paraId="3700F9F2" w14:textId="77777777" w:rsidR="00165DCB" w:rsidRPr="00B65C69" w:rsidRDefault="00165DCB" w:rsidP="00FC2314"/>
        </w:tc>
        <w:tc>
          <w:tcPr>
            <w:tcW w:w="1532" w:type="dxa"/>
            <w:vMerge/>
          </w:tcPr>
          <w:p w14:paraId="3B818E8F" w14:textId="77777777" w:rsidR="00165DCB" w:rsidRPr="00B65C69" w:rsidRDefault="00165DCB" w:rsidP="00FC2314"/>
        </w:tc>
        <w:tc>
          <w:tcPr>
            <w:tcW w:w="1320" w:type="dxa"/>
            <w:vMerge/>
          </w:tcPr>
          <w:p w14:paraId="7446CF06" w14:textId="77777777" w:rsidR="00165DCB" w:rsidRDefault="00165DCB" w:rsidP="00FC2314"/>
        </w:tc>
        <w:tc>
          <w:tcPr>
            <w:tcW w:w="1380" w:type="dxa"/>
            <w:vAlign w:val="center"/>
          </w:tcPr>
          <w:p w14:paraId="5B811988" w14:textId="77777777" w:rsidR="00165DCB" w:rsidRDefault="00165DCB" w:rsidP="00FC2314"/>
        </w:tc>
        <w:tc>
          <w:tcPr>
            <w:tcW w:w="1079" w:type="dxa"/>
          </w:tcPr>
          <w:p w14:paraId="02BD5618" w14:textId="77777777" w:rsidR="00165DCB" w:rsidRDefault="00165DCB" w:rsidP="00FC2314"/>
        </w:tc>
        <w:tc>
          <w:tcPr>
            <w:tcW w:w="1190" w:type="dxa"/>
            <w:vAlign w:val="center"/>
          </w:tcPr>
          <w:p w14:paraId="349C8879" w14:textId="77777777" w:rsidR="00165DCB" w:rsidRPr="001B6AD0" w:rsidRDefault="00165DCB" w:rsidP="00FC2314"/>
        </w:tc>
        <w:tc>
          <w:tcPr>
            <w:tcW w:w="1151" w:type="dxa"/>
            <w:vAlign w:val="center"/>
          </w:tcPr>
          <w:p w14:paraId="742C54CF" w14:textId="77777777" w:rsidR="00165DCB" w:rsidRDefault="00165DCB" w:rsidP="00FC2314">
            <w:pPr>
              <w:rPr>
                <w:i/>
              </w:rPr>
            </w:pPr>
          </w:p>
        </w:tc>
        <w:tc>
          <w:tcPr>
            <w:tcW w:w="1017" w:type="dxa"/>
          </w:tcPr>
          <w:p w14:paraId="63BE8BA6" w14:textId="77777777" w:rsidR="00165DCB" w:rsidRDefault="00165DCB" w:rsidP="00FC2314">
            <w:pPr>
              <w:rPr>
                <w:i/>
              </w:rPr>
            </w:pPr>
          </w:p>
        </w:tc>
      </w:tr>
      <w:tr w:rsidR="00165DCB" w:rsidRPr="004A2C5F" w14:paraId="143EA5BF" w14:textId="77777777" w:rsidTr="00FC2314">
        <w:tc>
          <w:tcPr>
            <w:tcW w:w="718" w:type="dxa"/>
            <w:vMerge/>
          </w:tcPr>
          <w:p w14:paraId="44FBC256" w14:textId="77777777" w:rsidR="00165DCB" w:rsidRPr="00B65C69" w:rsidRDefault="00165DCB" w:rsidP="00FC2314"/>
        </w:tc>
        <w:tc>
          <w:tcPr>
            <w:tcW w:w="1532" w:type="dxa"/>
            <w:vMerge/>
          </w:tcPr>
          <w:p w14:paraId="095B3297" w14:textId="77777777" w:rsidR="00165DCB" w:rsidRPr="00B65C69" w:rsidRDefault="00165DCB" w:rsidP="00FC2314"/>
        </w:tc>
        <w:tc>
          <w:tcPr>
            <w:tcW w:w="1320" w:type="dxa"/>
            <w:vMerge/>
          </w:tcPr>
          <w:p w14:paraId="0AB07A10" w14:textId="77777777" w:rsidR="00165DCB" w:rsidRDefault="00165DCB" w:rsidP="00FC2314"/>
        </w:tc>
        <w:tc>
          <w:tcPr>
            <w:tcW w:w="1380" w:type="dxa"/>
            <w:vAlign w:val="center"/>
          </w:tcPr>
          <w:p w14:paraId="2F477BEC" w14:textId="77777777" w:rsidR="00165DCB" w:rsidRDefault="00165DCB" w:rsidP="00FC2314"/>
        </w:tc>
        <w:tc>
          <w:tcPr>
            <w:tcW w:w="1079" w:type="dxa"/>
          </w:tcPr>
          <w:p w14:paraId="6469EAD8" w14:textId="77777777" w:rsidR="00165DCB" w:rsidRDefault="00165DCB" w:rsidP="00FC2314"/>
        </w:tc>
        <w:tc>
          <w:tcPr>
            <w:tcW w:w="1190" w:type="dxa"/>
            <w:vAlign w:val="center"/>
          </w:tcPr>
          <w:p w14:paraId="4E633FB4" w14:textId="77777777" w:rsidR="00165DCB" w:rsidRPr="001B6AD0" w:rsidRDefault="00165DCB" w:rsidP="00FC2314"/>
        </w:tc>
        <w:tc>
          <w:tcPr>
            <w:tcW w:w="1151" w:type="dxa"/>
            <w:vAlign w:val="center"/>
          </w:tcPr>
          <w:p w14:paraId="508FB10F" w14:textId="77777777" w:rsidR="00165DCB" w:rsidRDefault="00165DCB" w:rsidP="00FC2314">
            <w:pPr>
              <w:rPr>
                <w:i/>
              </w:rPr>
            </w:pPr>
          </w:p>
        </w:tc>
        <w:tc>
          <w:tcPr>
            <w:tcW w:w="1017" w:type="dxa"/>
          </w:tcPr>
          <w:p w14:paraId="33887008" w14:textId="77777777" w:rsidR="00165DCB" w:rsidRDefault="00165DCB" w:rsidP="00FC2314">
            <w:pPr>
              <w:rPr>
                <w:i/>
              </w:rPr>
            </w:pPr>
          </w:p>
        </w:tc>
      </w:tr>
      <w:tr w:rsidR="00165DCB" w:rsidRPr="004A2C5F" w14:paraId="02B0AFFE" w14:textId="77777777" w:rsidTr="00FC2314">
        <w:tc>
          <w:tcPr>
            <w:tcW w:w="718" w:type="dxa"/>
          </w:tcPr>
          <w:p w14:paraId="426944C3" w14:textId="77777777" w:rsidR="00165DCB" w:rsidRPr="00B65C69" w:rsidRDefault="00165DCB" w:rsidP="00FC2314"/>
        </w:tc>
        <w:tc>
          <w:tcPr>
            <w:tcW w:w="1532" w:type="dxa"/>
          </w:tcPr>
          <w:p w14:paraId="5B7FC567" w14:textId="77777777" w:rsidR="00165DCB" w:rsidRPr="00B65C69" w:rsidRDefault="00165DCB" w:rsidP="00FC2314"/>
        </w:tc>
        <w:tc>
          <w:tcPr>
            <w:tcW w:w="1320" w:type="dxa"/>
          </w:tcPr>
          <w:p w14:paraId="4FC4F515" w14:textId="77777777" w:rsidR="00165DCB" w:rsidRDefault="00165DCB" w:rsidP="00FC2314"/>
        </w:tc>
        <w:tc>
          <w:tcPr>
            <w:tcW w:w="1380" w:type="dxa"/>
            <w:vAlign w:val="center"/>
          </w:tcPr>
          <w:p w14:paraId="51FAF959" w14:textId="77777777" w:rsidR="00165DCB" w:rsidRDefault="00165DCB" w:rsidP="00FC2314"/>
        </w:tc>
        <w:tc>
          <w:tcPr>
            <w:tcW w:w="1079" w:type="dxa"/>
          </w:tcPr>
          <w:p w14:paraId="243CB98E" w14:textId="77777777" w:rsidR="00165DCB" w:rsidRDefault="00165DCB" w:rsidP="00FC2314"/>
        </w:tc>
        <w:tc>
          <w:tcPr>
            <w:tcW w:w="1190" w:type="dxa"/>
            <w:vAlign w:val="center"/>
          </w:tcPr>
          <w:p w14:paraId="48A7377B" w14:textId="77777777" w:rsidR="00165DCB" w:rsidRPr="001B6AD0" w:rsidRDefault="00165DCB" w:rsidP="00FC2314"/>
        </w:tc>
        <w:tc>
          <w:tcPr>
            <w:tcW w:w="1151" w:type="dxa"/>
            <w:vAlign w:val="center"/>
          </w:tcPr>
          <w:p w14:paraId="52083AAE" w14:textId="77777777" w:rsidR="00165DCB" w:rsidRDefault="00165DCB" w:rsidP="00FC2314">
            <w:pPr>
              <w:rPr>
                <w:i/>
              </w:rPr>
            </w:pPr>
          </w:p>
        </w:tc>
        <w:tc>
          <w:tcPr>
            <w:tcW w:w="1017" w:type="dxa"/>
          </w:tcPr>
          <w:p w14:paraId="20C00C9D" w14:textId="77777777" w:rsidR="00165DCB" w:rsidRDefault="00165DCB" w:rsidP="00FC2314">
            <w:pPr>
              <w:rPr>
                <w:i/>
              </w:rPr>
            </w:pPr>
          </w:p>
        </w:tc>
      </w:tr>
    </w:tbl>
    <w:p w14:paraId="4F5C454A" w14:textId="77777777" w:rsidR="00165DCB" w:rsidRPr="00B11E6B" w:rsidRDefault="00165DCB" w:rsidP="00165DCB"/>
    <w:p w14:paraId="268A9B4F" w14:textId="77777777" w:rsidR="00C31B6A" w:rsidRPr="0074308D" w:rsidRDefault="00C31B6A" w:rsidP="001B6AD0">
      <w:pPr>
        <w:pStyle w:val="BodyTextIndent"/>
        <w:spacing w:after="240"/>
        <w:ind w:left="1080" w:right="288"/>
        <w:jc w:val="left"/>
        <w:rPr>
          <w:rFonts w:asciiTheme="majorBidi" w:hAnsiTheme="majorBidi" w:cstheme="majorBidi"/>
          <w:iCs/>
          <w:szCs w:val="24"/>
          <w:lang w:val="fr-FR"/>
        </w:rPr>
      </w:pPr>
    </w:p>
    <w:p w14:paraId="14DA9631" w14:textId="77777777" w:rsidR="00CF25C8" w:rsidRPr="0074308D" w:rsidRDefault="00CF25C8" w:rsidP="001B6AD0">
      <w:pPr>
        <w:pStyle w:val="BodyTextIndent"/>
        <w:spacing w:before="240" w:after="120"/>
        <w:ind w:left="0" w:right="289"/>
        <w:rPr>
          <w:b/>
          <w:iCs/>
          <w:lang w:val="fr-FR" w:eastAsia="en-US"/>
        </w:rPr>
      </w:pPr>
      <w:r w:rsidRPr="0074308D">
        <w:rPr>
          <w:b/>
          <w:iCs/>
          <w:lang w:val="fr-FR" w:eastAsia="en-US"/>
        </w:rPr>
        <w:t xml:space="preserve">Motif(s) pour le(s)quel(s) votre Offre n’a pas été retenue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1816DB2C" w14:textId="77777777" w:rsidTr="001B6AD0">
        <w:tc>
          <w:tcPr>
            <w:tcW w:w="9473" w:type="dxa"/>
            <w:shd w:val="clear" w:color="auto" w:fill="auto"/>
          </w:tcPr>
          <w:p w14:paraId="20C09B69" w14:textId="77777777" w:rsidR="00CF25C8" w:rsidRPr="001B6AD0" w:rsidRDefault="00CF25C8" w:rsidP="00FC2314">
            <w:pPr>
              <w:pStyle w:val="BodyTextIndent"/>
              <w:spacing w:before="120" w:after="120"/>
              <w:ind w:left="144" w:right="252"/>
              <w:rPr>
                <w:rFonts w:asciiTheme="majorBidi" w:hAnsiTheme="majorBidi" w:cstheme="majorBidi"/>
                <w:bCs/>
                <w:i/>
                <w:iCs/>
                <w:szCs w:val="24"/>
                <w:lang w:val="fr-FR"/>
              </w:rPr>
            </w:pPr>
            <w:r w:rsidRPr="001B6AD0">
              <w:rPr>
                <w:rFonts w:asciiTheme="majorBidi" w:hAnsiTheme="majorBidi" w:cstheme="majorBidi"/>
                <w:bCs/>
                <w:i/>
                <w:iCs/>
                <w:szCs w:val="24"/>
                <w:lang w:val="fr-FR"/>
              </w:rPr>
              <w:t xml:space="preserve">[INSTRUCTIONS : indiquer le(s) motif(s) pour le(s) </w:t>
            </w:r>
            <w:proofErr w:type="spellStart"/>
            <w:r w:rsidRPr="001B6AD0">
              <w:rPr>
                <w:rFonts w:asciiTheme="majorBidi" w:hAnsiTheme="majorBidi" w:cstheme="majorBidi"/>
                <w:bCs/>
                <w:i/>
                <w:iCs/>
                <w:szCs w:val="24"/>
                <w:lang w:val="fr-FR"/>
              </w:rPr>
              <w:t>quell</w:t>
            </w:r>
            <w:proofErr w:type="spellEnd"/>
            <w:r w:rsidRPr="001B6AD0">
              <w:rPr>
                <w:rFonts w:asciiTheme="majorBidi" w:hAnsiTheme="majorBidi" w:cstheme="majorBidi"/>
                <w:bCs/>
                <w:i/>
                <w:iCs/>
                <w:szCs w:val="24"/>
                <w:lang w:val="fr-FR"/>
              </w:rPr>
              <w:t xml:space="preserve">(s) l’Offre du Soumissionnaire à qui cette notification est adressée n’a pas été retenue. Ne pas fournir : (a) une comparaison </w:t>
            </w:r>
            <w:r w:rsidRPr="001B6AD0">
              <w:rPr>
                <w:rFonts w:asciiTheme="majorBidi" w:hAnsiTheme="majorBidi" w:cstheme="majorBidi"/>
                <w:bCs/>
                <w:i/>
                <w:iCs/>
                <w:szCs w:val="24"/>
                <w:lang w:val="fr-FR"/>
              </w:rPr>
              <w:lastRenderedPageBreak/>
              <w:t>point par point avec une Offre concurrente, ou (b) des renseignements identifiés comme confidentiels par le Soumissionnaire dans son Offre.]</w:t>
            </w:r>
          </w:p>
        </w:tc>
      </w:tr>
    </w:tbl>
    <w:p w14:paraId="3FE2DA29" w14:textId="741E0A24" w:rsidR="00CF25C8" w:rsidRPr="0074308D" w:rsidRDefault="00CF25C8" w:rsidP="001B6AD0">
      <w:pPr>
        <w:pStyle w:val="BodyTextIndent"/>
        <w:pageBreakBefore/>
        <w:spacing w:before="240" w:after="120"/>
        <w:ind w:left="0" w:right="289"/>
        <w:rPr>
          <w:b/>
          <w:iCs/>
          <w:lang w:val="fr-FR" w:eastAsia="en-US"/>
        </w:rPr>
      </w:pPr>
      <w:r w:rsidRPr="0074308D">
        <w:rPr>
          <w:b/>
          <w:iCs/>
          <w:lang w:val="fr-FR" w:eastAsia="en-US"/>
        </w:rPr>
        <w:lastRenderedPageBreak/>
        <w:t>Comment demander un débriefin</w:t>
      </w:r>
      <w:r w:rsidR="009C48AA">
        <w:rPr>
          <w:b/>
          <w:iCs/>
          <w:lang w:val="fr-FR" w:eastAsia="en-US"/>
        </w:rPr>
        <w:t>g</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42F2E070" w14:textId="77777777" w:rsidTr="001B6AD0">
        <w:tc>
          <w:tcPr>
            <w:tcW w:w="9473" w:type="dxa"/>
            <w:shd w:val="clear" w:color="auto" w:fill="auto"/>
          </w:tcPr>
          <w:p w14:paraId="7CD8330E" w14:textId="77777777" w:rsidR="00CF25C8" w:rsidRPr="0074308D" w:rsidRDefault="00CF25C8" w:rsidP="00FC2314">
            <w:pPr>
              <w:pStyle w:val="BodyTextIndent"/>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demander un débriefing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0D2B89F7" w14:textId="79F6E474" w:rsidR="00CF25C8" w:rsidRPr="0074308D" w:rsidRDefault="00CF25C8" w:rsidP="00FC2314">
            <w:pPr>
              <w:pStyle w:val="BodyTextIndent"/>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w:t>
            </w:r>
            <w:r w:rsidR="0019436E">
              <w:rPr>
                <w:rFonts w:asciiTheme="majorBidi" w:hAnsiTheme="majorBidi" w:cstheme="majorBidi"/>
                <w:iCs/>
                <w:szCs w:val="24"/>
                <w:lang w:val="fr-FR"/>
              </w:rPr>
              <w:t>I</w:t>
            </w:r>
            <w:r w:rsidRPr="0074308D">
              <w:rPr>
                <w:rFonts w:asciiTheme="majorBidi" w:hAnsiTheme="majorBidi" w:cstheme="majorBidi"/>
                <w:iCs/>
                <w:szCs w:val="24"/>
                <w:lang w:val="fr-FR"/>
              </w:rPr>
              <w:t xml:space="preserve">ntention </w:t>
            </w:r>
            <w:r w:rsidR="0019436E" w:rsidRPr="0074308D">
              <w:rPr>
                <w:rFonts w:asciiTheme="majorBidi" w:hAnsiTheme="majorBidi" w:cstheme="majorBidi"/>
                <w:iCs/>
                <w:szCs w:val="24"/>
                <w:lang w:val="fr-FR"/>
              </w:rPr>
              <w:t>d</w:t>
            </w:r>
            <w:r w:rsidR="0019436E">
              <w:rPr>
                <w:rFonts w:asciiTheme="majorBidi" w:hAnsiTheme="majorBidi" w:cstheme="majorBidi"/>
                <w:iCs/>
                <w:szCs w:val="24"/>
                <w:lang w:val="fr-FR"/>
              </w:rPr>
              <w:t xml:space="preserve">e Conclure </w:t>
            </w:r>
            <w:r w:rsidR="00CF1C97">
              <w:rPr>
                <w:rFonts w:asciiTheme="majorBidi" w:hAnsiTheme="majorBidi" w:cstheme="majorBidi"/>
                <w:iCs/>
                <w:szCs w:val="24"/>
                <w:lang w:val="fr-FR"/>
              </w:rPr>
              <w:t>un Accord-Cadre</w:t>
            </w:r>
            <w:r w:rsidRPr="0074308D">
              <w:rPr>
                <w:rFonts w:asciiTheme="majorBidi" w:hAnsiTheme="majorBidi" w:cstheme="majorBidi"/>
                <w:iCs/>
                <w:szCs w:val="24"/>
                <w:lang w:val="fr-FR"/>
              </w:rPr>
              <w:t>.</w:t>
            </w:r>
          </w:p>
          <w:p w14:paraId="5A586F2B" w14:textId="1958E846" w:rsidR="00CF25C8" w:rsidRPr="0074308D" w:rsidRDefault="00CF25C8" w:rsidP="00FC2314">
            <w:pPr>
              <w:pStyle w:val="BodyTextIndent"/>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Indiquer l’intitulé </w:t>
            </w:r>
            <w:r w:rsidR="00CF1C97">
              <w:rPr>
                <w:rFonts w:asciiTheme="majorBidi" w:hAnsiTheme="majorBidi" w:cstheme="majorBidi"/>
                <w:color w:val="000000"/>
                <w:szCs w:val="24"/>
                <w:lang w:val="fr-FR"/>
              </w:rPr>
              <w:t>de l’Accord-Cadre</w:t>
            </w:r>
            <w:r w:rsidRPr="0074308D">
              <w:rPr>
                <w:rFonts w:asciiTheme="majorBidi" w:hAnsiTheme="majorBidi" w:cstheme="majorBidi"/>
                <w:color w:val="000000"/>
                <w:szCs w:val="24"/>
                <w:lang w:val="fr-FR"/>
              </w:rPr>
              <w:t xml:space="preserve">, le numéro de référence, le nom du Soumissionnaire, les détails </w:t>
            </w:r>
            <w:r w:rsidR="009418E2">
              <w:rPr>
                <w:rFonts w:asciiTheme="majorBidi" w:hAnsiTheme="majorBidi" w:cstheme="majorBidi"/>
                <w:color w:val="000000"/>
                <w:szCs w:val="24"/>
                <w:lang w:val="fr-FR"/>
              </w:rPr>
              <w:t>de la personne contact</w:t>
            </w:r>
            <w:r w:rsidRPr="0074308D">
              <w:rPr>
                <w:rFonts w:asciiTheme="majorBidi" w:hAnsiTheme="majorBidi" w:cstheme="majorBidi"/>
                <w:color w:val="000000"/>
                <w:szCs w:val="24"/>
                <w:lang w:val="fr-FR"/>
              </w:rPr>
              <w:t xml:space="preserve"> et l’adresse pour la présentation de la demande de débriefing comme suit :</w:t>
            </w:r>
          </w:p>
          <w:p w14:paraId="0DADA56F" w14:textId="77777777" w:rsidR="00CF25C8" w:rsidRPr="0074308D" w:rsidRDefault="00CF25C8" w:rsidP="00FC2314">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59B03A83"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58C18D5A" w14:textId="77777777" w:rsidR="00CF25C8" w:rsidRPr="0074308D" w:rsidRDefault="00CF25C8" w:rsidP="00FC2314">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1458A6C4" w14:textId="0A42F1C4" w:rsidR="00CF25C8" w:rsidRPr="0074308D" w:rsidRDefault="00CF25C8" w:rsidP="00FC2314">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le nom de </w:t>
            </w:r>
            <w:r w:rsidR="009074C4">
              <w:rPr>
                <w:rFonts w:asciiTheme="majorBidi" w:hAnsiTheme="majorBidi" w:cstheme="majorBidi"/>
                <w:i/>
                <w:szCs w:val="24"/>
              </w:rPr>
              <w:t>l’</w:t>
            </w:r>
            <w:r w:rsidR="00F03F9E">
              <w:rPr>
                <w:rFonts w:asciiTheme="majorBidi" w:hAnsiTheme="majorBidi" w:cstheme="majorBidi"/>
                <w:i/>
                <w:szCs w:val="24"/>
              </w:rPr>
              <w:t>Agence d’Exécution</w:t>
            </w:r>
            <w:r w:rsidRPr="0074308D">
              <w:rPr>
                <w:rFonts w:asciiTheme="majorBidi" w:hAnsiTheme="majorBidi" w:cstheme="majorBidi"/>
                <w:i/>
                <w:szCs w:val="24"/>
              </w:rPr>
              <w:t>]</w:t>
            </w:r>
          </w:p>
          <w:p w14:paraId="2802645A"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7ED09E8B"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245F3023" w14:textId="77777777" w:rsidR="00CF25C8" w:rsidRPr="0074308D" w:rsidRDefault="00CF25C8" w:rsidP="00FC2314">
            <w:pPr>
              <w:pStyle w:val="BodyTextIndent"/>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72C66915" w14:textId="77777777" w:rsidR="00CF25C8" w:rsidRPr="0074308D" w:rsidRDefault="00CF25C8" w:rsidP="00FC2314">
            <w:pPr>
              <w:pStyle w:val="BodyTextIndent"/>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40BA3793" w14:textId="02E68899" w:rsidR="00CF25C8" w:rsidRPr="0074308D" w:rsidRDefault="00CF25C8" w:rsidP="00FC2314">
            <w:pPr>
              <w:pStyle w:val="BodyTextIndent"/>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1A7CE1">
              <w:rPr>
                <w:rFonts w:asciiTheme="majorBidi" w:hAnsiTheme="majorBidi" w:cstheme="majorBidi"/>
                <w:color w:val="000000"/>
                <w:szCs w:val="24"/>
                <w:lang w:val="fr-FR"/>
              </w:rPr>
              <w:t>N</w:t>
            </w:r>
            <w:r w:rsidRPr="0074308D">
              <w:rPr>
                <w:rFonts w:asciiTheme="majorBidi" w:hAnsiTheme="majorBidi" w:cstheme="majorBidi"/>
                <w:color w:val="000000"/>
                <w:szCs w:val="24"/>
                <w:lang w:val="fr-FR"/>
              </w:rPr>
              <w:t xml:space="preserve">otification </w:t>
            </w:r>
            <w:r w:rsidR="001A7CE1">
              <w:rPr>
                <w:rFonts w:asciiTheme="majorBidi" w:hAnsiTheme="majorBidi" w:cstheme="majorBidi"/>
                <w:color w:val="000000"/>
                <w:szCs w:val="24"/>
                <w:lang w:val="fr-FR"/>
              </w:rPr>
              <w:t>de la Conclusion de l’Accord-Cadre</w:t>
            </w:r>
            <w:r w:rsidRPr="0074308D">
              <w:rPr>
                <w:rFonts w:asciiTheme="majorBidi" w:hAnsiTheme="majorBidi" w:cstheme="majorBidi"/>
                <w:color w:val="000000"/>
                <w:szCs w:val="24"/>
                <w:lang w:val="fr-FR"/>
              </w:rPr>
              <w:t xml:space="preserve">. </w:t>
            </w:r>
          </w:p>
        </w:tc>
      </w:tr>
    </w:tbl>
    <w:p w14:paraId="7A9900F3" w14:textId="6112F952" w:rsidR="00CF25C8" w:rsidRPr="0074308D" w:rsidRDefault="00CF25C8" w:rsidP="001B6AD0">
      <w:pPr>
        <w:pStyle w:val="BodyTextIndent"/>
        <w:spacing w:before="240" w:after="120"/>
        <w:ind w:left="0" w:right="289"/>
        <w:rPr>
          <w:b/>
          <w:iCs/>
          <w:lang w:val="fr-FR" w:eastAsia="en-US"/>
        </w:rPr>
      </w:pPr>
      <w:r w:rsidRPr="0074308D">
        <w:rPr>
          <w:b/>
          <w:iCs/>
          <w:lang w:val="fr-FR" w:eastAsia="en-US"/>
        </w:rPr>
        <w:t xml:space="preserve">Comment formuler une </w:t>
      </w:r>
      <w:r w:rsidR="001A7CE1">
        <w:rPr>
          <w:b/>
          <w:iCs/>
          <w:lang w:val="fr-FR" w:eastAsia="en-US"/>
        </w:rPr>
        <w:t>R</w:t>
      </w:r>
      <w:r w:rsidRPr="0074308D">
        <w:rPr>
          <w:b/>
          <w:iCs/>
          <w:lang w:val="fr-FR" w:eastAsia="en-US"/>
        </w:rPr>
        <w:t xml:space="preserve">éclamation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1312736E" w14:textId="77777777" w:rsidTr="001B6AD0">
        <w:tc>
          <w:tcPr>
            <w:tcW w:w="9473" w:type="dxa"/>
            <w:shd w:val="clear" w:color="auto" w:fill="auto"/>
          </w:tcPr>
          <w:p w14:paraId="5AC6696E" w14:textId="77777777" w:rsidR="00CF25C8" w:rsidRPr="0074308D" w:rsidRDefault="00CF25C8" w:rsidP="00FC2314">
            <w:pPr>
              <w:pStyle w:val="BodyTextIndent"/>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présenter une réclamation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08C7843F" w14:textId="3E75A7CA" w:rsidR="00CF25C8" w:rsidRPr="0074308D" w:rsidRDefault="00CF25C8" w:rsidP="00FC2314">
            <w:pPr>
              <w:pStyle w:val="BodyTextIndent"/>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 xml:space="preserve">Indiquer l’intitulé </w:t>
            </w:r>
            <w:r w:rsidR="00540A1A">
              <w:rPr>
                <w:rFonts w:asciiTheme="majorBidi" w:hAnsiTheme="majorBidi" w:cstheme="majorBidi"/>
                <w:color w:val="000000"/>
                <w:spacing w:val="-4"/>
                <w:szCs w:val="24"/>
                <w:lang w:val="fr-FR"/>
              </w:rPr>
              <w:t>de l’Accord-Cadre</w:t>
            </w:r>
            <w:r w:rsidRPr="0074308D">
              <w:rPr>
                <w:rFonts w:asciiTheme="majorBidi" w:hAnsiTheme="majorBidi" w:cstheme="majorBidi"/>
                <w:color w:val="000000"/>
                <w:spacing w:val="-4"/>
                <w:szCs w:val="24"/>
                <w:lang w:val="fr-FR"/>
              </w:rPr>
              <w:t>, le numéro de référence, le nom du Soumissionnaire, les détails d</w:t>
            </w:r>
            <w:r w:rsidR="00794A64">
              <w:rPr>
                <w:rFonts w:asciiTheme="majorBidi" w:hAnsiTheme="majorBidi" w:cstheme="majorBidi"/>
                <w:color w:val="000000"/>
                <w:spacing w:val="-4"/>
                <w:szCs w:val="24"/>
                <w:lang w:val="fr-FR"/>
              </w:rPr>
              <w:t>e personne-contact</w:t>
            </w:r>
            <w:r w:rsidR="00794A64" w:rsidRPr="0074308D">
              <w:rPr>
                <w:rFonts w:asciiTheme="majorBidi" w:hAnsiTheme="majorBidi" w:cstheme="majorBidi"/>
                <w:color w:val="000000"/>
                <w:spacing w:val="-4"/>
                <w:szCs w:val="24"/>
                <w:lang w:val="fr-FR"/>
              </w:rPr>
              <w:t xml:space="preserve"> </w:t>
            </w:r>
            <w:r w:rsidRPr="0074308D">
              <w:rPr>
                <w:rFonts w:asciiTheme="majorBidi" w:hAnsiTheme="majorBidi" w:cstheme="majorBidi"/>
                <w:color w:val="000000"/>
                <w:spacing w:val="-4"/>
                <w:szCs w:val="24"/>
                <w:lang w:val="fr-FR"/>
              </w:rPr>
              <w:t xml:space="preserve">et l’adresse pour la présentation de la </w:t>
            </w:r>
            <w:r w:rsidR="00794A64">
              <w:rPr>
                <w:rFonts w:asciiTheme="majorBidi" w:hAnsiTheme="majorBidi" w:cstheme="majorBidi"/>
                <w:color w:val="000000"/>
                <w:spacing w:val="-4"/>
                <w:szCs w:val="24"/>
                <w:lang w:val="fr-FR"/>
              </w:rPr>
              <w:t>Réclamation relative à la Passation de Marché</w:t>
            </w:r>
            <w:r w:rsidRPr="0074308D">
              <w:rPr>
                <w:rFonts w:asciiTheme="majorBidi" w:hAnsiTheme="majorBidi" w:cstheme="majorBidi"/>
                <w:color w:val="000000"/>
                <w:spacing w:val="-4"/>
                <w:szCs w:val="24"/>
                <w:lang w:val="fr-FR"/>
              </w:rPr>
              <w:t xml:space="preserve"> comme suit :</w:t>
            </w:r>
          </w:p>
          <w:p w14:paraId="69290BD9" w14:textId="77777777" w:rsidR="00CF25C8" w:rsidRPr="0074308D" w:rsidRDefault="00CF25C8" w:rsidP="00FC2314">
            <w:pPr>
              <w:pStyle w:val="Outline"/>
              <w:keepNext/>
              <w:keepLines/>
              <w:suppressAutoHyphens/>
              <w:spacing w:before="60" w:after="60"/>
              <w:ind w:left="467"/>
              <w:rPr>
                <w:rFonts w:asciiTheme="majorBidi" w:hAnsiTheme="majorBidi" w:cstheme="majorBidi"/>
                <w:b/>
                <w:color w:val="000000"/>
                <w:szCs w:val="24"/>
              </w:rPr>
            </w:pPr>
            <w:proofErr w:type="gramStart"/>
            <w:r w:rsidRPr="0074308D">
              <w:rPr>
                <w:rFonts w:asciiTheme="majorBidi" w:hAnsiTheme="majorBidi" w:cstheme="majorBidi"/>
                <w:b/>
                <w:color w:val="000000"/>
                <w:szCs w:val="24"/>
              </w:rPr>
              <w:t>à</w:t>
            </w:r>
            <w:proofErr w:type="gramEnd"/>
            <w:r w:rsidRPr="0074308D">
              <w:rPr>
                <w:rFonts w:asciiTheme="majorBidi" w:hAnsiTheme="majorBidi" w:cstheme="majorBidi"/>
                <w:b/>
                <w:color w:val="000000"/>
                <w:szCs w:val="24"/>
              </w:rPr>
              <w:t xml:space="preserve"> l’attention de : </w:t>
            </w:r>
          </w:p>
          <w:p w14:paraId="66B86F0D"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4C894327" w14:textId="77777777" w:rsidR="00CF25C8" w:rsidRPr="0074308D" w:rsidRDefault="00CF25C8" w:rsidP="00FC2314">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lastRenderedPageBreak/>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48E20B8E" w14:textId="4541920B" w:rsidR="00CF25C8" w:rsidRPr="0074308D" w:rsidRDefault="00CF25C8" w:rsidP="00FC2314">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le nom de </w:t>
            </w:r>
            <w:r w:rsidR="009074C4">
              <w:rPr>
                <w:rFonts w:asciiTheme="majorBidi" w:hAnsiTheme="majorBidi" w:cstheme="majorBidi"/>
                <w:i/>
                <w:szCs w:val="24"/>
              </w:rPr>
              <w:t>l’</w:t>
            </w:r>
            <w:r w:rsidR="00F03F9E">
              <w:rPr>
                <w:rFonts w:asciiTheme="majorBidi" w:hAnsiTheme="majorBidi" w:cstheme="majorBidi"/>
                <w:i/>
                <w:szCs w:val="24"/>
              </w:rPr>
              <w:t>Agence d’Exécution</w:t>
            </w:r>
            <w:r w:rsidRPr="0074308D">
              <w:rPr>
                <w:rFonts w:asciiTheme="majorBidi" w:hAnsiTheme="majorBidi" w:cstheme="majorBidi"/>
                <w:i/>
                <w:szCs w:val="24"/>
              </w:rPr>
              <w:t>]</w:t>
            </w:r>
          </w:p>
          <w:p w14:paraId="22E21F01"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57CC29BA"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4E699F88" w14:textId="09FA3018" w:rsidR="00CF25C8" w:rsidRPr="0074308D" w:rsidRDefault="00405790" w:rsidP="00FC2314">
            <w:pPr>
              <w:pStyle w:val="BodyTextIndent"/>
              <w:spacing w:before="120" w:after="120"/>
              <w:ind w:left="184" w:right="289"/>
              <w:rPr>
                <w:rFonts w:asciiTheme="majorBidi" w:hAnsiTheme="majorBidi" w:cstheme="majorBidi"/>
                <w:iCs/>
                <w:szCs w:val="24"/>
                <w:lang w:val="fr-FR"/>
              </w:rPr>
            </w:pPr>
            <w:r>
              <w:rPr>
                <w:rFonts w:asciiTheme="majorBidi" w:hAnsiTheme="majorBidi" w:cstheme="majorBidi"/>
                <w:iCs/>
                <w:szCs w:val="24"/>
                <w:lang w:val="fr-FR"/>
              </w:rPr>
              <w:t>A</w:t>
            </w:r>
            <w:r w:rsidR="00CF25C8" w:rsidRPr="0074308D">
              <w:rPr>
                <w:rFonts w:asciiTheme="majorBidi" w:hAnsiTheme="majorBidi" w:cstheme="majorBidi"/>
                <w:iCs/>
                <w:szCs w:val="24"/>
                <w:lang w:val="fr-FR"/>
              </w:rPr>
              <w:t xml:space="preserve"> ce stade du processus </w:t>
            </w:r>
            <w:r>
              <w:rPr>
                <w:rFonts w:asciiTheme="majorBidi" w:hAnsiTheme="majorBidi" w:cstheme="majorBidi"/>
                <w:iCs/>
                <w:szCs w:val="24"/>
                <w:lang w:val="fr-FR"/>
              </w:rPr>
              <w:t>d’acquisition</w:t>
            </w:r>
            <w:r w:rsidR="00094794">
              <w:rPr>
                <w:rFonts w:asciiTheme="majorBidi" w:hAnsiTheme="majorBidi" w:cstheme="majorBidi"/>
                <w:iCs/>
                <w:szCs w:val="24"/>
                <w:lang w:val="fr-FR"/>
              </w:rPr>
              <w:t>,</w:t>
            </w:r>
            <w:r w:rsidR="00CF25C8" w:rsidRPr="0074308D">
              <w:rPr>
                <w:rFonts w:asciiTheme="majorBidi" w:hAnsiTheme="majorBidi" w:cstheme="majorBidi"/>
                <w:iCs/>
                <w:szCs w:val="24"/>
                <w:lang w:val="fr-FR"/>
              </w:rPr>
              <w:t xml:space="preserve"> vous pouvez soumettre une réclamation relative à la passation des marchés au sujet de la décision </w:t>
            </w:r>
            <w:r>
              <w:rPr>
                <w:rFonts w:asciiTheme="majorBidi" w:hAnsiTheme="majorBidi" w:cstheme="majorBidi"/>
                <w:iCs/>
                <w:szCs w:val="24"/>
                <w:lang w:val="fr-FR"/>
              </w:rPr>
              <w:t>de conclure un Accord-Cadre</w:t>
            </w:r>
            <w:r w:rsidR="00CF25C8" w:rsidRPr="0074308D">
              <w:rPr>
                <w:rFonts w:asciiTheme="majorBidi" w:hAnsiTheme="majorBidi" w:cstheme="majorBidi"/>
                <w:iCs/>
                <w:szCs w:val="24"/>
                <w:lang w:val="fr-FR"/>
              </w:rPr>
              <w:t>. Il n’est pas nécessaire que vous ayez demandé ou reçu un débriefing avant de présenter une réclamation. Votre réclamation doit être présentée durant la Période d’attente et reçue par nous avant l’expiration de ladite Période d’attente.</w:t>
            </w:r>
          </w:p>
          <w:p w14:paraId="451A11E0" w14:textId="77777777" w:rsidR="00CF25C8" w:rsidRPr="0074308D" w:rsidRDefault="00CF25C8" w:rsidP="00FC2314">
            <w:pPr>
              <w:pStyle w:val="BodyTextIndent"/>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 :</w:t>
            </w:r>
          </w:p>
          <w:p w14:paraId="142CA6AE" w14:textId="5BA52179" w:rsidR="00CF25C8" w:rsidRPr="0074308D" w:rsidRDefault="00CF25C8" w:rsidP="00FC2314">
            <w:pPr>
              <w:pStyle w:val="BodyTextIndent"/>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w:t>
            </w:r>
            <w:r w:rsidR="00E83C18" w:rsidRPr="004C308C">
              <w:rPr>
                <w:iCs/>
                <w:szCs w:val="24"/>
                <w:lang w:val="fr-FR"/>
              </w:rPr>
              <w:t xml:space="preserve">Directives pour les acquisitions de Biens, Travaux et services connexes dans le cadre de Projets Financés par la </w:t>
            </w:r>
            <w:proofErr w:type="spellStart"/>
            <w:r w:rsidR="00E83C18" w:rsidRPr="004C308C">
              <w:rPr>
                <w:iCs/>
                <w:szCs w:val="24"/>
                <w:lang w:val="fr-FR"/>
              </w:rPr>
              <w:t>BIsD</w:t>
            </w:r>
            <w:proofErr w:type="spellEnd"/>
            <w:r w:rsidR="00E83C18" w:rsidRPr="004C308C">
              <w:rPr>
                <w:iCs/>
                <w:szCs w:val="24"/>
                <w:lang w:val="fr-FR"/>
              </w:rPr>
              <w:t xml:space="preserve"> (Les Directives) (Annexe </w:t>
            </w:r>
            <w:r w:rsidR="00E83C18">
              <w:rPr>
                <w:iCs/>
                <w:szCs w:val="24"/>
                <w:lang w:val="fr-FR"/>
              </w:rPr>
              <w:t>B</w:t>
            </w:r>
            <w:r w:rsidR="00E83C18" w:rsidRPr="004C308C">
              <w:rPr>
                <w:iCs/>
                <w:szCs w:val="24"/>
                <w:lang w:val="fr-FR"/>
              </w:rPr>
              <w:t>)</w:t>
            </w:r>
            <w:r w:rsidR="00E83C18" w:rsidRPr="00E0339C">
              <w:rPr>
                <w:iCs/>
                <w:lang w:val="fr-FR"/>
              </w:rPr>
              <w:t>.</w:t>
            </w:r>
            <w:r w:rsidRPr="0074308D">
              <w:rPr>
                <w:rFonts w:asciiTheme="majorBidi" w:hAnsiTheme="majorBidi" w:cstheme="majorBidi"/>
                <w:iCs/>
                <w:szCs w:val="24"/>
                <w:lang w:val="fr-FR"/>
              </w:rPr>
              <w:t xml:space="preserve"> Il vous est demandé de lire ces documents avant de préparer et présenter votre réclamation. En outre la </w:t>
            </w:r>
            <w:r w:rsidR="006A7041">
              <w:rPr>
                <w:rFonts w:asciiTheme="majorBidi" w:hAnsiTheme="majorBidi" w:cstheme="majorBidi"/>
                <w:iCs/>
                <w:szCs w:val="24"/>
                <w:lang w:val="fr-FR"/>
              </w:rPr>
              <w:t>Note d’information</w:t>
            </w:r>
            <w:r w:rsidR="006A7041"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 xml:space="preserve">de la </w:t>
            </w:r>
            <w:proofErr w:type="spellStart"/>
            <w:r w:rsidR="006A7041">
              <w:rPr>
                <w:rFonts w:asciiTheme="majorBidi" w:hAnsiTheme="majorBidi" w:cstheme="majorBidi"/>
                <w:iCs/>
                <w:szCs w:val="24"/>
                <w:lang w:val="fr-FR"/>
              </w:rPr>
              <w:t>BIsD</w:t>
            </w:r>
            <w:proofErr w:type="spellEnd"/>
            <w:r w:rsidRPr="0074308D">
              <w:rPr>
                <w:rFonts w:asciiTheme="majorBidi" w:hAnsiTheme="majorBidi" w:cstheme="majorBidi"/>
                <w:iCs/>
                <w:szCs w:val="24"/>
                <w:lang w:val="fr-FR"/>
              </w:rPr>
              <w:t xml:space="preserve"> intitulée </w:t>
            </w:r>
            <w:r w:rsidR="006A7041">
              <w:rPr>
                <w:rFonts w:asciiTheme="majorBidi" w:hAnsiTheme="majorBidi" w:cstheme="majorBidi"/>
                <w:iCs/>
                <w:szCs w:val="24"/>
                <w:lang w:val="fr-FR"/>
              </w:rPr>
              <w:t xml:space="preserve">Traitement des Recours </w:t>
            </w:r>
            <w:r w:rsidRPr="0074308D">
              <w:rPr>
                <w:rFonts w:asciiTheme="majorBidi" w:hAnsiTheme="majorBidi" w:cstheme="majorBidi"/>
                <w:iCs/>
                <w:szCs w:val="24"/>
                <w:lang w:val="fr-FR"/>
              </w:rPr>
              <w:t xml:space="preserve">fournit des explications utiles sur le processus, ainsi qu’un </w:t>
            </w:r>
            <w:r w:rsidR="00F71ECB">
              <w:rPr>
                <w:rFonts w:asciiTheme="majorBidi" w:hAnsiTheme="majorBidi" w:cstheme="majorBidi"/>
                <w:iCs/>
                <w:szCs w:val="24"/>
                <w:lang w:val="fr-FR"/>
              </w:rPr>
              <w:t>formulair</w:t>
            </w:r>
            <w:r w:rsidR="00F71ECB" w:rsidRPr="0074308D">
              <w:rPr>
                <w:rFonts w:asciiTheme="majorBidi" w:hAnsiTheme="majorBidi" w:cstheme="majorBidi"/>
                <w:iCs/>
                <w:szCs w:val="24"/>
                <w:lang w:val="fr-FR"/>
              </w:rPr>
              <w:t xml:space="preserve">e </w:t>
            </w:r>
            <w:r w:rsidRPr="0074308D">
              <w:rPr>
                <w:rFonts w:asciiTheme="majorBidi" w:hAnsiTheme="majorBidi" w:cstheme="majorBidi"/>
                <w:iCs/>
                <w:szCs w:val="24"/>
                <w:lang w:val="fr-FR"/>
              </w:rPr>
              <w:t>de lettre de réclamation.</w:t>
            </w:r>
          </w:p>
          <w:p w14:paraId="10030EB2" w14:textId="77777777" w:rsidR="00CF25C8" w:rsidRPr="0074308D" w:rsidRDefault="00CF25C8" w:rsidP="00FC2314">
            <w:pPr>
              <w:pStyle w:val="BodyTextIndent"/>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 :</w:t>
            </w:r>
          </w:p>
          <w:p w14:paraId="60577FF4" w14:textId="5A89D047"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w:t>
            </w:r>
            <w:r w:rsidR="002E7A0E">
              <w:rPr>
                <w:rFonts w:asciiTheme="majorBidi" w:hAnsiTheme="majorBidi" w:cstheme="majorBidi"/>
                <w:iCs/>
                <w:szCs w:val="24"/>
                <w:lang w:val="fr-FR"/>
              </w:rPr>
              <w:t>I</w:t>
            </w:r>
            <w:r w:rsidRPr="0074308D">
              <w:rPr>
                <w:rFonts w:asciiTheme="majorBidi" w:hAnsiTheme="majorBidi" w:cstheme="majorBidi"/>
                <w:iCs/>
                <w:szCs w:val="24"/>
                <w:lang w:val="fr-FR"/>
              </w:rPr>
              <w:t xml:space="preserve">ntention </w:t>
            </w:r>
            <w:r w:rsidR="002E7A0E">
              <w:rPr>
                <w:rFonts w:asciiTheme="majorBidi" w:hAnsiTheme="majorBidi" w:cstheme="majorBidi"/>
                <w:iCs/>
                <w:szCs w:val="24"/>
                <w:lang w:val="fr-FR"/>
              </w:rPr>
              <w:t>de conclure un Accord-Cadre</w:t>
            </w:r>
            <w:r w:rsidRPr="0074308D">
              <w:rPr>
                <w:rFonts w:asciiTheme="majorBidi" w:hAnsiTheme="majorBidi" w:cstheme="majorBidi"/>
                <w:iCs/>
                <w:szCs w:val="24"/>
                <w:lang w:val="fr-FR"/>
              </w:rPr>
              <w:t>.</w:t>
            </w:r>
          </w:p>
          <w:p w14:paraId="17D4A3D0" w14:textId="2D3990A6" w:rsidR="00CF25C8" w:rsidRPr="000E7BE4" w:rsidRDefault="00CF25C8" w:rsidP="000E7BE4">
            <w:pPr>
              <w:pStyle w:val="BodyTextIndent"/>
              <w:numPr>
                <w:ilvl w:val="0"/>
                <w:numId w:val="101"/>
              </w:numPr>
              <w:spacing w:after="120"/>
              <w:ind w:left="1034" w:right="289" w:hanging="425"/>
              <w:rPr>
                <w:rFonts w:asciiTheme="majorBidi" w:hAnsiTheme="majorBidi" w:cstheme="majorBidi"/>
                <w:iCs/>
                <w:szCs w:val="24"/>
                <w:lang w:val="fr-FR"/>
              </w:rPr>
            </w:pPr>
            <w:r w:rsidRPr="000E7BE4">
              <w:rPr>
                <w:rFonts w:asciiTheme="majorBidi" w:hAnsiTheme="majorBidi" w:cstheme="majorBidi"/>
                <w:iCs/>
                <w:szCs w:val="24"/>
                <w:lang w:val="fr-FR"/>
              </w:rPr>
              <w:t xml:space="preserve">La réclamation peut contester la décision </w:t>
            </w:r>
            <w:r w:rsidR="002E7A0E" w:rsidRPr="000E7BE4">
              <w:rPr>
                <w:rFonts w:asciiTheme="majorBidi" w:hAnsiTheme="majorBidi" w:cstheme="majorBidi"/>
                <w:iCs/>
                <w:szCs w:val="24"/>
                <w:lang w:val="fr-FR"/>
              </w:rPr>
              <w:t>de conclure un Accord-Cadre.</w:t>
            </w:r>
            <w:r w:rsidR="000E7BE4" w:rsidRPr="000E7BE4">
              <w:rPr>
                <w:rFonts w:asciiTheme="majorBidi" w:hAnsiTheme="majorBidi" w:cstheme="majorBidi"/>
                <w:iCs/>
                <w:szCs w:val="24"/>
                <w:lang w:val="fr-FR"/>
              </w:rPr>
              <w:t xml:space="preserve">, </w:t>
            </w:r>
            <w:r w:rsidRPr="000E7BE4">
              <w:rPr>
                <w:rFonts w:asciiTheme="majorBidi" w:hAnsiTheme="majorBidi" w:cstheme="majorBidi"/>
                <w:iCs/>
                <w:szCs w:val="24"/>
                <w:lang w:val="fr-FR"/>
              </w:rPr>
              <w:t>exclusivement.</w:t>
            </w:r>
          </w:p>
          <w:p w14:paraId="539D12D1" w14:textId="77777777"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indiquées ci-avant.</w:t>
            </w:r>
          </w:p>
          <w:p w14:paraId="4BE7B4DE" w14:textId="243726C2"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 Règle</w:t>
            </w:r>
            <w:r w:rsidR="002E7A0E">
              <w:rPr>
                <w:rFonts w:asciiTheme="majorBidi" w:hAnsiTheme="majorBidi" w:cstheme="majorBidi"/>
                <w:iCs/>
                <w:szCs w:val="24"/>
                <w:lang w:val="fr-FR"/>
              </w:rPr>
              <w:t>ment</w:t>
            </w:r>
            <w:r w:rsidRPr="0074308D">
              <w:rPr>
                <w:rFonts w:asciiTheme="majorBidi" w:hAnsiTheme="majorBidi" w:cstheme="majorBidi"/>
                <w:iCs/>
                <w:szCs w:val="24"/>
                <w:lang w:val="fr-FR"/>
              </w:rPr>
              <w:t xml:space="preserve"> de Passation de Marchés (comme décrits à l’Annexe III).</w:t>
            </w:r>
          </w:p>
        </w:tc>
      </w:tr>
    </w:tbl>
    <w:p w14:paraId="45E30114" w14:textId="72D6B2F8" w:rsidR="00CF25C8" w:rsidRPr="0074308D" w:rsidRDefault="00CF25C8" w:rsidP="001B6AD0">
      <w:pPr>
        <w:pStyle w:val="BodyTextIndent"/>
        <w:spacing w:before="240" w:after="120"/>
        <w:ind w:left="0" w:right="289"/>
        <w:rPr>
          <w:b/>
          <w:iCs/>
          <w:lang w:val="fr-FR" w:eastAsia="en-US"/>
        </w:rPr>
      </w:pPr>
      <w:r w:rsidRPr="0074308D">
        <w:rPr>
          <w:b/>
          <w:iCs/>
          <w:lang w:val="fr-FR" w:eastAsia="en-US"/>
        </w:rPr>
        <w:lastRenderedPageBreak/>
        <w:t>Période d’</w:t>
      </w:r>
      <w:r w:rsidR="002E7A0E">
        <w:rPr>
          <w:b/>
          <w:iCs/>
          <w:lang w:val="fr-FR" w:eastAsia="en-US"/>
        </w:rPr>
        <w:t>A</w:t>
      </w:r>
      <w:r w:rsidRPr="0074308D">
        <w:rPr>
          <w:b/>
          <w:iCs/>
          <w:lang w:val="fr-FR" w:eastAsia="en-US"/>
        </w:rPr>
        <w:t xml:space="preserve">ttente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32FE06AF" w14:textId="77777777" w:rsidTr="001B6AD0">
        <w:tc>
          <w:tcPr>
            <w:tcW w:w="9473" w:type="dxa"/>
            <w:shd w:val="clear" w:color="auto" w:fill="auto"/>
          </w:tcPr>
          <w:p w14:paraId="30AD25FF" w14:textId="77777777" w:rsidR="00CF25C8" w:rsidRPr="0074308D" w:rsidRDefault="00CF25C8" w:rsidP="00FC2314">
            <w:pPr>
              <w:pStyle w:val="BodyTextIndent"/>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d’expiration de la Période d’attente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7D977748" w14:textId="319CD3C6" w:rsidR="00CF25C8" w:rsidRPr="00D72D47" w:rsidRDefault="00CF25C8" w:rsidP="00CF6336">
            <w:pPr>
              <w:pStyle w:val="BodyTextIndent"/>
              <w:numPr>
                <w:ilvl w:val="0"/>
                <w:numId w:val="213"/>
              </w:numPr>
              <w:spacing w:before="120" w:after="120"/>
              <w:ind w:left="144" w:right="289"/>
              <w:rPr>
                <w:rFonts w:asciiTheme="majorBidi" w:hAnsiTheme="majorBidi" w:cstheme="majorBidi"/>
                <w:szCs w:val="24"/>
                <w:lang w:val="fr-FR"/>
              </w:rPr>
            </w:pPr>
            <w:r w:rsidRPr="00D72D47">
              <w:rPr>
                <w:rFonts w:asciiTheme="majorBidi" w:hAnsiTheme="majorBidi" w:cstheme="majorBidi"/>
                <w:szCs w:val="24"/>
                <w:lang w:val="fr-FR"/>
              </w:rPr>
              <w:t xml:space="preserve">La </w:t>
            </w:r>
            <w:r w:rsidR="00D72D47" w:rsidRPr="00D72D47">
              <w:rPr>
                <w:rFonts w:asciiTheme="majorBidi" w:hAnsiTheme="majorBidi" w:cstheme="majorBidi"/>
                <w:szCs w:val="24"/>
                <w:lang w:val="fr-FR"/>
              </w:rPr>
              <w:t>P</w:t>
            </w:r>
            <w:r w:rsidRPr="00D72D47">
              <w:rPr>
                <w:rFonts w:asciiTheme="majorBidi" w:hAnsiTheme="majorBidi" w:cstheme="majorBidi"/>
                <w:szCs w:val="24"/>
                <w:lang w:val="fr-FR"/>
              </w:rPr>
              <w:t xml:space="preserve">ériode d’attente est de dix (10) jours ouvrables à compter de la date d’envoi de la présente Notification de l’intention </w:t>
            </w:r>
            <w:r w:rsidR="00D72D47" w:rsidRPr="00D72D47">
              <w:rPr>
                <w:rFonts w:asciiTheme="majorBidi" w:hAnsiTheme="majorBidi" w:cstheme="majorBidi"/>
                <w:iCs/>
                <w:szCs w:val="24"/>
                <w:lang w:val="fr-FR"/>
              </w:rPr>
              <w:t>de conclure un Accord-Cadre</w:t>
            </w:r>
            <w:r w:rsidRPr="00D72D47">
              <w:rPr>
                <w:rFonts w:asciiTheme="majorBidi" w:hAnsiTheme="majorBidi" w:cstheme="majorBidi"/>
                <w:szCs w:val="24"/>
                <w:lang w:val="fr-FR"/>
              </w:rPr>
              <w:t>.</w:t>
            </w:r>
          </w:p>
          <w:p w14:paraId="36C80895" w14:textId="5BE2513C" w:rsidR="00CF25C8" w:rsidRPr="0074308D" w:rsidRDefault="00CF25C8" w:rsidP="00FC2314">
            <w:pPr>
              <w:pStyle w:val="BodyTextIndent"/>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 xml:space="preserve">La </w:t>
            </w:r>
            <w:r w:rsidR="00D72D47">
              <w:rPr>
                <w:rFonts w:asciiTheme="majorBidi" w:hAnsiTheme="majorBidi" w:cstheme="majorBidi"/>
                <w:szCs w:val="24"/>
                <w:lang w:val="fr-FR"/>
              </w:rPr>
              <w:t>P</w:t>
            </w:r>
            <w:r w:rsidRPr="0074308D">
              <w:rPr>
                <w:rFonts w:asciiTheme="majorBidi" w:hAnsiTheme="majorBidi" w:cstheme="majorBidi"/>
                <w:szCs w:val="24"/>
                <w:lang w:val="fr-FR"/>
              </w:rPr>
              <w:t xml:space="preserve">ériode d’attente pourra être </w:t>
            </w:r>
            <w:r w:rsidR="00D72D47" w:rsidRPr="0074308D">
              <w:rPr>
                <w:rFonts w:asciiTheme="majorBidi" w:hAnsiTheme="majorBidi" w:cstheme="majorBidi"/>
                <w:szCs w:val="24"/>
                <w:lang w:val="fr-FR"/>
              </w:rPr>
              <w:t>pro</w:t>
            </w:r>
            <w:r w:rsidR="00D72D47">
              <w:rPr>
                <w:rFonts w:asciiTheme="majorBidi" w:hAnsiTheme="majorBidi" w:cstheme="majorBidi"/>
                <w:szCs w:val="24"/>
                <w:lang w:val="fr-FR"/>
              </w:rPr>
              <w:t>lon</w:t>
            </w:r>
            <w:r w:rsidR="00D72D47" w:rsidRPr="0074308D">
              <w:rPr>
                <w:rFonts w:asciiTheme="majorBidi" w:hAnsiTheme="majorBidi" w:cstheme="majorBidi"/>
                <w:szCs w:val="24"/>
                <w:lang w:val="fr-FR"/>
              </w:rPr>
              <w:t>gée</w:t>
            </w:r>
            <w:r w:rsidRPr="0074308D">
              <w:rPr>
                <w:rFonts w:asciiTheme="majorBidi" w:hAnsiTheme="majorBidi" w:cstheme="majorBidi"/>
                <w:szCs w:val="24"/>
                <w:lang w:val="fr-FR"/>
              </w:rPr>
              <w:t xml:space="preserve">. Cela pourrait survenir lorsque nous ne sommes pas en mesure d’accorder un débriefing dans le délai de cinq (5) jours ouvrables prescrit. Dans un tel cas, nous vous notifierons la </w:t>
            </w:r>
            <w:r w:rsidR="00D72D47" w:rsidRPr="0074308D">
              <w:rPr>
                <w:rFonts w:asciiTheme="majorBidi" w:hAnsiTheme="majorBidi" w:cstheme="majorBidi"/>
                <w:szCs w:val="24"/>
                <w:lang w:val="fr-FR"/>
              </w:rPr>
              <w:t>pro</w:t>
            </w:r>
            <w:r w:rsidR="00D72D47">
              <w:rPr>
                <w:rFonts w:asciiTheme="majorBidi" w:hAnsiTheme="majorBidi" w:cstheme="majorBidi"/>
                <w:szCs w:val="24"/>
                <w:lang w:val="fr-FR"/>
              </w:rPr>
              <w:t>lon</w:t>
            </w:r>
            <w:r w:rsidR="00D72D47" w:rsidRPr="0074308D">
              <w:rPr>
                <w:rFonts w:asciiTheme="majorBidi" w:hAnsiTheme="majorBidi" w:cstheme="majorBidi"/>
                <w:szCs w:val="24"/>
                <w:lang w:val="fr-FR"/>
              </w:rPr>
              <w:t>gation</w:t>
            </w:r>
            <w:r w:rsidR="00D72D47" w:rsidRPr="0074308D">
              <w:rPr>
                <w:rFonts w:asciiTheme="majorBidi" w:hAnsiTheme="majorBidi" w:cstheme="majorBidi"/>
                <w:iCs/>
                <w:szCs w:val="24"/>
                <w:lang w:val="fr-FR"/>
              </w:rPr>
              <w:t xml:space="preserve"> </w:t>
            </w:r>
          </w:p>
        </w:tc>
      </w:tr>
    </w:tbl>
    <w:p w14:paraId="56533726" w14:textId="77777777" w:rsidR="00CF25C8" w:rsidRPr="0074308D" w:rsidRDefault="00CF25C8" w:rsidP="00CF25C8">
      <w:pPr>
        <w:pStyle w:val="BodyTextIndent"/>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lastRenderedPageBreak/>
        <w:t>Pour toute question relative à la présente Notification, prière nous contacter.</w:t>
      </w:r>
    </w:p>
    <w:p w14:paraId="517782E6" w14:textId="7F8C7F6B" w:rsidR="00CF25C8" w:rsidRPr="0074308D" w:rsidRDefault="00CF25C8" w:rsidP="00CF25C8">
      <w:pPr>
        <w:pStyle w:val="BodyTextIndent"/>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 xml:space="preserve">Au nom de [insérer le nom de </w:t>
      </w:r>
      <w:r w:rsidR="009074C4">
        <w:rPr>
          <w:rFonts w:asciiTheme="majorBidi" w:hAnsiTheme="majorBidi" w:cstheme="majorBidi"/>
          <w:iCs/>
          <w:szCs w:val="24"/>
          <w:lang w:val="fr-FR"/>
        </w:rPr>
        <w:t>l’</w:t>
      </w:r>
      <w:r w:rsidR="00F03F9E">
        <w:rPr>
          <w:rFonts w:asciiTheme="majorBidi" w:hAnsiTheme="majorBidi" w:cstheme="majorBidi"/>
          <w:iCs/>
          <w:szCs w:val="24"/>
          <w:lang w:val="fr-FR"/>
        </w:rPr>
        <w:t>Agence d’Exécution</w:t>
      </w:r>
      <w:r w:rsidRPr="0074308D">
        <w:rPr>
          <w:rFonts w:asciiTheme="majorBidi" w:hAnsiTheme="majorBidi" w:cstheme="majorBidi"/>
          <w:iCs/>
          <w:szCs w:val="24"/>
          <w:lang w:val="fr-FR"/>
        </w:rPr>
        <w:t>] :</w:t>
      </w:r>
    </w:p>
    <w:p w14:paraId="70E58014" w14:textId="77777777" w:rsidR="00CF25C8" w:rsidRPr="0074308D" w:rsidRDefault="00CF25C8" w:rsidP="00CF25C8">
      <w:pPr>
        <w:keepNext/>
        <w:keepLines/>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szCs w:val="24"/>
        </w:rPr>
        <w:tab/>
        <w:t>______________________________________________</w:t>
      </w:r>
    </w:p>
    <w:p w14:paraId="2F6F66E5"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5FCB1AC2"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0DCE6DD4"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Téléphone :</w:t>
      </w:r>
      <w:r w:rsidRPr="0074308D">
        <w:rPr>
          <w:rFonts w:asciiTheme="majorBidi" w:hAnsiTheme="majorBidi" w:cstheme="majorBidi"/>
          <w:szCs w:val="24"/>
        </w:rPr>
        <w:tab/>
        <w:t>______________________________________________</w:t>
      </w:r>
    </w:p>
    <w:p w14:paraId="43582054" w14:textId="77777777" w:rsidR="00CF25C8" w:rsidRPr="0074308D" w:rsidRDefault="00CF25C8" w:rsidP="00CF25C8">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71BBBD7D" w14:textId="77777777" w:rsidR="00CF25C8" w:rsidRDefault="00CF25C8" w:rsidP="00143164">
      <w:pPr>
        <w:rPr>
          <w:b/>
          <w:bCs/>
          <w:sz w:val="32"/>
          <w:szCs w:val="32"/>
        </w:rPr>
      </w:pPr>
    </w:p>
    <w:p w14:paraId="1C34C4CE" w14:textId="77777777" w:rsidR="00076385" w:rsidRDefault="00076385" w:rsidP="00143164">
      <w:pPr>
        <w:rPr>
          <w:b/>
          <w:bCs/>
          <w:sz w:val="32"/>
          <w:szCs w:val="32"/>
        </w:rPr>
      </w:pPr>
    </w:p>
    <w:p w14:paraId="7C37F4FA" w14:textId="5D1BCD74" w:rsidR="00076385" w:rsidRDefault="00076385">
      <w:pPr>
        <w:rPr>
          <w:b/>
          <w:bCs/>
          <w:sz w:val="32"/>
          <w:szCs w:val="32"/>
        </w:rPr>
      </w:pPr>
      <w:r>
        <w:rPr>
          <w:b/>
          <w:bCs/>
          <w:sz w:val="32"/>
          <w:szCs w:val="32"/>
        </w:rPr>
        <w:br w:type="page"/>
      </w:r>
    </w:p>
    <w:p w14:paraId="4F146A81" w14:textId="534EF701" w:rsidR="008757F8" w:rsidRPr="006C3A33" w:rsidRDefault="008757F8" w:rsidP="006C3A33">
      <w:pPr>
        <w:pStyle w:val="Style15"/>
      </w:pPr>
      <w:bookmarkStart w:id="479" w:name="_Toc135493982"/>
      <w:r w:rsidRPr="006C3A33">
        <w:lastRenderedPageBreak/>
        <w:t xml:space="preserve">Notification de </w:t>
      </w:r>
      <w:r w:rsidR="00BC1DC9" w:rsidRPr="006C3A33">
        <w:t>Conclusion d’</w:t>
      </w:r>
      <w:r w:rsidR="00D875E8" w:rsidRPr="006C3A33">
        <w:t>un Accord-Cadre</w:t>
      </w:r>
      <w:bookmarkEnd w:id="479"/>
    </w:p>
    <w:p w14:paraId="368CAF15" w14:textId="4C011A64" w:rsidR="001F7451" w:rsidRPr="001B6AD0" w:rsidRDefault="00E87040" w:rsidP="001F7451">
      <w:pPr>
        <w:pStyle w:val="SectionXTitle"/>
        <w:rPr>
          <w:b w:val="0"/>
          <w:bCs/>
          <w:i/>
          <w:iCs/>
          <w:sz w:val="24"/>
          <w:szCs w:val="24"/>
        </w:rPr>
      </w:pPr>
      <w:r w:rsidRPr="00E87040">
        <w:rPr>
          <w:b w:val="0"/>
          <w:bCs/>
          <w:i/>
          <w:iCs/>
          <w:sz w:val="24"/>
          <w:szCs w:val="24"/>
        </w:rPr>
        <w:t xml:space="preserve">[utiliser un papier </w:t>
      </w:r>
      <w:r w:rsidRPr="00E87040">
        <w:rPr>
          <w:rFonts w:hint="eastAsia"/>
          <w:b w:val="0"/>
          <w:bCs/>
          <w:i/>
          <w:iCs/>
          <w:sz w:val="24"/>
          <w:szCs w:val="24"/>
        </w:rPr>
        <w:t>à</w:t>
      </w:r>
      <w:r>
        <w:rPr>
          <w:b w:val="0"/>
          <w:bCs/>
          <w:i/>
          <w:iCs/>
          <w:sz w:val="24"/>
          <w:szCs w:val="24"/>
        </w:rPr>
        <w:t xml:space="preserve"> l’</w:t>
      </w:r>
      <w:r w:rsidRPr="00E87040">
        <w:rPr>
          <w:b w:val="0"/>
          <w:bCs/>
          <w:i/>
          <w:iCs/>
          <w:sz w:val="24"/>
          <w:szCs w:val="24"/>
        </w:rPr>
        <w:t>ent</w:t>
      </w:r>
      <w:r w:rsidRPr="00E87040">
        <w:rPr>
          <w:rFonts w:hint="eastAsia"/>
          <w:b w:val="0"/>
          <w:bCs/>
          <w:i/>
          <w:iCs/>
          <w:sz w:val="24"/>
          <w:szCs w:val="24"/>
        </w:rPr>
        <w:t>ê</w:t>
      </w:r>
      <w:r w:rsidRPr="00E87040">
        <w:rPr>
          <w:b w:val="0"/>
          <w:bCs/>
          <w:i/>
          <w:iCs/>
          <w:sz w:val="24"/>
          <w:szCs w:val="24"/>
        </w:rPr>
        <w:t xml:space="preserve">te de </w:t>
      </w:r>
      <w:r w:rsidR="009074C4">
        <w:rPr>
          <w:b w:val="0"/>
          <w:bCs/>
          <w:i/>
          <w:iCs/>
          <w:sz w:val="24"/>
          <w:szCs w:val="24"/>
        </w:rPr>
        <w:t>l’</w:t>
      </w:r>
      <w:r w:rsidR="00F03F9E">
        <w:rPr>
          <w:b w:val="0"/>
          <w:bCs/>
          <w:i/>
          <w:iCs/>
          <w:sz w:val="24"/>
          <w:szCs w:val="24"/>
        </w:rPr>
        <w:t>Agence d’Exécution</w:t>
      </w:r>
      <w:r w:rsidRPr="00E87040">
        <w:rPr>
          <w:b w:val="0"/>
          <w:bCs/>
          <w:i/>
          <w:iCs/>
          <w:sz w:val="24"/>
          <w:szCs w:val="24"/>
        </w:rPr>
        <w:t>]</w:t>
      </w:r>
    </w:p>
    <w:p w14:paraId="5D46A47D" w14:textId="77777777" w:rsidR="008757F8" w:rsidRPr="0074308D" w:rsidRDefault="008757F8" w:rsidP="008757F8">
      <w:pPr>
        <w:pStyle w:val="Head8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p>
    <w:p w14:paraId="7A213024" w14:textId="77777777" w:rsidR="008757F8" w:rsidRPr="0074308D" w:rsidRDefault="008757F8" w:rsidP="008757F8">
      <w:pPr>
        <w:spacing w:after="120"/>
        <w:rPr>
          <w:rFonts w:asciiTheme="majorBidi" w:hAnsiTheme="majorBidi" w:cstheme="majorBidi"/>
          <w:szCs w:val="24"/>
        </w:rPr>
      </w:pPr>
    </w:p>
    <w:p w14:paraId="6640C206" w14:textId="77777777" w:rsidR="008757F8" w:rsidRPr="0074308D" w:rsidRDefault="008757F8" w:rsidP="008757F8">
      <w:pPr>
        <w:spacing w:after="120"/>
        <w:ind w:left="6480"/>
        <w:rPr>
          <w:rFonts w:asciiTheme="majorBidi" w:hAnsiTheme="majorBidi" w:cstheme="majorBidi"/>
          <w:szCs w:val="24"/>
        </w:rPr>
      </w:pPr>
      <w:r w:rsidRPr="0074308D">
        <w:rPr>
          <w:rFonts w:asciiTheme="majorBidi" w:hAnsiTheme="majorBidi" w:cstheme="majorBidi"/>
          <w:szCs w:val="24"/>
        </w:rPr>
        <w:t xml:space="preserve">Date : </w:t>
      </w:r>
      <w:r w:rsidRPr="0074308D">
        <w:rPr>
          <w:rFonts w:asciiTheme="majorBidi" w:hAnsiTheme="majorBidi" w:cstheme="majorBidi"/>
          <w:i/>
          <w:szCs w:val="24"/>
        </w:rPr>
        <w:t>[date]</w:t>
      </w:r>
    </w:p>
    <w:p w14:paraId="5D603E37" w14:textId="77777777" w:rsidR="008757F8" w:rsidRPr="0074308D" w:rsidRDefault="008757F8" w:rsidP="008757F8">
      <w:pPr>
        <w:spacing w:after="120"/>
        <w:rPr>
          <w:rFonts w:asciiTheme="majorBidi" w:hAnsiTheme="majorBidi" w:cstheme="majorBidi"/>
          <w:szCs w:val="24"/>
        </w:rPr>
      </w:pPr>
      <w:r w:rsidRPr="0074308D">
        <w:rPr>
          <w:rFonts w:asciiTheme="majorBidi" w:hAnsiTheme="majorBidi" w:cstheme="majorBidi"/>
          <w:szCs w:val="24"/>
        </w:rPr>
        <w:t xml:space="preserve">A : </w:t>
      </w:r>
      <w:r w:rsidRPr="0074308D">
        <w:rPr>
          <w:rFonts w:asciiTheme="majorBidi" w:hAnsiTheme="majorBidi" w:cstheme="majorBidi"/>
          <w:i/>
          <w:szCs w:val="24"/>
        </w:rPr>
        <w:t>[nom et adresse du Soumissionnaire retenu]</w:t>
      </w:r>
    </w:p>
    <w:p w14:paraId="503F9C3F" w14:textId="5E302DFB" w:rsidR="008757F8" w:rsidRDefault="008757F8" w:rsidP="008757F8">
      <w:pPr>
        <w:spacing w:after="120"/>
        <w:rPr>
          <w:rFonts w:asciiTheme="majorBidi" w:hAnsiTheme="majorBidi" w:cstheme="majorBidi"/>
          <w:szCs w:val="24"/>
        </w:rPr>
      </w:pPr>
    </w:p>
    <w:p w14:paraId="7960F017" w14:textId="5DC8D976" w:rsidR="0054541C" w:rsidRDefault="0054541C" w:rsidP="008757F8">
      <w:pPr>
        <w:spacing w:after="120"/>
        <w:rPr>
          <w:rFonts w:asciiTheme="majorBidi" w:hAnsiTheme="majorBidi" w:cstheme="majorBidi"/>
          <w:szCs w:val="24"/>
        </w:rPr>
      </w:pPr>
      <w:r>
        <w:rPr>
          <w:rFonts w:asciiTheme="majorBidi" w:hAnsiTheme="majorBidi" w:cstheme="majorBidi"/>
          <w:szCs w:val="24"/>
        </w:rPr>
        <w:t xml:space="preserve">Notification de </w:t>
      </w:r>
      <w:r w:rsidR="00BC1DC9">
        <w:rPr>
          <w:rFonts w:asciiTheme="majorBidi" w:hAnsiTheme="majorBidi" w:cstheme="majorBidi"/>
          <w:szCs w:val="24"/>
        </w:rPr>
        <w:t>Conclusion d’</w:t>
      </w:r>
      <w:r>
        <w:rPr>
          <w:rFonts w:asciiTheme="majorBidi" w:hAnsiTheme="majorBidi" w:cstheme="majorBidi"/>
          <w:szCs w:val="24"/>
        </w:rPr>
        <w:t>un Accord-Cadre</w:t>
      </w:r>
    </w:p>
    <w:p w14:paraId="2E414EB6" w14:textId="5818ECCD" w:rsidR="0054541C" w:rsidRDefault="0054541C" w:rsidP="008757F8">
      <w:pPr>
        <w:spacing w:after="120"/>
        <w:rPr>
          <w:rFonts w:asciiTheme="majorBidi" w:hAnsiTheme="majorBidi" w:cstheme="majorBidi"/>
          <w:szCs w:val="24"/>
        </w:rPr>
      </w:pPr>
      <w:r>
        <w:rPr>
          <w:rFonts w:asciiTheme="majorBidi" w:hAnsiTheme="majorBidi" w:cstheme="majorBidi"/>
          <w:szCs w:val="24"/>
        </w:rPr>
        <w:t>Accord-Cadre No</w:t>
      </w:r>
      <w:r w:rsidR="00B52356">
        <w:rPr>
          <w:rFonts w:asciiTheme="majorBidi" w:hAnsiTheme="majorBidi" w:cstheme="majorBidi"/>
          <w:szCs w:val="24"/>
        </w:rPr>
        <w:t xml:space="preserve">. </w:t>
      </w:r>
      <w:r w:rsidR="00B52356" w:rsidRPr="001B6AD0">
        <w:rPr>
          <w:rFonts w:asciiTheme="majorBidi" w:hAnsiTheme="majorBidi" w:cstheme="majorBidi"/>
          <w:i/>
          <w:iCs/>
          <w:szCs w:val="24"/>
        </w:rPr>
        <w:t>[</w:t>
      </w:r>
      <w:proofErr w:type="gramStart"/>
      <w:r w:rsidR="00B52356" w:rsidRPr="001B6AD0">
        <w:rPr>
          <w:rFonts w:asciiTheme="majorBidi" w:hAnsiTheme="majorBidi" w:cstheme="majorBidi"/>
          <w:i/>
          <w:iCs/>
          <w:szCs w:val="24"/>
        </w:rPr>
        <w:t>insérer</w:t>
      </w:r>
      <w:proofErr w:type="gramEnd"/>
      <w:r w:rsidR="00B52356" w:rsidRPr="001B6AD0">
        <w:rPr>
          <w:rFonts w:asciiTheme="majorBidi" w:hAnsiTheme="majorBidi" w:cstheme="majorBidi"/>
          <w:i/>
          <w:iCs/>
          <w:szCs w:val="24"/>
        </w:rPr>
        <w:t xml:space="preserve"> le numéro de référence de l’Accord-Cadre]</w:t>
      </w:r>
      <w:r w:rsidR="00B52356">
        <w:rPr>
          <w:rFonts w:asciiTheme="majorBidi" w:hAnsiTheme="majorBidi" w:cstheme="majorBidi"/>
          <w:szCs w:val="24"/>
        </w:rPr>
        <w:t xml:space="preserve"> </w:t>
      </w:r>
    </w:p>
    <w:p w14:paraId="266E5660" w14:textId="77777777" w:rsidR="0054541C" w:rsidRPr="0074308D" w:rsidRDefault="0054541C" w:rsidP="008757F8">
      <w:pPr>
        <w:spacing w:after="120"/>
        <w:rPr>
          <w:rFonts w:asciiTheme="majorBidi" w:hAnsiTheme="majorBidi" w:cstheme="majorBidi"/>
          <w:szCs w:val="24"/>
        </w:rPr>
      </w:pPr>
    </w:p>
    <w:p w14:paraId="3359F5AE" w14:textId="77777777" w:rsidR="008757F8" w:rsidRPr="0074308D" w:rsidRDefault="008757F8" w:rsidP="008757F8">
      <w:pPr>
        <w:spacing w:after="120"/>
        <w:rPr>
          <w:rFonts w:asciiTheme="majorBidi" w:hAnsiTheme="majorBidi" w:cstheme="majorBidi"/>
          <w:szCs w:val="24"/>
        </w:rPr>
      </w:pPr>
      <w:r w:rsidRPr="0074308D">
        <w:rPr>
          <w:rFonts w:asciiTheme="majorBidi" w:hAnsiTheme="majorBidi" w:cstheme="majorBidi"/>
          <w:szCs w:val="24"/>
        </w:rPr>
        <w:t>Messieurs,</w:t>
      </w:r>
    </w:p>
    <w:p w14:paraId="3407E8E8" w14:textId="146EFE15" w:rsidR="00CC392A" w:rsidRDefault="008757F8" w:rsidP="008757F8">
      <w:pPr>
        <w:spacing w:after="120"/>
        <w:jc w:val="both"/>
        <w:rPr>
          <w:rFonts w:asciiTheme="majorBidi" w:hAnsiTheme="majorBidi" w:cstheme="majorBidi"/>
          <w:szCs w:val="24"/>
        </w:rPr>
      </w:pPr>
      <w:r w:rsidRPr="0074308D">
        <w:rPr>
          <w:rFonts w:asciiTheme="majorBidi" w:hAnsiTheme="majorBidi" w:cstheme="majorBidi"/>
          <w:szCs w:val="24"/>
        </w:rPr>
        <w:t xml:space="preserve">La présente a pour but de vous notifier que votre </w:t>
      </w:r>
      <w:r w:rsidR="00BC1DC9">
        <w:rPr>
          <w:rFonts w:asciiTheme="majorBidi" w:hAnsiTheme="majorBidi" w:cstheme="majorBidi"/>
          <w:szCs w:val="24"/>
        </w:rPr>
        <w:t>O</w:t>
      </w:r>
      <w:r w:rsidRPr="0074308D">
        <w:rPr>
          <w:rFonts w:asciiTheme="majorBidi" w:hAnsiTheme="majorBidi" w:cstheme="majorBidi"/>
          <w:szCs w:val="24"/>
        </w:rPr>
        <w:t xml:space="preserve">ffre en date du </w:t>
      </w:r>
      <w:r w:rsidRPr="0074308D">
        <w:rPr>
          <w:rFonts w:asciiTheme="majorBidi" w:hAnsiTheme="majorBidi" w:cstheme="majorBidi"/>
          <w:i/>
          <w:szCs w:val="24"/>
        </w:rPr>
        <w:t>[date]</w:t>
      </w:r>
      <w:r w:rsidRPr="0074308D">
        <w:rPr>
          <w:rFonts w:asciiTheme="majorBidi" w:hAnsiTheme="majorBidi" w:cstheme="majorBidi"/>
          <w:szCs w:val="24"/>
        </w:rPr>
        <w:t xml:space="preserve"> </w:t>
      </w:r>
      <w:r w:rsidR="00BC1DC9">
        <w:rPr>
          <w:rFonts w:asciiTheme="majorBidi" w:hAnsiTheme="majorBidi" w:cstheme="majorBidi"/>
          <w:szCs w:val="24"/>
        </w:rPr>
        <w:t>en vue de</w:t>
      </w:r>
      <w:r w:rsidR="00BC1DC9" w:rsidRPr="0074308D">
        <w:rPr>
          <w:rFonts w:asciiTheme="majorBidi" w:hAnsiTheme="majorBidi" w:cstheme="majorBidi"/>
          <w:szCs w:val="24"/>
        </w:rPr>
        <w:t xml:space="preserve"> </w:t>
      </w:r>
      <w:r w:rsidR="00120B00">
        <w:rPr>
          <w:rFonts w:asciiTheme="majorBidi" w:hAnsiTheme="majorBidi" w:cstheme="majorBidi"/>
          <w:szCs w:val="24"/>
        </w:rPr>
        <w:t xml:space="preserve">conclure </w:t>
      </w:r>
      <w:r w:rsidR="00940E9F">
        <w:rPr>
          <w:rFonts w:asciiTheme="majorBidi" w:hAnsiTheme="majorBidi" w:cstheme="majorBidi"/>
          <w:szCs w:val="24"/>
        </w:rPr>
        <w:t xml:space="preserve">un Accord-Cadre </w:t>
      </w:r>
      <w:r w:rsidR="007B44E3">
        <w:rPr>
          <w:rFonts w:asciiTheme="majorBidi" w:hAnsiTheme="majorBidi" w:cstheme="majorBidi"/>
          <w:szCs w:val="24"/>
        </w:rPr>
        <w:t>pour</w:t>
      </w:r>
      <w:r w:rsidR="00575E83">
        <w:rPr>
          <w:rFonts w:asciiTheme="majorBidi" w:hAnsiTheme="majorBidi" w:cstheme="majorBidi"/>
          <w:szCs w:val="24"/>
        </w:rPr>
        <w:t xml:space="preserve"> la fourniture de </w:t>
      </w:r>
      <w:r w:rsidR="00575E83" w:rsidRPr="001B6AD0">
        <w:rPr>
          <w:rFonts w:asciiTheme="majorBidi" w:hAnsiTheme="majorBidi" w:cstheme="majorBidi"/>
          <w:i/>
          <w:iCs/>
          <w:szCs w:val="24"/>
        </w:rPr>
        <w:t xml:space="preserve">[insérer une brève </w:t>
      </w:r>
      <w:r w:rsidR="003763F3" w:rsidRPr="001B6AD0">
        <w:rPr>
          <w:rFonts w:asciiTheme="majorBidi" w:hAnsiTheme="majorBidi" w:cstheme="majorBidi"/>
          <w:i/>
          <w:iCs/>
          <w:szCs w:val="24"/>
        </w:rPr>
        <w:t xml:space="preserve">description </w:t>
      </w:r>
      <w:r w:rsidRPr="001B6AD0">
        <w:rPr>
          <w:rFonts w:asciiTheme="majorBidi" w:hAnsiTheme="majorBidi" w:cstheme="majorBidi"/>
          <w:i/>
          <w:iCs/>
          <w:szCs w:val="24"/>
        </w:rPr>
        <w:t xml:space="preserve">des </w:t>
      </w:r>
      <w:r w:rsidR="00B95A6F">
        <w:rPr>
          <w:rFonts w:asciiTheme="majorBidi" w:hAnsiTheme="majorBidi" w:cstheme="majorBidi"/>
          <w:i/>
          <w:iCs/>
          <w:szCs w:val="24"/>
        </w:rPr>
        <w:t>Biens</w:t>
      </w:r>
      <w:r w:rsidR="003763F3" w:rsidRPr="001B6AD0">
        <w:rPr>
          <w:rFonts w:asciiTheme="majorBidi" w:hAnsiTheme="majorBidi" w:cstheme="majorBidi"/>
          <w:i/>
          <w:iCs/>
          <w:szCs w:val="24"/>
        </w:rPr>
        <w:t>]</w:t>
      </w:r>
      <w:r w:rsidR="003763F3">
        <w:rPr>
          <w:rFonts w:asciiTheme="majorBidi" w:hAnsiTheme="majorBidi" w:cstheme="majorBidi"/>
          <w:szCs w:val="24"/>
        </w:rPr>
        <w:t xml:space="preserve"> </w:t>
      </w:r>
      <w:r w:rsidR="00510768">
        <w:rPr>
          <w:rFonts w:asciiTheme="majorBidi" w:hAnsiTheme="majorBidi" w:cstheme="majorBidi"/>
          <w:szCs w:val="24"/>
        </w:rPr>
        <w:t xml:space="preserve">est </w:t>
      </w:r>
      <w:r w:rsidR="00CC392A">
        <w:rPr>
          <w:rFonts w:asciiTheme="majorBidi" w:hAnsiTheme="majorBidi" w:cstheme="majorBidi"/>
          <w:szCs w:val="24"/>
        </w:rPr>
        <w:t>acceptée par notre Agence.</w:t>
      </w:r>
    </w:p>
    <w:p w14:paraId="04D1FA66" w14:textId="5DAA1F4E" w:rsidR="008757F8" w:rsidRPr="0074308D" w:rsidRDefault="008757F8" w:rsidP="008757F8">
      <w:pPr>
        <w:spacing w:after="120"/>
        <w:jc w:val="both"/>
        <w:rPr>
          <w:rFonts w:asciiTheme="majorBidi" w:hAnsiTheme="majorBidi" w:cstheme="majorBidi"/>
          <w:szCs w:val="24"/>
        </w:rPr>
      </w:pPr>
      <w:r w:rsidRPr="0074308D">
        <w:rPr>
          <w:rFonts w:asciiTheme="majorBidi" w:hAnsiTheme="majorBidi" w:cstheme="majorBidi"/>
          <w:szCs w:val="24"/>
        </w:rPr>
        <w:t xml:space="preserve">Il vous est demandé de </w:t>
      </w:r>
      <w:r w:rsidR="005B3005">
        <w:rPr>
          <w:rFonts w:asciiTheme="majorBidi" w:hAnsiTheme="majorBidi" w:cstheme="majorBidi"/>
          <w:szCs w:val="24"/>
        </w:rPr>
        <w:t xml:space="preserve">signer, dater </w:t>
      </w:r>
      <w:r w:rsidR="005C0B16">
        <w:rPr>
          <w:rFonts w:asciiTheme="majorBidi" w:hAnsiTheme="majorBidi" w:cstheme="majorBidi"/>
          <w:szCs w:val="24"/>
        </w:rPr>
        <w:t>et retour</w:t>
      </w:r>
      <w:r w:rsidR="007B44E3">
        <w:rPr>
          <w:rFonts w:asciiTheme="majorBidi" w:hAnsiTheme="majorBidi" w:cstheme="majorBidi"/>
          <w:szCs w:val="24"/>
        </w:rPr>
        <w:t>n</w:t>
      </w:r>
      <w:r w:rsidR="005C0B16">
        <w:rPr>
          <w:rFonts w:asciiTheme="majorBidi" w:hAnsiTheme="majorBidi" w:cstheme="majorBidi"/>
          <w:szCs w:val="24"/>
        </w:rPr>
        <w:t>er l’Accord-Cadre dans [</w:t>
      </w:r>
      <w:r w:rsidR="005C0B16" w:rsidRPr="00CF6336">
        <w:rPr>
          <w:rFonts w:asciiTheme="majorBidi" w:hAnsiTheme="majorBidi" w:cstheme="majorBidi"/>
          <w:i/>
          <w:iCs/>
          <w:szCs w:val="24"/>
        </w:rPr>
        <w:t xml:space="preserve">insérer </w:t>
      </w:r>
      <w:r w:rsidR="005A1939" w:rsidRPr="00CF6336">
        <w:rPr>
          <w:rFonts w:asciiTheme="majorBidi" w:hAnsiTheme="majorBidi" w:cstheme="majorBidi"/>
          <w:i/>
          <w:iCs/>
          <w:szCs w:val="24"/>
        </w:rPr>
        <w:t>la période applicable pour la signature de l’</w:t>
      </w:r>
      <w:r w:rsidR="00B27C31">
        <w:rPr>
          <w:rFonts w:asciiTheme="majorBidi" w:hAnsiTheme="majorBidi" w:cstheme="majorBidi"/>
          <w:i/>
          <w:iCs/>
          <w:szCs w:val="24"/>
        </w:rPr>
        <w:t>ACC</w:t>
      </w:r>
      <w:r w:rsidR="005A1939" w:rsidRPr="00CF6336">
        <w:rPr>
          <w:rFonts w:asciiTheme="majorBidi" w:hAnsiTheme="majorBidi" w:cstheme="majorBidi"/>
          <w:i/>
          <w:iCs/>
          <w:szCs w:val="24"/>
        </w:rPr>
        <w:t xml:space="preserve"> </w:t>
      </w:r>
      <w:r w:rsidR="004C2F19" w:rsidRPr="00CF6336">
        <w:rPr>
          <w:rFonts w:asciiTheme="majorBidi" w:hAnsiTheme="majorBidi" w:cstheme="majorBidi"/>
          <w:i/>
          <w:iCs/>
          <w:szCs w:val="24"/>
        </w:rPr>
        <w:t>conformément aux IS</w:t>
      </w:r>
      <w:r w:rsidR="004C2F19">
        <w:rPr>
          <w:rFonts w:asciiTheme="majorBidi" w:hAnsiTheme="majorBidi" w:cstheme="majorBidi"/>
          <w:szCs w:val="24"/>
        </w:rPr>
        <w:t xml:space="preserve">] </w:t>
      </w:r>
      <w:r w:rsidR="005E25C3">
        <w:rPr>
          <w:rFonts w:asciiTheme="majorBidi" w:hAnsiTheme="majorBidi" w:cstheme="majorBidi"/>
          <w:szCs w:val="24"/>
        </w:rPr>
        <w:t xml:space="preserve">jours à compter de la réception de </w:t>
      </w:r>
      <w:r w:rsidR="007B44E3">
        <w:rPr>
          <w:rFonts w:asciiTheme="majorBidi" w:hAnsiTheme="majorBidi" w:cstheme="majorBidi"/>
          <w:szCs w:val="24"/>
        </w:rPr>
        <w:t xml:space="preserve">la présente </w:t>
      </w:r>
      <w:r w:rsidR="005E25C3">
        <w:rPr>
          <w:rFonts w:asciiTheme="majorBidi" w:hAnsiTheme="majorBidi" w:cstheme="majorBidi"/>
          <w:szCs w:val="24"/>
        </w:rPr>
        <w:t xml:space="preserve">notification. </w:t>
      </w:r>
      <w:r w:rsidR="00C57906">
        <w:rPr>
          <w:rFonts w:asciiTheme="majorBidi" w:hAnsiTheme="majorBidi" w:cstheme="majorBidi"/>
          <w:szCs w:val="24"/>
        </w:rPr>
        <w:t xml:space="preserve"> E</w:t>
      </w:r>
      <w:r w:rsidRPr="003529D5">
        <w:rPr>
          <w:szCs w:val="24"/>
        </w:rPr>
        <w:t>n</w:t>
      </w:r>
      <w:r>
        <w:rPr>
          <w:szCs w:val="24"/>
        </w:rPr>
        <w:t xml:space="preserve"> conformité avec l’article 4</w:t>
      </w:r>
      <w:r w:rsidR="00C57906">
        <w:rPr>
          <w:szCs w:val="24"/>
        </w:rPr>
        <w:t>1</w:t>
      </w:r>
      <w:r w:rsidRPr="003529D5">
        <w:rPr>
          <w:szCs w:val="24"/>
        </w:rPr>
        <w:t>.1</w:t>
      </w:r>
      <w:r>
        <w:rPr>
          <w:szCs w:val="24"/>
        </w:rPr>
        <w:t xml:space="preserve"> des IS</w:t>
      </w:r>
      <w:r w:rsidR="00C57906">
        <w:rPr>
          <w:szCs w:val="24"/>
        </w:rPr>
        <w:t>,</w:t>
      </w:r>
      <w:r w:rsidRPr="003529D5">
        <w:rPr>
          <w:szCs w:val="24"/>
        </w:rPr>
        <w:t xml:space="preserve"> </w:t>
      </w:r>
      <w:r w:rsidR="00651749">
        <w:rPr>
          <w:szCs w:val="24"/>
        </w:rPr>
        <w:t xml:space="preserve">veuillez compléter </w:t>
      </w:r>
      <w:r w:rsidR="00F524C6">
        <w:rPr>
          <w:szCs w:val="24"/>
        </w:rPr>
        <w:t xml:space="preserve">et soumettre </w:t>
      </w:r>
      <w:r w:rsidRPr="003529D5">
        <w:rPr>
          <w:szCs w:val="24"/>
        </w:rPr>
        <w:t xml:space="preserve">dans les </w:t>
      </w:r>
      <w:r>
        <w:rPr>
          <w:szCs w:val="24"/>
        </w:rPr>
        <w:t>huit (</w:t>
      </w:r>
      <w:r w:rsidRPr="003529D5">
        <w:rPr>
          <w:szCs w:val="24"/>
        </w:rPr>
        <w:t>8</w:t>
      </w:r>
      <w:r>
        <w:rPr>
          <w:szCs w:val="24"/>
        </w:rPr>
        <w:t>)</w:t>
      </w:r>
      <w:r w:rsidRPr="003529D5">
        <w:rPr>
          <w:szCs w:val="24"/>
        </w:rPr>
        <w:t xml:space="preserve"> </w:t>
      </w:r>
      <w:r w:rsidR="007B44E3">
        <w:rPr>
          <w:szCs w:val="24"/>
        </w:rPr>
        <w:t>j</w:t>
      </w:r>
      <w:r w:rsidRPr="003529D5">
        <w:rPr>
          <w:szCs w:val="24"/>
        </w:rPr>
        <w:t xml:space="preserve">ours </w:t>
      </w:r>
      <w:r w:rsidR="007B44E3">
        <w:rPr>
          <w:szCs w:val="24"/>
        </w:rPr>
        <w:t>o</w:t>
      </w:r>
      <w:r>
        <w:rPr>
          <w:szCs w:val="24"/>
        </w:rPr>
        <w:t xml:space="preserve">uvrables </w:t>
      </w:r>
      <w:r w:rsidRPr="003529D5">
        <w:rPr>
          <w:szCs w:val="24"/>
        </w:rPr>
        <w:t xml:space="preserve">le Formulaire de </w:t>
      </w:r>
      <w:r>
        <w:rPr>
          <w:szCs w:val="24"/>
        </w:rPr>
        <w:t>D</w:t>
      </w:r>
      <w:r w:rsidRPr="003529D5">
        <w:rPr>
          <w:szCs w:val="24"/>
        </w:rPr>
        <w:t xml:space="preserve">ivulgation des </w:t>
      </w:r>
      <w:r>
        <w:rPr>
          <w:szCs w:val="24"/>
        </w:rPr>
        <w:t>B</w:t>
      </w:r>
      <w:r w:rsidRPr="003529D5">
        <w:rPr>
          <w:szCs w:val="24"/>
        </w:rPr>
        <w:t xml:space="preserve">énéficiaires </w:t>
      </w:r>
      <w:r>
        <w:rPr>
          <w:szCs w:val="24"/>
        </w:rPr>
        <w:t>E</w:t>
      </w:r>
      <w:r w:rsidRPr="003529D5">
        <w:rPr>
          <w:szCs w:val="24"/>
        </w:rPr>
        <w:t>ffectifs</w:t>
      </w:r>
      <w:r w:rsidR="00F524C6">
        <w:rPr>
          <w:szCs w:val="24"/>
        </w:rPr>
        <w:t xml:space="preserve"> </w:t>
      </w:r>
      <w:r w:rsidR="007B44E3">
        <w:rPr>
          <w:szCs w:val="24"/>
        </w:rPr>
        <w:t>joint</w:t>
      </w:r>
      <w:r w:rsidR="00975F8E">
        <w:rPr>
          <w:szCs w:val="24"/>
        </w:rPr>
        <w:t xml:space="preserve"> au DAO.</w:t>
      </w:r>
    </w:p>
    <w:p w14:paraId="067FCB63" w14:textId="77777777" w:rsidR="008757F8" w:rsidRPr="0074308D" w:rsidRDefault="008757F8" w:rsidP="008757F8">
      <w:pPr>
        <w:spacing w:after="120"/>
        <w:jc w:val="both"/>
        <w:rPr>
          <w:rFonts w:asciiTheme="majorBidi" w:hAnsiTheme="majorBidi" w:cstheme="majorBidi"/>
          <w:szCs w:val="24"/>
        </w:rPr>
      </w:pPr>
    </w:p>
    <w:p w14:paraId="6FAA4E82" w14:textId="77777777" w:rsidR="008757F8" w:rsidRPr="0074308D" w:rsidRDefault="008757F8" w:rsidP="008757F8">
      <w:pPr>
        <w:spacing w:after="120"/>
        <w:jc w:val="both"/>
        <w:rPr>
          <w:rFonts w:asciiTheme="majorBidi" w:hAnsiTheme="majorBidi" w:cstheme="majorBidi"/>
          <w:szCs w:val="24"/>
        </w:rPr>
      </w:pPr>
      <w:r w:rsidRPr="0074308D">
        <w:rPr>
          <w:rFonts w:asciiTheme="majorBidi" w:hAnsiTheme="majorBidi" w:cstheme="majorBidi"/>
          <w:szCs w:val="24"/>
        </w:rPr>
        <w:t>Veuillez agréer, Messieurs, l’expression de notre considération distinguée.</w:t>
      </w:r>
    </w:p>
    <w:p w14:paraId="7392BE3F" w14:textId="77777777" w:rsidR="008757F8" w:rsidRPr="0074308D" w:rsidRDefault="008757F8" w:rsidP="008757F8">
      <w:pPr>
        <w:spacing w:after="120"/>
        <w:jc w:val="both"/>
        <w:rPr>
          <w:rFonts w:asciiTheme="majorBidi" w:hAnsiTheme="majorBidi" w:cstheme="majorBidi"/>
          <w:szCs w:val="24"/>
        </w:rPr>
      </w:pPr>
    </w:p>
    <w:p w14:paraId="5F995BD0" w14:textId="615E452B" w:rsidR="008757F8" w:rsidRPr="0074308D" w:rsidRDefault="007B44E3" w:rsidP="008757F8">
      <w:pPr>
        <w:spacing w:after="12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008757F8" w:rsidRPr="0074308D">
        <w:rPr>
          <w:rFonts w:asciiTheme="majorBidi" w:hAnsiTheme="majorBidi" w:cstheme="majorBidi"/>
          <w:i/>
          <w:szCs w:val="24"/>
        </w:rPr>
        <w:t xml:space="preserve">[Signature, nom et titre du signataire habilité à signer au nom de </w:t>
      </w:r>
      <w:r w:rsidR="009074C4">
        <w:rPr>
          <w:rFonts w:asciiTheme="majorBidi" w:hAnsiTheme="majorBidi" w:cstheme="majorBidi"/>
          <w:i/>
          <w:szCs w:val="24"/>
        </w:rPr>
        <w:t>l’</w:t>
      </w:r>
      <w:r w:rsidR="00F03F9E">
        <w:rPr>
          <w:rFonts w:asciiTheme="majorBidi" w:hAnsiTheme="majorBidi" w:cstheme="majorBidi"/>
          <w:i/>
          <w:szCs w:val="24"/>
        </w:rPr>
        <w:t>Agence d’Exécution</w:t>
      </w:r>
      <w:r w:rsidR="008757F8" w:rsidRPr="0074308D">
        <w:rPr>
          <w:rFonts w:asciiTheme="majorBidi" w:hAnsiTheme="majorBidi" w:cstheme="majorBidi"/>
          <w:i/>
          <w:szCs w:val="24"/>
        </w:rPr>
        <w:t>]</w:t>
      </w:r>
    </w:p>
    <w:p w14:paraId="67C2AA6C" w14:textId="77777777" w:rsidR="007B44E3" w:rsidRPr="0074308D" w:rsidRDefault="007B44E3" w:rsidP="007B44E3">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3210D617" w14:textId="77777777" w:rsidR="007B44E3" w:rsidRPr="0074308D" w:rsidRDefault="007B44E3" w:rsidP="007B44E3">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4AF1F690" w14:textId="77777777" w:rsidR="007B44E3" w:rsidRPr="0074308D" w:rsidRDefault="007B44E3" w:rsidP="007B44E3">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Téléphone :</w:t>
      </w:r>
      <w:r w:rsidRPr="0074308D">
        <w:rPr>
          <w:rFonts w:asciiTheme="majorBidi" w:hAnsiTheme="majorBidi" w:cstheme="majorBidi"/>
          <w:szCs w:val="24"/>
        </w:rPr>
        <w:tab/>
        <w:t>______________________________________________</w:t>
      </w:r>
    </w:p>
    <w:p w14:paraId="19642E2E" w14:textId="790E8BCE" w:rsidR="008757F8" w:rsidRPr="0074308D" w:rsidRDefault="007B44E3" w:rsidP="00CF6336">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334C589A" w14:textId="73D326DC" w:rsidR="008757F8" w:rsidRPr="0074308D" w:rsidRDefault="007B44E3" w:rsidP="008757F8">
      <w:pPr>
        <w:spacing w:after="120"/>
        <w:rPr>
          <w:rFonts w:asciiTheme="majorBidi" w:hAnsiTheme="majorBidi" w:cstheme="majorBidi"/>
          <w:szCs w:val="24"/>
        </w:rPr>
      </w:pPr>
      <w:r>
        <w:rPr>
          <w:rFonts w:asciiTheme="majorBidi" w:hAnsiTheme="majorBidi" w:cstheme="majorBidi"/>
          <w:szCs w:val="24"/>
        </w:rPr>
        <w:t>Pièce jointe</w:t>
      </w:r>
      <w:r w:rsidR="008757F8" w:rsidRPr="0074308D">
        <w:rPr>
          <w:rFonts w:asciiTheme="majorBidi" w:hAnsiTheme="majorBidi" w:cstheme="majorBidi"/>
          <w:szCs w:val="24"/>
        </w:rPr>
        <w:t> : Ac</w:t>
      </w:r>
      <w:r w:rsidR="00547DCB">
        <w:rPr>
          <w:rFonts w:asciiTheme="majorBidi" w:hAnsiTheme="majorBidi" w:cstheme="majorBidi"/>
          <w:szCs w:val="24"/>
        </w:rPr>
        <w:t>cord-Cadre</w:t>
      </w:r>
    </w:p>
    <w:p w14:paraId="12EFE723" w14:textId="77777777" w:rsidR="008757F8" w:rsidRPr="0074308D" w:rsidRDefault="008757F8" w:rsidP="008757F8">
      <w:pPr>
        <w:rPr>
          <w:rFonts w:asciiTheme="majorBidi" w:hAnsiTheme="majorBidi" w:cstheme="majorBidi"/>
          <w:sz w:val="21"/>
        </w:rPr>
      </w:pPr>
      <w:r w:rsidRPr="0074308D">
        <w:rPr>
          <w:rFonts w:asciiTheme="majorBidi" w:hAnsiTheme="majorBidi" w:cstheme="majorBidi"/>
          <w:sz w:val="21"/>
        </w:rPr>
        <w:br w:type="page"/>
      </w:r>
    </w:p>
    <w:p w14:paraId="544054BE" w14:textId="69A77022" w:rsidR="00AE16D0" w:rsidRDefault="008405EA" w:rsidP="00266617">
      <w:pPr>
        <w:pStyle w:val="Style1"/>
      </w:pPr>
      <w:bookmarkStart w:id="480" w:name="_Toc142925220"/>
      <w:r>
        <w:lastRenderedPageBreak/>
        <w:t>QUATRIEME PARTIE</w:t>
      </w:r>
      <w:r w:rsidR="003D2FA4">
        <w:t xml:space="preserve"> </w:t>
      </w:r>
      <w:r w:rsidR="004C5267">
        <w:t>–</w:t>
      </w:r>
      <w:r w:rsidR="00AE16D0" w:rsidRPr="00CE6A66">
        <w:t xml:space="preserve"> </w:t>
      </w:r>
      <w:r w:rsidR="004C5267">
        <w:t>Accord-Cadre</w:t>
      </w:r>
      <w:bookmarkEnd w:id="480"/>
    </w:p>
    <w:p w14:paraId="653D1023" w14:textId="77777777" w:rsidR="00B15124" w:rsidRDefault="00B15124" w:rsidP="00266617">
      <w:pPr>
        <w:pStyle w:val="Subtitle"/>
      </w:pPr>
      <w:bookmarkStart w:id="481" w:name="_Toc142925221"/>
      <w:r>
        <w:t>Accord-Cadre</w:t>
      </w:r>
      <w:bookmarkEnd w:id="481"/>
    </w:p>
    <w:p w14:paraId="6E1EB95D" w14:textId="59C3234B" w:rsidR="009B4074" w:rsidRDefault="009B4074" w:rsidP="00AE16D0">
      <w:pPr>
        <w:pStyle w:val="Style8"/>
      </w:pPr>
    </w:p>
    <w:p w14:paraId="14564EC1" w14:textId="78907076" w:rsidR="00B15124" w:rsidRPr="000E6E28" w:rsidRDefault="00B15124" w:rsidP="00B15124">
      <w:pPr>
        <w:spacing w:before="120" w:after="200"/>
        <w:jc w:val="both"/>
        <w:rPr>
          <w:i/>
        </w:rPr>
      </w:pPr>
      <w:r w:rsidRPr="00017C50">
        <w:rPr>
          <w:lang w:val="fr"/>
        </w:rPr>
        <w:t>[</w:t>
      </w:r>
      <w:r w:rsidRPr="00017C50">
        <w:rPr>
          <w:i/>
          <w:lang w:val="fr"/>
        </w:rPr>
        <w:t xml:space="preserve">Le présent formulaire doit être rempli par </w:t>
      </w:r>
      <w:r w:rsidR="009074C4">
        <w:rPr>
          <w:i/>
          <w:lang w:val="fr"/>
        </w:rPr>
        <w:t>l’</w:t>
      </w:r>
      <w:r w:rsidR="00F03F9E">
        <w:rPr>
          <w:i/>
          <w:lang w:val="fr"/>
        </w:rPr>
        <w:t>Agence d’Exécution</w:t>
      </w:r>
      <w:r w:rsidRPr="00017C50">
        <w:rPr>
          <w:i/>
          <w:lang w:val="fr"/>
        </w:rPr>
        <w:t xml:space="preserve"> conformément aux instructions fournies en italique. Le texte en italique devrait être supprimé du document final.</w:t>
      </w:r>
    </w:p>
    <w:p w14:paraId="4E180459" w14:textId="58376A02" w:rsidR="00B15124" w:rsidRPr="000E6E28" w:rsidRDefault="00B15124" w:rsidP="00B15124">
      <w:pPr>
        <w:spacing w:before="120" w:after="200"/>
        <w:jc w:val="both"/>
      </w:pPr>
      <w:r w:rsidRPr="00017C50">
        <w:rPr>
          <w:b/>
          <w:i/>
          <w:lang w:val="fr"/>
        </w:rPr>
        <w:t xml:space="preserve">Remarque </w:t>
      </w:r>
      <w:r w:rsidRPr="00017C50">
        <w:rPr>
          <w:i/>
          <w:lang w:val="fr"/>
        </w:rPr>
        <w:t>: la terminologie relative aux parties à l’Accord-</w:t>
      </w:r>
      <w:r w:rsidR="00E62972">
        <w:rPr>
          <w:i/>
          <w:lang w:val="fr"/>
        </w:rPr>
        <w:t>C</w:t>
      </w:r>
      <w:r w:rsidRPr="00017C50">
        <w:rPr>
          <w:i/>
          <w:lang w:val="fr"/>
        </w:rPr>
        <w:t xml:space="preserve">adre diffère de la terminologie utilisée à l’égard des parties impliquées dans </w:t>
      </w:r>
      <w:r w:rsidR="007B44E3">
        <w:rPr>
          <w:i/>
          <w:lang w:val="fr"/>
        </w:rPr>
        <w:t>la procédure</w:t>
      </w:r>
      <w:r w:rsidR="00E62972">
        <w:rPr>
          <w:i/>
          <w:lang w:val="fr"/>
        </w:rPr>
        <w:t xml:space="preserve"> </w:t>
      </w:r>
      <w:r w:rsidRPr="00017C50">
        <w:rPr>
          <w:i/>
          <w:lang w:val="fr"/>
        </w:rPr>
        <w:t>primaire</w:t>
      </w:r>
      <w:r w:rsidR="00FA0667">
        <w:rPr>
          <w:i/>
          <w:lang w:val="fr"/>
        </w:rPr>
        <w:t xml:space="preserve"> d’acquisition</w:t>
      </w:r>
      <w:r w:rsidRPr="00017C50">
        <w:rPr>
          <w:i/>
          <w:lang w:val="fr"/>
        </w:rPr>
        <w:t xml:space="preserve">. Dans </w:t>
      </w:r>
      <w:r w:rsidR="00FA0667">
        <w:rPr>
          <w:i/>
          <w:lang w:val="fr"/>
        </w:rPr>
        <w:t xml:space="preserve">la procédure </w:t>
      </w:r>
      <w:r w:rsidR="00FA0667" w:rsidRPr="00017C50">
        <w:rPr>
          <w:i/>
          <w:lang w:val="fr"/>
        </w:rPr>
        <w:t>primaire</w:t>
      </w:r>
      <w:r w:rsidR="00FA0667">
        <w:rPr>
          <w:i/>
          <w:lang w:val="fr"/>
        </w:rPr>
        <w:t xml:space="preserve"> d’acquisition</w:t>
      </w:r>
      <w:r w:rsidRPr="00017C50">
        <w:rPr>
          <w:i/>
          <w:lang w:val="fr"/>
        </w:rPr>
        <w:t xml:space="preserve">, </w:t>
      </w:r>
      <w:r w:rsidR="009074C4">
        <w:rPr>
          <w:i/>
          <w:lang w:val="fr"/>
        </w:rPr>
        <w:t>l’</w:t>
      </w:r>
      <w:r w:rsidR="00F03F9E">
        <w:rPr>
          <w:i/>
          <w:lang w:val="fr"/>
        </w:rPr>
        <w:t>Agence d’Exécution</w:t>
      </w:r>
      <w:r w:rsidR="009F5255">
        <w:rPr>
          <w:i/>
          <w:lang w:val="fr"/>
        </w:rPr>
        <w:t xml:space="preserve"> </w:t>
      </w:r>
      <w:r w:rsidRPr="00017C50">
        <w:rPr>
          <w:i/>
          <w:lang w:val="fr"/>
        </w:rPr>
        <w:t xml:space="preserve">est responsable de l’établissement du ou des </w:t>
      </w:r>
      <w:r w:rsidR="00B27C31">
        <w:rPr>
          <w:i/>
          <w:lang w:val="fr"/>
        </w:rPr>
        <w:t>ACC</w:t>
      </w:r>
      <w:r w:rsidRPr="00017C50">
        <w:rPr>
          <w:i/>
          <w:lang w:val="fr"/>
        </w:rPr>
        <w:t>. Toutefois, les parties à l’</w:t>
      </w:r>
      <w:r w:rsidR="00B27C31">
        <w:rPr>
          <w:i/>
          <w:lang w:val="fr"/>
        </w:rPr>
        <w:t>ACC</w:t>
      </w:r>
      <w:r w:rsidRPr="00017C50">
        <w:rPr>
          <w:i/>
          <w:lang w:val="fr"/>
        </w:rPr>
        <w:t xml:space="preserve"> seront le(s) « Acheteur(s) » (c’est-à-dire les agences </w:t>
      </w:r>
      <w:r w:rsidR="00120237">
        <w:rPr>
          <w:i/>
          <w:lang w:val="fr"/>
        </w:rPr>
        <w:t>du Bénéficiaire</w:t>
      </w:r>
      <w:r w:rsidRPr="00017C50">
        <w:rPr>
          <w:i/>
          <w:lang w:val="fr"/>
        </w:rPr>
        <w:t xml:space="preserve"> qui ont le droit d’acheter en vertu de l’</w:t>
      </w:r>
      <w:r w:rsidR="00B27C31">
        <w:rPr>
          <w:i/>
          <w:lang w:val="fr"/>
        </w:rPr>
        <w:t>ACC</w:t>
      </w:r>
      <w:r w:rsidRPr="00017C50">
        <w:rPr>
          <w:i/>
          <w:lang w:val="fr"/>
        </w:rPr>
        <w:t>) et, le cas échéant, un « Acheteur principal » ou un</w:t>
      </w:r>
      <w:r w:rsidR="008E6103">
        <w:rPr>
          <w:i/>
          <w:lang w:val="fr"/>
        </w:rPr>
        <w:t>e</w:t>
      </w:r>
      <w:r w:rsidRPr="00017C50">
        <w:rPr>
          <w:i/>
          <w:lang w:val="fr"/>
        </w:rPr>
        <w:t xml:space="preserve"> « </w:t>
      </w:r>
      <w:r w:rsidR="008E6103">
        <w:rPr>
          <w:i/>
          <w:lang w:val="fr"/>
        </w:rPr>
        <w:t>Agence</w:t>
      </w:r>
      <w:r w:rsidR="008E6103" w:rsidRPr="00017C50">
        <w:rPr>
          <w:i/>
          <w:lang w:val="fr"/>
        </w:rPr>
        <w:t xml:space="preserve"> </w:t>
      </w:r>
      <w:r w:rsidRPr="00017C50">
        <w:rPr>
          <w:i/>
          <w:lang w:val="fr"/>
        </w:rPr>
        <w:t>responsable » agissant au nom d’un ou de plusieurs Acheteurs et responsable de la gestion et de l’administration de l’</w:t>
      </w:r>
      <w:r w:rsidR="00B27C31">
        <w:rPr>
          <w:i/>
          <w:lang w:val="fr"/>
        </w:rPr>
        <w:t>ACC</w:t>
      </w:r>
      <w:r w:rsidRPr="00017C50">
        <w:rPr>
          <w:i/>
          <w:lang w:val="fr"/>
        </w:rPr>
        <w:t>.</w:t>
      </w:r>
      <w:r w:rsidRPr="001B6AD0">
        <w:rPr>
          <w:i/>
          <w:iCs/>
          <w:lang w:val="fr"/>
        </w:rPr>
        <w:t>]</w:t>
      </w:r>
    </w:p>
    <w:p w14:paraId="0A6BBA0E" w14:textId="4BD33C87" w:rsidR="00B15124" w:rsidRPr="000E6E28" w:rsidRDefault="00B15124" w:rsidP="00B15124">
      <w:pPr>
        <w:tabs>
          <w:tab w:val="left" w:pos="720"/>
          <w:tab w:val="left" w:pos="2520"/>
          <w:tab w:val="left" w:pos="6120"/>
          <w:tab w:val="left" w:pos="7200"/>
        </w:tabs>
        <w:spacing w:before="120" w:after="200"/>
        <w:jc w:val="both"/>
        <w:rPr>
          <w:i/>
        </w:rPr>
      </w:pPr>
      <w:r w:rsidRPr="00017C50">
        <w:rPr>
          <w:lang w:val="fr"/>
        </w:rPr>
        <w:t xml:space="preserve">Le présent </w:t>
      </w:r>
      <w:r w:rsidR="009A0BB9">
        <w:rPr>
          <w:lang w:val="fr"/>
        </w:rPr>
        <w:t>A</w:t>
      </w:r>
      <w:r w:rsidRPr="00017C50">
        <w:rPr>
          <w:lang w:val="fr"/>
        </w:rPr>
        <w:t>ccord-</w:t>
      </w:r>
      <w:r w:rsidR="009A0BB9">
        <w:rPr>
          <w:lang w:val="fr"/>
        </w:rPr>
        <w:t>C</w:t>
      </w:r>
      <w:r w:rsidRPr="00017C50">
        <w:rPr>
          <w:lang w:val="fr"/>
        </w:rPr>
        <w:t xml:space="preserve">adre </w:t>
      </w:r>
      <w:r w:rsidRPr="001B6AD0">
        <w:rPr>
          <w:i/>
          <w:iCs/>
          <w:lang w:val="fr"/>
        </w:rPr>
        <w:t xml:space="preserve">[insérer </w:t>
      </w:r>
      <w:r w:rsidRPr="009A0BB9">
        <w:rPr>
          <w:i/>
          <w:iCs/>
          <w:lang w:val="fr"/>
        </w:rPr>
        <w:t>le numéro de référence de l’</w:t>
      </w:r>
      <w:r w:rsidR="009A0BB9">
        <w:rPr>
          <w:i/>
          <w:iCs/>
          <w:lang w:val="fr"/>
        </w:rPr>
        <w:t>A</w:t>
      </w:r>
      <w:r w:rsidRPr="009A0BB9">
        <w:rPr>
          <w:i/>
          <w:iCs/>
          <w:lang w:val="fr"/>
        </w:rPr>
        <w:t>ccord-</w:t>
      </w:r>
      <w:r w:rsidR="009A0BB9">
        <w:rPr>
          <w:i/>
          <w:iCs/>
          <w:lang w:val="fr"/>
        </w:rPr>
        <w:t>C</w:t>
      </w:r>
      <w:r w:rsidRPr="009A0BB9">
        <w:rPr>
          <w:i/>
          <w:iCs/>
          <w:lang w:val="fr"/>
        </w:rPr>
        <w:t>adre</w:t>
      </w:r>
      <w:r w:rsidRPr="001B6AD0">
        <w:rPr>
          <w:i/>
          <w:iCs/>
          <w:lang w:val="fr"/>
        </w:rPr>
        <w:t>]</w:t>
      </w:r>
      <w:r>
        <w:rPr>
          <w:lang w:val="fr"/>
        </w:rPr>
        <w:t xml:space="preserve"> </w:t>
      </w:r>
      <w:r w:rsidRPr="00017C50">
        <w:rPr>
          <w:lang w:val="fr"/>
        </w:rPr>
        <w:t xml:space="preserve">est conclu pour la fourniture de </w:t>
      </w:r>
      <w:r w:rsidRPr="00017C50">
        <w:rPr>
          <w:i/>
          <w:lang w:val="fr"/>
        </w:rPr>
        <w:t xml:space="preserve">[insérer une brève description des </w:t>
      </w:r>
      <w:r w:rsidR="00B95A6F">
        <w:rPr>
          <w:i/>
          <w:lang w:val="fr"/>
        </w:rPr>
        <w:t>Biens</w:t>
      </w:r>
      <w:r w:rsidR="009A0BB9">
        <w:rPr>
          <w:i/>
          <w:lang w:val="fr"/>
        </w:rPr>
        <w:t xml:space="preserve"> </w:t>
      </w:r>
      <w:r w:rsidRPr="00017C50">
        <w:rPr>
          <w:i/>
          <w:lang w:val="fr"/>
        </w:rPr>
        <w:t xml:space="preserve">et </w:t>
      </w:r>
      <w:r w:rsidRPr="00F926C5">
        <w:rPr>
          <w:i/>
          <w:lang w:val="fr"/>
        </w:rPr>
        <w:t xml:space="preserve">des </w:t>
      </w:r>
      <w:r w:rsidR="00F926C5" w:rsidRPr="001B6AD0">
        <w:rPr>
          <w:i/>
          <w:lang w:val="fr"/>
        </w:rPr>
        <w:t>S</w:t>
      </w:r>
      <w:r w:rsidRPr="001B6AD0">
        <w:rPr>
          <w:i/>
          <w:lang w:val="fr"/>
        </w:rPr>
        <w:t>ervices</w:t>
      </w:r>
      <w:r>
        <w:rPr>
          <w:lang w:val="fr"/>
        </w:rPr>
        <w:t xml:space="preserve"> </w:t>
      </w:r>
      <w:r>
        <w:rPr>
          <w:i/>
          <w:lang w:val="fr"/>
        </w:rPr>
        <w:t>connexes</w:t>
      </w:r>
      <w:r w:rsidRPr="00017C50">
        <w:rPr>
          <w:i/>
          <w:lang w:val="fr"/>
        </w:rPr>
        <w:t>]</w:t>
      </w:r>
      <w:r w:rsidR="00F926C5">
        <w:rPr>
          <w:i/>
          <w:lang w:val="fr"/>
        </w:rPr>
        <w:t>.</w:t>
      </w:r>
    </w:p>
    <w:p w14:paraId="61CD57E4" w14:textId="77777777" w:rsidR="00B15124" w:rsidRPr="000E6E28" w:rsidRDefault="00B15124" w:rsidP="00B15124">
      <w:pPr>
        <w:tabs>
          <w:tab w:val="left" w:pos="720"/>
          <w:tab w:val="left" w:pos="2520"/>
          <w:tab w:val="left" w:pos="6120"/>
          <w:tab w:val="left" w:pos="7200"/>
        </w:tabs>
        <w:spacing w:before="120" w:after="200"/>
        <w:jc w:val="both"/>
        <w:rPr>
          <w:i/>
        </w:rPr>
      </w:pPr>
      <w:proofErr w:type="gramStart"/>
      <w:r w:rsidRPr="00017C50">
        <w:rPr>
          <w:i/>
          <w:lang w:val="fr"/>
        </w:rPr>
        <w:t>le</w:t>
      </w:r>
      <w:proofErr w:type="gramEnd"/>
      <w:r w:rsidRPr="00017C50">
        <w:rPr>
          <w:i/>
          <w:lang w:val="fr"/>
        </w:rPr>
        <w:t xml:space="preserve"> jour </w:t>
      </w:r>
      <w:r w:rsidRPr="00017C50">
        <w:rPr>
          <w:lang w:val="fr"/>
        </w:rPr>
        <w:t xml:space="preserve"> de </w:t>
      </w:r>
      <w:r>
        <w:rPr>
          <w:lang w:val="fr"/>
        </w:rPr>
        <w:t xml:space="preserve"> </w:t>
      </w:r>
      <w:r w:rsidRPr="001B6AD0">
        <w:rPr>
          <w:i/>
          <w:iCs/>
          <w:lang w:val="fr"/>
        </w:rPr>
        <w:t>[insérer :</w:t>
      </w:r>
      <w:r w:rsidRPr="00F926C5">
        <w:rPr>
          <w:b/>
          <w:i/>
          <w:iCs/>
          <w:lang w:val="fr"/>
        </w:rPr>
        <w:t xml:space="preserve"> nombre</w:t>
      </w:r>
      <w:r w:rsidRPr="001B6AD0">
        <w:rPr>
          <w:i/>
          <w:iCs/>
          <w:lang w:val="fr"/>
        </w:rPr>
        <w:t>]</w:t>
      </w:r>
      <w:r>
        <w:rPr>
          <w:lang w:val="fr"/>
        </w:rPr>
        <w:t xml:space="preserve"> du </w:t>
      </w:r>
      <w:r w:rsidRPr="001B6AD0">
        <w:rPr>
          <w:i/>
          <w:iCs/>
          <w:lang w:val="fr"/>
        </w:rPr>
        <w:t xml:space="preserve">[insérer : </w:t>
      </w:r>
      <w:r w:rsidRPr="00F926C5">
        <w:rPr>
          <w:b/>
          <w:i/>
          <w:iCs/>
          <w:lang w:val="fr"/>
        </w:rPr>
        <w:t>mois</w:t>
      </w:r>
      <w:r w:rsidRPr="001B6AD0">
        <w:rPr>
          <w:i/>
          <w:iCs/>
          <w:lang w:val="fr"/>
        </w:rPr>
        <w:t>]</w:t>
      </w:r>
      <w:r w:rsidRPr="00017C50">
        <w:rPr>
          <w:lang w:val="fr"/>
        </w:rPr>
        <w:t xml:space="preserve">, </w:t>
      </w:r>
      <w:r w:rsidRPr="00017C50">
        <w:rPr>
          <w:i/>
          <w:lang w:val="fr"/>
        </w:rPr>
        <w:t xml:space="preserve">[insérer : </w:t>
      </w:r>
      <w:r w:rsidRPr="00017C50">
        <w:rPr>
          <w:b/>
          <w:i/>
          <w:lang w:val="fr"/>
        </w:rPr>
        <w:t>année</w:t>
      </w:r>
      <w:r w:rsidRPr="00017C50">
        <w:rPr>
          <w:i/>
          <w:lang w:val="fr"/>
        </w:rPr>
        <w:t>]</w:t>
      </w:r>
    </w:p>
    <w:p w14:paraId="1DB1B77F" w14:textId="77777777" w:rsidR="00B15124" w:rsidRPr="000E6E28" w:rsidRDefault="00B15124" w:rsidP="00B15124">
      <w:pPr>
        <w:tabs>
          <w:tab w:val="left" w:pos="720"/>
          <w:tab w:val="left" w:pos="2520"/>
          <w:tab w:val="left" w:pos="6120"/>
          <w:tab w:val="left" w:pos="7200"/>
        </w:tabs>
        <w:spacing w:before="120" w:after="200"/>
        <w:ind w:left="720"/>
        <w:jc w:val="both"/>
      </w:pPr>
      <w:proofErr w:type="gramStart"/>
      <w:r w:rsidRPr="00017C50">
        <w:rPr>
          <w:lang w:val="fr"/>
        </w:rPr>
        <w:t>entre</w:t>
      </w:r>
      <w:proofErr w:type="gramEnd"/>
    </w:p>
    <w:p w14:paraId="45D94BAB" w14:textId="77777777" w:rsidR="00B15124" w:rsidRPr="000E6E28" w:rsidRDefault="00B15124" w:rsidP="00B15124">
      <w:pPr>
        <w:tabs>
          <w:tab w:val="left" w:pos="720"/>
          <w:tab w:val="left" w:pos="2520"/>
          <w:tab w:val="left" w:pos="6120"/>
          <w:tab w:val="left" w:pos="7200"/>
        </w:tabs>
        <w:spacing w:before="120" w:after="200"/>
        <w:jc w:val="both"/>
        <w:rPr>
          <w:i/>
        </w:rPr>
      </w:pPr>
      <w:r w:rsidRPr="00017C50">
        <w:rPr>
          <w:i/>
          <w:lang w:val="fr"/>
        </w:rPr>
        <w:t>[Sélectionnez l’une des trois OPTIONS ci-dessous]</w:t>
      </w:r>
    </w:p>
    <w:p w14:paraId="3C38B25E" w14:textId="32D6D7D2" w:rsidR="00B15124" w:rsidRPr="000E6E28" w:rsidRDefault="00B15124" w:rsidP="00B15124">
      <w:pPr>
        <w:tabs>
          <w:tab w:val="left" w:pos="720"/>
          <w:tab w:val="left" w:pos="2520"/>
          <w:tab w:val="left" w:pos="6120"/>
          <w:tab w:val="left" w:pos="7200"/>
        </w:tabs>
        <w:spacing w:before="120" w:after="200"/>
        <w:jc w:val="both"/>
        <w:rPr>
          <w:i/>
          <w:u w:val="single"/>
        </w:rPr>
      </w:pPr>
      <w:r w:rsidRPr="00017C50">
        <w:rPr>
          <w:i/>
          <w:u w:val="single"/>
          <w:lang w:val="fr"/>
        </w:rPr>
        <w:t xml:space="preserve">[OPTION </w:t>
      </w:r>
      <w:proofErr w:type="gramStart"/>
      <w:r w:rsidRPr="00017C50">
        <w:rPr>
          <w:i/>
          <w:u w:val="single"/>
          <w:lang w:val="fr"/>
        </w:rPr>
        <w:t>1:</w:t>
      </w:r>
      <w:proofErr w:type="gramEnd"/>
      <w:r w:rsidRPr="00017C50">
        <w:rPr>
          <w:i/>
          <w:u w:val="single"/>
          <w:lang w:val="fr"/>
        </w:rPr>
        <w:t xml:space="preserve"> pour l’</w:t>
      </w:r>
      <w:r w:rsidR="00F926C5">
        <w:rPr>
          <w:i/>
          <w:u w:val="single"/>
          <w:lang w:val="fr"/>
        </w:rPr>
        <w:t>A</w:t>
      </w:r>
      <w:r w:rsidRPr="00017C50">
        <w:rPr>
          <w:i/>
          <w:u w:val="single"/>
          <w:lang w:val="fr"/>
        </w:rPr>
        <w:t>ccord-</w:t>
      </w:r>
      <w:r w:rsidR="00F926C5">
        <w:rPr>
          <w:i/>
          <w:u w:val="single"/>
          <w:lang w:val="fr"/>
        </w:rPr>
        <w:t>C</w:t>
      </w:r>
      <w:r w:rsidRPr="00017C50">
        <w:rPr>
          <w:i/>
          <w:u w:val="single"/>
          <w:lang w:val="fr"/>
        </w:rPr>
        <w:t xml:space="preserve">adre </w:t>
      </w:r>
      <w:r w:rsidR="00667671">
        <w:rPr>
          <w:i/>
          <w:u w:val="single"/>
          <w:lang w:val="fr"/>
        </w:rPr>
        <w:t xml:space="preserve">avec </w:t>
      </w:r>
      <w:r w:rsidR="00B41916">
        <w:rPr>
          <w:i/>
          <w:u w:val="single"/>
          <w:lang w:val="fr"/>
        </w:rPr>
        <w:t>U</w:t>
      </w:r>
      <w:r w:rsidRPr="00017C50">
        <w:rPr>
          <w:i/>
          <w:u w:val="single"/>
          <w:lang w:val="fr"/>
        </w:rPr>
        <w:t>tilisateur</w:t>
      </w:r>
      <w:r w:rsidR="00B41916">
        <w:rPr>
          <w:i/>
          <w:u w:val="single"/>
          <w:lang w:val="fr"/>
        </w:rPr>
        <w:t xml:space="preserve"> unique</w:t>
      </w:r>
      <w:r w:rsidRPr="00017C50">
        <w:rPr>
          <w:i/>
          <w:u w:val="single"/>
          <w:lang w:val="fr"/>
        </w:rPr>
        <w:t>]</w:t>
      </w:r>
    </w:p>
    <w:p w14:paraId="661F926B" w14:textId="728B17AE" w:rsidR="00B15124" w:rsidRPr="000E6E28" w:rsidRDefault="00FA0667" w:rsidP="00B15124">
      <w:pPr>
        <w:tabs>
          <w:tab w:val="left" w:pos="2520"/>
          <w:tab w:val="left" w:pos="6120"/>
          <w:tab w:val="left" w:pos="7200"/>
        </w:tabs>
        <w:spacing w:before="120" w:after="200"/>
        <w:ind w:left="450"/>
        <w:jc w:val="both"/>
      </w:pPr>
      <w:r w:rsidRPr="00017C50">
        <w:rPr>
          <w:b/>
          <w:lang w:val="fr"/>
        </w:rPr>
        <w:t>L</w:t>
      </w:r>
      <w:r>
        <w:rPr>
          <w:b/>
          <w:lang w:val="fr"/>
        </w:rPr>
        <w:t>’</w:t>
      </w:r>
      <w:r w:rsidR="00B15124" w:rsidRPr="00017C50">
        <w:rPr>
          <w:b/>
          <w:lang w:val="fr"/>
        </w:rPr>
        <w:t>(</w:t>
      </w:r>
      <w:r>
        <w:rPr>
          <w:b/>
          <w:lang w:val="fr"/>
        </w:rPr>
        <w:t>e</w:t>
      </w:r>
      <w:r w:rsidR="00B15124" w:rsidRPr="00017C50">
        <w:rPr>
          <w:b/>
          <w:lang w:val="fr"/>
        </w:rPr>
        <w:t>s) Acheteur(s)</w:t>
      </w:r>
      <w:r w:rsidR="00B15124" w:rsidRPr="00017C50">
        <w:rPr>
          <w:lang w:val="fr"/>
        </w:rPr>
        <w:t xml:space="preserve"> </w:t>
      </w:r>
      <w:r w:rsidR="00B15124" w:rsidRPr="001B6AD0">
        <w:rPr>
          <w:i/>
          <w:iCs/>
          <w:lang w:val="fr"/>
        </w:rPr>
        <w:t>[insérer le nom complet de l’</w:t>
      </w:r>
      <w:r w:rsidR="00FD5FA3">
        <w:rPr>
          <w:i/>
          <w:iCs/>
          <w:lang w:val="fr"/>
        </w:rPr>
        <w:t>(des)</w:t>
      </w:r>
      <w:r w:rsidR="00B15124" w:rsidRPr="001B6AD0">
        <w:rPr>
          <w:i/>
          <w:iCs/>
          <w:lang w:val="fr"/>
        </w:rPr>
        <w:t>Acheteur(s), le type d’entité juridique, (par exemple, « un organisme du</w:t>
      </w:r>
      <w:r w:rsidR="00C02889">
        <w:rPr>
          <w:i/>
          <w:iCs/>
          <w:lang w:val="fr"/>
        </w:rPr>
        <w:t xml:space="preserve"> </w:t>
      </w:r>
      <w:r w:rsidR="00FD5FA3">
        <w:rPr>
          <w:i/>
          <w:iCs/>
          <w:lang w:val="fr"/>
        </w:rPr>
        <w:t>M</w:t>
      </w:r>
      <w:r w:rsidR="00B15124" w:rsidRPr="001B6AD0">
        <w:rPr>
          <w:i/>
          <w:iCs/>
          <w:lang w:val="fr"/>
        </w:rPr>
        <w:t>inistère de</w:t>
      </w:r>
      <w:r w:rsidR="00FD5FA3">
        <w:rPr>
          <w:i/>
          <w:iCs/>
          <w:lang w:val="fr"/>
        </w:rPr>
        <w:t xml:space="preserve"> </w:t>
      </w:r>
      <w:r w:rsidR="001977C6">
        <w:rPr>
          <w:i/>
          <w:iCs/>
          <w:lang w:val="fr"/>
        </w:rPr>
        <w:t xml:space="preserve">{insérer le nom du ministère} </w:t>
      </w:r>
      <w:r w:rsidR="00FD5FA3">
        <w:rPr>
          <w:i/>
          <w:iCs/>
          <w:lang w:val="fr"/>
        </w:rPr>
        <w:t>de</w:t>
      </w:r>
      <w:r w:rsidR="00B15124" w:rsidRPr="001B6AD0">
        <w:rPr>
          <w:i/>
          <w:iCs/>
          <w:lang w:val="fr"/>
        </w:rPr>
        <w:t xml:space="preserve"> {insérer le nom du </w:t>
      </w:r>
      <w:r w:rsidR="004431FD">
        <w:rPr>
          <w:i/>
          <w:iCs/>
          <w:lang w:val="fr"/>
        </w:rPr>
        <w:t>Pays de l’Acheteur</w:t>
      </w:r>
      <w:r w:rsidR="00B15124" w:rsidRPr="001B6AD0">
        <w:rPr>
          <w:i/>
          <w:iCs/>
          <w:lang w:val="fr"/>
        </w:rPr>
        <w:t xml:space="preserve">} </w:t>
      </w:r>
      <w:r w:rsidR="00B15124" w:rsidRPr="00667671">
        <w:rPr>
          <w:i/>
          <w:iCs/>
          <w:lang w:val="fr"/>
        </w:rPr>
        <w:t xml:space="preserve">» ou « une société constituée en vertu des lois de {insérer le nom du </w:t>
      </w:r>
      <w:r w:rsidR="004431FD">
        <w:rPr>
          <w:i/>
          <w:iCs/>
          <w:lang w:val="fr"/>
        </w:rPr>
        <w:t>Pays de l’Acheteur</w:t>
      </w:r>
      <w:r w:rsidR="00B15124" w:rsidRPr="00667671">
        <w:rPr>
          <w:i/>
          <w:iCs/>
          <w:lang w:val="fr"/>
        </w:rPr>
        <w:t>}</w:t>
      </w:r>
      <w:r w:rsidR="00B15124" w:rsidRPr="001B6AD0">
        <w:rPr>
          <w:i/>
          <w:iCs/>
          <w:lang w:val="fr"/>
        </w:rPr>
        <w:t xml:space="preserve">] </w:t>
      </w:r>
      <w:proofErr w:type="gramStart"/>
      <w:r w:rsidR="00B15124" w:rsidRPr="00667671">
        <w:rPr>
          <w:i/>
          <w:iCs/>
          <w:lang w:val="fr"/>
        </w:rPr>
        <w:t>»</w:t>
      </w:r>
      <w:r w:rsidR="00B15124" w:rsidRPr="001B6AD0">
        <w:rPr>
          <w:i/>
          <w:iCs/>
          <w:lang w:val="fr"/>
        </w:rPr>
        <w:t>]</w:t>
      </w:r>
      <w:r w:rsidR="00B15124" w:rsidRPr="00017C50">
        <w:rPr>
          <w:lang w:val="fr"/>
        </w:rPr>
        <w:t xml:space="preserve"> </w:t>
      </w:r>
      <w:r w:rsidR="00B15124">
        <w:rPr>
          <w:lang w:val="fr"/>
        </w:rPr>
        <w:t xml:space="preserve"> (</w:t>
      </w:r>
      <w:proofErr w:type="gramEnd"/>
      <w:r w:rsidR="00B15124">
        <w:rPr>
          <w:lang w:val="fr"/>
        </w:rPr>
        <w:t>l</w:t>
      </w:r>
      <w:r w:rsidR="001977C6">
        <w:rPr>
          <w:lang w:val="fr"/>
        </w:rPr>
        <w:t>’(es)</w:t>
      </w:r>
      <w:r w:rsidR="00B15124">
        <w:rPr>
          <w:lang w:val="fr"/>
        </w:rPr>
        <w:t xml:space="preserve">s </w:t>
      </w:r>
      <w:r w:rsidR="00B15124" w:rsidRPr="00017C50">
        <w:rPr>
          <w:lang w:val="fr"/>
        </w:rPr>
        <w:t>Acheteur</w:t>
      </w:r>
      <w:r w:rsidR="001977C6">
        <w:rPr>
          <w:lang w:val="fr"/>
        </w:rPr>
        <w:t>(</w:t>
      </w:r>
      <w:r w:rsidR="00560523">
        <w:rPr>
          <w:lang w:val="fr"/>
        </w:rPr>
        <w:t>s</w:t>
      </w:r>
      <w:r w:rsidR="001977C6">
        <w:rPr>
          <w:lang w:val="fr"/>
        </w:rPr>
        <w:t>)</w:t>
      </w:r>
      <w:r w:rsidR="00B15124" w:rsidRPr="00017C50">
        <w:rPr>
          <w:lang w:val="fr"/>
        </w:rPr>
        <w:t>)</w:t>
      </w:r>
      <w:r w:rsidR="009B71C4">
        <w:rPr>
          <w:lang w:val="fr"/>
        </w:rPr>
        <w:t> ;</w:t>
      </w:r>
      <w:r w:rsidR="00B15124" w:rsidRPr="00017C50">
        <w:rPr>
          <w:lang w:val="fr"/>
        </w:rPr>
        <w:t xml:space="preserve"> et </w:t>
      </w:r>
    </w:p>
    <w:p w14:paraId="6440FDA4" w14:textId="5D1863D9" w:rsidR="00B15124" w:rsidRPr="000E6E28" w:rsidRDefault="00B15124" w:rsidP="00B15124">
      <w:pPr>
        <w:tabs>
          <w:tab w:val="left" w:pos="720"/>
          <w:tab w:val="left" w:pos="2520"/>
          <w:tab w:val="left" w:pos="6120"/>
          <w:tab w:val="left" w:pos="7200"/>
        </w:tabs>
        <w:spacing w:before="120" w:after="200"/>
        <w:jc w:val="both"/>
        <w:rPr>
          <w:i/>
        </w:rPr>
      </w:pPr>
      <w:r w:rsidRPr="00017C50">
        <w:rPr>
          <w:i/>
          <w:u w:val="single"/>
          <w:lang w:val="fr"/>
        </w:rPr>
        <w:t xml:space="preserve">[OPTION 2 : pour un </w:t>
      </w:r>
      <w:r w:rsidR="00E134A4">
        <w:rPr>
          <w:i/>
          <w:u w:val="single"/>
          <w:lang w:val="fr"/>
        </w:rPr>
        <w:t>A</w:t>
      </w:r>
      <w:r w:rsidRPr="00017C50">
        <w:rPr>
          <w:i/>
          <w:u w:val="single"/>
          <w:lang w:val="fr"/>
        </w:rPr>
        <w:t>ccord-</w:t>
      </w:r>
      <w:r w:rsidR="00E134A4">
        <w:rPr>
          <w:i/>
          <w:u w:val="single"/>
          <w:lang w:val="fr"/>
        </w:rPr>
        <w:t>C</w:t>
      </w:r>
      <w:r w:rsidRPr="00017C50">
        <w:rPr>
          <w:i/>
          <w:u w:val="single"/>
          <w:lang w:val="fr"/>
        </w:rPr>
        <w:t xml:space="preserve">adre </w:t>
      </w:r>
      <w:r w:rsidR="00E134A4">
        <w:rPr>
          <w:i/>
          <w:u w:val="single"/>
          <w:lang w:val="fr"/>
        </w:rPr>
        <w:t>avec U</w:t>
      </w:r>
      <w:r w:rsidRPr="00017C50">
        <w:rPr>
          <w:i/>
          <w:u w:val="single"/>
          <w:lang w:val="fr"/>
        </w:rPr>
        <w:t xml:space="preserve">tilisateurs </w:t>
      </w:r>
      <w:r w:rsidR="001977C6">
        <w:rPr>
          <w:i/>
          <w:u w:val="single"/>
          <w:lang w:val="fr"/>
        </w:rPr>
        <w:t xml:space="preserve">multiples </w:t>
      </w:r>
      <w:r w:rsidRPr="00017C50">
        <w:rPr>
          <w:i/>
          <w:u w:val="single"/>
          <w:lang w:val="fr"/>
        </w:rPr>
        <w:t xml:space="preserve">conclu avec un </w:t>
      </w:r>
      <w:r w:rsidR="00E134A4">
        <w:rPr>
          <w:i/>
          <w:u w:val="single"/>
          <w:lang w:val="fr"/>
        </w:rPr>
        <w:t>A</w:t>
      </w:r>
      <w:r w:rsidRPr="00017C50">
        <w:rPr>
          <w:i/>
          <w:u w:val="single"/>
          <w:lang w:val="fr"/>
        </w:rPr>
        <w:t>cheteur principal qui est</w:t>
      </w:r>
      <w:r w:rsidRPr="00017C50">
        <w:rPr>
          <w:i/>
          <w:lang w:val="fr"/>
        </w:rPr>
        <w:t xml:space="preserve"> responsable de la gestion et de l’administration de l’</w:t>
      </w:r>
      <w:r w:rsidR="00E134A4">
        <w:rPr>
          <w:i/>
          <w:lang w:val="fr"/>
        </w:rPr>
        <w:t>A</w:t>
      </w:r>
      <w:r w:rsidRPr="00017C50">
        <w:rPr>
          <w:i/>
          <w:lang w:val="fr"/>
        </w:rPr>
        <w:t>ccord-</w:t>
      </w:r>
      <w:r w:rsidR="00E134A4">
        <w:rPr>
          <w:i/>
          <w:lang w:val="fr"/>
        </w:rPr>
        <w:t>C</w:t>
      </w:r>
      <w:r w:rsidRPr="00017C50">
        <w:rPr>
          <w:i/>
          <w:lang w:val="fr"/>
        </w:rPr>
        <w:t xml:space="preserve">adre, et qui est également un </w:t>
      </w:r>
      <w:r w:rsidR="00E134A4">
        <w:rPr>
          <w:i/>
          <w:lang w:val="fr"/>
        </w:rPr>
        <w:t>A</w:t>
      </w:r>
      <w:r w:rsidRPr="00017C50">
        <w:rPr>
          <w:i/>
          <w:lang w:val="fr"/>
        </w:rPr>
        <w:t xml:space="preserve">cheteur,] </w:t>
      </w:r>
    </w:p>
    <w:p w14:paraId="2C4F7690" w14:textId="77777777" w:rsidR="00B15124" w:rsidRPr="000E6E28" w:rsidRDefault="00B15124" w:rsidP="00B15124">
      <w:pPr>
        <w:tabs>
          <w:tab w:val="left" w:pos="720"/>
          <w:tab w:val="left" w:pos="2520"/>
          <w:tab w:val="left" w:pos="6120"/>
          <w:tab w:val="left" w:pos="7200"/>
        </w:tabs>
        <w:spacing w:before="120" w:after="200"/>
        <w:ind w:left="720"/>
        <w:jc w:val="both"/>
      </w:pPr>
      <w:proofErr w:type="gramStart"/>
      <w:r w:rsidRPr="00017C50">
        <w:rPr>
          <w:lang w:val="fr"/>
        </w:rPr>
        <w:t>entre</w:t>
      </w:r>
      <w:proofErr w:type="gramEnd"/>
    </w:p>
    <w:p w14:paraId="7F84410F" w14:textId="385CA0A2" w:rsidR="00B15124" w:rsidRPr="000E6E28" w:rsidRDefault="00B15124" w:rsidP="00B15124">
      <w:pPr>
        <w:spacing w:before="120" w:after="200"/>
        <w:ind w:left="450"/>
        <w:jc w:val="both"/>
      </w:pPr>
      <w:r w:rsidRPr="00017C50">
        <w:rPr>
          <w:b/>
          <w:lang w:val="fr"/>
        </w:rPr>
        <w:t>l’</w:t>
      </w:r>
      <w:r w:rsidR="00E525A3">
        <w:rPr>
          <w:b/>
          <w:lang w:val="fr"/>
        </w:rPr>
        <w:t>A</w:t>
      </w:r>
      <w:r w:rsidRPr="00017C50">
        <w:rPr>
          <w:b/>
          <w:lang w:val="fr"/>
        </w:rPr>
        <w:t xml:space="preserve">cheteur principal </w:t>
      </w:r>
      <w:r w:rsidRPr="001B6AD0">
        <w:rPr>
          <w:bCs/>
          <w:i/>
          <w:iCs/>
          <w:lang w:val="fr"/>
        </w:rPr>
        <w:t>[insérer le nom complet de l’</w:t>
      </w:r>
      <w:r w:rsidR="002D4EDA">
        <w:rPr>
          <w:bCs/>
          <w:i/>
          <w:iCs/>
          <w:lang w:val="fr"/>
        </w:rPr>
        <w:t>A</w:t>
      </w:r>
      <w:r w:rsidRPr="001B6AD0">
        <w:rPr>
          <w:bCs/>
          <w:i/>
          <w:iCs/>
          <w:lang w:val="fr"/>
        </w:rPr>
        <w:t xml:space="preserve">cheteur principal, le type d’entité juridique (par exemple, « un organisme du </w:t>
      </w:r>
      <w:r w:rsidR="00C02889">
        <w:rPr>
          <w:i/>
          <w:iCs/>
          <w:lang w:val="fr"/>
        </w:rPr>
        <w:t>M</w:t>
      </w:r>
      <w:r w:rsidR="00C02889" w:rsidRPr="001B6AD0">
        <w:rPr>
          <w:i/>
          <w:iCs/>
          <w:lang w:val="fr"/>
        </w:rPr>
        <w:t>inistère de</w:t>
      </w:r>
      <w:r w:rsidR="00C02889">
        <w:rPr>
          <w:i/>
          <w:iCs/>
          <w:lang w:val="fr"/>
        </w:rPr>
        <w:t xml:space="preserve"> {insérer le nom du ministère} </w:t>
      </w:r>
      <w:r w:rsidRPr="001B6AD0">
        <w:rPr>
          <w:bCs/>
          <w:i/>
          <w:iCs/>
          <w:lang w:val="fr"/>
        </w:rPr>
        <w:t>de {insérer le nom du pays de l’acheteur principal}</w:t>
      </w:r>
      <w:r w:rsidRPr="001B6AD0">
        <w:rPr>
          <w:b/>
          <w:i/>
          <w:iCs/>
          <w:lang w:val="fr"/>
        </w:rPr>
        <w:t xml:space="preserve"> » </w:t>
      </w:r>
      <w:r w:rsidRPr="002D4EDA">
        <w:rPr>
          <w:i/>
          <w:iCs/>
          <w:lang w:val="fr"/>
        </w:rPr>
        <w:t>ou « une société constituée en vertu des lois de {insérer le nom du pays</w:t>
      </w:r>
      <w:r w:rsidRPr="001B6AD0">
        <w:rPr>
          <w:i/>
          <w:iCs/>
          <w:lang w:val="fr"/>
        </w:rPr>
        <w:t xml:space="preserve"> de l’acheteur principal} »]</w:t>
      </w:r>
      <w:r>
        <w:rPr>
          <w:lang w:val="fr"/>
        </w:rPr>
        <w:t xml:space="preserve"> </w:t>
      </w:r>
      <w:r w:rsidRPr="00017C50">
        <w:rPr>
          <w:lang w:val="fr"/>
        </w:rPr>
        <w:t>et ayant son principal établissement à [</w:t>
      </w:r>
      <w:r w:rsidRPr="00017C50">
        <w:rPr>
          <w:i/>
          <w:lang w:val="fr"/>
        </w:rPr>
        <w:t>insérer l’adresse de l’</w:t>
      </w:r>
      <w:r w:rsidR="00E525A3">
        <w:rPr>
          <w:i/>
          <w:lang w:val="fr"/>
        </w:rPr>
        <w:t>A</w:t>
      </w:r>
      <w:r w:rsidRPr="00017C50">
        <w:rPr>
          <w:i/>
          <w:lang w:val="fr"/>
        </w:rPr>
        <w:t>cheteur principal]</w:t>
      </w:r>
      <w:r w:rsidRPr="00017C50">
        <w:rPr>
          <w:lang w:val="fr"/>
        </w:rPr>
        <w:t xml:space="preserve">  en tant qu’</w:t>
      </w:r>
      <w:r w:rsidR="00E525A3">
        <w:rPr>
          <w:lang w:val="fr"/>
        </w:rPr>
        <w:t>A</w:t>
      </w:r>
      <w:r w:rsidRPr="00017C50">
        <w:rPr>
          <w:lang w:val="fr"/>
        </w:rPr>
        <w:t>cheteur à part entière en vertu de l’</w:t>
      </w:r>
      <w:r w:rsidR="00E525A3">
        <w:rPr>
          <w:lang w:val="fr"/>
        </w:rPr>
        <w:t>A</w:t>
      </w:r>
      <w:r w:rsidRPr="00017C50">
        <w:rPr>
          <w:lang w:val="fr"/>
        </w:rPr>
        <w:t>ccord-</w:t>
      </w:r>
      <w:r w:rsidR="00E525A3">
        <w:rPr>
          <w:lang w:val="fr"/>
        </w:rPr>
        <w:t>C</w:t>
      </w:r>
      <w:r w:rsidRPr="00017C50">
        <w:rPr>
          <w:lang w:val="fr"/>
        </w:rPr>
        <w:t>adre et en tant qu’organisme responsable de la gestion et de l’administration d</w:t>
      </w:r>
      <w:r w:rsidR="00B51F9C">
        <w:rPr>
          <w:lang w:val="fr"/>
        </w:rPr>
        <w:t>e l’Accord</w:t>
      </w:r>
      <w:r w:rsidRPr="00017C50">
        <w:rPr>
          <w:lang w:val="fr"/>
        </w:rPr>
        <w:t>-</w:t>
      </w:r>
      <w:r w:rsidR="00B51F9C">
        <w:rPr>
          <w:lang w:val="fr"/>
        </w:rPr>
        <w:t>C</w:t>
      </w:r>
      <w:r w:rsidRPr="00017C50">
        <w:rPr>
          <w:lang w:val="fr"/>
        </w:rPr>
        <w:t xml:space="preserve">adre à l’usage des autres </w:t>
      </w:r>
      <w:r w:rsidR="00B51F9C">
        <w:rPr>
          <w:lang w:val="fr"/>
        </w:rPr>
        <w:t>A</w:t>
      </w:r>
      <w:r w:rsidRPr="00017C50">
        <w:rPr>
          <w:lang w:val="fr"/>
        </w:rPr>
        <w:t>cheteurs participants énumérés à l’</w:t>
      </w:r>
      <w:r w:rsidR="00C02889">
        <w:rPr>
          <w:lang w:val="fr"/>
        </w:rPr>
        <w:t>A</w:t>
      </w:r>
      <w:r w:rsidRPr="00017C50">
        <w:rPr>
          <w:lang w:val="fr"/>
        </w:rPr>
        <w:t xml:space="preserve">nnexe </w:t>
      </w:r>
      <w:r w:rsidRPr="007E1842">
        <w:rPr>
          <w:i/>
          <w:iCs/>
          <w:lang w:val="fr"/>
        </w:rPr>
        <w:t xml:space="preserve">[insérer le </w:t>
      </w:r>
      <w:r w:rsidR="00C02889" w:rsidRPr="007E1842">
        <w:rPr>
          <w:i/>
          <w:iCs/>
          <w:lang w:val="fr"/>
        </w:rPr>
        <w:t>n</w:t>
      </w:r>
      <w:r w:rsidR="00C02889">
        <w:rPr>
          <w:i/>
          <w:iCs/>
          <w:lang w:val="fr"/>
        </w:rPr>
        <w:t>uméro</w:t>
      </w:r>
      <w:r w:rsidRPr="007E1842">
        <w:rPr>
          <w:i/>
          <w:iCs/>
          <w:lang w:val="fr"/>
        </w:rPr>
        <w:t>]</w:t>
      </w:r>
      <w:r w:rsidRPr="00017C50">
        <w:rPr>
          <w:lang w:val="fr"/>
        </w:rPr>
        <w:t xml:space="preserve"> du </w:t>
      </w:r>
      <w:r w:rsidR="00576334">
        <w:rPr>
          <w:lang w:val="fr"/>
        </w:rPr>
        <w:t>p</w:t>
      </w:r>
      <w:r w:rsidRPr="00017C50">
        <w:rPr>
          <w:lang w:val="fr"/>
        </w:rPr>
        <w:t xml:space="preserve">résent </w:t>
      </w:r>
      <w:r w:rsidR="00576334">
        <w:rPr>
          <w:lang w:val="fr"/>
        </w:rPr>
        <w:t>A</w:t>
      </w:r>
      <w:r w:rsidRPr="00017C50">
        <w:rPr>
          <w:lang w:val="fr"/>
        </w:rPr>
        <w:t>ccord-</w:t>
      </w:r>
      <w:r w:rsidR="00576334">
        <w:rPr>
          <w:lang w:val="fr"/>
        </w:rPr>
        <w:t>C</w:t>
      </w:r>
      <w:r w:rsidRPr="00017C50">
        <w:rPr>
          <w:lang w:val="fr"/>
        </w:rPr>
        <w:t>adre (</w:t>
      </w:r>
      <w:r w:rsidR="00C02889">
        <w:rPr>
          <w:lang w:val="fr"/>
        </w:rPr>
        <w:t>Les A</w:t>
      </w:r>
      <w:r w:rsidRPr="00017C50">
        <w:rPr>
          <w:lang w:val="fr"/>
        </w:rPr>
        <w:t>cheteur</w:t>
      </w:r>
      <w:r w:rsidR="00C02889">
        <w:rPr>
          <w:lang w:val="fr"/>
        </w:rPr>
        <w:t>(</w:t>
      </w:r>
      <w:r w:rsidRPr="00017C50">
        <w:rPr>
          <w:lang w:val="fr"/>
        </w:rPr>
        <w:t>s</w:t>
      </w:r>
      <w:r w:rsidR="00C02889">
        <w:rPr>
          <w:lang w:val="fr"/>
        </w:rPr>
        <w:t>)</w:t>
      </w:r>
      <w:r w:rsidRPr="00017C50">
        <w:rPr>
          <w:lang w:val="fr"/>
        </w:rPr>
        <w:t>)</w:t>
      </w:r>
      <w:r w:rsidR="00576334">
        <w:rPr>
          <w:lang w:val="fr"/>
        </w:rPr>
        <w:t> ;</w:t>
      </w:r>
      <w:r w:rsidRPr="00017C50">
        <w:rPr>
          <w:lang w:val="fr"/>
        </w:rPr>
        <w:t xml:space="preserve"> et </w:t>
      </w:r>
    </w:p>
    <w:p w14:paraId="0FC0D8FC" w14:textId="3D535AFF" w:rsidR="00B15124" w:rsidRPr="000E6E28" w:rsidRDefault="00B15124" w:rsidP="00B15124">
      <w:pPr>
        <w:spacing w:before="120" w:after="200"/>
        <w:jc w:val="both"/>
      </w:pPr>
      <w:r w:rsidRPr="00017C50">
        <w:rPr>
          <w:i/>
          <w:u w:val="single"/>
          <w:lang w:val="fr"/>
        </w:rPr>
        <w:lastRenderedPageBreak/>
        <w:t xml:space="preserve">[OPTION 3 : pour un </w:t>
      </w:r>
      <w:r w:rsidR="00A039AE">
        <w:rPr>
          <w:i/>
          <w:u w:val="single"/>
          <w:lang w:val="fr"/>
        </w:rPr>
        <w:t>A</w:t>
      </w:r>
      <w:r w:rsidRPr="00017C50">
        <w:rPr>
          <w:i/>
          <w:u w:val="single"/>
          <w:lang w:val="fr"/>
        </w:rPr>
        <w:t>ccord-</w:t>
      </w:r>
      <w:r w:rsidR="00A039AE">
        <w:rPr>
          <w:i/>
          <w:u w:val="single"/>
          <w:lang w:val="fr"/>
        </w:rPr>
        <w:t>C</w:t>
      </w:r>
      <w:r w:rsidRPr="00017C50">
        <w:rPr>
          <w:i/>
          <w:u w:val="single"/>
          <w:lang w:val="fr"/>
        </w:rPr>
        <w:t xml:space="preserve">adre </w:t>
      </w:r>
      <w:r w:rsidR="00C02889">
        <w:rPr>
          <w:i/>
          <w:u w:val="single"/>
          <w:lang w:val="fr"/>
        </w:rPr>
        <w:t>à U</w:t>
      </w:r>
      <w:r w:rsidRPr="00017C50">
        <w:rPr>
          <w:i/>
          <w:u w:val="single"/>
          <w:lang w:val="fr"/>
        </w:rPr>
        <w:t>tilisateurs</w:t>
      </w:r>
      <w:r w:rsidR="00C02889">
        <w:rPr>
          <w:i/>
          <w:u w:val="single"/>
          <w:lang w:val="fr"/>
        </w:rPr>
        <w:t xml:space="preserve"> multiples</w:t>
      </w:r>
      <w:r w:rsidRPr="00017C50">
        <w:rPr>
          <w:i/>
          <w:u w:val="single"/>
          <w:lang w:val="fr"/>
        </w:rPr>
        <w:t xml:space="preserve"> avec une agence, qui n’est pas un </w:t>
      </w:r>
      <w:r w:rsidR="00434C55">
        <w:rPr>
          <w:i/>
          <w:u w:val="single"/>
          <w:lang w:val="fr"/>
        </w:rPr>
        <w:t>A</w:t>
      </w:r>
      <w:r w:rsidRPr="00017C50">
        <w:rPr>
          <w:i/>
          <w:u w:val="single"/>
          <w:lang w:val="fr"/>
        </w:rPr>
        <w:t xml:space="preserve">cheteur, </w:t>
      </w:r>
      <w:r w:rsidRPr="00017C50">
        <w:rPr>
          <w:i/>
          <w:lang w:val="fr"/>
        </w:rPr>
        <w:t>mais qui est responsable de la gestion et de l’administration de l’</w:t>
      </w:r>
      <w:r w:rsidR="00434C55">
        <w:rPr>
          <w:i/>
          <w:lang w:val="fr"/>
        </w:rPr>
        <w:t>A</w:t>
      </w:r>
      <w:r w:rsidRPr="00017C50">
        <w:rPr>
          <w:i/>
          <w:lang w:val="fr"/>
        </w:rPr>
        <w:t>ccord-</w:t>
      </w:r>
      <w:r w:rsidR="00434C55">
        <w:rPr>
          <w:i/>
          <w:lang w:val="fr"/>
        </w:rPr>
        <w:t>C</w:t>
      </w:r>
      <w:r w:rsidRPr="00017C50">
        <w:rPr>
          <w:i/>
          <w:lang w:val="fr"/>
        </w:rPr>
        <w:t xml:space="preserve">adre, à l’usage des </w:t>
      </w:r>
      <w:r w:rsidR="00434C55">
        <w:rPr>
          <w:i/>
          <w:lang w:val="fr"/>
        </w:rPr>
        <w:t>A</w:t>
      </w:r>
      <w:r w:rsidRPr="00017C50">
        <w:rPr>
          <w:i/>
          <w:lang w:val="fr"/>
        </w:rPr>
        <w:t>cheteurs</w:t>
      </w:r>
      <w:proofErr w:type="gramStart"/>
      <w:r w:rsidRPr="00017C50">
        <w:rPr>
          <w:i/>
          <w:lang w:val="fr"/>
        </w:rPr>
        <w:t>.</w:t>
      </w:r>
      <w:r>
        <w:rPr>
          <w:lang w:val="fr"/>
        </w:rPr>
        <w:t xml:space="preserve"> </w:t>
      </w:r>
      <w:r w:rsidRPr="00017C50">
        <w:rPr>
          <w:lang w:val="fr"/>
        </w:rPr>
        <w:t>]</w:t>
      </w:r>
      <w:proofErr w:type="gramEnd"/>
    </w:p>
    <w:p w14:paraId="7450EAD3" w14:textId="77777777" w:rsidR="00B15124" w:rsidRPr="000E6E28" w:rsidRDefault="00B15124" w:rsidP="00B15124">
      <w:pPr>
        <w:spacing w:before="120" w:after="200"/>
        <w:ind w:firstLine="720"/>
        <w:jc w:val="both"/>
      </w:pPr>
      <w:proofErr w:type="gramStart"/>
      <w:r w:rsidRPr="00017C50">
        <w:rPr>
          <w:lang w:val="fr"/>
        </w:rPr>
        <w:t>entre</w:t>
      </w:r>
      <w:proofErr w:type="gramEnd"/>
    </w:p>
    <w:p w14:paraId="5F4D9218" w14:textId="4E49D10F" w:rsidR="00B15124" w:rsidRPr="000E6E28" w:rsidRDefault="00B15124" w:rsidP="00B15124">
      <w:pPr>
        <w:pStyle w:val="ListParagraph"/>
        <w:spacing w:before="120" w:after="200"/>
        <w:ind w:left="450"/>
        <w:contextualSpacing w:val="0"/>
      </w:pPr>
      <w:r w:rsidRPr="00017C50">
        <w:rPr>
          <w:b/>
          <w:lang w:val="fr"/>
        </w:rPr>
        <w:t>l’</w:t>
      </w:r>
      <w:r w:rsidR="009B6E37">
        <w:rPr>
          <w:b/>
          <w:lang w:val="fr"/>
        </w:rPr>
        <w:t>Agence</w:t>
      </w:r>
      <w:r w:rsidRPr="00017C50">
        <w:rPr>
          <w:b/>
          <w:lang w:val="fr"/>
        </w:rPr>
        <w:t xml:space="preserve"> responsable </w:t>
      </w:r>
      <w:r w:rsidRPr="001B6AD0">
        <w:rPr>
          <w:bCs/>
          <w:i/>
          <w:iCs/>
          <w:lang w:val="fr"/>
        </w:rPr>
        <w:t xml:space="preserve">[insérer le nom complet du type d’entité juridique (par exemple, « un organisme du </w:t>
      </w:r>
      <w:r w:rsidR="001B53FD">
        <w:rPr>
          <w:i/>
          <w:iCs/>
          <w:lang w:val="fr"/>
        </w:rPr>
        <w:t>M</w:t>
      </w:r>
      <w:r w:rsidR="001B53FD" w:rsidRPr="001B6AD0">
        <w:rPr>
          <w:i/>
          <w:iCs/>
          <w:lang w:val="fr"/>
        </w:rPr>
        <w:t>inistère de</w:t>
      </w:r>
      <w:r w:rsidR="001B53FD">
        <w:rPr>
          <w:i/>
          <w:iCs/>
          <w:lang w:val="fr"/>
        </w:rPr>
        <w:t xml:space="preserve"> {insérer le nom du ministère} de</w:t>
      </w:r>
      <w:r w:rsidR="001B53FD" w:rsidRPr="001B6AD0" w:rsidDel="001B53FD">
        <w:rPr>
          <w:bCs/>
          <w:i/>
          <w:iCs/>
          <w:lang w:val="fr"/>
        </w:rPr>
        <w:t xml:space="preserve"> </w:t>
      </w:r>
      <w:r w:rsidRPr="001B6AD0">
        <w:rPr>
          <w:bCs/>
          <w:i/>
          <w:iCs/>
          <w:lang w:val="fr"/>
        </w:rPr>
        <w:t>{insérer le nom du pays} de l’organisme responsable</w:t>
      </w:r>
      <w:r w:rsidRPr="00017C50">
        <w:rPr>
          <w:b/>
          <w:lang w:val="fr"/>
        </w:rPr>
        <w:t xml:space="preserve"> » </w:t>
      </w:r>
      <w:r w:rsidRPr="00017C50">
        <w:rPr>
          <w:i/>
          <w:lang w:val="fr"/>
        </w:rPr>
        <w:t>ou « une société constituée en vertu des lois de {insérer le nom du pays</w:t>
      </w:r>
      <w:r>
        <w:rPr>
          <w:lang w:val="fr"/>
        </w:rPr>
        <w:t xml:space="preserve"> de l’organisme responsable} »] </w:t>
      </w:r>
      <w:r w:rsidRPr="001B6AD0">
        <w:rPr>
          <w:i/>
          <w:iCs/>
          <w:lang w:val="fr"/>
        </w:rPr>
        <w:t>et ayant son principal établissement à</w:t>
      </w:r>
      <w:r w:rsidRPr="00017C50">
        <w:rPr>
          <w:lang w:val="fr"/>
        </w:rPr>
        <w:t xml:space="preserve"> [</w:t>
      </w:r>
      <w:r w:rsidRPr="00017C50">
        <w:rPr>
          <w:i/>
          <w:lang w:val="fr"/>
        </w:rPr>
        <w:t xml:space="preserve">insérer l’adresse de l’organisme responsable] </w:t>
      </w:r>
      <w:r w:rsidRPr="00017C50">
        <w:rPr>
          <w:lang w:val="fr"/>
        </w:rPr>
        <w:t>en tant qu’organisme responsable de la gestion et de l’administration de l’</w:t>
      </w:r>
      <w:r w:rsidR="009B6E37">
        <w:rPr>
          <w:lang w:val="fr"/>
        </w:rPr>
        <w:t>A</w:t>
      </w:r>
      <w:r w:rsidRPr="00017C50">
        <w:rPr>
          <w:lang w:val="fr"/>
        </w:rPr>
        <w:t>ccord-</w:t>
      </w:r>
      <w:r w:rsidR="009B6E37">
        <w:rPr>
          <w:lang w:val="fr"/>
        </w:rPr>
        <w:t>C</w:t>
      </w:r>
      <w:r w:rsidRPr="00017C50">
        <w:rPr>
          <w:lang w:val="fr"/>
        </w:rPr>
        <w:t xml:space="preserve">adre à l’usage des </w:t>
      </w:r>
      <w:r w:rsidR="009B6E37">
        <w:rPr>
          <w:lang w:val="fr"/>
        </w:rPr>
        <w:t>A</w:t>
      </w:r>
      <w:r w:rsidRPr="00017C50">
        <w:rPr>
          <w:lang w:val="fr"/>
        </w:rPr>
        <w:t>cheteurs participants énumérés à l’</w:t>
      </w:r>
      <w:r w:rsidR="006C59CA">
        <w:rPr>
          <w:lang w:val="fr"/>
        </w:rPr>
        <w:t>A</w:t>
      </w:r>
      <w:r w:rsidRPr="00017C50">
        <w:rPr>
          <w:lang w:val="fr"/>
        </w:rPr>
        <w:t xml:space="preserve">nnexe </w:t>
      </w:r>
      <w:r w:rsidRPr="00CF6336">
        <w:rPr>
          <w:i/>
          <w:iCs/>
          <w:lang w:val="fr"/>
        </w:rPr>
        <w:t xml:space="preserve">[insérer le </w:t>
      </w:r>
      <w:r w:rsidR="006C59CA" w:rsidRPr="00CF6336">
        <w:rPr>
          <w:i/>
          <w:iCs/>
          <w:lang w:val="fr"/>
        </w:rPr>
        <w:t>numéro</w:t>
      </w:r>
      <w:r w:rsidRPr="00CF6336">
        <w:rPr>
          <w:i/>
          <w:iCs/>
          <w:lang w:val="fr"/>
        </w:rPr>
        <w:t>]</w:t>
      </w:r>
      <w:r w:rsidRPr="00017C50">
        <w:rPr>
          <w:lang w:val="fr"/>
        </w:rPr>
        <w:t xml:space="preserve"> du présent </w:t>
      </w:r>
      <w:r w:rsidR="00C543E2">
        <w:rPr>
          <w:lang w:val="fr"/>
        </w:rPr>
        <w:t>A</w:t>
      </w:r>
      <w:r w:rsidRPr="00017C50">
        <w:rPr>
          <w:lang w:val="fr"/>
        </w:rPr>
        <w:t>ccord-</w:t>
      </w:r>
      <w:r w:rsidR="00C543E2">
        <w:rPr>
          <w:lang w:val="fr"/>
        </w:rPr>
        <w:t>C</w:t>
      </w:r>
      <w:r w:rsidRPr="00017C50">
        <w:rPr>
          <w:lang w:val="fr"/>
        </w:rPr>
        <w:t>adre (</w:t>
      </w:r>
      <w:r w:rsidR="006C59CA">
        <w:rPr>
          <w:lang w:val="fr"/>
        </w:rPr>
        <w:t xml:space="preserve">les </w:t>
      </w:r>
      <w:r w:rsidR="00E31BF2">
        <w:rPr>
          <w:lang w:val="fr"/>
        </w:rPr>
        <w:t>A</w:t>
      </w:r>
      <w:r w:rsidRPr="00017C50">
        <w:rPr>
          <w:lang w:val="fr"/>
        </w:rPr>
        <w:t>cheteur</w:t>
      </w:r>
      <w:r w:rsidR="006C59CA">
        <w:rPr>
          <w:lang w:val="fr"/>
        </w:rPr>
        <w:t>(</w:t>
      </w:r>
      <w:r w:rsidRPr="00017C50">
        <w:rPr>
          <w:lang w:val="fr"/>
        </w:rPr>
        <w:t>s</w:t>
      </w:r>
      <w:r w:rsidR="006C59CA">
        <w:rPr>
          <w:lang w:val="fr"/>
        </w:rPr>
        <w:t>)</w:t>
      </w:r>
      <w:r w:rsidRPr="00017C50">
        <w:rPr>
          <w:lang w:val="fr"/>
        </w:rPr>
        <w:t>)</w:t>
      </w:r>
      <w:r w:rsidR="00E31BF2">
        <w:rPr>
          <w:lang w:val="fr"/>
        </w:rPr>
        <w:t xml:space="preserve"> ; </w:t>
      </w:r>
      <w:r w:rsidRPr="00017C50">
        <w:rPr>
          <w:lang w:val="fr"/>
        </w:rPr>
        <w:t xml:space="preserve">et </w:t>
      </w:r>
    </w:p>
    <w:p w14:paraId="3DEA7CDC" w14:textId="77777777" w:rsidR="00B15124" w:rsidRPr="001B6AD0" w:rsidRDefault="00B15124" w:rsidP="00B15124">
      <w:pPr>
        <w:pStyle w:val="ListParagraph"/>
        <w:spacing w:before="120" w:after="200" w:line="259" w:lineRule="auto"/>
        <w:ind w:left="0"/>
        <w:contextualSpacing w:val="0"/>
        <w:rPr>
          <w:b/>
          <w:i/>
          <w:iCs/>
        </w:rPr>
      </w:pPr>
      <w:proofErr w:type="gramStart"/>
      <w:r w:rsidRPr="00017C50">
        <w:rPr>
          <w:b/>
          <w:lang w:val="fr"/>
        </w:rPr>
        <w:t>le</w:t>
      </w:r>
      <w:proofErr w:type="gramEnd"/>
      <w:r w:rsidRPr="00017C50">
        <w:rPr>
          <w:b/>
          <w:lang w:val="fr"/>
        </w:rPr>
        <w:t xml:space="preserve"> Fournisseur </w:t>
      </w:r>
      <w:r w:rsidRPr="001B6AD0">
        <w:rPr>
          <w:bCs/>
          <w:i/>
          <w:iCs/>
          <w:lang w:val="fr"/>
        </w:rPr>
        <w:t>[insérer le nom du Fournisseur</w:t>
      </w:r>
      <w:r w:rsidRPr="001B6AD0">
        <w:rPr>
          <w:i/>
          <w:iCs/>
          <w:lang w:val="fr"/>
        </w:rPr>
        <w:t>],</w:t>
      </w:r>
      <w:r w:rsidRPr="00017C50">
        <w:rPr>
          <w:lang w:val="fr"/>
        </w:rPr>
        <w:t xml:space="preserve"> une société constituée en vertu des lois de</w:t>
      </w:r>
      <w:r>
        <w:rPr>
          <w:lang w:val="fr"/>
        </w:rPr>
        <w:t xml:space="preserve"> </w:t>
      </w:r>
      <w:r w:rsidRPr="001B6AD0">
        <w:rPr>
          <w:i/>
          <w:iCs/>
          <w:lang w:val="fr"/>
        </w:rPr>
        <w:t xml:space="preserve">[insérer </w:t>
      </w:r>
      <w:r w:rsidRPr="003C26B6">
        <w:rPr>
          <w:i/>
          <w:iCs/>
          <w:lang w:val="fr"/>
        </w:rPr>
        <w:t>le pays</w:t>
      </w:r>
      <w:r w:rsidRPr="001B6AD0">
        <w:rPr>
          <w:i/>
          <w:iCs/>
          <w:lang w:val="fr"/>
        </w:rPr>
        <w:t xml:space="preserve"> du Fournisseur]</w:t>
      </w:r>
      <w:r>
        <w:rPr>
          <w:lang w:val="fr"/>
        </w:rPr>
        <w:t xml:space="preserve"> </w:t>
      </w:r>
      <w:r w:rsidRPr="00017C50">
        <w:rPr>
          <w:lang w:val="fr"/>
        </w:rPr>
        <w:t xml:space="preserve">et ayant son principal établissement à </w:t>
      </w:r>
      <w:r w:rsidRPr="001B6AD0">
        <w:rPr>
          <w:i/>
          <w:iCs/>
          <w:lang w:val="fr"/>
        </w:rPr>
        <w:t>[</w:t>
      </w:r>
      <w:r w:rsidRPr="003C26B6">
        <w:rPr>
          <w:i/>
          <w:iCs/>
          <w:lang w:val="fr"/>
        </w:rPr>
        <w:t>insérer l’adresse</w:t>
      </w:r>
      <w:r w:rsidRPr="001B6AD0">
        <w:rPr>
          <w:i/>
          <w:iCs/>
          <w:lang w:val="fr"/>
        </w:rPr>
        <w:t xml:space="preserve"> </w:t>
      </w:r>
      <w:r w:rsidRPr="003C26B6">
        <w:rPr>
          <w:i/>
          <w:iCs/>
          <w:lang w:val="fr"/>
        </w:rPr>
        <w:t>du</w:t>
      </w:r>
      <w:r w:rsidRPr="001B6AD0">
        <w:rPr>
          <w:i/>
          <w:iCs/>
          <w:lang w:val="fr"/>
        </w:rPr>
        <w:t xml:space="preserve"> Fournisseur] (Fournisseur)</w:t>
      </w:r>
      <w:r w:rsidRPr="001B6AD0">
        <w:rPr>
          <w:b/>
          <w:i/>
          <w:iCs/>
          <w:lang w:val="fr"/>
        </w:rPr>
        <w:t>.</w:t>
      </w:r>
    </w:p>
    <w:p w14:paraId="67C4CB1A" w14:textId="3E6C46C5" w:rsidR="00B15124" w:rsidRPr="000E6E28" w:rsidRDefault="00B15124" w:rsidP="00B15124">
      <w:pPr>
        <w:spacing w:before="120" w:after="200"/>
        <w:jc w:val="both"/>
      </w:pPr>
      <w:r w:rsidRPr="00017C50">
        <w:rPr>
          <w:lang w:val="fr"/>
        </w:rPr>
        <w:t xml:space="preserve">Le présent </w:t>
      </w:r>
      <w:r w:rsidR="003C26B6">
        <w:rPr>
          <w:lang w:val="fr"/>
        </w:rPr>
        <w:t>A</w:t>
      </w:r>
      <w:r w:rsidRPr="00017C50">
        <w:rPr>
          <w:lang w:val="fr"/>
        </w:rPr>
        <w:t>ccord-</w:t>
      </w:r>
      <w:r w:rsidR="003C26B6">
        <w:rPr>
          <w:lang w:val="fr"/>
        </w:rPr>
        <w:t>C</w:t>
      </w:r>
      <w:r w:rsidRPr="00017C50">
        <w:rPr>
          <w:lang w:val="fr"/>
        </w:rPr>
        <w:t xml:space="preserve">adre est assujetti aux dispositions décrites dans les </w:t>
      </w:r>
      <w:r w:rsidR="006C59CA">
        <w:rPr>
          <w:lang w:val="fr"/>
        </w:rPr>
        <w:t>S</w:t>
      </w:r>
      <w:r w:rsidRPr="00017C50">
        <w:rPr>
          <w:lang w:val="fr"/>
        </w:rPr>
        <w:t xml:space="preserve">ections et </w:t>
      </w:r>
      <w:r w:rsidR="006C59CA">
        <w:rPr>
          <w:lang w:val="fr"/>
        </w:rPr>
        <w:t>A</w:t>
      </w:r>
      <w:r w:rsidRPr="00017C50">
        <w:rPr>
          <w:lang w:val="fr"/>
        </w:rPr>
        <w:t xml:space="preserve">nnexes énumérées ci-dessous, ainsi qu’à tout </w:t>
      </w:r>
      <w:r w:rsidR="00021657">
        <w:rPr>
          <w:lang w:val="fr"/>
        </w:rPr>
        <w:t>avenant</w:t>
      </w:r>
      <w:r w:rsidRPr="00017C50">
        <w:rPr>
          <w:lang w:val="fr"/>
        </w:rPr>
        <w:t>.</w:t>
      </w:r>
    </w:p>
    <w:p w14:paraId="03B093B8" w14:textId="01C5E5AF" w:rsidR="00B15124" w:rsidRPr="000E6E28" w:rsidRDefault="00B15124" w:rsidP="00B15124">
      <w:pPr>
        <w:spacing w:before="120" w:after="200"/>
        <w:jc w:val="both"/>
      </w:pPr>
      <w:r w:rsidRPr="00017C50">
        <w:rPr>
          <w:lang w:val="fr"/>
        </w:rPr>
        <w:t xml:space="preserve">Le présent </w:t>
      </w:r>
      <w:r w:rsidR="003C26B6">
        <w:rPr>
          <w:lang w:val="fr"/>
        </w:rPr>
        <w:t>A</w:t>
      </w:r>
      <w:r w:rsidRPr="00017C50">
        <w:rPr>
          <w:lang w:val="fr"/>
        </w:rPr>
        <w:t>ccord-</w:t>
      </w:r>
      <w:r w:rsidR="003C26B6">
        <w:rPr>
          <w:lang w:val="fr"/>
        </w:rPr>
        <w:t>C</w:t>
      </w:r>
      <w:r w:rsidRPr="00017C50">
        <w:rPr>
          <w:lang w:val="fr"/>
        </w:rPr>
        <w:t xml:space="preserve">adre conclut une offre à commandes du </w:t>
      </w:r>
      <w:r w:rsidR="0053120A">
        <w:rPr>
          <w:lang w:val="fr"/>
        </w:rPr>
        <w:t>F</w:t>
      </w:r>
      <w:r w:rsidRPr="00017C50">
        <w:rPr>
          <w:lang w:val="fr"/>
        </w:rPr>
        <w:t xml:space="preserve">ournisseur de </w:t>
      </w:r>
      <w:r w:rsidR="0053120A">
        <w:rPr>
          <w:lang w:val="fr"/>
        </w:rPr>
        <w:t xml:space="preserve">livrer </w:t>
      </w:r>
      <w:r w:rsidRPr="00017C50">
        <w:rPr>
          <w:lang w:val="fr"/>
        </w:rPr>
        <w:t xml:space="preserve">les </w:t>
      </w:r>
      <w:r w:rsidR="00B95A6F">
        <w:rPr>
          <w:lang w:val="fr"/>
        </w:rPr>
        <w:t>Biens</w:t>
      </w:r>
      <w:r w:rsidRPr="00017C50">
        <w:rPr>
          <w:lang w:val="fr"/>
        </w:rPr>
        <w:t xml:space="preserve"> spécifiées </w:t>
      </w:r>
      <w:r w:rsidR="00C8616F">
        <w:rPr>
          <w:lang w:val="fr"/>
        </w:rPr>
        <w:t>à l((aux</w:t>
      </w:r>
      <w:r w:rsidRPr="00017C50">
        <w:rPr>
          <w:lang w:val="fr"/>
        </w:rPr>
        <w:t xml:space="preserve">) </w:t>
      </w:r>
      <w:r w:rsidR="0053120A">
        <w:rPr>
          <w:lang w:val="fr"/>
        </w:rPr>
        <w:t>A</w:t>
      </w:r>
      <w:r w:rsidRPr="00017C50">
        <w:rPr>
          <w:lang w:val="fr"/>
        </w:rPr>
        <w:t>cheteur(s) pendant la durée d</w:t>
      </w:r>
      <w:r w:rsidR="0053120A">
        <w:rPr>
          <w:lang w:val="fr"/>
        </w:rPr>
        <w:t>e l’Accord-C</w:t>
      </w:r>
      <w:r w:rsidRPr="00017C50">
        <w:rPr>
          <w:lang w:val="fr"/>
        </w:rPr>
        <w:t>adre, au fur et à mesure que l’</w:t>
      </w:r>
      <w:r w:rsidR="0053120A">
        <w:rPr>
          <w:lang w:val="fr"/>
        </w:rPr>
        <w:t>A</w:t>
      </w:r>
      <w:r w:rsidRPr="00017C50">
        <w:rPr>
          <w:lang w:val="fr"/>
        </w:rPr>
        <w:t>cheteur souhaite les acheter, par le biais d’un</w:t>
      </w:r>
      <w:r w:rsidR="00021657">
        <w:rPr>
          <w:lang w:val="fr"/>
        </w:rPr>
        <w:t>e</w:t>
      </w:r>
      <w:r w:rsidRPr="00017C50">
        <w:rPr>
          <w:lang w:val="fr"/>
        </w:rPr>
        <w:t xml:space="preserve"> </w:t>
      </w:r>
      <w:r w:rsidR="00021657">
        <w:rPr>
          <w:lang w:val="fr"/>
        </w:rPr>
        <w:t>Commande subséqu</w:t>
      </w:r>
      <w:r w:rsidR="00C8616F">
        <w:rPr>
          <w:lang w:val="fr"/>
        </w:rPr>
        <w:t>e</w:t>
      </w:r>
      <w:r w:rsidR="00021657">
        <w:rPr>
          <w:lang w:val="fr"/>
        </w:rPr>
        <w:t>nte</w:t>
      </w:r>
      <w:r w:rsidRPr="00017C50">
        <w:rPr>
          <w:lang w:val="fr"/>
        </w:rPr>
        <w:t xml:space="preserve">. </w:t>
      </w:r>
    </w:p>
    <w:p w14:paraId="281FA335" w14:textId="77ACCDA7" w:rsidR="00B15124" w:rsidRPr="000E6E28" w:rsidRDefault="00B15124" w:rsidP="00B15124">
      <w:pPr>
        <w:spacing w:before="120" w:after="200"/>
        <w:jc w:val="both"/>
      </w:pPr>
      <w:r w:rsidRPr="00017C50">
        <w:rPr>
          <w:lang w:val="fr"/>
        </w:rPr>
        <w:t xml:space="preserve">Les documents suivants sont réputés former et être lus et interprétés comme faisant partie du présent </w:t>
      </w:r>
      <w:r w:rsidR="004C1317">
        <w:rPr>
          <w:lang w:val="fr"/>
        </w:rPr>
        <w:t>A</w:t>
      </w:r>
      <w:r w:rsidRPr="00017C50">
        <w:rPr>
          <w:lang w:val="fr"/>
        </w:rPr>
        <w:t>ccord-</w:t>
      </w:r>
      <w:r w:rsidR="004C1317">
        <w:rPr>
          <w:lang w:val="fr"/>
        </w:rPr>
        <w:t>C</w:t>
      </w:r>
      <w:r w:rsidRPr="00017C50">
        <w:rPr>
          <w:lang w:val="fr"/>
        </w:rPr>
        <w:t>adre et, le cas échéant, de tout</w:t>
      </w:r>
      <w:r w:rsidR="00F46CBD">
        <w:rPr>
          <w:lang w:val="fr"/>
        </w:rPr>
        <w:t>e</w:t>
      </w:r>
      <w:r w:rsidRPr="00017C50">
        <w:rPr>
          <w:lang w:val="fr"/>
        </w:rPr>
        <w:t xml:space="preserve"> </w:t>
      </w:r>
      <w:r w:rsidR="00F46CBD">
        <w:rPr>
          <w:lang w:val="fr"/>
        </w:rPr>
        <w:t>Commande subséquente</w:t>
      </w:r>
      <w:r w:rsidRPr="00017C50">
        <w:rPr>
          <w:lang w:val="fr"/>
        </w:rPr>
        <w:t xml:space="preserve"> attribué</w:t>
      </w:r>
      <w:r w:rsidR="00F46CBD">
        <w:rPr>
          <w:lang w:val="fr"/>
        </w:rPr>
        <w:t>e</w:t>
      </w:r>
      <w:r w:rsidRPr="00017C50">
        <w:rPr>
          <w:lang w:val="fr"/>
        </w:rPr>
        <w:t xml:space="preserve"> en vertu du présent </w:t>
      </w:r>
      <w:r w:rsidR="004C1317">
        <w:rPr>
          <w:lang w:val="fr"/>
        </w:rPr>
        <w:t>A</w:t>
      </w:r>
      <w:r w:rsidRPr="00017C50">
        <w:rPr>
          <w:lang w:val="fr"/>
        </w:rPr>
        <w:t>ccord-</w:t>
      </w:r>
      <w:r w:rsidR="004C1317">
        <w:rPr>
          <w:lang w:val="fr"/>
        </w:rPr>
        <w:t>C</w:t>
      </w:r>
      <w:r w:rsidRPr="00017C50">
        <w:rPr>
          <w:lang w:val="fr"/>
        </w:rPr>
        <w:t xml:space="preserve">adre. </w:t>
      </w:r>
    </w:p>
    <w:p w14:paraId="60C4E5EB" w14:textId="77777777" w:rsidR="00B15124" w:rsidRPr="000E6E28" w:rsidRDefault="00B15124" w:rsidP="00B15124">
      <w:pPr>
        <w:spacing w:before="120" w:after="200"/>
        <w:ind w:left="180"/>
        <w:jc w:val="both"/>
        <w:rPr>
          <w:b/>
          <w:bCs/>
        </w:rPr>
      </w:pPr>
      <w:r w:rsidRPr="00763803">
        <w:rPr>
          <w:b/>
          <w:bCs/>
          <w:lang w:val="fr"/>
        </w:rPr>
        <w:t>Dispositions de l’accord-cadre</w:t>
      </w:r>
    </w:p>
    <w:p w14:paraId="7CB55504" w14:textId="3B5A7B3A" w:rsidR="00B15124" w:rsidRPr="000E6E28" w:rsidRDefault="00B15124" w:rsidP="00B15124">
      <w:pPr>
        <w:pStyle w:val="ListParagraph"/>
        <w:spacing w:before="120" w:after="200"/>
        <w:ind w:left="1454" w:hanging="1267"/>
        <w:contextualSpacing w:val="0"/>
      </w:pPr>
      <w:bookmarkStart w:id="482" w:name="_Hlk41559179"/>
      <w:r w:rsidRPr="00017C50">
        <w:rPr>
          <w:b/>
          <w:lang w:val="fr"/>
        </w:rPr>
        <w:t xml:space="preserve">Annexe 1 </w:t>
      </w:r>
      <w:r w:rsidRPr="00017C50">
        <w:rPr>
          <w:lang w:val="fr"/>
        </w:rPr>
        <w:t xml:space="preserve">: </w:t>
      </w:r>
      <w:r w:rsidR="00E57706">
        <w:rPr>
          <w:lang w:val="fr"/>
        </w:rPr>
        <w:t>Besoins d’Acquisition</w:t>
      </w:r>
    </w:p>
    <w:p w14:paraId="538B62D4" w14:textId="77777777" w:rsidR="00B15124" w:rsidRPr="000E6E28" w:rsidRDefault="00B15124" w:rsidP="00B15124">
      <w:pPr>
        <w:pStyle w:val="ListParagraph"/>
        <w:spacing w:before="120" w:after="200"/>
        <w:ind w:left="1440" w:hanging="1260"/>
        <w:contextualSpacing w:val="0"/>
      </w:pPr>
      <w:r w:rsidRPr="00017C50">
        <w:rPr>
          <w:b/>
          <w:lang w:val="fr"/>
        </w:rPr>
        <w:t xml:space="preserve">Annexe 2 </w:t>
      </w:r>
      <w:r w:rsidRPr="00017C50">
        <w:rPr>
          <w:lang w:val="fr"/>
        </w:rPr>
        <w:t>: Bordereaux de prix</w:t>
      </w:r>
    </w:p>
    <w:p w14:paraId="255B39E8" w14:textId="193627C8" w:rsidR="00B15124" w:rsidRPr="000E6E28" w:rsidRDefault="00B15124" w:rsidP="00B15124">
      <w:pPr>
        <w:pStyle w:val="ListParagraph"/>
        <w:spacing w:before="120" w:after="200"/>
        <w:ind w:left="1440" w:hanging="1260"/>
        <w:contextualSpacing w:val="0"/>
        <w:rPr>
          <w:bCs/>
        </w:rPr>
      </w:pPr>
      <w:r w:rsidRPr="00017C50">
        <w:rPr>
          <w:b/>
          <w:lang w:val="fr"/>
        </w:rPr>
        <w:t xml:space="preserve">Annexe </w:t>
      </w:r>
      <w:r>
        <w:rPr>
          <w:b/>
          <w:lang w:val="fr"/>
        </w:rPr>
        <w:t xml:space="preserve">3 : </w:t>
      </w:r>
      <w:r w:rsidRPr="007377F2">
        <w:rPr>
          <w:bCs/>
          <w:lang w:val="fr"/>
        </w:rPr>
        <w:t xml:space="preserve">Formulaires de </w:t>
      </w:r>
      <w:r w:rsidR="00F46CBD">
        <w:rPr>
          <w:bCs/>
          <w:lang w:val="fr"/>
        </w:rPr>
        <w:t>garantie</w:t>
      </w:r>
    </w:p>
    <w:p w14:paraId="37C9396C" w14:textId="2D6FF047" w:rsidR="00B15124" w:rsidRPr="000E6E28" w:rsidRDefault="00B15124" w:rsidP="00B15124">
      <w:pPr>
        <w:spacing w:before="120" w:after="200"/>
        <w:ind w:left="1440" w:hanging="1260"/>
        <w:jc w:val="both"/>
      </w:pPr>
      <w:r w:rsidRPr="00017C50">
        <w:rPr>
          <w:b/>
          <w:lang w:val="fr"/>
        </w:rPr>
        <w:t xml:space="preserve">Annexe </w:t>
      </w:r>
      <w:r>
        <w:rPr>
          <w:b/>
          <w:lang w:val="fr"/>
        </w:rPr>
        <w:t>4</w:t>
      </w:r>
      <w:r>
        <w:rPr>
          <w:lang w:val="fr"/>
        </w:rPr>
        <w:t xml:space="preserve"> </w:t>
      </w:r>
      <w:r w:rsidRPr="00017C50">
        <w:rPr>
          <w:lang w:val="fr"/>
        </w:rPr>
        <w:t xml:space="preserve">: </w:t>
      </w:r>
      <w:r w:rsidR="00F46CBD">
        <w:rPr>
          <w:lang w:val="fr"/>
        </w:rPr>
        <w:t>Procédure</w:t>
      </w:r>
      <w:r w:rsidR="00894065">
        <w:rPr>
          <w:lang w:val="fr"/>
        </w:rPr>
        <w:t xml:space="preserve"> </w:t>
      </w:r>
      <w:r w:rsidR="00F46CBD">
        <w:rPr>
          <w:lang w:val="fr"/>
        </w:rPr>
        <w:t>S</w:t>
      </w:r>
      <w:r w:rsidRPr="00017C50">
        <w:rPr>
          <w:lang w:val="fr"/>
        </w:rPr>
        <w:t xml:space="preserve">econdaire </w:t>
      </w:r>
      <w:r w:rsidR="00F46CBD">
        <w:rPr>
          <w:lang w:val="fr"/>
        </w:rPr>
        <w:t>d’Acquisition</w:t>
      </w:r>
    </w:p>
    <w:p w14:paraId="3DACAA4B" w14:textId="57936FF8" w:rsidR="00B15124" w:rsidRPr="000E6E28" w:rsidRDefault="00B15124" w:rsidP="00B15124">
      <w:pPr>
        <w:pStyle w:val="ListParagraph"/>
        <w:spacing w:before="120" w:after="200"/>
        <w:ind w:left="1440" w:hanging="1260"/>
        <w:contextualSpacing w:val="0"/>
      </w:pPr>
      <w:r w:rsidRPr="00017C50">
        <w:rPr>
          <w:b/>
          <w:lang w:val="fr"/>
        </w:rPr>
        <w:t xml:space="preserve">Annexe </w:t>
      </w:r>
      <w:r>
        <w:rPr>
          <w:b/>
          <w:lang w:val="fr"/>
        </w:rPr>
        <w:t>5</w:t>
      </w:r>
      <w:r>
        <w:rPr>
          <w:lang w:val="fr"/>
        </w:rPr>
        <w:t xml:space="preserve"> </w:t>
      </w:r>
      <w:r w:rsidRPr="00017C50">
        <w:rPr>
          <w:lang w:val="fr"/>
        </w:rPr>
        <w:t xml:space="preserve">: Liste des </w:t>
      </w:r>
      <w:r w:rsidR="00894065">
        <w:rPr>
          <w:lang w:val="fr"/>
        </w:rPr>
        <w:t>A</w:t>
      </w:r>
      <w:r w:rsidRPr="00017C50">
        <w:rPr>
          <w:lang w:val="fr"/>
        </w:rPr>
        <w:t>cheteurs participants [</w:t>
      </w:r>
      <w:r w:rsidRPr="00017C50">
        <w:rPr>
          <w:i/>
          <w:lang w:val="fr"/>
        </w:rPr>
        <w:t xml:space="preserve">à utiliser pour les </w:t>
      </w:r>
      <w:r w:rsidR="00B27C31">
        <w:rPr>
          <w:i/>
          <w:lang w:val="fr"/>
        </w:rPr>
        <w:t>ACC</w:t>
      </w:r>
      <w:r w:rsidRPr="00017C50">
        <w:rPr>
          <w:i/>
          <w:lang w:val="fr"/>
        </w:rPr>
        <w:t xml:space="preserve"> </w:t>
      </w:r>
      <w:r w:rsidR="00F46CBD">
        <w:rPr>
          <w:i/>
          <w:lang w:val="fr"/>
        </w:rPr>
        <w:t>à U</w:t>
      </w:r>
      <w:r w:rsidRPr="00017C50">
        <w:rPr>
          <w:i/>
          <w:lang w:val="fr"/>
        </w:rPr>
        <w:t>tilisateurs</w:t>
      </w:r>
      <w:r w:rsidR="00F46CBD">
        <w:rPr>
          <w:i/>
          <w:lang w:val="fr"/>
        </w:rPr>
        <w:t xml:space="preserve"> multiples</w:t>
      </w:r>
      <w:r w:rsidRPr="00017C50">
        <w:rPr>
          <w:i/>
          <w:lang w:val="fr"/>
        </w:rPr>
        <w:t>, sinon supprimer</w:t>
      </w:r>
      <w:r w:rsidRPr="00017C50">
        <w:rPr>
          <w:lang w:val="fr"/>
        </w:rPr>
        <w:t>]</w:t>
      </w:r>
      <w:r w:rsidRPr="00017C50">
        <w:rPr>
          <w:lang w:val="fr"/>
        </w:rPr>
        <w:tab/>
      </w:r>
    </w:p>
    <w:bookmarkEnd w:id="482"/>
    <w:p w14:paraId="240DD2B8" w14:textId="3BB20682" w:rsidR="00B15124" w:rsidRPr="000E6E28" w:rsidRDefault="00B15124" w:rsidP="00B15124">
      <w:pPr>
        <w:spacing w:before="120" w:after="200"/>
        <w:jc w:val="both"/>
      </w:pPr>
      <w:r w:rsidRPr="00017C50">
        <w:rPr>
          <w:lang w:val="fr"/>
        </w:rPr>
        <w:t>EN FOI DE QUOI, les Parties au présent Accord-</w:t>
      </w:r>
      <w:r w:rsidR="005B2A04">
        <w:rPr>
          <w:lang w:val="fr"/>
        </w:rPr>
        <w:t>C</w:t>
      </w:r>
      <w:r w:rsidRPr="00017C50">
        <w:rPr>
          <w:lang w:val="fr"/>
        </w:rPr>
        <w:t xml:space="preserve">adre ont </w:t>
      </w:r>
      <w:r w:rsidR="009A7E1F">
        <w:rPr>
          <w:lang w:val="fr"/>
        </w:rPr>
        <w:t>conclu</w:t>
      </w:r>
      <w:r w:rsidRPr="00017C50">
        <w:rPr>
          <w:lang w:val="fr"/>
        </w:rPr>
        <w:t xml:space="preserve"> le présent Accord-</w:t>
      </w:r>
      <w:r w:rsidR="009A7E1F">
        <w:rPr>
          <w:lang w:val="fr"/>
        </w:rPr>
        <w:t>C</w:t>
      </w:r>
      <w:r w:rsidRPr="00017C50">
        <w:rPr>
          <w:lang w:val="fr"/>
        </w:rPr>
        <w:t xml:space="preserve">adre conformément aux lois de </w:t>
      </w:r>
      <w:r w:rsidRPr="001B6AD0">
        <w:rPr>
          <w:i/>
          <w:iCs/>
          <w:lang w:val="fr"/>
        </w:rPr>
        <w:t>[</w:t>
      </w:r>
      <w:r w:rsidRPr="009A7E1F">
        <w:rPr>
          <w:i/>
          <w:iCs/>
          <w:lang w:val="fr"/>
        </w:rPr>
        <w:t>insérer le nom d</w:t>
      </w:r>
      <w:r w:rsidR="00462C1A">
        <w:rPr>
          <w:i/>
          <w:iCs/>
          <w:lang w:val="fr"/>
        </w:rPr>
        <w:t xml:space="preserve">e la loi </w:t>
      </w:r>
      <w:r w:rsidR="005A016F">
        <w:rPr>
          <w:i/>
          <w:iCs/>
          <w:lang w:val="fr"/>
        </w:rPr>
        <w:t xml:space="preserve">du pays régissant </w:t>
      </w:r>
      <w:r w:rsidRPr="009A7E1F">
        <w:rPr>
          <w:i/>
          <w:iCs/>
          <w:lang w:val="fr"/>
        </w:rPr>
        <w:t>l’Accord-</w:t>
      </w:r>
      <w:r w:rsidR="00DD1949">
        <w:rPr>
          <w:i/>
          <w:iCs/>
          <w:lang w:val="fr"/>
        </w:rPr>
        <w:t>C</w:t>
      </w:r>
      <w:r w:rsidRPr="009A7E1F">
        <w:rPr>
          <w:i/>
          <w:iCs/>
          <w:lang w:val="fr"/>
        </w:rPr>
        <w:t>adre</w:t>
      </w:r>
      <w:r w:rsidRPr="001B6AD0">
        <w:rPr>
          <w:i/>
          <w:iCs/>
          <w:lang w:val="fr"/>
        </w:rPr>
        <w:t>]</w:t>
      </w:r>
      <w:r w:rsidRPr="00017C50">
        <w:rPr>
          <w:lang w:val="fr"/>
        </w:rPr>
        <w:t xml:space="preserve"> au jour, au mois et à l’année indiqués ci-dessus.</w:t>
      </w:r>
    </w:p>
    <w:p w14:paraId="41599DA8" w14:textId="3676FB63" w:rsidR="00B15124" w:rsidRPr="000E6E28" w:rsidRDefault="00B15124" w:rsidP="00B15124">
      <w:pPr>
        <w:spacing w:before="120" w:after="200"/>
        <w:jc w:val="both"/>
        <w:rPr>
          <w:i/>
        </w:rPr>
      </w:pPr>
      <w:r w:rsidRPr="007A7546">
        <w:rPr>
          <w:i/>
          <w:lang w:val="fr"/>
        </w:rPr>
        <w:t xml:space="preserve">[Pour faciliter </w:t>
      </w:r>
      <w:r w:rsidR="00B13433">
        <w:rPr>
          <w:i/>
          <w:lang w:val="fr"/>
        </w:rPr>
        <w:t>une</w:t>
      </w:r>
      <w:r w:rsidRPr="007A7546">
        <w:rPr>
          <w:i/>
          <w:lang w:val="fr"/>
        </w:rPr>
        <w:t xml:space="preserve"> </w:t>
      </w:r>
      <w:r w:rsidR="000A4C27">
        <w:rPr>
          <w:i/>
          <w:lang w:val="fr"/>
        </w:rPr>
        <w:t>acquisition</w:t>
      </w:r>
      <w:r w:rsidR="00282A1F">
        <w:rPr>
          <w:i/>
          <w:lang w:val="fr"/>
        </w:rPr>
        <w:t xml:space="preserve"> </w:t>
      </w:r>
      <w:r w:rsidR="002D5C2B">
        <w:rPr>
          <w:i/>
          <w:lang w:val="fr"/>
        </w:rPr>
        <w:t xml:space="preserve">en </w:t>
      </w:r>
      <w:r w:rsidRPr="007A7546">
        <w:rPr>
          <w:i/>
          <w:lang w:val="fr"/>
        </w:rPr>
        <w:t xml:space="preserve">urgence, si cela est acceptable pour l’Acheteur et le Fournisseur, la signature électronique </w:t>
      </w:r>
      <w:r w:rsidR="002D5C2B">
        <w:rPr>
          <w:i/>
          <w:lang w:val="fr"/>
        </w:rPr>
        <w:t>de l’Accord</w:t>
      </w:r>
      <w:r>
        <w:rPr>
          <w:i/>
          <w:lang w:val="fr"/>
        </w:rPr>
        <w:t>-</w:t>
      </w:r>
      <w:r w:rsidR="002D5C2B">
        <w:rPr>
          <w:i/>
          <w:lang w:val="fr"/>
        </w:rPr>
        <w:t>C</w:t>
      </w:r>
      <w:r>
        <w:rPr>
          <w:i/>
          <w:lang w:val="fr"/>
        </w:rPr>
        <w:t>adre</w:t>
      </w:r>
      <w:r>
        <w:rPr>
          <w:lang w:val="fr"/>
        </w:rPr>
        <w:t xml:space="preserve">, </w:t>
      </w:r>
      <w:r w:rsidRPr="007A7546">
        <w:rPr>
          <w:i/>
          <w:lang w:val="fr"/>
        </w:rPr>
        <w:t>telle que l’utilisation de DocuSign, est recommandée.]</w:t>
      </w:r>
    </w:p>
    <w:p w14:paraId="26021471" w14:textId="77777777" w:rsidR="00B15124" w:rsidRPr="000E6E28" w:rsidRDefault="00B15124" w:rsidP="00B15124">
      <w:pPr>
        <w:tabs>
          <w:tab w:val="left" w:pos="720"/>
          <w:tab w:val="left" w:pos="2520"/>
          <w:tab w:val="left" w:pos="6120"/>
          <w:tab w:val="left" w:pos="7200"/>
        </w:tabs>
        <w:spacing w:before="200" w:afterLines="200" w:after="480"/>
        <w:jc w:val="both"/>
        <w:rPr>
          <w:i/>
        </w:rPr>
      </w:pPr>
    </w:p>
    <w:p w14:paraId="38D707CC" w14:textId="77777777" w:rsidR="00B15124" w:rsidRPr="000E6E28" w:rsidRDefault="00B15124" w:rsidP="00B15124">
      <w:pPr>
        <w:tabs>
          <w:tab w:val="left" w:pos="720"/>
          <w:tab w:val="left" w:pos="2520"/>
          <w:tab w:val="left" w:pos="6120"/>
          <w:tab w:val="left" w:pos="7200"/>
        </w:tabs>
        <w:spacing w:before="200" w:afterLines="200" w:after="480"/>
        <w:jc w:val="both"/>
        <w:rPr>
          <w:i/>
        </w:rPr>
      </w:pPr>
      <w:r w:rsidRPr="00017C50">
        <w:rPr>
          <w:i/>
          <w:lang w:val="fr"/>
        </w:rPr>
        <w:t>[Sélectionnez l’une des trois options ci-dessous]</w:t>
      </w:r>
    </w:p>
    <w:p w14:paraId="2C52E14C" w14:textId="4BF408D3" w:rsidR="00B15124" w:rsidRPr="000E6E28" w:rsidRDefault="00B15124" w:rsidP="00B15124">
      <w:pPr>
        <w:tabs>
          <w:tab w:val="left" w:pos="720"/>
          <w:tab w:val="left" w:pos="2520"/>
          <w:tab w:val="left" w:pos="6120"/>
          <w:tab w:val="left" w:pos="7200"/>
        </w:tabs>
        <w:spacing w:before="200" w:after="240"/>
        <w:jc w:val="both"/>
        <w:rPr>
          <w:i/>
          <w:u w:val="single"/>
        </w:rPr>
      </w:pPr>
      <w:r w:rsidRPr="00017C50">
        <w:rPr>
          <w:i/>
          <w:u w:val="single"/>
          <w:lang w:val="fr"/>
        </w:rPr>
        <w:t xml:space="preserve">[OPTION </w:t>
      </w:r>
      <w:proofErr w:type="gramStart"/>
      <w:r w:rsidRPr="00017C50">
        <w:rPr>
          <w:i/>
          <w:u w:val="single"/>
          <w:lang w:val="fr"/>
        </w:rPr>
        <w:t>1:</w:t>
      </w:r>
      <w:proofErr w:type="gramEnd"/>
      <w:r w:rsidRPr="00017C50">
        <w:rPr>
          <w:i/>
          <w:u w:val="single"/>
          <w:lang w:val="fr"/>
        </w:rPr>
        <w:t xml:space="preserve"> pour </w:t>
      </w:r>
      <w:r w:rsidR="00A80350">
        <w:rPr>
          <w:i/>
          <w:u w:val="single"/>
          <w:lang w:val="fr"/>
        </w:rPr>
        <w:t>un A</w:t>
      </w:r>
      <w:r w:rsidRPr="00017C50">
        <w:rPr>
          <w:i/>
          <w:u w:val="single"/>
          <w:lang w:val="fr"/>
        </w:rPr>
        <w:t>ccord-</w:t>
      </w:r>
      <w:r w:rsidR="00A92BEF">
        <w:rPr>
          <w:i/>
          <w:u w:val="single"/>
          <w:lang w:val="fr"/>
        </w:rPr>
        <w:t>C</w:t>
      </w:r>
      <w:r w:rsidRPr="00017C50">
        <w:rPr>
          <w:i/>
          <w:u w:val="single"/>
          <w:lang w:val="fr"/>
        </w:rPr>
        <w:t xml:space="preserve">adre </w:t>
      </w:r>
      <w:r w:rsidR="00A80350">
        <w:rPr>
          <w:i/>
          <w:u w:val="single"/>
          <w:lang w:val="fr"/>
        </w:rPr>
        <w:t>avec U</w:t>
      </w:r>
      <w:r w:rsidRPr="00017C50">
        <w:rPr>
          <w:i/>
          <w:u w:val="single"/>
          <w:lang w:val="fr"/>
        </w:rPr>
        <w:t>tilisateur</w:t>
      </w:r>
      <w:r w:rsidR="00A80350">
        <w:rPr>
          <w:i/>
          <w:u w:val="single"/>
          <w:lang w:val="fr"/>
        </w:rPr>
        <w:t xml:space="preserve"> unique</w:t>
      </w:r>
      <w:r w:rsidRPr="00017C50">
        <w:rPr>
          <w:i/>
          <w:u w:val="single"/>
          <w:lang w:val="fr"/>
        </w:rPr>
        <w:t>]</w:t>
      </w:r>
    </w:p>
    <w:p w14:paraId="0299DF54" w14:textId="77777777" w:rsidR="00B15124" w:rsidRPr="000E6E28" w:rsidRDefault="00B15124" w:rsidP="00B15124">
      <w:pPr>
        <w:spacing w:before="200" w:after="240"/>
        <w:ind w:left="720"/>
        <w:jc w:val="both"/>
      </w:pPr>
      <w:r w:rsidRPr="00017C50">
        <w:rPr>
          <w:lang w:val="fr"/>
        </w:rPr>
        <w:t xml:space="preserve">« </w:t>
      </w:r>
      <w:r w:rsidRPr="001B6AD0">
        <w:rPr>
          <w:u w:val="single"/>
          <w:lang w:val="fr"/>
        </w:rPr>
        <w:t>Pour et au nom de l’Acheteur</w:t>
      </w:r>
      <w:r w:rsidRPr="00017C50">
        <w:rPr>
          <w:lang w:val="fr"/>
        </w:rPr>
        <w:t xml:space="preserve"> : »</w:t>
      </w:r>
    </w:p>
    <w:p w14:paraId="64194E43" w14:textId="0D96DC09" w:rsidR="00B15124" w:rsidRPr="000E6E28" w:rsidRDefault="00B15124" w:rsidP="00B15124">
      <w:pPr>
        <w:tabs>
          <w:tab w:val="left" w:pos="720"/>
          <w:tab w:val="left" w:pos="2520"/>
          <w:tab w:val="left" w:pos="6120"/>
          <w:tab w:val="left" w:pos="7200"/>
        </w:tabs>
        <w:spacing w:before="200" w:after="240"/>
        <w:jc w:val="both"/>
        <w:rPr>
          <w:i/>
        </w:rPr>
      </w:pPr>
      <w:r w:rsidRPr="00017C50">
        <w:rPr>
          <w:i/>
          <w:u w:val="single"/>
          <w:lang w:val="fr"/>
        </w:rPr>
        <w:t xml:space="preserve"> [OPTION 2 : pour un </w:t>
      </w:r>
      <w:r w:rsidR="00A92BEF">
        <w:rPr>
          <w:i/>
          <w:u w:val="single"/>
          <w:lang w:val="fr"/>
        </w:rPr>
        <w:t>A</w:t>
      </w:r>
      <w:r w:rsidRPr="00017C50">
        <w:rPr>
          <w:i/>
          <w:u w:val="single"/>
          <w:lang w:val="fr"/>
        </w:rPr>
        <w:t>ccord-</w:t>
      </w:r>
      <w:r w:rsidR="00A92BEF">
        <w:rPr>
          <w:i/>
          <w:u w:val="single"/>
          <w:lang w:val="fr"/>
        </w:rPr>
        <w:t>C</w:t>
      </w:r>
      <w:r w:rsidRPr="00017C50">
        <w:rPr>
          <w:i/>
          <w:u w:val="single"/>
          <w:lang w:val="fr"/>
        </w:rPr>
        <w:t xml:space="preserve">adre </w:t>
      </w:r>
      <w:r w:rsidR="00E94774">
        <w:rPr>
          <w:i/>
          <w:u w:val="single"/>
          <w:lang w:val="fr"/>
        </w:rPr>
        <w:t xml:space="preserve">avec </w:t>
      </w:r>
      <w:r w:rsidR="000946CC">
        <w:rPr>
          <w:i/>
          <w:u w:val="single"/>
          <w:lang w:val="fr"/>
        </w:rPr>
        <w:t>U</w:t>
      </w:r>
      <w:r w:rsidRPr="00017C50">
        <w:rPr>
          <w:i/>
          <w:u w:val="single"/>
          <w:lang w:val="fr"/>
        </w:rPr>
        <w:t xml:space="preserve">tilisateurs </w:t>
      </w:r>
      <w:r w:rsidR="002D5C2B">
        <w:rPr>
          <w:i/>
          <w:u w:val="single"/>
          <w:lang w:val="fr"/>
        </w:rPr>
        <w:t xml:space="preserve">multiples </w:t>
      </w:r>
      <w:r w:rsidRPr="00017C50">
        <w:rPr>
          <w:i/>
          <w:u w:val="single"/>
          <w:lang w:val="fr"/>
        </w:rPr>
        <w:t xml:space="preserve">conclu avec un </w:t>
      </w:r>
      <w:r w:rsidR="00E94774">
        <w:rPr>
          <w:i/>
          <w:u w:val="single"/>
          <w:lang w:val="fr"/>
        </w:rPr>
        <w:t>A</w:t>
      </w:r>
      <w:r w:rsidRPr="00017C50">
        <w:rPr>
          <w:i/>
          <w:u w:val="single"/>
          <w:lang w:val="fr"/>
        </w:rPr>
        <w:t>cheteur principal qui est</w:t>
      </w:r>
      <w:r w:rsidRPr="00017C50">
        <w:rPr>
          <w:i/>
          <w:lang w:val="fr"/>
        </w:rPr>
        <w:t xml:space="preserve"> responsable de la gestion et de l’administration de l’</w:t>
      </w:r>
      <w:r w:rsidR="00E94774">
        <w:rPr>
          <w:i/>
          <w:lang w:val="fr"/>
        </w:rPr>
        <w:t>A</w:t>
      </w:r>
      <w:r w:rsidRPr="00017C50">
        <w:rPr>
          <w:i/>
          <w:lang w:val="fr"/>
        </w:rPr>
        <w:t>ccord-</w:t>
      </w:r>
      <w:proofErr w:type="spellStart"/>
      <w:r w:rsidR="00E94774">
        <w:rPr>
          <w:i/>
          <w:lang w:val="fr"/>
        </w:rPr>
        <w:t>A</w:t>
      </w:r>
      <w:r w:rsidRPr="00017C50">
        <w:rPr>
          <w:i/>
          <w:lang w:val="fr"/>
        </w:rPr>
        <w:t>adre</w:t>
      </w:r>
      <w:proofErr w:type="spellEnd"/>
      <w:r w:rsidRPr="00017C50">
        <w:rPr>
          <w:i/>
          <w:lang w:val="fr"/>
        </w:rPr>
        <w:t xml:space="preserve">, et qui est également un </w:t>
      </w:r>
      <w:r w:rsidR="00E94774">
        <w:rPr>
          <w:i/>
          <w:lang w:val="fr"/>
        </w:rPr>
        <w:t>A</w:t>
      </w:r>
      <w:r w:rsidRPr="00017C50">
        <w:rPr>
          <w:i/>
          <w:lang w:val="fr"/>
        </w:rPr>
        <w:t>cheteur]</w:t>
      </w:r>
    </w:p>
    <w:p w14:paraId="39DC5BC0" w14:textId="485C0858" w:rsidR="00B15124" w:rsidRPr="000E6E28" w:rsidRDefault="00B15124" w:rsidP="00B15124">
      <w:pPr>
        <w:spacing w:before="200" w:after="240"/>
        <w:ind w:left="720"/>
        <w:jc w:val="both"/>
      </w:pPr>
      <w:r w:rsidRPr="00017C50">
        <w:rPr>
          <w:lang w:val="fr"/>
        </w:rPr>
        <w:t xml:space="preserve">« </w:t>
      </w:r>
      <w:r w:rsidRPr="00017C50">
        <w:rPr>
          <w:u w:val="single"/>
          <w:lang w:val="fr"/>
        </w:rPr>
        <w:t>Pour et au nom de l’</w:t>
      </w:r>
      <w:r w:rsidR="0088540C">
        <w:rPr>
          <w:u w:val="single"/>
          <w:lang w:val="fr"/>
        </w:rPr>
        <w:t>A</w:t>
      </w:r>
      <w:r w:rsidRPr="00017C50">
        <w:rPr>
          <w:u w:val="single"/>
          <w:lang w:val="fr"/>
        </w:rPr>
        <w:t>cheteur principal : »</w:t>
      </w:r>
    </w:p>
    <w:p w14:paraId="55B8A572" w14:textId="6F83FB4A" w:rsidR="00B15124" w:rsidRPr="000E6E28" w:rsidRDefault="00B15124" w:rsidP="00B15124">
      <w:pPr>
        <w:spacing w:before="200" w:after="240"/>
        <w:jc w:val="both"/>
      </w:pPr>
      <w:r w:rsidRPr="00017C50">
        <w:rPr>
          <w:i/>
          <w:u w:val="single"/>
          <w:lang w:val="fr"/>
        </w:rPr>
        <w:t xml:space="preserve">[OPTION </w:t>
      </w:r>
      <w:proofErr w:type="gramStart"/>
      <w:r w:rsidRPr="00017C50">
        <w:rPr>
          <w:i/>
          <w:u w:val="single"/>
          <w:lang w:val="fr"/>
        </w:rPr>
        <w:t>3:</w:t>
      </w:r>
      <w:proofErr w:type="gramEnd"/>
      <w:r w:rsidRPr="00017C50">
        <w:rPr>
          <w:i/>
          <w:u w:val="single"/>
          <w:lang w:val="fr"/>
        </w:rPr>
        <w:t xml:space="preserve"> - pour un </w:t>
      </w:r>
      <w:r w:rsidR="000946CC">
        <w:rPr>
          <w:i/>
          <w:u w:val="single"/>
          <w:lang w:val="fr"/>
        </w:rPr>
        <w:t>A</w:t>
      </w:r>
      <w:r w:rsidRPr="00017C50">
        <w:rPr>
          <w:i/>
          <w:u w:val="single"/>
          <w:lang w:val="fr"/>
        </w:rPr>
        <w:t>ccord-</w:t>
      </w:r>
      <w:r w:rsidR="000946CC">
        <w:rPr>
          <w:i/>
          <w:u w:val="single"/>
          <w:lang w:val="fr"/>
        </w:rPr>
        <w:t>C</w:t>
      </w:r>
      <w:r w:rsidRPr="00017C50">
        <w:rPr>
          <w:i/>
          <w:u w:val="single"/>
          <w:lang w:val="fr"/>
        </w:rPr>
        <w:t xml:space="preserve">adre </w:t>
      </w:r>
      <w:r w:rsidR="000946CC">
        <w:rPr>
          <w:i/>
          <w:u w:val="single"/>
          <w:lang w:val="fr"/>
        </w:rPr>
        <w:t>avec U</w:t>
      </w:r>
      <w:r w:rsidRPr="00017C50">
        <w:rPr>
          <w:i/>
          <w:u w:val="single"/>
          <w:lang w:val="fr"/>
        </w:rPr>
        <w:t>tilisateurs</w:t>
      </w:r>
      <w:r w:rsidR="000946CC">
        <w:rPr>
          <w:i/>
          <w:u w:val="single"/>
          <w:lang w:val="fr"/>
        </w:rPr>
        <w:t xml:space="preserve"> </w:t>
      </w:r>
      <w:r w:rsidR="00097DA5">
        <w:rPr>
          <w:i/>
          <w:u w:val="single"/>
          <w:lang w:val="fr"/>
        </w:rPr>
        <w:t xml:space="preserve">multiples </w:t>
      </w:r>
      <w:r w:rsidR="000946CC">
        <w:rPr>
          <w:i/>
          <w:u w:val="single"/>
          <w:lang w:val="fr"/>
        </w:rPr>
        <w:t>conclu</w:t>
      </w:r>
      <w:r w:rsidRPr="00017C50">
        <w:rPr>
          <w:i/>
          <w:u w:val="single"/>
          <w:lang w:val="fr"/>
        </w:rPr>
        <w:t xml:space="preserve"> avec une agence, qui n’est pas un </w:t>
      </w:r>
      <w:r w:rsidR="000946CC">
        <w:rPr>
          <w:i/>
          <w:u w:val="single"/>
          <w:lang w:val="fr"/>
        </w:rPr>
        <w:t>A</w:t>
      </w:r>
      <w:r w:rsidRPr="00017C50">
        <w:rPr>
          <w:i/>
          <w:u w:val="single"/>
          <w:lang w:val="fr"/>
        </w:rPr>
        <w:t xml:space="preserve">cheteur, </w:t>
      </w:r>
      <w:r w:rsidRPr="00017C50">
        <w:rPr>
          <w:i/>
          <w:lang w:val="fr"/>
        </w:rPr>
        <w:t>mais qui est responsable de la gestion et de l’administration de l’</w:t>
      </w:r>
      <w:r w:rsidR="000946CC">
        <w:rPr>
          <w:i/>
          <w:lang w:val="fr"/>
        </w:rPr>
        <w:t>A</w:t>
      </w:r>
      <w:r w:rsidRPr="00017C50">
        <w:rPr>
          <w:i/>
          <w:lang w:val="fr"/>
        </w:rPr>
        <w:t>ccord-</w:t>
      </w:r>
      <w:r w:rsidR="000946CC">
        <w:rPr>
          <w:i/>
          <w:lang w:val="fr"/>
        </w:rPr>
        <w:t>C</w:t>
      </w:r>
      <w:r w:rsidRPr="00017C50">
        <w:rPr>
          <w:i/>
          <w:lang w:val="fr"/>
        </w:rPr>
        <w:t xml:space="preserve">adre, à l’usage des </w:t>
      </w:r>
      <w:r w:rsidR="000946CC">
        <w:rPr>
          <w:i/>
          <w:lang w:val="fr"/>
        </w:rPr>
        <w:t>A</w:t>
      </w:r>
      <w:r w:rsidRPr="00017C50">
        <w:rPr>
          <w:i/>
          <w:lang w:val="fr"/>
        </w:rPr>
        <w:t>cheteurs participants.</w:t>
      </w:r>
      <w:r w:rsidRPr="00017C50">
        <w:rPr>
          <w:lang w:val="fr"/>
        </w:rPr>
        <w:t>]</w:t>
      </w:r>
    </w:p>
    <w:p w14:paraId="27AFF84F" w14:textId="354C44AA" w:rsidR="00B15124" w:rsidRPr="000E6E28" w:rsidRDefault="00B15124" w:rsidP="00B15124">
      <w:pPr>
        <w:spacing w:before="200" w:after="240"/>
        <w:ind w:left="540"/>
        <w:jc w:val="both"/>
      </w:pPr>
      <w:r w:rsidRPr="00017C50">
        <w:rPr>
          <w:lang w:val="fr"/>
        </w:rPr>
        <w:t xml:space="preserve">« </w:t>
      </w:r>
      <w:r w:rsidRPr="00017C50">
        <w:rPr>
          <w:u w:val="single"/>
          <w:lang w:val="fr"/>
        </w:rPr>
        <w:t>Pour et au nom de l’</w:t>
      </w:r>
      <w:r w:rsidR="00097DA5">
        <w:rPr>
          <w:u w:val="single"/>
          <w:lang w:val="fr"/>
        </w:rPr>
        <w:t>O</w:t>
      </w:r>
      <w:r w:rsidRPr="00017C50">
        <w:rPr>
          <w:u w:val="single"/>
          <w:lang w:val="fr"/>
        </w:rPr>
        <w:t>rganisme responsable</w:t>
      </w:r>
      <w:r>
        <w:rPr>
          <w:lang w:val="fr"/>
        </w:rPr>
        <w:t xml:space="preserve"> </w:t>
      </w:r>
      <w:r w:rsidRPr="00017C50">
        <w:rPr>
          <w:lang w:val="fr"/>
        </w:rPr>
        <w:t xml:space="preserve">» </w:t>
      </w:r>
    </w:p>
    <w:p w14:paraId="24D5A5C6" w14:textId="77777777" w:rsidR="00B15124" w:rsidRPr="000E6E28" w:rsidRDefault="00B15124" w:rsidP="00B15124">
      <w:pPr>
        <w:spacing w:after="120"/>
        <w:jc w:val="both"/>
      </w:pPr>
      <w:r w:rsidRPr="00017C50">
        <w:rPr>
          <w:lang w:val="fr"/>
        </w:rPr>
        <w:t>Signé : [</w:t>
      </w:r>
      <w:r w:rsidRPr="00017C50">
        <w:rPr>
          <w:i/>
          <w:lang w:val="fr"/>
        </w:rPr>
        <w:t>insérer la signature</w:t>
      </w:r>
      <w:r w:rsidRPr="00017C50">
        <w:rPr>
          <w:lang w:val="fr"/>
        </w:rPr>
        <w:t>]</w:t>
      </w:r>
    </w:p>
    <w:p w14:paraId="334563D0" w14:textId="77777777" w:rsidR="00B15124" w:rsidRPr="000E6E28" w:rsidRDefault="00B15124" w:rsidP="00B15124">
      <w:pPr>
        <w:spacing w:after="120"/>
        <w:jc w:val="both"/>
      </w:pPr>
      <w:r w:rsidRPr="00017C50">
        <w:rPr>
          <w:lang w:val="fr"/>
        </w:rPr>
        <w:t>Nom complet : [</w:t>
      </w:r>
      <w:r w:rsidRPr="00017C50">
        <w:rPr>
          <w:i/>
          <w:lang w:val="fr"/>
        </w:rPr>
        <w:t>nom de la personne qui signe</w:t>
      </w:r>
      <w:r w:rsidRPr="00017C50">
        <w:rPr>
          <w:lang w:val="fr"/>
        </w:rPr>
        <w:t>]</w:t>
      </w:r>
    </w:p>
    <w:p w14:paraId="0812F5F6" w14:textId="77777777" w:rsidR="00B15124" w:rsidRPr="000E6E28" w:rsidRDefault="00B15124" w:rsidP="00B15124">
      <w:pPr>
        <w:spacing w:after="120"/>
        <w:jc w:val="both"/>
      </w:pPr>
      <w:r w:rsidRPr="00017C50">
        <w:rPr>
          <w:lang w:val="fr"/>
        </w:rPr>
        <w:t>Agence : [</w:t>
      </w:r>
      <w:r w:rsidRPr="00017C50">
        <w:rPr>
          <w:i/>
          <w:lang w:val="fr"/>
        </w:rPr>
        <w:t>insérer le nom de l’agence</w:t>
      </w:r>
      <w:r w:rsidRPr="00017C50">
        <w:rPr>
          <w:lang w:val="fr"/>
        </w:rPr>
        <w:t>]</w:t>
      </w:r>
    </w:p>
    <w:p w14:paraId="5A729836" w14:textId="4367F0C8" w:rsidR="00B15124" w:rsidRPr="000E6E28" w:rsidRDefault="00B15124" w:rsidP="00B15124">
      <w:pPr>
        <w:spacing w:after="120"/>
        <w:jc w:val="both"/>
      </w:pPr>
      <w:r w:rsidRPr="00017C50">
        <w:rPr>
          <w:lang w:val="fr"/>
        </w:rPr>
        <w:t>En qualité de</w:t>
      </w:r>
      <w:r w:rsidR="00A93B23">
        <w:rPr>
          <w:lang w:val="fr"/>
        </w:rPr>
        <w:t xml:space="preserve"> </w:t>
      </w:r>
      <w:r w:rsidRPr="00017C50">
        <w:rPr>
          <w:lang w:val="fr"/>
        </w:rPr>
        <w:t>: [</w:t>
      </w:r>
      <w:r w:rsidRPr="00017C50">
        <w:rPr>
          <w:i/>
          <w:lang w:val="fr"/>
        </w:rPr>
        <w:t>insérer le titre ou toute autre désignation appropriée</w:t>
      </w:r>
      <w:r w:rsidRPr="00017C50">
        <w:rPr>
          <w:lang w:val="fr"/>
        </w:rPr>
        <w:t>]</w:t>
      </w:r>
    </w:p>
    <w:p w14:paraId="79463225" w14:textId="483ACA03" w:rsidR="00B15124" w:rsidRPr="000E6E28" w:rsidRDefault="00B15124" w:rsidP="00B15124">
      <w:pPr>
        <w:spacing w:after="120"/>
        <w:ind w:right="-180"/>
        <w:jc w:val="both"/>
      </w:pPr>
      <w:r w:rsidRPr="00017C50">
        <w:rPr>
          <w:lang w:val="fr"/>
        </w:rPr>
        <w:t>En présence de</w:t>
      </w:r>
      <w:r w:rsidR="00A93B23">
        <w:rPr>
          <w:lang w:val="fr"/>
        </w:rPr>
        <w:t> :</w:t>
      </w:r>
      <w:r w:rsidRPr="00017C50">
        <w:rPr>
          <w:lang w:val="fr"/>
        </w:rPr>
        <w:t xml:space="preserve"> [</w:t>
      </w:r>
      <w:r w:rsidRPr="00017C50">
        <w:rPr>
          <w:i/>
          <w:lang w:val="fr"/>
        </w:rPr>
        <w:t xml:space="preserve">insérer l’identification du témoin officiel] </w:t>
      </w:r>
    </w:p>
    <w:p w14:paraId="14FEB02D" w14:textId="77777777" w:rsidR="00B15124" w:rsidRPr="000E6E28" w:rsidRDefault="00B15124" w:rsidP="00B15124">
      <w:pPr>
        <w:spacing w:after="120"/>
        <w:jc w:val="both"/>
        <w:rPr>
          <w:b/>
        </w:rPr>
      </w:pPr>
    </w:p>
    <w:p w14:paraId="09B97635" w14:textId="77777777" w:rsidR="00B15124" w:rsidRPr="000E6E28" w:rsidRDefault="00B15124" w:rsidP="00B15124">
      <w:pPr>
        <w:spacing w:after="120"/>
        <w:jc w:val="both"/>
        <w:rPr>
          <w:u w:val="single"/>
        </w:rPr>
      </w:pPr>
      <w:r w:rsidRPr="00017C50">
        <w:rPr>
          <w:u w:val="single"/>
          <w:lang w:val="fr"/>
        </w:rPr>
        <w:t>Pour et au nom du Fournisseur :</w:t>
      </w:r>
    </w:p>
    <w:p w14:paraId="2AF88A26" w14:textId="77777777" w:rsidR="00B15124" w:rsidRPr="000E6E28" w:rsidRDefault="00B15124" w:rsidP="00B15124">
      <w:pPr>
        <w:spacing w:after="120"/>
      </w:pPr>
      <w:r w:rsidRPr="00017C50">
        <w:rPr>
          <w:lang w:val="fr"/>
        </w:rPr>
        <w:t>Signé : [</w:t>
      </w:r>
      <w:r w:rsidRPr="00017C50">
        <w:rPr>
          <w:i/>
          <w:iCs/>
          <w:lang w:val="fr"/>
        </w:rPr>
        <w:t>insérer la signature du/des représentant(s) autorisé(s) du Fournisseur</w:t>
      </w:r>
      <w:r w:rsidRPr="00017C50">
        <w:rPr>
          <w:lang w:val="fr"/>
        </w:rPr>
        <w:t>]</w:t>
      </w:r>
    </w:p>
    <w:p w14:paraId="1BD8A4CE" w14:textId="77777777" w:rsidR="00B15124" w:rsidRPr="000E6E28" w:rsidRDefault="00B15124" w:rsidP="00B15124">
      <w:pPr>
        <w:spacing w:after="120"/>
      </w:pPr>
      <w:r w:rsidRPr="00017C50">
        <w:rPr>
          <w:lang w:val="fr"/>
        </w:rPr>
        <w:t>Nom complet : [</w:t>
      </w:r>
      <w:r w:rsidRPr="00017C50">
        <w:rPr>
          <w:i/>
          <w:lang w:val="fr"/>
        </w:rPr>
        <w:t>nom de la personne qui signe</w:t>
      </w:r>
      <w:r w:rsidRPr="00017C50">
        <w:rPr>
          <w:lang w:val="fr"/>
        </w:rPr>
        <w:t>]</w:t>
      </w:r>
    </w:p>
    <w:p w14:paraId="613733DF" w14:textId="77777777" w:rsidR="00B15124" w:rsidRPr="000E6E28" w:rsidRDefault="00B15124" w:rsidP="00B15124">
      <w:pPr>
        <w:spacing w:after="120"/>
      </w:pPr>
      <w:r w:rsidRPr="00017C50">
        <w:rPr>
          <w:lang w:val="fr"/>
        </w:rPr>
        <w:t xml:space="preserve">En qualité </w:t>
      </w:r>
      <w:proofErr w:type="gramStart"/>
      <w:r w:rsidRPr="00017C50">
        <w:rPr>
          <w:lang w:val="fr"/>
        </w:rPr>
        <w:t>de:</w:t>
      </w:r>
      <w:proofErr w:type="gramEnd"/>
      <w:r w:rsidRPr="00017C50">
        <w:rPr>
          <w:lang w:val="fr"/>
        </w:rPr>
        <w:t xml:space="preserve"> [</w:t>
      </w:r>
      <w:r w:rsidRPr="00017C50">
        <w:rPr>
          <w:i/>
          <w:lang w:val="fr"/>
        </w:rPr>
        <w:t>insérer le titre ou toute autre désignation appropriée</w:t>
      </w:r>
      <w:r w:rsidRPr="00017C50">
        <w:rPr>
          <w:lang w:val="fr"/>
        </w:rPr>
        <w:t>]</w:t>
      </w:r>
    </w:p>
    <w:p w14:paraId="1DCDE554" w14:textId="77777777" w:rsidR="00B15124" w:rsidRPr="000E6E28" w:rsidRDefault="00B15124" w:rsidP="00B15124">
      <w:pPr>
        <w:spacing w:after="120"/>
        <w:ind w:right="-450"/>
      </w:pPr>
      <w:r w:rsidRPr="00017C50">
        <w:rPr>
          <w:lang w:val="fr"/>
        </w:rPr>
        <w:t>En présence de [</w:t>
      </w:r>
      <w:r w:rsidRPr="00017C50">
        <w:rPr>
          <w:i/>
          <w:lang w:val="fr"/>
        </w:rPr>
        <w:t>insérer l’agent d’identification du témoin</w:t>
      </w:r>
      <w:r w:rsidRPr="00017C50">
        <w:rPr>
          <w:lang w:val="fr"/>
        </w:rPr>
        <w:t>]</w:t>
      </w:r>
    </w:p>
    <w:p w14:paraId="6468ABF6" w14:textId="1E99F647" w:rsidR="004C5267" w:rsidRDefault="004C5267" w:rsidP="004C5267"/>
    <w:p w14:paraId="267205A6" w14:textId="77777777" w:rsidR="00940BF3" w:rsidRPr="002613AE" w:rsidRDefault="00940BF3">
      <w:pPr>
        <w:pStyle w:val="Subtitle"/>
        <w:jc w:val="both"/>
        <w:rPr>
          <w:b w:val="0"/>
          <w:sz w:val="24"/>
          <w:lang w:val="fr-FR"/>
        </w:rPr>
      </w:pPr>
      <w:bookmarkStart w:id="483" w:name="_Toc438266930"/>
      <w:bookmarkStart w:id="484" w:name="_Toc438267904"/>
      <w:bookmarkStart w:id="485" w:name="_Toc438366671"/>
    </w:p>
    <w:p w14:paraId="749FC301" w14:textId="7AB19012" w:rsidR="00AE67CC" w:rsidRDefault="00940BF3" w:rsidP="005E5488">
      <w:pPr>
        <w:spacing w:line="360" w:lineRule="auto"/>
        <w:jc w:val="center"/>
        <w:rPr>
          <w:b/>
          <w:bCs/>
          <w:sz w:val="32"/>
          <w:szCs w:val="32"/>
        </w:rPr>
      </w:pPr>
      <w:r w:rsidRPr="00222DE7">
        <w:br w:type="page"/>
      </w:r>
      <w:r w:rsidR="006C77E9">
        <w:rPr>
          <w:b/>
          <w:bCs/>
          <w:sz w:val="32"/>
          <w:szCs w:val="32"/>
        </w:rPr>
        <w:lastRenderedPageBreak/>
        <w:t>Clause</w:t>
      </w:r>
      <w:r w:rsidR="005E5488">
        <w:rPr>
          <w:b/>
          <w:bCs/>
          <w:sz w:val="32"/>
          <w:szCs w:val="32"/>
        </w:rPr>
        <w:t xml:space="preserve">s de </w:t>
      </w:r>
      <w:r w:rsidR="005156DB">
        <w:rPr>
          <w:b/>
          <w:bCs/>
          <w:sz w:val="32"/>
          <w:szCs w:val="32"/>
        </w:rPr>
        <w:t>l</w:t>
      </w:r>
      <w:r w:rsidR="005E5488">
        <w:rPr>
          <w:b/>
          <w:bCs/>
          <w:sz w:val="32"/>
          <w:szCs w:val="32"/>
        </w:rPr>
        <w:t>’Accord-Cadre (</w:t>
      </w:r>
      <w:r w:rsidR="006C77E9">
        <w:rPr>
          <w:b/>
          <w:bCs/>
          <w:sz w:val="32"/>
          <w:szCs w:val="32"/>
        </w:rPr>
        <w:t>C</w:t>
      </w:r>
      <w:r w:rsidR="00AE67CC">
        <w:rPr>
          <w:b/>
          <w:bCs/>
          <w:sz w:val="32"/>
          <w:szCs w:val="32"/>
        </w:rPr>
        <w:t>AC)</w:t>
      </w:r>
    </w:p>
    <w:p w14:paraId="723E066A" w14:textId="60EAB467" w:rsidR="00AE67CC" w:rsidRPr="001B6AD0" w:rsidRDefault="00AC1556" w:rsidP="001B6AD0">
      <w:pPr>
        <w:rPr>
          <w:i/>
          <w:iCs/>
          <w:szCs w:val="24"/>
        </w:rPr>
      </w:pPr>
      <w:r w:rsidRPr="001B6AD0">
        <w:rPr>
          <w:i/>
          <w:iCs/>
          <w:szCs w:val="24"/>
        </w:rPr>
        <w:t xml:space="preserve">[Cette </w:t>
      </w:r>
      <w:r>
        <w:rPr>
          <w:i/>
          <w:iCs/>
          <w:szCs w:val="24"/>
        </w:rPr>
        <w:t xml:space="preserve">section doit être complétée par </w:t>
      </w:r>
      <w:r w:rsidR="009074C4">
        <w:rPr>
          <w:i/>
          <w:iCs/>
          <w:szCs w:val="24"/>
        </w:rPr>
        <w:t>l’</w:t>
      </w:r>
      <w:r w:rsidR="00F03F9E">
        <w:rPr>
          <w:i/>
          <w:iCs/>
          <w:szCs w:val="24"/>
        </w:rPr>
        <w:t>Agence d’Exécution</w:t>
      </w:r>
      <w:r w:rsidR="000A3EB5">
        <w:rPr>
          <w:i/>
          <w:iCs/>
          <w:szCs w:val="24"/>
        </w:rPr>
        <w:t xml:space="preserve"> en tenant compte des instructions fournies en itali</w:t>
      </w:r>
      <w:r w:rsidR="006001B8">
        <w:rPr>
          <w:i/>
          <w:iCs/>
          <w:szCs w:val="24"/>
        </w:rPr>
        <w:t>que</w:t>
      </w:r>
      <w:r w:rsidR="00D178DD">
        <w:rPr>
          <w:i/>
          <w:iCs/>
          <w:szCs w:val="24"/>
        </w:rPr>
        <w:t>. Le texte en itali</w:t>
      </w:r>
      <w:r w:rsidR="00B038B5">
        <w:rPr>
          <w:i/>
          <w:iCs/>
          <w:szCs w:val="24"/>
        </w:rPr>
        <w:t>que</w:t>
      </w:r>
      <w:r w:rsidR="00D178DD">
        <w:rPr>
          <w:i/>
          <w:iCs/>
          <w:szCs w:val="24"/>
        </w:rPr>
        <w:t xml:space="preserve"> devrait être supprimé </w:t>
      </w:r>
      <w:r w:rsidR="00B47380">
        <w:rPr>
          <w:i/>
          <w:iCs/>
          <w:szCs w:val="24"/>
        </w:rPr>
        <w:t>dans le document final.]</w:t>
      </w:r>
    </w:p>
    <w:p w14:paraId="0F46EE52" w14:textId="27A3DA01" w:rsidR="00940BF3" w:rsidRPr="00400C1E" w:rsidRDefault="00940BF3" w:rsidP="001B6AD0">
      <w:pPr>
        <w:spacing w:line="360" w:lineRule="auto"/>
        <w:jc w:val="center"/>
        <w:rPr>
          <w:b/>
          <w:bCs/>
          <w:sz w:val="36"/>
        </w:rPr>
      </w:pPr>
    </w:p>
    <w:tbl>
      <w:tblPr>
        <w:tblW w:w="9558" w:type="dxa"/>
        <w:tblLayout w:type="fixed"/>
        <w:tblLook w:val="0000" w:firstRow="0" w:lastRow="0" w:firstColumn="0" w:lastColumn="0" w:noHBand="0" w:noVBand="0"/>
      </w:tblPr>
      <w:tblGrid>
        <w:gridCol w:w="2178"/>
        <w:gridCol w:w="7380"/>
      </w:tblGrid>
      <w:tr w:rsidR="00940BF3" w:rsidRPr="002613AE" w14:paraId="5C314970" w14:textId="77777777" w:rsidTr="00C57C20">
        <w:tc>
          <w:tcPr>
            <w:tcW w:w="2178" w:type="dxa"/>
          </w:tcPr>
          <w:p w14:paraId="2F31871F" w14:textId="2AD782C1" w:rsidR="00940BF3" w:rsidRPr="00F76F58" w:rsidRDefault="00940BF3" w:rsidP="00B674F2">
            <w:pPr>
              <w:pStyle w:val="Style7"/>
            </w:pPr>
            <w:bookmarkStart w:id="486" w:name="_Toc382929011"/>
            <w:r w:rsidRPr="00F76F58">
              <w:t>Définitions</w:t>
            </w:r>
            <w:bookmarkEnd w:id="486"/>
          </w:p>
        </w:tc>
        <w:tc>
          <w:tcPr>
            <w:tcW w:w="7380" w:type="dxa"/>
          </w:tcPr>
          <w:p w14:paraId="1A19871B" w14:textId="77777777" w:rsidR="00940BF3" w:rsidRPr="00F76F58" w:rsidRDefault="00940BF3" w:rsidP="005F5335">
            <w:pPr>
              <w:pStyle w:val="Header2-SubClauses"/>
              <w:numPr>
                <w:ilvl w:val="1"/>
                <w:numId w:val="53"/>
              </w:numPr>
              <w:tabs>
                <w:tab w:val="clear" w:pos="360"/>
                <w:tab w:val="clear" w:pos="619"/>
              </w:tabs>
              <w:ind w:left="522" w:hanging="522"/>
              <w:rPr>
                <w:lang w:val="fr-FR"/>
              </w:rPr>
            </w:pPr>
            <w:r w:rsidRPr="00F76F58">
              <w:rPr>
                <w:lang w:val="fr-FR"/>
              </w:rPr>
              <w:t>Les termes et expressions ci-après auront la signification qui leur est attribuée ici :</w:t>
            </w:r>
          </w:p>
          <w:p w14:paraId="6060DE4A" w14:textId="3E75C1ED" w:rsidR="00A20603" w:rsidRDefault="00A20603" w:rsidP="005F5335">
            <w:pPr>
              <w:numPr>
                <w:ilvl w:val="0"/>
                <w:numId w:val="24"/>
              </w:numPr>
              <w:tabs>
                <w:tab w:val="clear" w:pos="576"/>
                <w:tab w:val="left" w:pos="1062"/>
              </w:tabs>
              <w:spacing w:after="220"/>
              <w:ind w:left="1065" w:hanging="547"/>
              <w:jc w:val="both"/>
            </w:pPr>
            <w:r w:rsidRPr="00F76F58">
              <w:tab/>
              <w:t xml:space="preserve">« La </w:t>
            </w:r>
            <w:proofErr w:type="spellStart"/>
            <w:r w:rsidR="00010AFA">
              <w:rPr>
                <w:b/>
                <w:bCs/>
              </w:rPr>
              <w:t>BIsD</w:t>
            </w:r>
            <w:proofErr w:type="spellEnd"/>
            <w:r w:rsidRPr="00F76F58">
              <w:t> » signifie la Banque i</w:t>
            </w:r>
            <w:r w:rsidR="0060403A">
              <w:t>slamiqu</w:t>
            </w:r>
            <w:r w:rsidRPr="00F76F58">
              <w:t xml:space="preserve">e </w:t>
            </w:r>
            <w:r w:rsidR="0060403A">
              <w:t>d</w:t>
            </w:r>
            <w:r w:rsidRPr="00F76F58">
              <w:t>e Développement (</w:t>
            </w:r>
            <w:r w:rsidR="0060403A">
              <w:t>IsDB</w:t>
            </w:r>
            <w:r w:rsidRPr="00F76F58">
              <w:t>),</w:t>
            </w:r>
            <w:r w:rsidR="004923FA">
              <w:t xml:space="preserve"> </w:t>
            </w:r>
            <w:r w:rsidR="004923FA" w:rsidRPr="004923FA">
              <w:t xml:space="preserve">qu'elle agisse pour son propre compte ou en sa qualité d'administrateur de fonds fiduciaires fournis par d'autres </w:t>
            </w:r>
            <w:proofErr w:type="gramStart"/>
            <w:r w:rsidR="004923FA" w:rsidRPr="004923FA">
              <w:t>donateurs.</w:t>
            </w:r>
            <w:r w:rsidRPr="00435FB4">
              <w:t>.</w:t>
            </w:r>
            <w:proofErr w:type="gramEnd"/>
            <w:r w:rsidR="004923FA">
              <w:t xml:space="preserve"> </w:t>
            </w:r>
          </w:p>
          <w:p w14:paraId="34F03E67" w14:textId="4E3B7055" w:rsidR="00324DAA" w:rsidRPr="00616BE0" w:rsidRDefault="00324DAA" w:rsidP="00BE1588">
            <w:pPr>
              <w:pStyle w:val="Outline1"/>
              <w:keepNext w:val="0"/>
              <w:numPr>
                <w:ilvl w:val="0"/>
                <w:numId w:val="24"/>
              </w:numPr>
              <w:tabs>
                <w:tab w:val="clear" w:pos="576"/>
                <w:tab w:val="left" w:pos="1062"/>
              </w:tabs>
              <w:spacing w:before="0" w:after="220"/>
              <w:ind w:left="1065" w:hanging="547"/>
              <w:jc w:val="both"/>
              <w:rPr>
                <w:kern w:val="0"/>
              </w:rPr>
            </w:pPr>
            <w:r w:rsidRPr="00616BE0">
              <w:rPr>
                <w:kern w:val="0"/>
              </w:rPr>
              <w:tab/>
              <w:t xml:space="preserve">Le </w:t>
            </w:r>
            <w:r w:rsidRPr="00400C1E">
              <w:rPr>
                <w:kern w:val="0"/>
              </w:rPr>
              <w:t>« </w:t>
            </w:r>
            <w:r w:rsidRPr="001B6AD0">
              <w:rPr>
                <w:b/>
                <w:bCs/>
                <w:kern w:val="0"/>
              </w:rPr>
              <w:t xml:space="preserve">Prix de </w:t>
            </w:r>
            <w:r w:rsidR="005160D5">
              <w:rPr>
                <w:b/>
                <w:bCs/>
                <w:kern w:val="0"/>
              </w:rPr>
              <w:t>Référence</w:t>
            </w:r>
            <w:r>
              <w:rPr>
                <w:kern w:val="0"/>
              </w:rPr>
              <w:t xml:space="preserve"> </w:t>
            </w:r>
            <w:r w:rsidRPr="00400C1E">
              <w:rPr>
                <w:kern w:val="0"/>
              </w:rPr>
              <w:t xml:space="preserve">» </w:t>
            </w:r>
            <w:r>
              <w:rPr>
                <w:kern w:val="0"/>
              </w:rPr>
              <w:t xml:space="preserve">est </w:t>
            </w:r>
            <w:r w:rsidR="00355D4A">
              <w:rPr>
                <w:kern w:val="0"/>
              </w:rPr>
              <w:t>le prix unitaire de l’Accord-Cadre avant toute révision de prix conformément à l</w:t>
            </w:r>
            <w:r w:rsidR="00DE1DB7">
              <w:rPr>
                <w:kern w:val="0"/>
              </w:rPr>
              <w:t xml:space="preserve">a </w:t>
            </w:r>
            <w:r w:rsidR="00AC795E">
              <w:rPr>
                <w:b/>
                <w:bCs/>
                <w:kern w:val="0"/>
              </w:rPr>
              <w:t>CAC</w:t>
            </w:r>
            <w:r w:rsidR="00DE1DB7" w:rsidRPr="001B6AD0">
              <w:rPr>
                <w:b/>
                <w:bCs/>
                <w:kern w:val="0"/>
              </w:rPr>
              <w:t xml:space="preserve"> 8</w:t>
            </w:r>
            <w:r w:rsidR="00BE1588">
              <w:rPr>
                <w:kern w:val="0"/>
              </w:rPr>
              <w:t xml:space="preserve">. </w:t>
            </w:r>
          </w:p>
          <w:p w14:paraId="569534FE" w14:textId="4E1B7062" w:rsidR="00E53B2F" w:rsidRPr="00400C1E" w:rsidRDefault="00317807" w:rsidP="00E53B2F">
            <w:pPr>
              <w:numPr>
                <w:ilvl w:val="0"/>
                <w:numId w:val="24"/>
              </w:numPr>
              <w:tabs>
                <w:tab w:val="clear" w:pos="576"/>
                <w:tab w:val="left" w:pos="1062"/>
              </w:tabs>
              <w:spacing w:after="220"/>
              <w:ind w:left="1065" w:hanging="547"/>
              <w:jc w:val="both"/>
            </w:pPr>
            <w:r>
              <w:t xml:space="preserve">Un </w:t>
            </w:r>
            <w:r w:rsidR="00E53B2F" w:rsidRPr="00400C1E">
              <w:t>« </w:t>
            </w:r>
            <w:r w:rsidR="00AC795E">
              <w:rPr>
                <w:b/>
                <w:bCs/>
              </w:rPr>
              <w:t>j</w:t>
            </w:r>
            <w:r w:rsidR="00E53B2F" w:rsidRPr="001B6AD0">
              <w:rPr>
                <w:b/>
                <w:bCs/>
              </w:rPr>
              <w:t>our ouvrable</w:t>
            </w:r>
            <w:r w:rsidR="00E53B2F">
              <w:t xml:space="preserve"> </w:t>
            </w:r>
            <w:r w:rsidR="00E53B2F" w:rsidRPr="00400C1E">
              <w:t xml:space="preserve">» désigne un jour </w:t>
            </w:r>
            <w:r w:rsidR="00366FF0">
              <w:t>de travail officiel d</w:t>
            </w:r>
            <w:r w:rsidR="005163C4">
              <w:t xml:space="preserve">u </w:t>
            </w:r>
            <w:r>
              <w:t>P</w:t>
            </w:r>
            <w:r w:rsidR="005163C4">
              <w:t xml:space="preserve">ays de l’Acheteur.  Cela exclut </w:t>
            </w:r>
            <w:r w:rsidR="00F772E8">
              <w:t xml:space="preserve">les congés officiels du </w:t>
            </w:r>
            <w:r w:rsidR="004431FD">
              <w:t>Pays de l’Acheteur</w:t>
            </w:r>
            <w:r w:rsidR="00E53B2F" w:rsidRPr="00400C1E">
              <w:t>.</w:t>
            </w:r>
          </w:p>
          <w:p w14:paraId="0E968F57" w14:textId="469D7E15" w:rsidR="00324DAA" w:rsidRDefault="008E6103" w:rsidP="005F5335">
            <w:pPr>
              <w:numPr>
                <w:ilvl w:val="0"/>
                <w:numId w:val="24"/>
              </w:numPr>
              <w:tabs>
                <w:tab w:val="clear" w:pos="576"/>
                <w:tab w:val="left" w:pos="1062"/>
              </w:tabs>
              <w:spacing w:after="220"/>
              <w:ind w:left="1065" w:hanging="547"/>
              <w:jc w:val="both"/>
            </w:pPr>
            <w:r>
              <w:t xml:space="preserve">Une </w:t>
            </w:r>
            <w:r w:rsidR="00D241E1">
              <w:t>« </w:t>
            </w:r>
            <w:r w:rsidR="00493F46">
              <w:rPr>
                <w:b/>
                <w:bCs/>
              </w:rPr>
              <w:t>Commande</w:t>
            </w:r>
            <w:r w:rsidR="00D241E1">
              <w:t> »</w:t>
            </w:r>
            <w:r w:rsidR="00E64630">
              <w:t xml:space="preserve"> </w:t>
            </w:r>
            <w:r w:rsidR="00493F46">
              <w:t>ou « </w:t>
            </w:r>
            <w:r w:rsidR="00493F46" w:rsidRPr="00CF6336">
              <w:rPr>
                <w:b/>
                <w:bCs/>
              </w:rPr>
              <w:t>Commande subséquente</w:t>
            </w:r>
            <w:r w:rsidR="00493F46">
              <w:t xml:space="preserve"> » </w:t>
            </w:r>
            <w:r w:rsidR="00E64630">
              <w:t>est un marché attribué en vertu d’un Accord-Cadre, suite à un</w:t>
            </w:r>
            <w:r w:rsidR="006D0328">
              <w:t>e</w:t>
            </w:r>
            <w:r w:rsidR="00E64630">
              <w:t xml:space="preserve"> </w:t>
            </w:r>
            <w:r w:rsidR="006D0328">
              <w:t>Procédure</w:t>
            </w:r>
            <w:r w:rsidR="00E64630">
              <w:t xml:space="preserve"> Secondaire</w:t>
            </w:r>
            <w:r w:rsidR="006D0328">
              <w:t xml:space="preserve"> d’Acquisition</w:t>
            </w:r>
            <w:r w:rsidR="005F68D3">
              <w:t xml:space="preserve">, pour la livraison de </w:t>
            </w:r>
            <w:r w:rsidR="00B95A6F">
              <w:t>Biens</w:t>
            </w:r>
            <w:r w:rsidR="005F68D3">
              <w:t>, et tou</w:t>
            </w:r>
            <w:r w:rsidR="00193416">
              <w:t>t</w:t>
            </w:r>
            <w:r w:rsidR="005F68D3">
              <w:t xml:space="preserve"> </w:t>
            </w:r>
            <w:r w:rsidR="00A906FE">
              <w:t xml:space="preserve">Service </w:t>
            </w:r>
            <w:proofErr w:type="gramStart"/>
            <w:r w:rsidR="00A906FE">
              <w:t xml:space="preserve">connexe </w:t>
            </w:r>
            <w:r w:rsidR="005F68D3">
              <w:t>.</w:t>
            </w:r>
            <w:proofErr w:type="gramEnd"/>
          </w:p>
          <w:p w14:paraId="1A571587" w14:textId="5D6183C2" w:rsidR="005F68D3" w:rsidRDefault="008E6103" w:rsidP="005F5335">
            <w:pPr>
              <w:numPr>
                <w:ilvl w:val="0"/>
                <w:numId w:val="24"/>
              </w:numPr>
              <w:tabs>
                <w:tab w:val="clear" w:pos="576"/>
                <w:tab w:val="left" w:pos="1062"/>
              </w:tabs>
              <w:spacing w:after="220"/>
              <w:ind w:left="1065" w:hanging="547"/>
              <w:jc w:val="both"/>
            </w:pPr>
            <w:r>
              <w:t xml:space="preserve">Un </w:t>
            </w:r>
            <w:r w:rsidR="005F68D3">
              <w:t>« </w:t>
            </w:r>
            <w:r w:rsidR="005F68D3" w:rsidRPr="001B6AD0">
              <w:rPr>
                <w:b/>
                <w:bCs/>
              </w:rPr>
              <w:t xml:space="preserve">Accord-Cadre </w:t>
            </w:r>
            <w:r w:rsidR="00D150C0" w:rsidRPr="001B6AD0">
              <w:rPr>
                <w:b/>
                <w:bCs/>
              </w:rPr>
              <w:t>fermé</w:t>
            </w:r>
            <w:r w:rsidR="00D150C0">
              <w:t xml:space="preserve"> » est </w:t>
            </w:r>
            <w:r w:rsidR="00AC532F">
              <w:t>un Accord-Cadre dans lequel aucune nouvelle firme</w:t>
            </w:r>
            <w:r w:rsidR="001368DE">
              <w:t xml:space="preserve"> ne peut participer</w:t>
            </w:r>
            <w:r w:rsidR="008326AB">
              <w:t xml:space="preserve"> durant </w:t>
            </w:r>
            <w:r w:rsidR="003801E7">
              <w:t xml:space="preserve">la période </w:t>
            </w:r>
            <w:r w:rsidR="00A51EB1">
              <w:t>de l</w:t>
            </w:r>
            <w:r w:rsidR="003801E7">
              <w:t>’Accord-Cadre.</w:t>
            </w:r>
          </w:p>
          <w:p w14:paraId="4F1BE373" w14:textId="3E40D07F" w:rsidR="00A51EB1" w:rsidRPr="00435FB4" w:rsidRDefault="008E6103" w:rsidP="005F5335">
            <w:pPr>
              <w:numPr>
                <w:ilvl w:val="0"/>
                <w:numId w:val="24"/>
              </w:numPr>
              <w:tabs>
                <w:tab w:val="clear" w:pos="576"/>
                <w:tab w:val="left" w:pos="1062"/>
              </w:tabs>
              <w:spacing w:after="220"/>
              <w:ind w:left="1065" w:hanging="547"/>
              <w:jc w:val="both"/>
            </w:pPr>
            <w:r>
              <w:t xml:space="preserve">La </w:t>
            </w:r>
            <w:r w:rsidR="00A51EB1">
              <w:t>« </w:t>
            </w:r>
            <w:r w:rsidR="00A51EB1" w:rsidRPr="001B6AD0">
              <w:rPr>
                <w:b/>
                <w:bCs/>
              </w:rPr>
              <w:t>Date de Démarrage</w:t>
            </w:r>
            <w:r w:rsidR="00A51EB1">
              <w:t xml:space="preserve"> » </w:t>
            </w:r>
            <w:r w:rsidR="008339B0">
              <w:t>est la date de signature de l’Accord-Cadre par les deux parties</w:t>
            </w:r>
            <w:r w:rsidR="00751040">
              <w:t xml:space="preserve">, qui devient le démarrage </w:t>
            </w:r>
            <w:r w:rsidR="001368DE">
              <w:t>de la Durée de l’Accord-Cadre</w:t>
            </w:r>
            <w:r w:rsidR="0047131A">
              <w:t>.</w:t>
            </w:r>
          </w:p>
          <w:p w14:paraId="5579CBC0" w14:textId="578B6430" w:rsidR="00534F8E" w:rsidRPr="00616BE0" w:rsidRDefault="00534F8E" w:rsidP="00534F8E">
            <w:pPr>
              <w:pStyle w:val="Outline1"/>
              <w:keepNext w:val="0"/>
              <w:numPr>
                <w:ilvl w:val="0"/>
                <w:numId w:val="24"/>
              </w:numPr>
              <w:tabs>
                <w:tab w:val="clear" w:pos="576"/>
                <w:tab w:val="left" w:pos="1062"/>
              </w:tabs>
              <w:spacing w:before="0" w:after="220"/>
              <w:ind w:left="1065" w:hanging="547"/>
              <w:jc w:val="both"/>
              <w:rPr>
                <w:kern w:val="0"/>
              </w:rPr>
            </w:pPr>
            <w:r w:rsidRPr="00616BE0">
              <w:rPr>
                <w:kern w:val="0"/>
              </w:rPr>
              <w:tab/>
              <w:t xml:space="preserve">Le </w:t>
            </w:r>
            <w:r w:rsidRPr="00400C1E">
              <w:rPr>
                <w:kern w:val="0"/>
              </w:rPr>
              <w:t>« </w:t>
            </w:r>
            <w:r w:rsidRPr="001B6AD0">
              <w:rPr>
                <w:b/>
                <w:bCs/>
                <w:kern w:val="0"/>
              </w:rPr>
              <w:t>Prix du Marché</w:t>
            </w:r>
            <w:r>
              <w:rPr>
                <w:kern w:val="0"/>
              </w:rPr>
              <w:t xml:space="preserve"> </w:t>
            </w:r>
            <w:r w:rsidRPr="00400C1E">
              <w:rPr>
                <w:kern w:val="0"/>
              </w:rPr>
              <w:t xml:space="preserve">» signifie le prix payable au Fournisseur, conformément </w:t>
            </w:r>
            <w:r w:rsidR="001368DE">
              <w:rPr>
                <w:kern w:val="0"/>
              </w:rPr>
              <w:t>à chaque Commande</w:t>
            </w:r>
            <w:r w:rsidRPr="003D5EF6">
              <w:rPr>
                <w:kern w:val="0"/>
              </w:rPr>
              <w:t>, sous réserve de toute</w:t>
            </w:r>
            <w:r w:rsidR="001F7A03">
              <w:rPr>
                <w:kern w:val="0"/>
              </w:rPr>
              <w:t>s</w:t>
            </w:r>
            <w:r w:rsidRPr="003D5EF6">
              <w:rPr>
                <w:kern w:val="0"/>
              </w:rPr>
              <w:t xml:space="preserve"> addition</w:t>
            </w:r>
            <w:r w:rsidR="001F7A03">
              <w:rPr>
                <w:kern w:val="0"/>
              </w:rPr>
              <w:t>s</w:t>
            </w:r>
            <w:r w:rsidRPr="003D5EF6">
              <w:rPr>
                <w:kern w:val="0"/>
              </w:rPr>
              <w:t xml:space="preserve"> et </w:t>
            </w:r>
            <w:r w:rsidR="008E3A00">
              <w:rPr>
                <w:kern w:val="0"/>
              </w:rPr>
              <w:t xml:space="preserve">ajustements </w:t>
            </w:r>
            <w:r w:rsidRPr="003D5EF6">
              <w:rPr>
                <w:kern w:val="0"/>
              </w:rPr>
              <w:t xml:space="preserve">ou de toute déduction audit prix, </w:t>
            </w:r>
            <w:r w:rsidRPr="00616BE0">
              <w:rPr>
                <w:kern w:val="0"/>
              </w:rPr>
              <w:t>qui pourra être effectuée en vertu du Marché.</w:t>
            </w:r>
          </w:p>
          <w:p w14:paraId="5AF61000" w14:textId="2F3B6972" w:rsidR="0047131A" w:rsidRDefault="008F21A5" w:rsidP="005F5335">
            <w:pPr>
              <w:numPr>
                <w:ilvl w:val="0"/>
                <w:numId w:val="24"/>
              </w:numPr>
              <w:tabs>
                <w:tab w:val="clear" w:pos="576"/>
                <w:tab w:val="left" w:pos="1062"/>
              </w:tabs>
              <w:spacing w:after="220"/>
              <w:ind w:left="1065" w:hanging="547"/>
              <w:jc w:val="both"/>
            </w:pPr>
            <w:r>
              <w:t xml:space="preserve">Un </w:t>
            </w:r>
            <w:r w:rsidR="003F7CEA">
              <w:t>« </w:t>
            </w:r>
            <w:r>
              <w:rPr>
                <w:b/>
                <w:bCs/>
              </w:rPr>
              <w:t>j</w:t>
            </w:r>
            <w:r w:rsidR="003F7CEA" w:rsidRPr="001B6AD0">
              <w:rPr>
                <w:b/>
                <w:bCs/>
              </w:rPr>
              <w:t>our </w:t>
            </w:r>
            <w:r w:rsidR="003F7CEA">
              <w:t xml:space="preserve">» </w:t>
            </w:r>
            <w:r>
              <w:t xml:space="preserve">est </w:t>
            </w:r>
            <w:r w:rsidR="003F7CEA">
              <w:t>un jour cal</w:t>
            </w:r>
            <w:r>
              <w:t>e</w:t>
            </w:r>
            <w:r w:rsidR="003F7CEA">
              <w:t>ndaire.</w:t>
            </w:r>
          </w:p>
          <w:p w14:paraId="1BEB4103" w14:textId="5DA14ACD" w:rsidR="009109EB" w:rsidRPr="00B62823" w:rsidRDefault="009109EB" w:rsidP="009109EB">
            <w:pPr>
              <w:numPr>
                <w:ilvl w:val="0"/>
                <w:numId w:val="24"/>
              </w:numPr>
              <w:tabs>
                <w:tab w:val="clear" w:pos="576"/>
                <w:tab w:val="left" w:pos="1062"/>
              </w:tabs>
              <w:spacing w:after="220"/>
              <w:ind w:left="1065" w:hanging="547"/>
              <w:jc w:val="both"/>
            </w:pPr>
            <w:r w:rsidRPr="00154A73">
              <w:t>Le terme « </w:t>
            </w:r>
            <w:r w:rsidR="00B95A6F">
              <w:rPr>
                <w:b/>
                <w:bCs/>
              </w:rPr>
              <w:t>Biens</w:t>
            </w:r>
            <w:r w:rsidRPr="00154A73">
              <w:t> » signifie tous les produits, matières premières, machines et matériel</w:t>
            </w:r>
            <w:r w:rsidRPr="00AA46EA">
              <w:t>s et/ou tous autres matériaux</w:t>
            </w:r>
            <w:r w:rsidR="0029188F">
              <w:t>, tels que spécifiés dans le</w:t>
            </w:r>
            <w:r w:rsidR="004C0C5F">
              <w:t>s</w:t>
            </w:r>
            <w:r w:rsidR="0029188F">
              <w:t xml:space="preserve"> </w:t>
            </w:r>
            <w:r w:rsidR="00AC795E">
              <w:t>CAC</w:t>
            </w:r>
            <w:r w:rsidR="0029188F">
              <w:t>,</w:t>
            </w:r>
            <w:r w:rsidRPr="00AA46EA">
              <w:t xml:space="preserve"> que le Fournisseur est tenu de livrer à l’</w:t>
            </w:r>
            <w:r>
              <w:t>A</w:t>
            </w:r>
            <w:r w:rsidR="0029188F">
              <w:t>cheteur</w:t>
            </w:r>
            <w:r w:rsidRPr="00B62823">
              <w:t xml:space="preserve"> en exécution d</w:t>
            </w:r>
            <w:r w:rsidR="00617C59">
              <w:t>’</w:t>
            </w:r>
            <w:r w:rsidRPr="00B62823">
              <w:t>u</w:t>
            </w:r>
            <w:r w:rsidR="00617C59">
              <w:t>n</w:t>
            </w:r>
            <w:r w:rsidR="004C0C5F">
              <w:t>e Commande</w:t>
            </w:r>
            <w:r w:rsidRPr="00B62823">
              <w:t>.</w:t>
            </w:r>
            <w:r w:rsidR="00617C59">
              <w:t xml:space="preserve"> </w:t>
            </w:r>
            <w:r w:rsidR="007E13B8">
              <w:t>Lorsqu’approprié, aux fins de l’interprétation, la définition de</w:t>
            </w:r>
            <w:r w:rsidR="00BD2F28">
              <w:t xml:space="preserve"> « </w:t>
            </w:r>
            <w:r w:rsidR="00B95A6F">
              <w:t>Biens</w:t>
            </w:r>
            <w:r w:rsidR="00BD2F28">
              <w:t xml:space="preserve"> » inclut </w:t>
            </w:r>
            <w:r w:rsidR="004C0C5F">
              <w:t>d</w:t>
            </w:r>
            <w:r w:rsidR="00BD2F28">
              <w:t xml:space="preserve">es </w:t>
            </w:r>
            <w:r w:rsidR="00A906FE">
              <w:t xml:space="preserve">Services </w:t>
            </w:r>
            <w:proofErr w:type="gramStart"/>
            <w:r w:rsidR="00A906FE">
              <w:t xml:space="preserve">connexes </w:t>
            </w:r>
            <w:r w:rsidR="00BD2F28">
              <w:t>.</w:t>
            </w:r>
            <w:proofErr w:type="gramEnd"/>
          </w:p>
          <w:p w14:paraId="0A916F55" w14:textId="627F5099" w:rsidR="003F7CEA" w:rsidRDefault="004C0C5F" w:rsidP="00CC2BCA">
            <w:pPr>
              <w:numPr>
                <w:ilvl w:val="0"/>
                <w:numId w:val="24"/>
              </w:numPr>
              <w:tabs>
                <w:tab w:val="clear" w:pos="576"/>
                <w:tab w:val="left" w:pos="1062"/>
              </w:tabs>
              <w:spacing w:after="220"/>
              <w:ind w:left="1065" w:hanging="547"/>
              <w:jc w:val="both"/>
            </w:pPr>
            <w:r>
              <w:lastRenderedPageBreak/>
              <w:t xml:space="preserve">Le terme </w:t>
            </w:r>
            <w:r w:rsidR="00BD2F28">
              <w:t>« </w:t>
            </w:r>
            <w:r>
              <w:rPr>
                <w:b/>
                <w:bCs/>
              </w:rPr>
              <w:t>p</w:t>
            </w:r>
            <w:r w:rsidR="00BD2F28" w:rsidRPr="001B6AD0">
              <w:rPr>
                <w:b/>
                <w:bCs/>
              </w:rPr>
              <w:t xml:space="preserve">ar </w:t>
            </w:r>
            <w:r>
              <w:rPr>
                <w:b/>
                <w:bCs/>
              </w:rPr>
              <w:t>é</w:t>
            </w:r>
            <w:r w:rsidR="00BD2F28" w:rsidRPr="001B6AD0">
              <w:rPr>
                <w:b/>
                <w:bCs/>
              </w:rPr>
              <w:t>crit</w:t>
            </w:r>
            <w:r w:rsidR="00BD2F28">
              <w:t xml:space="preserve"> » </w:t>
            </w:r>
            <w:r w:rsidR="002247AF">
              <w:t xml:space="preserve">signifie </w:t>
            </w:r>
            <w:r w:rsidR="00CC2BCA">
              <w:t xml:space="preserve">avoir été </w:t>
            </w:r>
            <w:r w:rsidR="005302F6">
              <w:t>communiqué ou enregistré sous une forme écrite.  Cela inclut</w:t>
            </w:r>
            <w:r w:rsidR="00CC2BCA">
              <w:t xml:space="preserve">, par exemple : </w:t>
            </w:r>
            <w:r w:rsidR="00C010A2">
              <w:t xml:space="preserve">courrier, courriels, </w:t>
            </w:r>
            <w:r w:rsidR="008909DA">
              <w:t>télécopie</w:t>
            </w:r>
            <w:r w:rsidR="00C010A2">
              <w:t xml:space="preserve"> ou communications </w:t>
            </w:r>
            <w:r w:rsidR="008909DA">
              <w:t>par</w:t>
            </w:r>
            <w:r w:rsidR="00256A28">
              <w:t xml:space="preserve"> un système électronique </w:t>
            </w:r>
            <w:r w:rsidR="009634BD">
              <w:t>d’acquisition</w:t>
            </w:r>
            <w:r w:rsidR="00256A28">
              <w:t xml:space="preserve"> (dans la mesure où le </w:t>
            </w:r>
            <w:r w:rsidR="000D645C">
              <w:t xml:space="preserve">système électronique est accessible, sûr, </w:t>
            </w:r>
            <w:r w:rsidR="00695FE7">
              <w:t xml:space="preserve">assure l’intégrité et la confidentialité, et </w:t>
            </w:r>
            <w:r w:rsidR="00411D8A">
              <w:t xml:space="preserve">est sujet à des </w:t>
            </w:r>
            <w:r w:rsidR="00162B0C">
              <w:t>audit</w:t>
            </w:r>
            <w:r w:rsidR="00411D8A">
              <w:t>s).</w:t>
            </w:r>
          </w:p>
          <w:p w14:paraId="5229A828" w14:textId="1FC06CB3" w:rsidR="00951BD9" w:rsidRDefault="008E6103" w:rsidP="00951BD9">
            <w:pPr>
              <w:numPr>
                <w:ilvl w:val="0"/>
                <w:numId w:val="24"/>
              </w:numPr>
              <w:tabs>
                <w:tab w:val="clear" w:pos="576"/>
                <w:tab w:val="left" w:pos="1062"/>
              </w:tabs>
              <w:spacing w:after="220"/>
              <w:ind w:left="1065" w:hanging="547"/>
              <w:jc w:val="both"/>
            </w:pPr>
            <w:r>
              <w:t xml:space="preserve">Les </w:t>
            </w:r>
            <w:r w:rsidR="009B7A0C">
              <w:t>« </w:t>
            </w:r>
            <w:r w:rsidR="009B7A0C" w:rsidRPr="001B6AD0">
              <w:rPr>
                <w:b/>
                <w:bCs/>
              </w:rPr>
              <w:t>Incoterms </w:t>
            </w:r>
            <w:r w:rsidR="009B7A0C">
              <w:t xml:space="preserve">» </w:t>
            </w:r>
            <w:r w:rsidR="003B3C55">
              <w:t xml:space="preserve">signifie les termes </w:t>
            </w:r>
            <w:r w:rsidR="00BA704B">
              <w:t xml:space="preserve">commerciaux </w:t>
            </w:r>
            <w:proofErr w:type="spellStart"/>
            <w:r w:rsidR="00BA704B">
              <w:t>intwrnationaux</w:t>
            </w:r>
            <w:proofErr w:type="spellEnd"/>
            <w:r w:rsidR="00BA704B">
              <w:t xml:space="preserve"> pour les fournitures, publiés par la Cambre de Commerce Internationale (CCI)</w:t>
            </w:r>
            <w:r w:rsidR="005F6331">
              <w:t>.</w:t>
            </w:r>
          </w:p>
          <w:p w14:paraId="451517BB" w14:textId="0564D49A" w:rsidR="00951BD9" w:rsidRPr="001B6AD0" w:rsidRDefault="005F6331" w:rsidP="001B6AD0">
            <w:pPr>
              <w:numPr>
                <w:ilvl w:val="0"/>
                <w:numId w:val="24"/>
              </w:numPr>
              <w:tabs>
                <w:tab w:val="clear" w:pos="576"/>
                <w:tab w:val="left" w:pos="1062"/>
              </w:tabs>
              <w:spacing w:after="220"/>
              <w:ind w:left="1065" w:hanging="547"/>
              <w:jc w:val="both"/>
            </w:pPr>
            <w:proofErr w:type="gramStart"/>
            <w:r>
              <w:t>«</w:t>
            </w:r>
            <w:r w:rsidR="008E6103">
              <w:rPr>
                <w:b/>
                <w:bCs/>
              </w:rPr>
              <w:t>L’</w:t>
            </w:r>
            <w:r w:rsidRPr="00951BD9">
              <w:rPr>
                <w:b/>
                <w:bCs/>
              </w:rPr>
              <w:t>Acheteur</w:t>
            </w:r>
            <w:proofErr w:type="gramEnd"/>
            <w:r w:rsidRPr="00951BD9">
              <w:rPr>
                <w:b/>
                <w:bCs/>
              </w:rPr>
              <w:t xml:space="preserve"> Principal »</w:t>
            </w:r>
            <w:r w:rsidR="00DA684D" w:rsidRPr="00951BD9">
              <w:rPr>
                <w:b/>
                <w:bCs/>
              </w:rPr>
              <w:t xml:space="preserve">, </w:t>
            </w:r>
            <w:r w:rsidR="00951BD9" w:rsidRPr="001B6AD0">
              <w:rPr>
                <w:szCs w:val="24"/>
                <w:lang w:eastAsia="en-US"/>
              </w:rPr>
              <w:t>lorsqu’il est nommé dans l’Accord-</w:t>
            </w:r>
            <w:r w:rsidR="00AE2191">
              <w:rPr>
                <w:szCs w:val="24"/>
                <w:lang w:eastAsia="en-US"/>
              </w:rPr>
              <w:t>C</w:t>
            </w:r>
            <w:r w:rsidR="00951BD9" w:rsidRPr="001B6AD0">
              <w:rPr>
                <w:szCs w:val="24"/>
                <w:lang w:eastAsia="en-US"/>
              </w:rPr>
              <w:t>adre, désigne une partie à l’Accord-</w:t>
            </w:r>
            <w:r w:rsidR="00AE2191">
              <w:rPr>
                <w:szCs w:val="24"/>
                <w:lang w:eastAsia="en-US"/>
              </w:rPr>
              <w:t>C</w:t>
            </w:r>
            <w:r w:rsidR="00951BD9" w:rsidRPr="001B6AD0">
              <w:rPr>
                <w:szCs w:val="24"/>
                <w:lang w:eastAsia="en-US"/>
              </w:rPr>
              <w:t>adre, en tant qu’Acheteur à part entière en vertu de l’Accord-</w:t>
            </w:r>
            <w:r w:rsidR="00B66E0B">
              <w:rPr>
                <w:szCs w:val="24"/>
                <w:lang w:eastAsia="en-US"/>
              </w:rPr>
              <w:t>C</w:t>
            </w:r>
            <w:r w:rsidR="00951BD9" w:rsidRPr="001B6AD0">
              <w:rPr>
                <w:szCs w:val="24"/>
                <w:lang w:eastAsia="en-US"/>
              </w:rPr>
              <w:t>adre et en tant qu’</w:t>
            </w:r>
            <w:r w:rsidR="00B66E0B">
              <w:rPr>
                <w:szCs w:val="24"/>
                <w:lang w:eastAsia="en-US"/>
              </w:rPr>
              <w:t xml:space="preserve">agence </w:t>
            </w:r>
            <w:r w:rsidR="00951BD9" w:rsidRPr="001B6AD0">
              <w:rPr>
                <w:szCs w:val="24"/>
                <w:lang w:eastAsia="en-US"/>
              </w:rPr>
              <w:t>responsable de la gestion et de l’administration de l’Accord-</w:t>
            </w:r>
            <w:r w:rsidR="007575F4">
              <w:rPr>
                <w:szCs w:val="24"/>
                <w:lang w:eastAsia="en-US"/>
              </w:rPr>
              <w:t>C</w:t>
            </w:r>
            <w:r w:rsidR="00951BD9" w:rsidRPr="001B6AD0">
              <w:rPr>
                <w:szCs w:val="24"/>
                <w:lang w:eastAsia="en-US"/>
              </w:rPr>
              <w:t xml:space="preserve">adre à l’usage des autres Acheteurs participants, tel que spécifié </w:t>
            </w:r>
            <w:r w:rsidR="009634BD">
              <w:rPr>
                <w:szCs w:val="24"/>
                <w:lang w:eastAsia="en-US"/>
              </w:rPr>
              <w:t xml:space="preserve">en </w:t>
            </w:r>
            <w:r w:rsidR="009634BD" w:rsidRPr="00CF6336">
              <w:rPr>
                <w:b/>
                <w:bCs/>
                <w:szCs w:val="24"/>
                <w:lang w:eastAsia="en-US"/>
              </w:rPr>
              <w:t>C</w:t>
            </w:r>
            <w:r w:rsidR="007575F4" w:rsidRPr="001B6AD0">
              <w:rPr>
                <w:b/>
                <w:bCs/>
                <w:szCs w:val="24"/>
                <w:lang w:eastAsia="en-US"/>
              </w:rPr>
              <w:t>AC</w:t>
            </w:r>
            <w:r w:rsidR="00951BD9" w:rsidRPr="001B6AD0">
              <w:rPr>
                <w:b/>
                <w:bCs/>
                <w:szCs w:val="24"/>
                <w:lang w:eastAsia="en-US"/>
              </w:rPr>
              <w:t xml:space="preserve"> 2.2</w:t>
            </w:r>
            <w:r w:rsidR="00951BD9" w:rsidRPr="001B6AD0">
              <w:rPr>
                <w:szCs w:val="24"/>
                <w:lang w:eastAsia="en-US"/>
              </w:rPr>
              <w:t xml:space="preserve">. Toutes les communications, y compris les </w:t>
            </w:r>
            <w:r w:rsidR="001B54FA">
              <w:rPr>
                <w:szCs w:val="24"/>
                <w:lang w:eastAsia="en-US"/>
              </w:rPr>
              <w:t>notifications</w:t>
            </w:r>
            <w:r w:rsidR="00951BD9" w:rsidRPr="001B6AD0">
              <w:rPr>
                <w:szCs w:val="24"/>
                <w:lang w:eastAsia="en-US"/>
              </w:rPr>
              <w:t>, en relation avec l’</w:t>
            </w:r>
            <w:r w:rsidR="001B54FA">
              <w:rPr>
                <w:szCs w:val="24"/>
                <w:lang w:eastAsia="en-US"/>
              </w:rPr>
              <w:t>A</w:t>
            </w:r>
            <w:r w:rsidR="00951BD9" w:rsidRPr="001B6AD0">
              <w:rPr>
                <w:szCs w:val="24"/>
                <w:lang w:eastAsia="en-US"/>
              </w:rPr>
              <w:t>ccord-</w:t>
            </w:r>
            <w:r w:rsidR="001B54FA">
              <w:rPr>
                <w:szCs w:val="24"/>
                <w:lang w:eastAsia="en-US"/>
              </w:rPr>
              <w:t>C</w:t>
            </w:r>
            <w:r w:rsidR="00951BD9" w:rsidRPr="001B6AD0">
              <w:rPr>
                <w:szCs w:val="24"/>
                <w:lang w:eastAsia="en-US"/>
              </w:rPr>
              <w:t>adre, doivent être adressées à l’</w:t>
            </w:r>
            <w:r w:rsidR="001B54FA">
              <w:rPr>
                <w:szCs w:val="24"/>
                <w:lang w:eastAsia="en-US"/>
              </w:rPr>
              <w:t>A</w:t>
            </w:r>
            <w:r w:rsidR="00951BD9" w:rsidRPr="001B6AD0">
              <w:rPr>
                <w:szCs w:val="24"/>
                <w:lang w:eastAsia="en-US"/>
              </w:rPr>
              <w:t xml:space="preserve">cheteur principal. Toutes les communications, y compris les </w:t>
            </w:r>
            <w:r w:rsidR="001B54FA">
              <w:rPr>
                <w:szCs w:val="24"/>
                <w:lang w:eastAsia="en-US"/>
              </w:rPr>
              <w:t>notifications</w:t>
            </w:r>
            <w:r w:rsidR="00951BD9" w:rsidRPr="001B6AD0">
              <w:rPr>
                <w:szCs w:val="24"/>
                <w:lang w:eastAsia="en-US"/>
              </w:rPr>
              <w:t>, relatives à un</w:t>
            </w:r>
            <w:r w:rsidR="00A96570">
              <w:rPr>
                <w:szCs w:val="24"/>
                <w:lang w:eastAsia="en-US"/>
              </w:rPr>
              <w:t>e</w:t>
            </w:r>
            <w:r w:rsidR="00951BD9" w:rsidRPr="001B6AD0">
              <w:rPr>
                <w:szCs w:val="24"/>
                <w:lang w:eastAsia="en-US"/>
              </w:rPr>
              <w:t xml:space="preserve"> </w:t>
            </w:r>
            <w:r w:rsidR="00A96570">
              <w:rPr>
                <w:szCs w:val="24"/>
                <w:lang w:eastAsia="en-US"/>
              </w:rPr>
              <w:t>Commande</w:t>
            </w:r>
            <w:r w:rsidR="00951BD9" w:rsidRPr="001B6AD0">
              <w:rPr>
                <w:szCs w:val="24"/>
                <w:lang w:eastAsia="en-US"/>
              </w:rPr>
              <w:t>, doivent être adressées à l’</w:t>
            </w:r>
            <w:r w:rsidR="00BA6579">
              <w:rPr>
                <w:szCs w:val="24"/>
                <w:lang w:eastAsia="en-US"/>
              </w:rPr>
              <w:t>A</w:t>
            </w:r>
            <w:r w:rsidR="00951BD9" w:rsidRPr="001B6AD0">
              <w:rPr>
                <w:szCs w:val="24"/>
                <w:lang w:eastAsia="en-US"/>
              </w:rPr>
              <w:t xml:space="preserve">cheteur nommé dans </w:t>
            </w:r>
            <w:r w:rsidR="009634BD">
              <w:rPr>
                <w:szCs w:val="24"/>
                <w:lang w:eastAsia="en-US"/>
              </w:rPr>
              <w:t>la Commande</w:t>
            </w:r>
            <w:r w:rsidR="00951BD9" w:rsidRPr="001B6AD0">
              <w:rPr>
                <w:szCs w:val="24"/>
                <w:lang w:eastAsia="en-US"/>
              </w:rPr>
              <w:t>.</w:t>
            </w:r>
          </w:p>
          <w:p w14:paraId="61972132" w14:textId="12D79CA8" w:rsidR="00B4150E" w:rsidRDefault="008E6103" w:rsidP="00B4150E">
            <w:pPr>
              <w:numPr>
                <w:ilvl w:val="0"/>
                <w:numId w:val="24"/>
              </w:numPr>
              <w:tabs>
                <w:tab w:val="clear" w:pos="576"/>
                <w:tab w:val="left" w:pos="1062"/>
              </w:tabs>
              <w:spacing w:after="220"/>
              <w:ind w:left="1065" w:hanging="547"/>
              <w:jc w:val="both"/>
            </w:pPr>
            <w:r>
              <w:t xml:space="preserve">Un </w:t>
            </w:r>
            <w:r w:rsidR="00BA4FC6">
              <w:t>« </w:t>
            </w:r>
            <w:r w:rsidR="00BA4FC6" w:rsidRPr="001B6AD0">
              <w:rPr>
                <w:b/>
                <w:bCs/>
              </w:rPr>
              <w:t xml:space="preserve">Accord-Cadre </w:t>
            </w:r>
            <w:r w:rsidR="00A96570">
              <w:rPr>
                <w:b/>
                <w:bCs/>
              </w:rPr>
              <w:t xml:space="preserve">à </w:t>
            </w:r>
            <w:r w:rsidR="009F1C35">
              <w:rPr>
                <w:b/>
                <w:bCs/>
              </w:rPr>
              <w:t>U</w:t>
            </w:r>
            <w:r w:rsidR="009F1C35" w:rsidRPr="001B6AD0">
              <w:rPr>
                <w:b/>
                <w:bCs/>
              </w:rPr>
              <w:t>tilisateurs</w:t>
            </w:r>
            <w:r w:rsidR="009F1C35">
              <w:t xml:space="preserve"> </w:t>
            </w:r>
            <w:proofErr w:type="gramStart"/>
            <w:r w:rsidR="009F1C35">
              <w:t>multiples</w:t>
            </w:r>
            <w:r w:rsidR="00BA4FC6">
              <w:t>»</w:t>
            </w:r>
            <w:proofErr w:type="gramEnd"/>
            <w:r w:rsidR="00BA4FC6">
              <w:t xml:space="preserve"> signifie </w:t>
            </w:r>
            <w:r w:rsidR="009216DB">
              <w:t xml:space="preserve">un Accord-Cadre comportant plus d’un </w:t>
            </w:r>
            <w:r w:rsidR="00ED5CF3">
              <w:t xml:space="preserve">Acheteur autorisé à acheter </w:t>
            </w:r>
            <w:r w:rsidR="00A96570">
              <w:t>par Commande</w:t>
            </w:r>
            <w:r w:rsidR="00ED5CF3">
              <w:t xml:space="preserve">, tel que spécifié </w:t>
            </w:r>
            <w:r w:rsidR="004C73A3">
              <w:t xml:space="preserve">en </w:t>
            </w:r>
            <w:r w:rsidR="004C73A3">
              <w:rPr>
                <w:b/>
                <w:bCs/>
              </w:rPr>
              <w:t>C</w:t>
            </w:r>
            <w:r w:rsidR="001F3217" w:rsidRPr="001B6AD0">
              <w:rPr>
                <w:b/>
                <w:bCs/>
              </w:rPr>
              <w:t>AC 2.2</w:t>
            </w:r>
            <w:r w:rsidR="001F3217">
              <w:t>.</w:t>
            </w:r>
          </w:p>
          <w:p w14:paraId="49646D8B" w14:textId="4355FF43" w:rsidR="00373A5D" w:rsidRPr="001B6AD0" w:rsidRDefault="00F5406C" w:rsidP="001B6AD0">
            <w:pPr>
              <w:numPr>
                <w:ilvl w:val="0"/>
                <w:numId w:val="24"/>
              </w:numPr>
              <w:tabs>
                <w:tab w:val="clear" w:pos="576"/>
                <w:tab w:val="left" w:pos="1062"/>
              </w:tabs>
              <w:spacing w:after="220"/>
              <w:ind w:left="1065" w:hanging="547"/>
              <w:jc w:val="both"/>
            </w:pPr>
            <w:r>
              <w:t>« </w:t>
            </w:r>
            <w:r w:rsidR="002351C7">
              <w:t>L’</w:t>
            </w:r>
            <w:r w:rsidRPr="001B6AD0">
              <w:rPr>
                <w:b/>
                <w:bCs/>
              </w:rPr>
              <w:t>Acheteur</w:t>
            </w:r>
            <w:r>
              <w:t> </w:t>
            </w:r>
            <w:r w:rsidRPr="00B4150E">
              <w:rPr>
                <w:szCs w:val="24"/>
              </w:rPr>
              <w:t>»</w:t>
            </w:r>
            <w:r w:rsidR="00786EAB" w:rsidRPr="00B4150E">
              <w:rPr>
                <w:szCs w:val="24"/>
              </w:rPr>
              <w:t xml:space="preserve"> </w:t>
            </w:r>
            <w:r w:rsidR="00373A5D" w:rsidRPr="001B6AD0">
              <w:rPr>
                <w:szCs w:val="24"/>
                <w:lang w:eastAsia="en-US"/>
              </w:rPr>
              <w:t>est l</w:t>
            </w:r>
            <w:r w:rsidR="002351C7">
              <w:rPr>
                <w:szCs w:val="24"/>
                <w:lang w:eastAsia="en-US"/>
              </w:rPr>
              <w:t>’agence</w:t>
            </w:r>
            <w:r w:rsidR="00373A5D" w:rsidRPr="001B6AD0">
              <w:rPr>
                <w:szCs w:val="24"/>
                <w:lang w:eastAsia="en-US"/>
              </w:rPr>
              <w:t xml:space="preserve"> ou les agences </w:t>
            </w:r>
            <w:r w:rsidR="00120237">
              <w:rPr>
                <w:szCs w:val="24"/>
                <w:lang w:eastAsia="en-US"/>
              </w:rPr>
              <w:t>du Bénéficiaire</w:t>
            </w:r>
            <w:r w:rsidR="00373A5D" w:rsidRPr="001B6AD0">
              <w:rPr>
                <w:szCs w:val="24"/>
                <w:lang w:eastAsia="en-US"/>
              </w:rPr>
              <w:t xml:space="preserve"> qui est</w:t>
            </w:r>
            <w:r w:rsidR="002351C7">
              <w:rPr>
                <w:szCs w:val="24"/>
                <w:lang w:eastAsia="en-US"/>
              </w:rPr>
              <w:t>(</w:t>
            </w:r>
            <w:r w:rsidR="00373A5D" w:rsidRPr="00CF6336">
              <w:rPr>
                <w:szCs w:val="24"/>
                <w:lang w:eastAsia="en-US"/>
              </w:rPr>
              <w:t>sont</w:t>
            </w:r>
            <w:r w:rsidR="002351C7" w:rsidRPr="00CF6336">
              <w:rPr>
                <w:szCs w:val="24"/>
                <w:lang w:eastAsia="en-US"/>
              </w:rPr>
              <w:t>)</w:t>
            </w:r>
            <w:r w:rsidR="00373A5D" w:rsidRPr="001B6AD0">
              <w:rPr>
                <w:szCs w:val="24"/>
                <w:lang w:eastAsia="en-US"/>
              </w:rPr>
              <w:t xml:space="preserve"> autorisée</w:t>
            </w:r>
            <w:r w:rsidR="002351C7">
              <w:rPr>
                <w:szCs w:val="24"/>
                <w:lang w:eastAsia="en-US"/>
              </w:rPr>
              <w:t>(</w:t>
            </w:r>
            <w:r w:rsidR="00373A5D" w:rsidRPr="001B6AD0">
              <w:rPr>
                <w:szCs w:val="24"/>
                <w:lang w:eastAsia="en-US"/>
              </w:rPr>
              <w:t>s</w:t>
            </w:r>
            <w:r w:rsidR="002351C7">
              <w:rPr>
                <w:szCs w:val="24"/>
                <w:lang w:eastAsia="en-US"/>
              </w:rPr>
              <w:t>)</w:t>
            </w:r>
            <w:r w:rsidR="00373A5D" w:rsidRPr="001B6AD0">
              <w:rPr>
                <w:szCs w:val="24"/>
                <w:lang w:eastAsia="en-US"/>
              </w:rPr>
              <w:t xml:space="preserve"> à acheter des </w:t>
            </w:r>
            <w:r w:rsidR="00B95A6F">
              <w:rPr>
                <w:szCs w:val="24"/>
                <w:lang w:eastAsia="en-US"/>
              </w:rPr>
              <w:t>Biens</w:t>
            </w:r>
            <w:r w:rsidR="00373A5D" w:rsidRPr="001B6AD0">
              <w:rPr>
                <w:szCs w:val="24"/>
                <w:lang w:eastAsia="en-US"/>
              </w:rPr>
              <w:t xml:space="preserve"> auprès d’un </w:t>
            </w:r>
            <w:r w:rsidR="00315832" w:rsidRPr="001B6AD0">
              <w:rPr>
                <w:szCs w:val="24"/>
                <w:lang w:eastAsia="en-US"/>
              </w:rPr>
              <w:t>F</w:t>
            </w:r>
            <w:r w:rsidR="00373A5D" w:rsidRPr="001B6AD0">
              <w:rPr>
                <w:szCs w:val="24"/>
                <w:lang w:eastAsia="en-US"/>
              </w:rPr>
              <w:t xml:space="preserve">ournisseur </w:t>
            </w:r>
            <w:r w:rsidR="002351C7">
              <w:rPr>
                <w:szCs w:val="24"/>
                <w:lang w:eastAsia="en-US"/>
              </w:rPr>
              <w:t>par Commande</w:t>
            </w:r>
            <w:r w:rsidR="00373A5D" w:rsidRPr="001B6AD0">
              <w:rPr>
                <w:szCs w:val="24"/>
                <w:lang w:eastAsia="en-US"/>
              </w:rPr>
              <w:t xml:space="preserve"> </w:t>
            </w:r>
            <w:r w:rsidR="002351C7">
              <w:rPr>
                <w:szCs w:val="24"/>
                <w:lang w:eastAsia="en-US"/>
              </w:rPr>
              <w:t>effectu</w:t>
            </w:r>
            <w:r w:rsidR="002351C7" w:rsidRPr="001B6AD0">
              <w:rPr>
                <w:szCs w:val="24"/>
                <w:lang w:eastAsia="en-US"/>
              </w:rPr>
              <w:t>é</w:t>
            </w:r>
            <w:r w:rsidR="002F1CEE">
              <w:rPr>
                <w:szCs w:val="24"/>
                <w:lang w:eastAsia="en-US"/>
              </w:rPr>
              <w:t>e</w:t>
            </w:r>
            <w:r w:rsidR="002351C7" w:rsidRPr="001B6AD0">
              <w:rPr>
                <w:szCs w:val="24"/>
                <w:lang w:eastAsia="en-US"/>
              </w:rPr>
              <w:t xml:space="preserve"> </w:t>
            </w:r>
            <w:r w:rsidR="00373A5D" w:rsidRPr="001B6AD0">
              <w:rPr>
                <w:szCs w:val="24"/>
                <w:lang w:eastAsia="en-US"/>
              </w:rPr>
              <w:t xml:space="preserve">en vertu d’un </w:t>
            </w:r>
            <w:r w:rsidR="00315832" w:rsidRPr="001B6AD0">
              <w:rPr>
                <w:szCs w:val="24"/>
                <w:lang w:eastAsia="en-US"/>
              </w:rPr>
              <w:t>A</w:t>
            </w:r>
            <w:r w:rsidR="00373A5D" w:rsidRPr="001B6AD0">
              <w:rPr>
                <w:szCs w:val="24"/>
                <w:lang w:eastAsia="en-US"/>
              </w:rPr>
              <w:t>ccord-</w:t>
            </w:r>
            <w:r w:rsidR="00315832" w:rsidRPr="001B6AD0">
              <w:rPr>
                <w:szCs w:val="24"/>
                <w:lang w:eastAsia="en-US"/>
              </w:rPr>
              <w:t>C</w:t>
            </w:r>
            <w:r w:rsidR="00373A5D" w:rsidRPr="001B6AD0">
              <w:rPr>
                <w:szCs w:val="24"/>
                <w:lang w:eastAsia="en-US"/>
              </w:rPr>
              <w:t>adre. Le cas échéant, aux fins de l’interprétation de l’</w:t>
            </w:r>
            <w:r w:rsidR="00315832" w:rsidRPr="001B6AD0">
              <w:rPr>
                <w:szCs w:val="24"/>
                <w:lang w:eastAsia="en-US"/>
              </w:rPr>
              <w:t>A</w:t>
            </w:r>
            <w:r w:rsidR="00373A5D" w:rsidRPr="001B6AD0">
              <w:rPr>
                <w:szCs w:val="24"/>
                <w:lang w:eastAsia="en-US"/>
              </w:rPr>
              <w:t>ccord-</w:t>
            </w:r>
            <w:r w:rsidR="00315832" w:rsidRPr="001B6AD0">
              <w:rPr>
                <w:szCs w:val="24"/>
                <w:lang w:eastAsia="en-US"/>
              </w:rPr>
              <w:t>C</w:t>
            </w:r>
            <w:r w:rsidR="00373A5D" w:rsidRPr="001B6AD0">
              <w:rPr>
                <w:szCs w:val="24"/>
                <w:lang w:eastAsia="en-US"/>
              </w:rPr>
              <w:t xml:space="preserve">adre, le terme </w:t>
            </w:r>
            <w:r w:rsidR="00315832" w:rsidRPr="001B6AD0">
              <w:rPr>
                <w:szCs w:val="24"/>
                <w:lang w:eastAsia="en-US"/>
              </w:rPr>
              <w:t>A</w:t>
            </w:r>
            <w:r w:rsidR="00373A5D" w:rsidRPr="001B6AD0">
              <w:rPr>
                <w:szCs w:val="24"/>
                <w:lang w:eastAsia="en-US"/>
              </w:rPr>
              <w:t>cheteur comprend l’</w:t>
            </w:r>
            <w:r w:rsidR="00315832" w:rsidRPr="001B6AD0">
              <w:rPr>
                <w:szCs w:val="24"/>
                <w:lang w:eastAsia="en-US"/>
              </w:rPr>
              <w:t>A</w:t>
            </w:r>
            <w:r w:rsidR="00373A5D" w:rsidRPr="001B6AD0">
              <w:rPr>
                <w:szCs w:val="24"/>
                <w:lang w:eastAsia="en-US"/>
              </w:rPr>
              <w:t>cheteur principal ou l’</w:t>
            </w:r>
            <w:r w:rsidR="00B4150E" w:rsidRPr="001B6AD0">
              <w:rPr>
                <w:szCs w:val="24"/>
                <w:lang w:eastAsia="en-US"/>
              </w:rPr>
              <w:t>Agence R</w:t>
            </w:r>
            <w:r w:rsidR="00373A5D" w:rsidRPr="001B6AD0">
              <w:rPr>
                <w:szCs w:val="24"/>
                <w:lang w:eastAsia="en-US"/>
              </w:rPr>
              <w:t>esponsable.</w:t>
            </w:r>
          </w:p>
          <w:p w14:paraId="7EE4EAFA" w14:textId="7F3DAAF0" w:rsidR="00BD3D58" w:rsidRDefault="008E6103" w:rsidP="00F55A9A">
            <w:pPr>
              <w:numPr>
                <w:ilvl w:val="0"/>
                <w:numId w:val="24"/>
              </w:numPr>
              <w:tabs>
                <w:tab w:val="clear" w:pos="576"/>
                <w:tab w:val="left" w:pos="1062"/>
              </w:tabs>
              <w:spacing w:after="220"/>
              <w:ind w:left="1065" w:hanging="547"/>
              <w:jc w:val="both"/>
            </w:pPr>
            <w:proofErr w:type="gramStart"/>
            <w:r>
              <w:t>Le</w:t>
            </w:r>
            <w:r w:rsidR="00B85B94">
              <w:t>«</w:t>
            </w:r>
            <w:proofErr w:type="gramEnd"/>
            <w:r w:rsidR="00B85B94">
              <w:t> </w:t>
            </w:r>
            <w:r w:rsidR="00B85B94" w:rsidRPr="001B6AD0">
              <w:rPr>
                <w:b/>
                <w:bCs/>
              </w:rPr>
              <w:t>Pays de l’Acheteur</w:t>
            </w:r>
            <w:r w:rsidR="00B85B94">
              <w:t xml:space="preserve"> » </w:t>
            </w:r>
            <w:r w:rsidR="00062DEB">
              <w:t>est le pays spécifié dans l</w:t>
            </w:r>
            <w:r>
              <w:t>a C</w:t>
            </w:r>
            <w:r w:rsidR="00062DEB">
              <w:t>AC 2.3.</w:t>
            </w:r>
          </w:p>
          <w:p w14:paraId="387F468D" w14:textId="1A18A1D3" w:rsidR="005333A2" w:rsidRDefault="00D05999" w:rsidP="005333A2">
            <w:pPr>
              <w:numPr>
                <w:ilvl w:val="0"/>
                <w:numId w:val="24"/>
              </w:numPr>
              <w:tabs>
                <w:tab w:val="clear" w:pos="576"/>
                <w:tab w:val="left" w:pos="1062"/>
              </w:tabs>
              <w:spacing w:after="220"/>
              <w:ind w:left="1065" w:hanging="547"/>
              <w:jc w:val="both"/>
              <w:rPr>
                <w:b/>
              </w:rPr>
            </w:pPr>
            <w:r w:rsidRPr="002613AE">
              <w:tab/>
              <w:t>Le terme « </w:t>
            </w:r>
            <w:r w:rsidR="00A906FE">
              <w:rPr>
                <w:b/>
                <w:bCs/>
              </w:rPr>
              <w:t xml:space="preserve">Services </w:t>
            </w:r>
            <w:proofErr w:type="gramStart"/>
            <w:r w:rsidR="00A906FE">
              <w:rPr>
                <w:b/>
                <w:bCs/>
              </w:rPr>
              <w:t xml:space="preserve">connexes </w:t>
            </w:r>
            <w:r w:rsidRPr="002613AE">
              <w:t> »</w:t>
            </w:r>
            <w:proofErr w:type="gramEnd"/>
            <w:r w:rsidRPr="002613AE">
              <w:t xml:space="preserve"> désigne les services afférents à la fourniture des biens, tels que l’assurance, l’installation, la formation et la maintenance initiale, ainsi que toute obligation analogue du Fournisseur dans le cadre du Marché.</w:t>
            </w:r>
          </w:p>
          <w:p w14:paraId="18B2E311" w14:textId="0D407BEC" w:rsidR="00DF37E2" w:rsidRPr="001B6AD0" w:rsidRDefault="00BC151E" w:rsidP="001B6AD0">
            <w:pPr>
              <w:numPr>
                <w:ilvl w:val="0"/>
                <w:numId w:val="24"/>
              </w:numPr>
              <w:tabs>
                <w:tab w:val="clear" w:pos="576"/>
                <w:tab w:val="left" w:pos="1062"/>
              </w:tabs>
              <w:spacing w:after="220"/>
              <w:ind w:left="1065" w:hanging="547"/>
              <w:jc w:val="both"/>
              <w:rPr>
                <w:b/>
              </w:rPr>
            </w:pPr>
            <w:r>
              <w:t>« </w:t>
            </w:r>
            <w:r w:rsidR="008E6103">
              <w:t>L’</w:t>
            </w:r>
            <w:r w:rsidRPr="001B6AD0">
              <w:rPr>
                <w:b/>
                <w:bCs/>
              </w:rPr>
              <w:t>Agence Responsable</w:t>
            </w:r>
            <w:r>
              <w:t> »,</w:t>
            </w:r>
            <w:r w:rsidR="00270B40">
              <w:t xml:space="preserve"> </w:t>
            </w:r>
            <w:r w:rsidR="00DF37E2" w:rsidRPr="001B6AD0">
              <w:rPr>
                <w:szCs w:val="24"/>
                <w:lang w:eastAsia="en-US"/>
              </w:rPr>
              <w:t>lorsqu’elle est nommée dans l’Accord-Cadre, est partie à l’Accord-Cadre, mais uniquement en sa qualité d’</w:t>
            </w:r>
            <w:r w:rsidR="005333A2" w:rsidRPr="001B6AD0">
              <w:rPr>
                <w:szCs w:val="24"/>
                <w:lang w:eastAsia="en-US"/>
              </w:rPr>
              <w:t xml:space="preserve">agence </w:t>
            </w:r>
            <w:r w:rsidR="00DF37E2" w:rsidRPr="001B6AD0">
              <w:rPr>
                <w:szCs w:val="24"/>
                <w:lang w:eastAsia="en-US"/>
              </w:rPr>
              <w:t>responsable de la gestion et de l’</w:t>
            </w:r>
            <w:r w:rsidR="00DF37E2" w:rsidRPr="00CF6336">
              <w:rPr>
                <w:szCs w:val="24"/>
                <w:lang w:eastAsia="en-US"/>
              </w:rPr>
              <w:t>administration</w:t>
            </w:r>
            <w:r w:rsidR="00DF37E2" w:rsidRPr="001B6AD0">
              <w:rPr>
                <w:szCs w:val="24"/>
                <w:lang w:eastAsia="en-US"/>
              </w:rPr>
              <w:t xml:space="preserve"> de l’</w:t>
            </w:r>
            <w:r w:rsidR="005333A2" w:rsidRPr="001B6AD0">
              <w:rPr>
                <w:szCs w:val="24"/>
                <w:lang w:eastAsia="en-US"/>
              </w:rPr>
              <w:t>A</w:t>
            </w:r>
            <w:r w:rsidR="00DF37E2" w:rsidRPr="001B6AD0">
              <w:rPr>
                <w:szCs w:val="24"/>
                <w:lang w:eastAsia="en-US"/>
              </w:rPr>
              <w:t>ccord-</w:t>
            </w:r>
            <w:r w:rsidR="005333A2" w:rsidRPr="001B6AD0">
              <w:rPr>
                <w:szCs w:val="24"/>
                <w:lang w:eastAsia="en-US"/>
              </w:rPr>
              <w:t>C</w:t>
            </w:r>
            <w:r w:rsidR="00DF37E2" w:rsidRPr="001B6AD0">
              <w:rPr>
                <w:szCs w:val="24"/>
                <w:lang w:eastAsia="en-US"/>
              </w:rPr>
              <w:t xml:space="preserve">adre à l’usage des </w:t>
            </w:r>
            <w:r w:rsidR="005333A2" w:rsidRPr="001B6AD0">
              <w:rPr>
                <w:szCs w:val="24"/>
                <w:lang w:eastAsia="en-US"/>
              </w:rPr>
              <w:t>A</w:t>
            </w:r>
            <w:r w:rsidR="00DF37E2" w:rsidRPr="001B6AD0">
              <w:rPr>
                <w:szCs w:val="24"/>
                <w:lang w:eastAsia="en-US"/>
              </w:rPr>
              <w:t xml:space="preserve">cheteurs participants. Toutes les communications, y compris les </w:t>
            </w:r>
            <w:r w:rsidR="005333A2" w:rsidRPr="001B6AD0">
              <w:rPr>
                <w:szCs w:val="24"/>
                <w:lang w:eastAsia="en-US"/>
              </w:rPr>
              <w:t>notifications</w:t>
            </w:r>
            <w:r w:rsidR="00DF37E2" w:rsidRPr="001B6AD0">
              <w:rPr>
                <w:szCs w:val="24"/>
                <w:lang w:eastAsia="en-US"/>
              </w:rPr>
              <w:t>, relatives à l’</w:t>
            </w:r>
            <w:r w:rsidR="005333A2" w:rsidRPr="001B6AD0">
              <w:rPr>
                <w:szCs w:val="24"/>
                <w:lang w:eastAsia="en-US"/>
              </w:rPr>
              <w:t>A</w:t>
            </w:r>
            <w:r w:rsidR="00DF37E2" w:rsidRPr="001B6AD0">
              <w:rPr>
                <w:szCs w:val="24"/>
                <w:lang w:eastAsia="en-US"/>
              </w:rPr>
              <w:t>ccord-</w:t>
            </w:r>
            <w:r w:rsidR="005333A2" w:rsidRPr="001B6AD0">
              <w:rPr>
                <w:szCs w:val="24"/>
                <w:lang w:eastAsia="en-US"/>
              </w:rPr>
              <w:t>C</w:t>
            </w:r>
            <w:r w:rsidR="00DF37E2" w:rsidRPr="001B6AD0">
              <w:rPr>
                <w:szCs w:val="24"/>
                <w:lang w:eastAsia="en-US"/>
              </w:rPr>
              <w:t>adre doivent être adressées à l’</w:t>
            </w:r>
            <w:r w:rsidR="005333A2" w:rsidRPr="001B6AD0">
              <w:rPr>
                <w:szCs w:val="24"/>
                <w:lang w:eastAsia="en-US"/>
              </w:rPr>
              <w:t>Agence R</w:t>
            </w:r>
            <w:r w:rsidR="00DF37E2" w:rsidRPr="001B6AD0">
              <w:rPr>
                <w:szCs w:val="24"/>
                <w:lang w:eastAsia="en-US"/>
              </w:rPr>
              <w:t>esponsable.</w:t>
            </w:r>
          </w:p>
          <w:p w14:paraId="509EE2A1" w14:textId="6BCFA038" w:rsidR="00062DEB" w:rsidRDefault="00AE4EE6" w:rsidP="00F55A9A">
            <w:pPr>
              <w:numPr>
                <w:ilvl w:val="0"/>
                <w:numId w:val="24"/>
              </w:numPr>
              <w:tabs>
                <w:tab w:val="clear" w:pos="576"/>
                <w:tab w:val="left" w:pos="1062"/>
              </w:tabs>
              <w:spacing w:after="220"/>
              <w:ind w:left="1065" w:hanging="547"/>
              <w:jc w:val="both"/>
            </w:pPr>
            <w:r>
              <w:lastRenderedPageBreak/>
              <w:t>La</w:t>
            </w:r>
            <w:r w:rsidR="00BC151E" w:rsidRPr="00DF37E2">
              <w:t xml:space="preserve"> </w:t>
            </w:r>
            <w:r w:rsidR="000576CC">
              <w:t>« </w:t>
            </w:r>
            <w:r w:rsidR="000576CC" w:rsidRPr="001B6AD0">
              <w:rPr>
                <w:b/>
                <w:bCs/>
              </w:rPr>
              <w:t>P</w:t>
            </w:r>
            <w:r>
              <w:rPr>
                <w:b/>
                <w:bCs/>
              </w:rPr>
              <w:t>rocédure</w:t>
            </w:r>
            <w:r w:rsidR="000576CC" w:rsidRPr="001B6AD0">
              <w:rPr>
                <w:b/>
                <w:bCs/>
              </w:rPr>
              <w:t xml:space="preserve"> Secondaire</w:t>
            </w:r>
            <w:r w:rsidR="000576CC" w:rsidRPr="00CF6336">
              <w:rPr>
                <w:b/>
                <w:bCs/>
              </w:rPr>
              <w:t> </w:t>
            </w:r>
            <w:proofErr w:type="gramStart"/>
            <w:r w:rsidRPr="00CF6336">
              <w:rPr>
                <w:b/>
                <w:bCs/>
              </w:rPr>
              <w:t>d’Acquisition</w:t>
            </w:r>
            <w:r w:rsidR="000576CC">
              <w:t>»</w:t>
            </w:r>
            <w:proofErr w:type="gramEnd"/>
            <w:r w:rsidR="000576CC">
              <w:t xml:space="preserve"> est la méthode utilisée </w:t>
            </w:r>
            <w:r w:rsidR="007F2256">
              <w:t xml:space="preserve">pour sélectionner un Fournisseur et attribué </w:t>
            </w:r>
            <w:r>
              <w:t>une Commande</w:t>
            </w:r>
            <w:r w:rsidR="00BB08B4">
              <w:t xml:space="preserve"> en vertu de l’Accord-Cadre.</w:t>
            </w:r>
          </w:p>
          <w:p w14:paraId="36F88DFC" w14:textId="17428214" w:rsidR="00BB08B4" w:rsidRDefault="00AE4EE6" w:rsidP="00F55A9A">
            <w:pPr>
              <w:numPr>
                <w:ilvl w:val="0"/>
                <w:numId w:val="24"/>
              </w:numPr>
              <w:tabs>
                <w:tab w:val="clear" w:pos="576"/>
                <w:tab w:val="left" w:pos="1062"/>
              </w:tabs>
              <w:spacing w:after="220"/>
              <w:ind w:left="1065" w:hanging="547"/>
              <w:jc w:val="both"/>
            </w:pPr>
            <w:r>
              <w:t xml:space="preserve">Un </w:t>
            </w:r>
            <w:r w:rsidR="00927DB4">
              <w:t>« </w:t>
            </w:r>
            <w:r w:rsidR="00927DB4" w:rsidRPr="001B6AD0">
              <w:rPr>
                <w:b/>
                <w:bCs/>
              </w:rPr>
              <w:t xml:space="preserve">Accord-Cadre </w:t>
            </w:r>
            <w:r w:rsidR="00B55BE2" w:rsidRPr="001B6AD0">
              <w:rPr>
                <w:b/>
                <w:bCs/>
              </w:rPr>
              <w:t>avec Utilisateur Unique</w:t>
            </w:r>
            <w:r w:rsidR="00B55BE2">
              <w:t xml:space="preserve"> » signifie un Accord-Cadre où il y a un seul Acheteur, tel que spécifié </w:t>
            </w:r>
            <w:r w:rsidR="008E45EC">
              <w:t xml:space="preserve">dans </w:t>
            </w:r>
            <w:proofErr w:type="spellStart"/>
            <w:r w:rsidR="008E45EC" w:rsidRPr="001B6AD0">
              <w:rPr>
                <w:b/>
                <w:bCs/>
              </w:rPr>
              <w:t>l</w:t>
            </w:r>
            <w:r>
              <w:rPr>
                <w:b/>
                <w:bCs/>
              </w:rPr>
              <w:t>aC</w:t>
            </w:r>
            <w:r w:rsidR="008E45EC" w:rsidRPr="001B6AD0">
              <w:rPr>
                <w:b/>
                <w:bCs/>
              </w:rPr>
              <w:t>AC</w:t>
            </w:r>
            <w:proofErr w:type="spellEnd"/>
            <w:r w:rsidR="008E45EC" w:rsidRPr="001B6AD0">
              <w:rPr>
                <w:b/>
                <w:bCs/>
              </w:rPr>
              <w:t xml:space="preserve"> 2.2</w:t>
            </w:r>
            <w:r w:rsidR="008E45EC">
              <w:rPr>
                <w:b/>
                <w:bCs/>
              </w:rPr>
              <w:t>.</w:t>
            </w:r>
          </w:p>
          <w:p w14:paraId="5A07696E" w14:textId="552E902B" w:rsidR="00D845CA" w:rsidRDefault="00AE4EE6" w:rsidP="00D845CA">
            <w:pPr>
              <w:numPr>
                <w:ilvl w:val="0"/>
                <w:numId w:val="24"/>
              </w:numPr>
              <w:tabs>
                <w:tab w:val="clear" w:pos="576"/>
                <w:tab w:val="left" w:pos="1062"/>
              </w:tabs>
              <w:spacing w:after="220"/>
              <w:ind w:left="1065" w:hanging="547"/>
              <w:jc w:val="both"/>
              <w:rPr>
                <w:b/>
              </w:rPr>
            </w:pPr>
            <w:r>
              <w:t>Un</w:t>
            </w:r>
            <w:r w:rsidRPr="002613AE">
              <w:t xml:space="preserve"> </w:t>
            </w:r>
            <w:r w:rsidR="00927DB4" w:rsidRPr="00FC2314">
              <w:t>« </w:t>
            </w:r>
            <w:r w:rsidR="00927DB4" w:rsidRPr="00FC2314">
              <w:rPr>
                <w:b/>
                <w:bCs/>
              </w:rPr>
              <w:t>Fournisseur</w:t>
            </w:r>
            <w:r w:rsidR="00927DB4" w:rsidRPr="002613AE">
              <w:t xml:space="preserve"> » signifie toute personne physique, privée ou entité gouvernementale ou toute combinaison de ces éléments, </w:t>
            </w:r>
            <w:r w:rsidR="00927DB4">
              <w:t xml:space="preserve">qui a conclu un Accord-Cadre pour fournir, de temps à autre, </w:t>
            </w:r>
            <w:r>
              <w:t>selon le besoin</w:t>
            </w:r>
            <w:r w:rsidR="00927DB4">
              <w:t xml:space="preserve">, les </w:t>
            </w:r>
            <w:r w:rsidR="00B95A6F">
              <w:t>Biens</w:t>
            </w:r>
            <w:r w:rsidR="00927DB4">
              <w:t xml:space="preserve">, et si applicable, des Services connexes, </w:t>
            </w:r>
            <w:r w:rsidR="00DB3F06">
              <w:t>dans le cadre d’une Commande</w:t>
            </w:r>
            <w:r w:rsidR="00927DB4">
              <w:t>.</w:t>
            </w:r>
          </w:p>
          <w:p w14:paraId="0BC6943B" w14:textId="271B7415" w:rsidR="00940BF3" w:rsidRPr="002613AE" w:rsidRDefault="00DB3F06" w:rsidP="00DB3F06">
            <w:pPr>
              <w:numPr>
                <w:ilvl w:val="0"/>
                <w:numId w:val="24"/>
              </w:numPr>
              <w:tabs>
                <w:tab w:val="clear" w:pos="576"/>
                <w:tab w:val="left" w:pos="1062"/>
              </w:tabs>
              <w:ind w:left="1065" w:hanging="547"/>
              <w:jc w:val="both"/>
              <w:rPr>
                <w:b/>
              </w:rPr>
            </w:pPr>
            <w:r>
              <w:rPr>
                <w:szCs w:val="24"/>
                <w:lang w:eastAsia="en-US"/>
              </w:rPr>
              <w:t xml:space="preserve">La </w:t>
            </w:r>
            <w:r w:rsidR="00D845CA" w:rsidRPr="001B6AD0">
              <w:rPr>
                <w:szCs w:val="24"/>
                <w:lang w:eastAsia="en-US"/>
              </w:rPr>
              <w:t xml:space="preserve">« </w:t>
            </w:r>
            <w:r w:rsidR="00D845CA" w:rsidRPr="001B6AD0">
              <w:rPr>
                <w:b/>
                <w:bCs/>
                <w:szCs w:val="24"/>
                <w:lang w:eastAsia="en-US"/>
              </w:rPr>
              <w:t>Durée</w:t>
            </w:r>
            <w:r w:rsidR="00D845CA" w:rsidRPr="001B6AD0">
              <w:rPr>
                <w:szCs w:val="24"/>
                <w:lang w:eastAsia="en-US"/>
              </w:rPr>
              <w:t xml:space="preserve"> » désigne la durée du présent </w:t>
            </w:r>
            <w:r w:rsidR="00D845CA">
              <w:rPr>
                <w:szCs w:val="24"/>
                <w:lang w:eastAsia="en-US"/>
              </w:rPr>
              <w:t>A</w:t>
            </w:r>
            <w:r w:rsidR="00D845CA" w:rsidRPr="001B6AD0">
              <w:rPr>
                <w:szCs w:val="24"/>
                <w:lang w:eastAsia="en-US"/>
              </w:rPr>
              <w:t>ccord-</w:t>
            </w:r>
            <w:r w:rsidR="00D845CA">
              <w:rPr>
                <w:szCs w:val="24"/>
                <w:lang w:eastAsia="en-US"/>
              </w:rPr>
              <w:t>C</w:t>
            </w:r>
            <w:r w:rsidR="00D845CA" w:rsidRPr="001B6AD0">
              <w:rPr>
                <w:szCs w:val="24"/>
                <w:lang w:eastAsia="en-US"/>
              </w:rPr>
              <w:t xml:space="preserve">adre telle que décrite dans </w:t>
            </w:r>
            <w:r>
              <w:rPr>
                <w:b/>
                <w:bCs/>
                <w:szCs w:val="24"/>
                <w:lang w:eastAsia="en-US"/>
              </w:rPr>
              <w:t>la CAC</w:t>
            </w:r>
            <w:r w:rsidR="00D845CA" w:rsidRPr="001B6AD0">
              <w:rPr>
                <w:b/>
                <w:bCs/>
                <w:szCs w:val="24"/>
                <w:lang w:eastAsia="en-US"/>
              </w:rPr>
              <w:t xml:space="preserve"> 2.4</w:t>
            </w:r>
            <w:r w:rsidR="00D845CA" w:rsidRPr="001B6AD0">
              <w:rPr>
                <w:szCs w:val="24"/>
                <w:lang w:eastAsia="en-US"/>
              </w:rPr>
              <w:t xml:space="preserve"> à </w:t>
            </w:r>
            <w:r w:rsidR="00D845CA" w:rsidRPr="00DB3F06">
              <w:rPr>
                <w:szCs w:val="24"/>
                <w:lang w:eastAsia="en-US"/>
              </w:rPr>
              <w:t xml:space="preserve">compter de la date d’entrée en vigueur. </w:t>
            </w:r>
            <w:r w:rsidR="00D845CA" w:rsidRPr="00CF6336">
              <w:rPr>
                <w:szCs w:val="24"/>
                <w:lang w:eastAsia="en-US"/>
              </w:rPr>
              <w:t>Le</w:t>
            </w:r>
            <w:r w:rsidR="00D845CA" w:rsidRPr="00DB3F06">
              <w:rPr>
                <w:szCs w:val="24"/>
                <w:lang w:eastAsia="en-US"/>
              </w:rPr>
              <w:t xml:space="preserve"> </w:t>
            </w:r>
            <w:r w:rsidR="00D845CA" w:rsidRPr="00CF6336">
              <w:rPr>
                <w:szCs w:val="24"/>
                <w:lang w:eastAsia="en-US"/>
              </w:rPr>
              <w:t>cas</w:t>
            </w:r>
            <w:r w:rsidR="00D845CA" w:rsidRPr="00DB3F06">
              <w:rPr>
                <w:szCs w:val="24"/>
                <w:lang w:eastAsia="en-US"/>
              </w:rPr>
              <w:t xml:space="preserve"> </w:t>
            </w:r>
            <w:r w:rsidR="00D845CA" w:rsidRPr="00CF6336">
              <w:rPr>
                <w:szCs w:val="24"/>
                <w:lang w:eastAsia="en-US"/>
              </w:rPr>
              <w:t>échéant</w:t>
            </w:r>
            <w:r w:rsidR="00D845CA" w:rsidRPr="00DB3F06">
              <w:rPr>
                <w:szCs w:val="24"/>
                <w:lang w:eastAsia="en-US"/>
              </w:rPr>
              <w:t>, il inclut toute</w:t>
            </w:r>
            <w:r w:rsidR="00D845CA" w:rsidRPr="001B6AD0">
              <w:rPr>
                <w:szCs w:val="24"/>
                <w:lang w:eastAsia="en-US"/>
              </w:rPr>
              <w:t xml:space="preserve"> prolongation de la Durée initiale, si cela est autorisé dans </w:t>
            </w:r>
            <w:r>
              <w:rPr>
                <w:b/>
                <w:bCs/>
                <w:szCs w:val="24"/>
                <w:lang w:eastAsia="en-US"/>
              </w:rPr>
              <w:t>la CAC</w:t>
            </w:r>
            <w:r w:rsidR="00D845CA" w:rsidRPr="001B6AD0">
              <w:rPr>
                <w:b/>
                <w:bCs/>
                <w:szCs w:val="24"/>
                <w:lang w:eastAsia="en-US"/>
              </w:rPr>
              <w:t xml:space="preserve"> 2.5</w:t>
            </w:r>
            <w:r w:rsidR="00D845CA" w:rsidRPr="001B6AD0">
              <w:rPr>
                <w:szCs w:val="24"/>
                <w:lang w:eastAsia="en-US"/>
              </w:rPr>
              <w:t>.</w:t>
            </w:r>
          </w:p>
        </w:tc>
      </w:tr>
      <w:tr w:rsidR="002B39DE" w:rsidRPr="002613AE" w14:paraId="1E08DEC1" w14:textId="77777777" w:rsidTr="00C57C20">
        <w:tc>
          <w:tcPr>
            <w:tcW w:w="2178" w:type="dxa"/>
          </w:tcPr>
          <w:p w14:paraId="71909935" w14:textId="634105DF" w:rsidR="002B39DE" w:rsidRPr="002613AE" w:rsidRDefault="007A3A4E" w:rsidP="00F06AB7">
            <w:pPr>
              <w:pStyle w:val="Style7"/>
            </w:pPr>
            <w:r>
              <w:lastRenderedPageBreak/>
              <w:t xml:space="preserve">Informations </w:t>
            </w:r>
            <w:r w:rsidR="00DB3F06">
              <w:t xml:space="preserve">spécifiques </w:t>
            </w:r>
            <w:r>
              <w:t>de l’Accord-Cadre</w:t>
            </w:r>
          </w:p>
        </w:tc>
        <w:tc>
          <w:tcPr>
            <w:tcW w:w="7380" w:type="dxa"/>
          </w:tcPr>
          <w:p w14:paraId="3EB9A691" w14:textId="4BDC0167" w:rsidR="000450F9" w:rsidRPr="008B671F" w:rsidRDefault="000450F9" w:rsidP="001B6AD0">
            <w:pPr>
              <w:pStyle w:val="FAHeader2"/>
              <w:numPr>
                <w:ilvl w:val="1"/>
                <w:numId w:val="171"/>
              </w:numPr>
              <w:rPr>
                <w:lang w:val="fr-FR"/>
              </w:rPr>
            </w:pPr>
            <w:r w:rsidRPr="006479C6">
              <w:rPr>
                <w:lang w:val="fr"/>
              </w:rPr>
              <w:t xml:space="preserve">Le présent </w:t>
            </w:r>
            <w:r w:rsidR="002D5285">
              <w:rPr>
                <w:lang w:val="fr"/>
              </w:rPr>
              <w:t>A</w:t>
            </w:r>
            <w:r w:rsidRPr="006479C6">
              <w:rPr>
                <w:lang w:val="fr"/>
              </w:rPr>
              <w:t>ccord-</w:t>
            </w:r>
            <w:r w:rsidR="002D5285">
              <w:rPr>
                <w:lang w:val="fr"/>
              </w:rPr>
              <w:t>C</w:t>
            </w:r>
            <w:r w:rsidRPr="006479C6">
              <w:rPr>
                <w:lang w:val="fr"/>
              </w:rPr>
              <w:t xml:space="preserve">adre porte sur l’achat et la fourniture, dans le cadre de </w:t>
            </w:r>
            <w:r w:rsidR="00DB3F06">
              <w:rPr>
                <w:lang w:val="fr"/>
              </w:rPr>
              <w:t>Commandes subséquentes</w:t>
            </w:r>
            <w:r w:rsidRPr="006479C6">
              <w:rPr>
                <w:lang w:val="fr"/>
              </w:rPr>
              <w:t xml:space="preserve"> distinct</w:t>
            </w:r>
            <w:r w:rsidR="00DB3F06">
              <w:rPr>
                <w:lang w:val="fr"/>
              </w:rPr>
              <w:t>e</w:t>
            </w:r>
            <w:r w:rsidRPr="006479C6">
              <w:rPr>
                <w:lang w:val="fr"/>
              </w:rPr>
              <w:t xml:space="preserve">s, de </w:t>
            </w:r>
            <w:r w:rsidRPr="006479C6">
              <w:rPr>
                <w:color w:val="000000" w:themeColor="text1"/>
                <w:lang w:val="fr"/>
              </w:rPr>
              <w:t>[</w:t>
            </w:r>
            <w:r w:rsidRPr="006479C6">
              <w:rPr>
                <w:i/>
                <w:color w:val="000000" w:themeColor="text1"/>
                <w:lang w:val="fr"/>
              </w:rPr>
              <w:t xml:space="preserve">insérer le titre abrégé qui décrit le type de </w:t>
            </w:r>
            <w:r w:rsidR="00B95A6F">
              <w:rPr>
                <w:i/>
                <w:color w:val="000000" w:themeColor="text1"/>
                <w:lang w:val="fr"/>
              </w:rPr>
              <w:t>Biens</w:t>
            </w:r>
            <w:r w:rsidR="00DB3F06" w:rsidRPr="006479C6">
              <w:rPr>
                <w:i/>
                <w:color w:val="000000" w:themeColor="text1"/>
                <w:lang w:val="fr"/>
              </w:rPr>
              <w:t xml:space="preserve"> </w:t>
            </w:r>
            <w:r w:rsidRPr="006479C6">
              <w:rPr>
                <w:i/>
                <w:color w:val="000000" w:themeColor="text1"/>
                <w:lang w:val="fr"/>
              </w:rPr>
              <w:t xml:space="preserve">et tout </w:t>
            </w:r>
            <w:r w:rsidR="00DB3F06">
              <w:rPr>
                <w:i/>
                <w:color w:val="000000" w:themeColor="text1"/>
                <w:lang w:val="fr"/>
              </w:rPr>
              <w:t>S</w:t>
            </w:r>
            <w:r w:rsidRPr="006479C6">
              <w:rPr>
                <w:i/>
                <w:color w:val="000000" w:themeColor="text1"/>
                <w:lang w:val="fr"/>
              </w:rPr>
              <w:t>ervice connexe</w:t>
            </w:r>
            <w:r w:rsidRPr="006479C6">
              <w:rPr>
                <w:color w:val="000000" w:themeColor="text1"/>
                <w:lang w:val="fr"/>
              </w:rPr>
              <w:t xml:space="preserve">]. </w:t>
            </w:r>
            <w:r>
              <w:rPr>
                <w:lang w:val="fr"/>
              </w:rPr>
              <w:t xml:space="preserve"> Les </w:t>
            </w:r>
            <w:r w:rsidR="00B95A6F">
              <w:rPr>
                <w:lang w:val="fr"/>
              </w:rPr>
              <w:t>Biens</w:t>
            </w:r>
            <w:r>
              <w:rPr>
                <w:lang w:val="fr"/>
              </w:rPr>
              <w:t xml:space="preserve"> et les </w:t>
            </w:r>
            <w:r w:rsidR="00237D1F">
              <w:rPr>
                <w:lang w:val="fr"/>
              </w:rPr>
              <w:t>S</w:t>
            </w:r>
            <w:r>
              <w:rPr>
                <w:lang w:val="fr"/>
              </w:rPr>
              <w:t xml:space="preserve">ervices connexes </w:t>
            </w:r>
            <w:r w:rsidRPr="006479C6">
              <w:rPr>
                <w:lang w:val="fr"/>
              </w:rPr>
              <w:t>sont décrits plus en détail à l’</w:t>
            </w:r>
            <w:r w:rsidR="00F423D6">
              <w:rPr>
                <w:lang w:val="fr"/>
              </w:rPr>
              <w:t>A</w:t>
            </w:r>
            <w:r w:rsidRPr="006479C6">
              <w:rPr>
                <w:lang w:val="fr"/>
              </w:rPr>
              <w:t xml:space="preserve">nnexe 1 : </w:t>
            </w:r>
            <w:r w:rsidR="00E57706">
              <w:rPr>
                <w:lang w:val="fr"/>
              </w:rPr>
              <w:t>Besoins d’Acquisitions</w:t>
            </w:r>
            <w:r w:rsidRPr="006479C6">
              <w:rPr>
                <w:lang w:val="fr"/>
              </w:rPr>
              <w:t xml:space="preserve">, y compris, le cas échéant : liste des </w:t>
            </w:r>
            <w:r w:rsidR="00B95A6F">
              <w:rPr>
                <w:lang w:val="fr"/>
              </w:rPr>
              <w:t>Biens</w:t>
            </w:r>
            <w:r w:rsidRPr="006479C6">
              <w:rPr>
                <w:lang w:val="fr"/>
              </w:rPr>
              <w:t xml:space="preserve">, liste des </w:t>
            </w:r>
            <w:r w:rsidR="00F423D6">
              <w:rPr>
                <w:lang w:val="fr"/>
              </w:rPr>
              <w:t>S</w:t>
            </w:r>
            <w:r w:rsidRPr="006479C6">
              <w:rPr>
                <w:lang w:val="fr"/>
              </w:rPr>
              <w:t xml:space="preserve">ervices connexes, </w:t>
            </w:r>
            <w:r w:rsidR="00DB3F06">
              <w:rPr>
                <w:lang w:val="fr"/>
              </w:rPr>
              <w:t>S</w:t>
            </w:r>
            <w:r w:rsidRPr="006479C6">
              <w:rPr>
                <w:lang w:val="fr"/>
              </w:rPr>
              <w:t xml:space="preserve">pécifications techniques, </w:t>
            </w:r>
            <w:r w:rsidR="00DB3F06">
              <w:rPr>
                <w:lang w:val="fr"/>
              </w:rPr>
              <w:t>Plans et D</w:t>
            </w:r>
            <w:r w:rsidRPr="006479C6">
              <w:rPr>
                <w:lang w:val="fr"/>
              </w:rPr>
              <w:t>essins</w:t>
            </w:r>
            <w:r w:rsidR="00DB3F06">
              <w:rPr>
                <w:lang w:val="fr"/>
              </w:rPr>
              <w:t>,</w:t>
            </w:r>
            <w:r w:rsidRPr="006479C6">
              <w:rPr>
                <w:lang w:val="fr"/>
              </w:rPr>
              <w:t xml:space="preserve"> et </w:t>
            </w:r>
            <w:r w:rsidR="00DB3F06">
              <w:rPr>
                <w:lang w:val="fr"/>
              </w:rPr>
              <w:t>I</w:t>
            </w:r>
            <w:r w:rsidRPr="006479C6">
              <w:rPr>
                <w:lang w:val="fr"/>
              </w:rPr>
              <w:t xml:space="preserve">nspections et </w:t>
            </w:r>
            <w:r w:rsidR="00DB3F06">
              <w:rPr>
                <w:lang w:val="fr"/>
              </w:rPr>
              <w:t>E</w:t>
            </w:r>
            <w:r w:rsidRPr="006479C6">
              <w:rPr>
                <w:lang w:val="fr"/>
              </w:rPr>
              <w:t>ssais.</w:t>
            </w:r>
          </w:p>
          <w:p w14:paraId="7337CFA1" w14:textId="0F055F91" w:rsidR="000450F9" w:rsidRPr="008B671F" w:rsidRDefault="000450F9" w:rsidP="000450F9">
            <w:pPr>
              <w:pStyle w:val="FAHeader2"/>
              <w:numPr>
                <w:ilvl w:val="1"/>
                <w:numId w:val="23"/>
              </w:numPr>
              <w:rPr>
                <w:lang w:val="fr-FR"/>
              </w:rPr>
            </w:pPr>
            <w:r w:rsidRPr="00D36C0A">
              <w:rPr>
                <w:lang w:val="fr"/>
              </w:rPr>
              <w:t>[</w:t>
            </w:r>
            <w:proofErr w:type="gramStart"/>
            <w:r w:rsidRPr="00D36C0A">
              <w:rPr>
                <w:i/>
                <w:lang w:val="fr"/>
              </w:rPr>
              <w:t>indiquer</w:t>
            </w:r>
            <w:proofErr w:type="gramEnd"/>
            <w:r w:rsidRPr="00D36C0A">
              <w:rPr>
                <w:i/>
                <w:lang w:val="fr"/>
              </w:rPr>
              <w:t xml:space="preserve"> soit</w:t>
            </w:r>
            <w:r w:rsidRPr="007C4971">
              <w:rPr>
                <w:lang w:val="fr"/>
              </w:rPr>
              <w:t xml:space="preserve"> « Il s’agit d’un </w:t>
            </w:r>
            <w:r w:rsidR="00313F1A">
              <w:rPr>
                <w:lang w:val="fr"/>
              </w:rPr>
              <w:t>A</w:t>
            </w:r>
            <w:r w:rsidRPr="007C4971">
              <w:rPr>
                <w:lang w:val="fr"/>
              </w:rPr>
              <w:t>ccord-</w:t>
            </w:r>
            <w:r w:rsidR="00313F1A">
              <w:rPr>
                <w:lang w:val="fr"/>
              </w:rPr>
              <w:t>C</w:t>
            </w:r>
            <w:r w:rsidRPr="007C4971">
              <w:rPr>
                <w:lang w:val="fr"/>
              </w:rPr>
              <w:t xml:space="preserve">adre pour </w:t>
            </w:r>
            <w:r w:rsidR="00313F1A">
              <w:rPr>
                <w:lang w:val="fr"/>
              </w:rPr>
              <w:t>U</w:t>
            </w:r>
            <w:r w:rsidRPr="007C4971">
              <w:rPr>
                <w:lang w:val="fr"/>
              </w:rPr>
              <w:t>tilisateur unique ».</w:t>
            </w:r>
            <w:r>
              <w:rPr>
                <w:lang w:val="fr"/>
              </w:rPr>
              <w:t xml:space="preserve"> </w:t>
            </w:r>
            <w:r w:rsidRPr="00D36C0A">
              <w:rPr>
                <w:i/>
                <w:lang w:val="fr"/>
              </w:rPr>
              <w:t xml:space="preserve"> </w:t>
            </w:r>
            <w:proofErr w:type="gramStart"/>
            <w:r w:rsidRPr="00D36C0A">
              <w:rPr>
                <w:i/>
                <w:lang w:val="fr"/>
              </w:rPr>
              <w:t>ou</w:t>
            </w:r>
            <w:proofErr w:type="gramEnd"/>
            <w:r w:rsidRPr="00D36C0A">
              <w:rPr>
                <w:i/>
                <w:lang w:val="fr"/>
              </w:rPr>
              <w:t xml:space="preserve"> </w:t>
            </w:r>
            <w:r w:rsidRPr="007C4971">
              <w:rPr>
                <w:lang w:val="fr"/>
              </w:rPr>
              <w:t xml:space="preserve">« Il s’agit d’un </w:t>
            </w:r>
            <w:r w:rsidR="00313F1A">
              <w:rPr>
                <w:lang w:val="fr"/>
              </w:rPr>
              <w:t>A</w:t>
            </w:r>
            <w:r w:rsidRPr="007C4971">
              <w:rPr>
                <w:lang w:val="fr"/>
              </w:rPr>
              <w:t>ccord-</w:t>
            </w:r>
            <w:r w:rsidR="00313F1A">
              <w:rPr>
                <w:lang w:val="fr"/>
              </w:rPr>
              <w:t>C</w:t>
            </w:r>
            <w:r w:rsidRPr="007C4971">
              <w:rPr>
                <w:lang w:val="fr"/>
              </w:rPr>
              <w:t xml:space="preserve">adre </w:t>
            </w:r>
            <w:r w:rsidR="00DB3F06">
              <w:rPr>
                <w:lang w:val="fr"/>
              </w:rPr>
              <w:t>à U</w:t>
            </w:r>
            <w:r w:rsidRPr="007C4971">
              <w:rPr>
                <w:lang w:val="fr"/>
              </w:rPr>
              <w:t>tilisateurs</w:t>
            </w:r>
            <w:r w:rsidR="00DB3F06">
              <w:rPr>
                <w:lang w:val="fr"/>
              </w:rPr>
              <w:t xml:space="preserve"> multiples</w:t>
            </w:r>
            <w:r w:rsidRPr="007C4971">
              <w:rPr>
                <w:lang w:val="fr"/>
              </w:rPr>
              <w:t xml:space="preserve">. Tous les </w:t>
            </w:r>
            <w:r w:rsidR="00313F1A">
              <w:rPr>
                <w:lang w:val="fr"/>
              </w:rPr>
              <w:t>A</w:t>
            </w:r>
            <w:r w:rsidRPr="007C4971">
              <w:rPr>
                <w:lang w:val="fr"/>
              </w:rPr>
              <w:t>cheteurs participants sont énumérés à</w:t>
            </w:r>
            <w:r>
              <w:rPr>
                <w:lang w:val="fr"/>
              </w:rPr>
              <w:t xml:space="preserve"> l’</w:t>
            </w:r>
            <w:r w:rsidR="00905F6E">
              <w:rPr>
                <w:lang w:val="fr"/>
              </w:rPr>
              <w:t>A</w:t>
            </w:r>
            <w:r>
              <w:rPr>
                <w:lang w:val="fr"/>
              </w:rPr>
              <w:t xml:space="preserve">nnexe </w:t>
            </w:r>
            <w:r w:rsidRPr="00D36C0A">
              <w:rPr>
                <w:lang w:val="fr"/>
              </w:rPr>
              <w:t>[</w:t>
            </w:r>
            <w:r w:rsidRPr="00D36C0A">
              <w:rPr>
                <w:i/>
                <w:lang w:val="fr"/>
              </w:rPr>
              <w:t>insérer le numéro de l’</w:t>
            </w:r>
            <w:r w:rsidR="00905F6E">
              <w:rPr>
                <w:i/>
                <w:lang w:val="fr"/>
              </w:rPr>
              <w:t>A</w:t>
            </w:r>
            <w:r w:rsidRPr="00D36C0A">
              <w:rPr>
                <w:i/>
                <w:lang w:val="fr"/>
              </w:rPr>
              <w:t>nnexe</w:t>
            </w:r>
            <w:r>
              <w:rPr>
                <w:lang w:val="fr"/>
              </w:rPr>
              <w:t>]</w:t>
            </w:r>
            <w:r w:rsidRPr="00D36C0A">
              <w:rPr>
                <w:lang w:val="fr"/>
              </w:rPr>
              <w:t>"]</w:t>
            </w:r>
          </w:p>
          <w:p w14:paraId="3F255437" w14:textId="79123D2D" w:rsidR="000450F9" w:rsidRPr="008B671F" w:rsidRDefault="000450F9" w:rsidP="000450F9">
            <w:pPr>
              <w:pStyle w:val="FAHeader2"/>
              <w:numPr>
                <w:ilvl w:val="1"/>
                <w:numId w:val="23"/>
              </w:numPr>
              <w:rPr>
                <w:i/>
                <w:color w:val="0070C0"/>
                <w:lang w:val="fr-FR"/>
              </w:rPr>
            </w:pPr>
            <w:r w:rsidRPr="00071D10">
              <w:rPr>
                <w:lang w:val="fr"/>
              </w:rPr>
              <w:t xml:space="preserve">Le </w:t>
            </w:r>
            <w:r w:rsidR="00905F6E">
              <w:rPr>
                <w:lang w:val="fr"/>
              </w:rPr>
              <w:t>P</w:t>
            </w:r>
            <w:r w:rsidRPr="00071D10">
              <w:rPr>
                <w:lang w:val="fr"/>
              </w:rPr>
              <w:t>ays de l’</w:t>
            </w:r>
            <w:r w:rsidR="00905F6E">
              <w:rPr>
                <w:lang w:val="fr"/>
              </w:rPr>
              <w:t>A</w:t>
            </w:r>
            <w:r w:rsidRPr="00071D10">
              <w:rPr>
                <w:lang w:val="fr"/>
              </w:rPr>
              <w:t xml:space="preserve">cheteur est : </w:t>
            </w:r>
            <w:r w:rsidRPr="00D36C0A">
              <w:rPr>
                <w:i/>
                <w:color w:val="000000" w:themeColor="text1"/>
                <w:lang w:val="fr"/>
              </w:rPr>
              <w:t>[insérer le nom du pays]</w:t>
            </w:r>
          </w:p>
          <w:p w14:paraId="161C9E38" w14:textId="3183E4C6" w:rsidR="000450F9" w:rsidRPr="008B671F" w:rsidRDefault="000450F9" w:rsidP="000450F9">
            <w:pPr>
              <w:pStyle w:val="FAHeader2"/>
              <w:numPr>
                <w:ilvl w:val="1"/>
                <w:numId w:val="23"/>
              </w:numPr>
              <w:rPr>
                <w:lang w:val="fr-FR"/>
              </w:rPr>
            </w:pPr>
            <w:r w:rsidRPr="00F2086F">
              <w:rPr>
                <w:lang w:val="fr"/>
              </w:rPr>
              <w:t>L</w:t>
            </w:r>
            <w:r w:rsidR="00E20464">
              <w:rPr>
                <w:lang w:val="fr"/>
              </w:rPr>
              <w:t>’Accord-Cadre</w:t>
            </w:r>
            <w:r w:rsidRPr="00F2086F">
              <w:rPr>
                <w:lang w:val="fr"/>
              </w:rPr>
              <w:t xml:space="preserve"> et les </w:t>
            </w:r>
            <w:r w:rsidR="00DB3F06">
              <w:rPr>
                <w:lang w:val="fr"/>
              </w:rPr>
              <w:t>Commandes subséquentes</w:t>
            </w:r>
            <w:r w:rsidR="00E20464">
              <w:rPr>
                <w:lang w:val="fr"/>
              </w:rPr>
              <w:t xml:space="preserve"> </w:t>
            </w:r>
            <w:r w:rsidRPr="00F2086F">
              <w:rPr>
                <w:lang w:val="fr"/>
              </w:rPr>
              <w:t xml:space="preserve">sont régis et interprétés conformément au </w:t>
            </w:r>
            <w:r w:rsidR="00C35E03">
              <w:rPr>
                <w:lang w:val="fr"/>
              </w:rPr>
              <w:t>droit</w:t>
            </w:r>
            <w:r w:rsidR="00C35E03" w:rsidRPr="00F2086F">
              <w:rPr>
                <w:lang w:val="fr"/>
              </w:rPr>
              <w:t xml:space="preserve"> </w:t>
            </w:r>
            <w:r w:rsidRPr="00F2086F">
              <w:rPr>
                <w:lang w:val="fr"/>
              </w:rPr>
              <w:t xml:space="preserve">de </w:t>
            </w:r>
            <w:r w:rsidRPr="006479C6">
              <w:rPr>
                <w:i/>
                <w:lang w:val="fr"/>
              </w:rPr>
              <w:t>[indiquer : «</w:t>
            </w:r>
            <w:r>
              <w:rPr>
                <w:lang w:val="fr"/>
              </w:rPr>
              <w:t xml:space="preserve"> </w:t>
            </w:r>
            <w:r w:rsidRPr="00F2086F">
              <w:rPr>
                <w:lang w:val="fr"/>
              </w:rPr>
              <w:t>Pays de l’Acheteur</w:t>
            </w:r>
            <w:r>
              <w:rPr>
                <w:lang w:val="fr"/>
              </w:rPr>
              <w:t xml:space="preserve"> </w:t>
            </w:r>
            <w:r w:rsidRPr="006479C6">
              <w:rPr>
                <w:i/>
                <w:lang w:val="fr"/>
              </w:rPr>
              <w:t xml:space="preserve">», sauf si </w:t>
            </w:r>
            <w:r w:rsidR="00C35E03">
              <w:rPr>
                <w:i/>
                <w:lang w:val="fr"/>
              </w:rPr>
              <w:t>un</w:t>
            </w:r>
            <w:r w:rsidR="00C35E03" w:rsidRPr="006479C6">
              <w:rPr>
                <w:i/>
                <w:lang w:val="fr"/>
              </w:rPr>
              <w:t xml:space="preserve"> </w:t>
            </w:r>
            <w:r w:rsidRPr="006479C6">
              <w:rPr>
                <w:i/>
                <w:lang w:val="fr"/>
              </w:rPr>
              <w:t xml:space="preserve">autre </w:t>
            </w:r>
            <w:r w:rsidR="00C35E03">
              <w:rPr>
                <w:i/>
                <w:lang w:val="fr"/>
              </w:rPr>
              <w:t>droit</w:t>
            </w:r>
            <w:r w:rsidRPr="006479C6">
              <w:rPr>
                <w:i/>
                <w:lang w:val="fr"/>
              </w:rPr>
              <w:t xml:space="preserve"> s’applique].</w:t>
            </w:r>
          </w:p>
          <w:p w14:paraId="62EE94D2" w14:textId="1B30D50F" w:rsidR="000450F9" w:rsidRPr="008B671F" w:rsidRDefault="000450F9" w:rsidP="000450F9">
            <w:pPr>
              <w:pStyle w:val="FAHeader2"/>
              <w:numPr>
                <w:ilvl w:val="1"/>
                <w:numId w:val="23"/>
              </w:numPr>
              <w:rPr>
                <w:color w:val="000000" w:themeColor="text1"/>
                <w:lang w:val="fr-FR"/>
              </w:rPr>
            </w:pPr>
            <w:r w:rsidRPr="00AE292C">
              <w:rPr>
                <w:lang w:val="fr"/>
              </w:rPr>
              <w:t xml:space="preserve">La </w:t>
            </w:r>
            <w:r w:rsidR="00C35E03">
              <w:rPr>
                <w:lang w:val="fr"/>
              </w:rPr>
              <w:t>D</w:t>
            </w:r>
            <w:r w:rsidRPr="00AE292C">
              <w:rPr>
                <w:lang w:val="fr"/>
              </w:rPr>
              <w:t xml:space="preserve">urée </w:t>
            </w:r>
            <w:r w:rsidR="00C35E03">
              <w:rPr>
                <w:lang w:val="fr"/>
              </w:rPr>
              <w:t>du présent</w:t>
            </w:r>
            <w:r w:rsidRPr="00AE292C">
              <w:rPr>
                <w:lang w:val="fr"/>
              </w:rPr>
              <w:t xml:space="preserve"> </w:t>
            </w:r>
            <w:r w:rsidR="00EF1DB1">
              <w:rPr>
                <w:lang w:val="fr"/>
              </w:rPr>
              <w:t>Ac</w:t>
            </w:r>
            <w:r w:rsidRPr="00AE292C">
              <w:rPr>
                <w:lang w:val="fr"/>
              </w:rPr>
              <w:t>cord-</w:t>
            </w:r>
            <w:r w:rsidR="00EF1DB1">
              <w:rPr>
                <w:lang w:val="fr"/>
              </w:rPr>
              <w:t>C</w:t>
            </w:r>
            <w:r w:rsidRPr="00AE292C">
              <w:rPr>
                <w:lang w:val="fr"/>
              </w:rPr>
              <w:t>adre est de [</w:t>
            </w:r>
            <w:r w:rsidRPr="00D06C4B">
              <w:rPr>
                <w:i/>
                <w:lang w:val="fr"/>
              </w:rPr>
              <w:t>indiquer le nombre d’années</w:t>
            </w:r>
            <w:r w:rsidRPr="00AE292C">
              <w:rPr>
                <w:lang w:val="fr"/>
              </w:rPr>
              <w:t>] années.</w:t>
            </w:r>
            <w:r>
              <w:rPr>
                <w:lang w:val="fr"/>
              </w:rPr>
              <w:t xml:space="preserve"> </w:t>
            </w:r>
            <w:r w:rsidRPr="00D06C4B">
              <w:rPr>
                <w:color w:val="000000" w:themeColor="text1"/>
                <w:lang w:val="fr"/>
              </w:rPr>
              <w:t xml:space="preserve"> [</w:t>
            </w:r>
            <w:r w:rsidRPr="00D06C4B">
              <w:rPr>
                <w:i/>
                <w:color w:val="000000" w:themeColor="text1"/>
                <w:lang w:val="fr"/>
              </w:rPr>
              <w:t>NOTE</w:t>
            </w:r>
            <w:r w:rsidR="00EF1DB1">
              <w:rPr>
                <w:i/>
                <w:color w:val="000000" w:themeColor="text1"/>
                <w:lang w:val="fr"/>
              </w:rPr>
              <w:t xml:space="preserve"> </w:t>
            </w:r>
            <w:r w:rsidRPr="00D06C4B">
              <w:rPr>
                <w:i/>
                <w:color w:val="000000" w:themeColor="text1"/>
                <w:lang w:val="fr"/>
              </w:rPr>
              <w:t>: la durée initiale maximale ne doit pas dépasser 3 ans</w:t>
            </w:r>
            <w:r w:rsidRPr="00D06C4B">
              <w:rPr>
                <w:color w:val="000000" w:themeColor="text1"/>
                <w:lang w:val="fr"/>
              </w:rPr>
              <w:t>]</w:t>
            </w:r>
            <w:r w:rsidRPr="00AE292C">
              <w:rPr>
                <w:lang w:val="fr"/>
              </w:rPr>
              <w:t xml:space="preserve"> à compter de la </w:t>
            </w:r>
            <w:r w:rsidR="00C35E03">
              <w:rPr>
                <w:lang w:val="fr"/>
              </w:rPr>
              <w:t>D</w:t>
            </w:r>
            <w:r w:rsidRPr="00AE292C">
              <w:rPr>
                <w:lang w:val="fr"/>
              </w:rPr>
              <w:t xml:space="preserve">ate </w:t>
            </w:r>
            <w:r w:rsidR="00C35E03">
              <w:rPr>
                <w:lang w:val="fr"/>
              </w:rPr>
              <w:t>de Commencement</w:t>
            </w:r>
            <w:r w:rsidRPr="00AE292C">
              <w:rPr>
                <w:lang w:val="fr"/>
              </w:rPr>
              <w:t xml:space="preserve">. </w:t>
            </w:r>
          </w:p>
          <w:p w14:paraId="75D02B41" w14:textId="3802AC9D" w:rsidR="000450F9" w:rsidRPr="008B671F" w:rsidRDefault="000450F9" w:rsidP="000450F9">
            <w:pPr>
              <w:pStyle w:val="FAHeader2"/>
              <w:numPr>
                <w:ilvl w:val="1"/>
                <w:numId w:val="23"/>
              </w:numPr>
              <w:rPr>
                <w:lang w:val="fr-FR"/>
              </w:rPr>
            </w:pPr>
            <w:r w:rsidRPr="00D36C0A">
              <w:rPr>
                <w:i/>
                <w:iCs/>
                <w:color w:val="000000" w:themeColor="text1"/>
                <w:lang w:val="fr"/>
              </w:rPr>
              <w:t>[</w:t>
            </w:r>
            <w:r w:rsidR="0012729B">
              <w:rPr>
                <w:i/>
                <w:iCs/>
                <w:lang w:val="fr"/>
              </w:rPr>
              <w:t>Supprimer</w:t>
            </w:r>
            <w:r w:rsidRPr="00D36C0A">
              <w:rPr>
                <w:i/>
                <w:iCs/>
                <w:color w:val="000000" w:themeColor="text1"/>
                <w:lang w:val="fr"/>
              </w:rPr>
              <w:t xml:space="preserve"> la mention inutile si l</w:t>
            </w:r>
            <w:r w:rsidR="0012729B">
              <w:rPr>
                <w:i/>
                <w:iCs/>
                <w:color w:val="000000" w:themeColor="text1"/>
                <w:lang w:val="fr"/>
              </w:rPr>
              <w:t xml:space="preserve">a durée </w:t>
            </w:r>
            <w:r w:rsidRPr="00D36C0A">
              <w:rPr>
                <w:i/>
                <w:iCs/>
                <w:color w:val="000000" w:themeColor="text1"/>
                <w:lang w:val="fr"/>
              </w:rPr>
              <w:t xml:space="preserve">ne doit pas être </w:t>
            </w:r>
            <w:proofErr w:type="gramStart"/>
            <w:r w:rsidRPr="00D36C0A">
              <w:rPr>
                <w:i/>
                <w:iCs/>
                <w:color w:val="000000" w:themeColor="text1"/>
                <w:lang w:val="fr"/>
              </w:rPr>
              <w:t>pro</w:t>
            </w:r>
            <w:r w:rsidR="0012729B">
              <w:rPr>
                <w:i/>
                <w:iCs/>
                <w:color w:val="000000" w:themeColor="text1"/>
                <w:lang w:val="fr"/>
              </w:rPr>
              <w:t>longée</w:t>
            </w:r>
            <w:r w:rsidRPr="00D36C0A">
              <w:rPr>
                <w:i/>
                <w:iCs/>
                <w:color w:val="000000" w:themeColor="text1"/>
                <w:lang w:val="fr"/>
              </w:rPr>
              <w:t>]</w:t>
            </w:r>
            <w:r>
              <w:rPr>
                <w:lang w:val="fr"/>
              </w:rPr>
              <w:t xml:space="preserve"> </w:t>
            </w:r>
            <w:r w:rsidRPr="005D036C">
              <w:rPr>
                <w:lang w:val="fr"/>
              </w:rPr>
              <w:t xml:space="preserve"> La</w:t>
            </w:r>
            <w:proofErr w:type="gramEnd"/>
            <w:r w:rsidRPr="005D036C">
              <w:rPr>
                <w:lang w:val="fr"/>
              </w:rPr>
              <w:t xml:space="preserve"> Durée peut être prolongée, à la seule discrétion de l’Acheteur, et en cas d’exécution satisfaisante par le Fournisseur. Pour prolonger la Durée, l’Acheteur donner</w:t>
            </w:r>
            <w:r w:rsidR="00C35E03">
              <w:rPr>
                <w:lang w:val="fr"/>
              </w:rPr>
              <w:t>a</w:t>
            </w:r>
            <w:r w:rsidRPr="005D036C">
              <w:rPr>
                <w:lang w:val="fr"/>
              </w:rPr>
              <w:t xml:space="preserve"> au Fournisseur un préavis écrit d’au moins trois (3) mois avant la date à laquelle le Contrat-</w:t>
            </w:r>
            <w:r w:rsidR="002122EA">
              <w:rPr>
                <w:lang w:val="fr"/>
              </w:rPr>
              <w:t>C</w:t>
            </w:r>
            <w:r w:rsidRPr="005D036C">
              <w:rPr>
                <w:lang w:val="fr"/>
              </w:rPr>
              <w:t xml:space="preserve">adre aurait autrement expiré. La </w:t>
            </w:r>
            <w:r w:rsidR="0051382D">
              <w:rPr>
                <w:lang w:val="fr"/>
              </w:rPr>
              <w:t>D</w:t>
            </w:r>
            <w:r w:rsidRPr="005D036C">
              <w:rPr>
                <w:lang w:val="fr"/>
              </w:rPr>
              <w:t>urée totale de l’</w:t>
            </w:r>
            <w:r w:rsidR="002122EA">
              <w:rPr>
                <w:lang w:val="fr"/>
              </w:rPr>
              <w:t>A</w:t>
            </w:r>
            <w:r w:rsidRPr="005D036C">
              <w:rPr>
                <w:lang w:val="fr"/>
              </w:rPr>
              <w:t>ccord-</w:t>
            </w:r>
            <w:r w:rsidR="002122EA">
              <w:rPr>
                <w:lang w:val="fr"/>
              </w:rPr>
              <w:t>C</w:t>
            </w:r>
            <w:r w:rsidRPr="005D036C">
              <w:rPr>
                <w:lang w:val="fr"/>
              </w:rPr>
              <w:t>adre ne dépasser</w:t>
            </w:r>
            <w:r w:rsidR="0051382D">
              <w:rPr>
                <w:lang w:val="fr"/>
              </w:rPr>
              <w:t>a pas</w:t>
            </w:r>
            <w:r w:rsidRPr="005D036C">
              <w:rPr>
                <w:lang w:val="fr"/>
              </w:rPr>
              <w:t xml:space="preserve"> cinq (5) ans.</w:t>
            </w:r>
          </w:p>
          <w:p w14:paraId="4E185D31" w14:textId="59A4DA07" w:rsidR="000450F9" w:rsidRPr="008B671F" w:rsidRDefault="000450F9" w:rsidP="000450F9">
            <w:pPr>
              <w:pStyle w:val="FAHeader2"/>
              <w:numPr>
                <w:ilvl w:val="1"/>
                <w:numId w:val="23"/>
              </w:numPr>
              <w:rPr>
                <w:i/>
                <w:iCs/>
                <w:color w:val="000000" w:themeColor="text1"/>
                <w:lang w:val="fr-FR"/>
              </w:rPr>
            </w:pPr>
            <w:r w:rsidRPr="00F40DC4">
              <w:rPr>
                <w:lang w:val="fr"/>
              </w:rPr>
              <w:t xml:space="preserve">L’édition des Incoterms qui s’applique </w:t>
            </w:r>
            <w:proofErr w:type="gramStart"/>
            <w:r w:rsidRPr="00F40DC4">
              <w:rPr>
                <w:lang w:val="fr"/>
              </w:rPr>
              <w:t>est:</w:t>
            </w:r>
            <w:proofErr w:type="gramEnd"/>
            <w:r w:rsidRPr="00F40DC4">
              <w:rPr>
                <w:lang w:val="fr"/>
              </w:rPr>
              <w:t xml:space="preserve"> </w:t>
            </w:r>
            <w:r w:rsidRPr="00F40DC4">
              <w:rPr>
                <w:i/>
                <w:iCs/>
                <w:color w:val="000000" w:themeColor="text1"/>
                <w:lang w:val="fr"/>
              </w:rPr>
              <w:t>[insérer la date d</w:t>
            </w:r>
            <w:r w:rsidR="00330213">
              <w:rPr>
                <w:i/>
                <w:iCs/>
                <w:color w:val="000000" w:themeColor="text1"/>
                <w:lang w:val="fr"/>
              </w:rPr>
              <w:t>e l</w:t>
            </w:r>
            <w:r w:rsidRPr="00F40DC4">
              <w:rPr>
                <w:i/>
                <w:iCs/>
                <w:color w:val="000000" w:themeColor="text1"/>
                <w:lang w:val="fr"/>
              </w:rPr>
              <w:t>’édition]</w:t>
            </w:r>
          </w:p>
          <w:p w14:paraId="17BBEEF4" w14:textId="758C70D2" w:rsidR="000450F9" w:rsidRPr="008B671F" w:rsidRDefault="000450F9" w:rsidP="000450F9">
            <w:pPr>
              <w:pStyle w:val="FAHeader2"/>
              <w:numPr>
                <w:ilvl w:val="1"/>
                <w:numId w:val="23"/>
              </w:numPr>
              <w:rPr>
                <w:i/>
                <w:iCs/>
                <w:color w:val="000000" w:themeColor="text1"/>
                <w:lang w:val="fr-FR"/>
              </w:rPr>
            </w:pPr>
            <w:r>
              <w:rPr>
                <w:i/>
                <w:iCs/>
                <w:color w:val="000000" w:themeColor="text1"/>
                <w:lang w:val="fr"/>
              </w:rPr>
              <w:lastRenderedPageBreak/>
              <w:t>[</w:t>
            </w:r>
            <w:r w:rsidR="00A1597B">
              <w:rPr>
                <w:i/>
                <w:iCs/>
                <w:color w:val="000000" w:themeColor="text1"/>
                <w:lang w:val="fr"/>
              </w:rPr>
              <w:t>Révisions des prix</w:t>
            </w:r>
            <w:r w:rsidRPr="00941C05">
              <w:rPr>
                <w:i/>
                <w:iCs/>
                <w:color w:val="000000" w:themeColor="text1"/>
                <w:lang w:val="fr"/>
              </w:rPr>
              <w:t xml:space="preserve"> -</w:t>
            </w:r>
            <w:r>
              <w:rPr>
                <w:lang w:val="fr"/>
              </w:rPr>
              <w:t xml:space="preserve"> </w:t>
            </w:r>
            <w:r w:rsidR="00330213" w:rsidRPr="00CF6336">
              <w:rPr>
                <w:b/>
                <w:bCs/>
                <w:lang w:val="fr"/>
              </w:rPr>
              <w:t>C</w:t>
            </w:r>
            <w:r w:rsidR="00A1597B" w:rsidRPr="001B6AD0">
              <w:rPr>
                <w:b/>
                <w:bCs/>
                <w:lang w:val="fr"/>
              </w:rPr>
              <w:t>AC</w:t>
            </w:r>
            <w:r w:rsidRPr="000C10CF">
              <w:rPr>
                <w:b/>
                <w:bCs/>
                <w:i/>
                <w:iCs/>
                <w:color w:val="000000" w:themeColor="text1"/>
                <w:lang w:val="fr"/>
              </w:rPr>
              <w:t xml:space="preserve"> 8</w:t>
            </w:r>
            <w:r w:rsidRPr="00941C05">
              <w:rPr>
                <w:i/>
                <w:iCs/>
                <w:lang w:val="fr"/>
              </w:rPr>
              <w:t xml:space="preserve"> le cas échéant</w:t>
            </w:r>
            <w:r w:rsidRPr="001B6AD0">
              <w:rPr>
                <w:i/>
                <w:iCs/>
                <w:lang w:val="fr"/>
              </w:rPr>
              <w:t>]</w:t>
            </w:r>
            <w:r w:rsidR="00A1597B">
              <w:rPr>
                <w:lang w:val="fr"/>
              </w:rPr>
              <w:t xml:space="preserve"> </w:t>
            </w:r>
            <w:r w:rsidRPr="00941C05">
              <w:rPr>
                <w:lang w:val="fr"/>
              </w:rPr>
              <w:t>: S</w:t>
            </w:r>
            <w:r w:rsidRPr="00071D10">
              <w:rPr>
                <w:lang w:val="fr"/>
              </w:rPr>
              <w:t>ource d</w:t>
            </w:r>
            <w:r w:rsidR="00DE498B">
              <w:rPr>
                <w:lang w:val="fr"/>
              </w:rPr>
              <w:t>es indices</w:t>
            </w:r>
            <w:r w:rsidR="006465DE">
              <w:rPr>
                <w:lang w:val="fr"/>
              </w:rPr>
              <w:t xml:space="preserve"> et source d</w:t>
            </w:r>
            <w:r w:rsidRPr="00071D10">
              <w:rPr>
                <w:lang w:val="fr"/>
              </w:rPr>
              <w:t xml:space="preserve">u taux de change (le cas échéant) et les indices de date de base </w:t>
            </w:r>
            <w:r w:rsidRPr="00941C05">
              <w:rPr>
                <w:i/>
                <w:iCs/>
                <w:lang w:val="fr"/>
              </w:rPr>
              <w:t xml:space="preserve">[à insérer par le </w:t>
            </w:r>
            <w:r w:rsidR="006465DE">
              <w:rPr>
                <w:i/>
                <w:iCs/>
                <w:lang w:val="fr"/>
              </w:rPr>
              <w:t>F</w:t>
            </w:r>
            <w:r w:rsidRPr="00941C05">
              <w:rPr>
                <w:i/>
                <w:iCs/>
                <w:lang w:val="fr"/>
              </w:rPr>
              <w:t>ournisseur]</w:t>
            </w:r>
          </w:p>
          <w:p w14:paraId="1FCACB6D" w14:textId="3C2E6EDF" w:rsidR="000450F9" w:rsidRPr="008B671F" w:rsidRDefault="000450F9" w:rsidP="000450F9">
            <w:pPr>
              <w:pStyle w:val="FAHeader2"/>
              <w:numPr>
                <w:ilvl w:val="1"/>
                <w:numId w:val="23"/>
              </w:numPr>
              <w:rPr>
                <w:lang w:val="fr-FR"/>
              </w:rPr>
            </w:pPr>
            <w:r w:rsidRPr="00CF0460">
              <w:rPr>
                <w:lang w:val="fr"/>
              </w:rPr>
              <w:t xml:space="preserve">Toute notification donnée par une partie à l’autre en vertu du présent </w:t>
            </w:r>
            <w:r w:rsidR="006465DE">
              <w:rPr>
                <w:lang w:val="fr"/>
              </w:rPr>
              <w:t>A</w:t>
            </w:r>
            <w:r w:rsidRPr="00CF0460">
              <w:rPr>
                <w:lang w:val="fr"/>
              </w:rPr>
              <w:t>ccord-</w:t>
            </w:r>
            <w:r w:rsidR="006465DE">
              <w:rPr>
                <w:lang w:val="fr"/>
              </w:rPr>
              <w:t>C</w:t>
            </w:r>
            <w:r w:rsidRPr="00CF0460">
              <w:rPr>
                <w:lang w:val="fr"/>
              </w:rPr>
              <w:t>adre doit être faite par écrit</w:t>
            </w:r>
            <w:r w:rsidRPr="00F2086F">
              <w:rPr>
                <w:lang w:val="fr"/>
              </w:rPr>
              <w:t xml:space="preserve"> en utilisant la méthode la plus rapide disponible, telle que le courrier électronique avec accusé de réception</w:t>
            </w:r>
            <w:r w:rsidRPr="00CF0460">
              <w:rPr>
                <w:lang w:val="fr"/>
              </w:rPr>
              <w:t>. Un</w:t>
            </w:r>
            <w:r w:rsidR="009B5ED0">
              <w:rPr>
                <w:lang w:val="fr"/>
              </w:rPr>
              <w:t>e notification</w:t>
            </w:r>
            <w:r w:rsidRPr="00CF0460">
              <w:rPr>
                <w:lang w:val="fr"/>
              </w:rPr>
              <w:t xml:space="preserve"> entre</w:t>
            </w:r>
            <w:r w:rsidR="009B5ED0">
              <w:rPr>
                <w:lang w:val="fr"/>
              </w:rPr>
              <w:t>ra</w:t>
            </w:r>
            <w:r w:rsidRPr="00CF0460">
              <w:rPr>
                <w:lang w:val="fr"/>
              </w:rPr>
              <w:t xml:space="preserve"> en vigueur au moment de sa remise ou à la date d’entrée en vigueur de l</w:t>
            </w:r>
            <w:r w:rsidR="009B5ED0">
              <w:rPr>
                <w:lang w:val="fr"/>
              </w:rPr>
              <w:t>a notification</w:t>
            </w:r>
            <w:r w:rsidRPr="00CF0460">
              <w:rPr>
                <w:lang w:val="fr"/>
              </w:rPr>
              <w:t>, selon la date la plus tardive.</w:t>
            </w:r>
          </w:p>
          <w:p w14:paraId="41EAE4B2" w14:textId="312491D6" w:rsidR="000450F9" w:rsidRPr="008B671F" w:rsidRDefault="000450F9" w:rsidP="001B6AD0">
            <w:pPr>
              <w:pStyle w:val="SPDClauseNo"/>
              <w:spacing w:before="120"/>
              <w:ind w:left="410" w:firstLine="0"/>
              <w:contextualSpacing w:val="0"/>
              <w:rPr>
                <w:lang w:val="fr-FR"/>
              </w:rPr>
            </w:pPr>
            <w:r w:rsidRPr="00CF0460">
              <w:rPr>
                <w:lang w:val="fr"/>
              </w:rPr>
              <w:t xml:space="preserve">Les représentants de chaque partie, qui seront le point de contact principal de l’autre partie en ce qui concerne les questions découlant du présent </w:t>
            </w:r>
            <w:r w:rsidR="000F5EAC">
              <w:rPr>
                <w:lang w:val="fr"/>
              </w:rPr>
              <w:t>A</w:t>
            </w:r>
            <w:r w:rsidRPr="00CF0460">
              <w:rPr>
                <w:lang w:val="fr"/>
              </w:rPr>
              <w:t>ccord-</w:t>
            </w:r>
            <w:r w:rsidR="000F5EAC">
              <w:rPr>
                <w:lang w:val="fr"/>
              </w:rPr>
              <w:t>C</w:t>
            </w:r>
            <w:r w:rsidRPr="00CF0460">
              <w:rPr>
                <w:lang w:val="fr"/>
              </w:rPr>
              <w:t xml:space="preserve">adre, y compris les </w:t>
            </w:r>
            <w:r w:rsidR="000F5EAC">
              <w:rPr>
                <w:lang w:val="fr"/>
              </w:rPr>
              <w:t>notifications</w:t>
            </w:r>
            <w:r w:rsidRPr="00CF0460">
              <w:rPr>
                <w:lang w:val="fr"/>
              </w:rPr>
              <w:t xml:space="preserve">, sont précisés ci-dessous. En cas de remplacement du représentant, la partie qui le remplace </w:t>
            </w:r>
            <w:r w:rsidR="00330213">
              <w:rPr>
                <w:lang w:val="fr"/>
              </w:rPr>
              <w:t xml:space="preserve">doit </w:t>
            </w:r>
            <w:r w:rsidRPr="00CF0460">
              <w:rPr>
                <w:lang w:val="fr"/>
              </w:rPr>
              <w:t>informe</w:t>
            </w:r>
            <w:r w:rsidR="00330213">
              <w:rPr>
                <w:lang w:val="fr"/>
              </w:rPr>
              <w:t>r</w:t>
            </w:r>
            <w:r w:rsidRPr="00CF0460">
              <w:rPr>
                <w:lang w:val="fr"/>
              </w:rPr>
              <w:t xml:space="preserve"> rapidement l’autre partie par écrit du nom et des coordonnées du nouveau représentant. Tout représentant désigné est autorisé à prendre des décisions sur le fonctionnement quotidien de l’</w:t>
            </w:r>
            <w:r w:rsidR="005168F9">
              <w:rPr>
                <w:lang w:val="fr"/>
              </w:rPr>
              <w:t>A</w:t>
            </w:r>
            <w:r w:rsidRPr="00CF0460">
              <w:rPr>
                <w:lang w:val="fr"/>
              </w:rPr>
              <w:t>ccord-</w:t>
            </w:r>
            <w:r w:rsidR="005168F9">
              <w:rPr>
                <w:lang w:val="fr"/>
              </w:rPr>
              <w:t>C</w:t>
            </w:r>
            <w:r w:rsidRPr="00CF0460">
              <w:rPr>
                <w:lang w:val="fr"/>
              </w:rPr>
              <w:t>adre.</w:t>
            </w:r>
          </w:p>
          <w:p w14:paraId="6B54612B" w14:textId="258F8101" w:rsidR="000450F9" w:rsidRPr="00071D10" w:rsidRDefault="000450F9" w:rsidP="000450F9">
            <w:pPr>
              <w:pStyle w:val="FAHeader2"/>
              <w:numPr>
                <w:ilvl w:val="1"/>
                <w:numId w:val="23"/>
              </w:numPr>
              <w:rPr>
                <w:b/>
                <w:u w:val="single"/>
              </w:rPr>
            </w:pPr>
            <w:r w:rsidRPr="00E14578">
              <w:rPr>
                <w:b/>
                <w:lang w:val="fr"/>
              </w:rPr>
              <w:t>Représentants de l’</w:t>
            </w:r>
            <w:r w:rsidR="005168F9">
              <w:rPr>
                <w:b/>
                <w:lang w:val="fr"/>
              </w:rPr>
              <w:t>A</w:t>
            </w:r>
            <w:r w:rsidRPr="00E14578">
              <w:rPr>
                <w:b/>
                <w:lang w:val="fr"/>
              </w:rPr>
              <w:t>cheteur</w:t>
            </w:r>
          </w:p>
          <w:p w14:paraId="1F20AD07" w14:textId="00621126" w:rsidR="000450F9" w:rsidRPr="008B671F" w:rsidRDefault="000450F9" w:rsidP="000450F9">
            <w:pPr>
              <w:spacing w:before="120" w:after="120"/>
              <w:rPr>
                <w:i/>
                <w:iCs/>
              </w:rPr>
            </w:pPr>
            <w:r>
              <w:rPr>
                <w:i/>
                <w:iCs/>
                <w:lang w:val="fr"/>
              </w:rPr>
              <w:tab/>
              <w:t>[</w:t>
            </w:r>
            <w:r w:rsidRPr="007C4971">
              <w:rPr>
                <w:i/>
                <w:iCs/>
                <w:lang w:val="fr"/>
              </w:rPr>
              <w:t>Sélectionnez l’une des options suivantes</w:t>
            </w:r>
            <w:r>
              <w:rPr>
                <w:i/>
                <w:iCs/>
                <w:lang w:val="fr"/>
              </w:rPr>
              <w:t>]</w:t>
            </w:r>
          </w:p>
          <w:p w14:paraId="439AA981" w14:textId="244D13F7" w:rsidR="000450F9" w:rsidRPr="008B671F" w:rsidRDefault="000450F9" w:rsidP="001B6AD0">
            <w:pPr>
              <w:spacing w:before="120" w:after="120"/>
              <w:ind w:left="680"/>
              <w:jc w:val="both"/>
            </w:pPr>
            <w:r w:rsidRPr="00071D10">
              <w:rPr>
                <w:i/>
                <w:lang w:val="fr"/>
              </w:rPr>
              <w:t>OPTION 1</w:t>
            </w:r>
            <w:r w:rsidR="0077123F">
              <w:rPr>
                <w:i/>
                <w:lang w:val="fr"/>
              </w:rPr>
              <w:t xml:space="preserve"> </w:t>
            </w:r>
            <w:r w:rsidRPr="00071D10">
              <w:rPr>
                <w:i/>
                <w:lang w:val="fr"/>
              </w:rPr>
              <w:t xml:space="preserve">: pour un </w:t>
            </w:r>
            <w:r w:rsidR="0077123F">
              <w:rPr>
                <w:i/>
                <w:lang w:val="fr"/>
              </w:rPr>
              <w:t>A</w:t>
            </w:r>
            <w:r w:rsidRPr="00071D10">
              <w:rPr>
                <w:i/>
                <w:lang w:val="fr"/>
              </w:rPr>
              <w:t>ccord-</w:t>
            </w:r>
            <w:r w:rsidR="0077123F">
              <w:rPr>
                <w:i/>
                <w:lang w:val="fr"/>
              </w:rPr>
              <w:t>C</w:t>
            </w:r>
            <w:r w:rsidRPr="00071D10">
              <w:rPr>
                <w:i/>
                <w:lang w:val="fr"/>
              </w:rPr>
              <w:t xml:space="preserve">adre </w:t>
            </w:r>
            <w:r w:rsidR="00E97910">
              <w:rPr>
                <w:i/>
                <w:lang w:val="fr"/>
              </w:rPr>
              <w:t>avec U</w:t>
            </w:r>
            <w:r w:rsidRPr="00071D10">
              <w:rPr>
                <w:i/>
                <w:lang w:val="fr"/>
              </w:rPr>
              <w:t>tilisateur</w:t>
            </w:r>
            <w:r w:rsidR="00E97910">
              <w:rPr>
                <w:i/>
                <w:lang w:val="fr"/>
              </w:rPr>
              <w:t xml:space="preserve"> unique</w:t>
            </w:r>
            <w:r w:rsidRPr="00071D10">
              <w:rPr>
                <w:i/>
                <w:lang w:val="fr"/>
              </w:rPr>
              <w:t>, utiliser le texte suivant</w:t>
            </w:r>
            <w:r>
              <w:rPr>
                <w:i/>
                <w:lang w:val="fr"/>
              </w:rPr>
              <w:tab/>
            </w:r>
            <w:r w:rsidRPr="00071D10">
              <w:rPr>
                <w:lang w:val="fr"/>
              </w:rPr>
              <w:t>]</w:t>
            </w:r>
          </w:p>
          <w:p w14:paraId="1F658A0A" w14:textId="3C03A0E7" w:rsidR="000450F9" w:rsidRPr="008B671F" w:rsidRDefault="000450F9" w:rsidP="001B6AD0">
            <w:pPr>
              <w:spacing w:before="120" w:after="120"/>
              <w:ind w:left="680"/>
              <w:jc w:val="both"/>
            </w:pPr>
            <w:r>
              <w:rPr>
                <w:lang w:val="fr"/>
              </w:rPr>
              <w:tab/>
            </w:r>
            <w:r w:rsidRPr="00071D10">
              <w:rPr>
                <w:lang w:val="fr"/>
              </w:rPr>
              <w:t xml:space="preserve">Le nom et les coordonnées du </w:t>
            </w:r>
            <w:r w:rsidR="00B052A3">
              <w:rPr>
                <w:lang w:val="fr"/>
              </w:rPr>
              <w:t>R</w:t>
            </w:r>
            <w:r w:rsidRPr="00071D10">
              <w:rPr>
                <w:lang w:val="fr"/>
              </w:rPr>
              <w:t>eprésentant de l’</w:t>
            </w:r>
            <w:r w:rsidR="00E97910">
              <w:rPr>
                <w:lang w:val="fr"/>
              </w:rPr>
              <w:t>A</w:t>
            </w:r>
            <w:r w:rsidRPr="00071D10">
              <w:rPr>
                <w:lang w:val="fr"/>
              </w:rPr>
              <w:t xml:space="preserve">cheteur en vertu du présent </w:t>
            </w:r>
            <w:r w:rsidR="00E97910">
              <w:rPr>
                <w:lang w:val="fr"/>
              </w:rPr>
              <w:t>A</w:t>
            </w:r>
            <w:r w:rsidRPr="00071D10">
              <w:rPr>
                <w:lang w:val="fr"/>
              </w:rPr>
              <w:t>ccord-</w:t>
            </w:r>
            <w:r w:rsidR="00E97910">
              <w:rPr>
                <w:lang w:val="fr"/>
              </w:rPr>
              <w:t>C</w:t>
            </w:r>
            <w:r w:rsidRPr="00071D10">
              <w:rPr>
                <w:lang w:val="fr"/>
              </w:rPr>
              <w:t xml:space="preserve">adre, ainsi que l’adresse pour les </w:t>
            </w:r>
            <w:r w:rsidR="00E97910">
              <w:rPr>
                <w:lang w:val="fr"/>
              </w:rPr>
              <w:t xml:space="preserve">notifications </w:t>
            </w:r>
            <w:r w:rsidRPr="00071D10">
              <w:rPr>
                <w:lang w:val="fr"/>
              </w:rPr>
              <w:t>relati</w:t>
            </w:r>
            <w:r w:rsidR="00E97910">
              <w:rPr>
                <w:lang w:val="fr"/>
              </w:rPr>
              <w:t>ves</w:t>
            </w:r>
            <w:r w:rsidRPr="00071D10">
              <w:rPr>
                <w:lang w:val="fr"/>
              </w:rPr>
              <w:t xml:space="preserve"> au présent </w:t>
            </w:r>
            <w:r w:rsidR="00E97910">
              <w:rPr>
                <w:lang w:val="fr"/>
              </w:rPr>
              <w:t>A</w:t>
            </w:r>
            <w:r w:rsidRPr="00071D10">
              <w:rPr>
                <w:lang w:val="fr"/>
              </w:rPr>
              <w:t>ccord-</w:t>
            </w:r>
            <w:r w:rsidR="00E97910">
              <w:rPr>
                <w:lang w:val="fr"/>
              </w:rPr>
              <w:t>C</w:t>
            </w:r>
            <w:r w:rsidRPr="00071D10">
              <w:rPr>
                <w:lang w:val="fr"/>
              </w:rPr>
              <w:t>adre, sont les suivants :</w:t>
            </w:r>
            <w:r>
              <w:rPr>
                <w:lang w:val="fr"/>
              </w:rPr>
              <w:tab/>
            </w:r>
            <w:r>
              <w:rPr>
                <w:lang w:val="fr"/>
              </w:rPr>
              <w:tab/>
            </w:r>
            <w:r>
              <w:rPr>
                <w:lang w:val="fr"/>
              </w:rPr>
              <w:tab/>
            </w:r>
          </w:p>
          <w:p w14:paraId="156D62C0" w14:textId="77777777" w:rsidR="000450F9" w:rsidRPr="008B671F" w:rsidRDefault="000450F9" w:rsidP="000450F9">
            <w:pPr>
              <w:spacing w:before="120" w:after="120"/>
              <w:ind w:left="524"/>
            </w:pPr>
            <w:r>
              <w:rPr>
                <w:lang w:val="fr"/>
              </w:rPr>
              <w:tab/>
            </w:r>
            <w:proofErr w:type="gramStart"/>
            <w:r w:rsidRPr="00071D10">
              <w:rPr>
                <w:lang w:val="fr"/>
              </w:rPr>
              <w:t>Nom:</w:t>
            </w:r>
            <w:proofErr w:type="gramEnd"/>
          </w:p>
          <w:p w14:paraId="20720D4F" w14:textId="77777777" w:rsidR="000450F9" w:rsidRPr="008B671F" w:rsidRDefault="000450F9" w:rsidP="000450F9">
            <w:pPr>
              <w:spacing w:before="120" w:after="120"/>
              <w:ind w:left="524"/>
            </w:pPr>
            <w:r>
              <w:rPr>
                <w:lang w:val="fr"/>
              </w:rPr>
              <w:tab/>
            </w:r>
            <w:r w:rsidRPr="00071D10">
              <w:rPr>
                <w:lang w:val="fr"/>
              </w:rPr>
              <w:t>Titre/</w:t>
            </w:r>
            <w:proofErr w:type="gramStart"/>
            <w:r w:rsidRPr="00071D10">
              <w:rPr>
                <w:lang w:val="fr"/>
              </w:rPr>
              <w:t>poste:</w:t>
            </w:r>
            <w:proofErr w:type="gramEnd"/>
          </w:p>
          <w:p w14:paraId="527553F5" w14:textId="77777777" w:rsidR="000450F9" w:rsidRPr="008B671F" w:rsidRDefault="000450F9" w:rsidP="000450F9">
            <w:pPr>
              <w:spacing w:before="120" w:after="120"/>
              <w:ind w:left="524"/>
            </w:pPr>
            <w:r>
              <w:rPr>
                <w:lang w:val="fr"/>
              </w:rPr>
              <w:tab/>
            </w:r>
            <w:proofErr w:type="gramStart"/>
            <w:r w:rsidRPr="00071D10">
              <w:rPr>
                <w:lang w:val="fr"/>
              </w:rPr>
              <w:t>Adresse:</w:t>
            </w:r>
            <w:proofErr w:type="gramEnd"/>
          </w:p>
          <w:p w14:paraId="7A22CA0C" w14:textId="77777777" w:rsidR="000450F9" w:rsidRPr="008B671F" w:rsidRDefault="000450F9" w:rsidP="000450F9">
            <w:pPr>
              <w:spacing w:before="120" w:after="120"/>
              <w:ind w:left="524"/>
            </w:pPr>
            <w:r>
              <w:rPr>
                <w:lang w:val="fr"/>
              </w:rPr>
              <w:tab/>
            </w:r>
            <w:proofErr w:type="gramStart"/>
            <w:r w:rsidRPr="00071D10">
              <w:rPr>
                <w:lang w:val="fr"/>
              </w:rPr>
              <w:t>Téléphone:</w:t>
            </w:r>
            <w:proofErr w:type="gramEnd"/>
          </w:p>
          <w:p w14:paraId="23AE2BB7" w14:textId="7240A444" w:rsidR="000450F9" w:rsidRPr="008B671F" w:rsidRDefault="000450F9" w:rsidP="000450F9">
            <w:pPr>
              <w:spacing w:before="120" w:after="120"/>
              <w:ind w:left="524"/>
            </w:pPr>
            <w:r>
              <w:rPr>
                <w:lang w:val="fr"/>
              </w:rPr>
              <w:tab/>
            </w:r>
            <w:proofErr w:type="gramStart"/>
            <w:r w:rsidR="00DE4E8C">
              <w:rPr>
                <w:lang w:val="fr"/>
              </w:rPr>
              <w:t>Portab</w:t>
            </w:r>
            <w:r w:rsidR="00DE4E8C" w:rsidRPr="00071D10">
              <w:rPr>
                <w:lang w:val="fr"/>
              </w:rPr>
              <w:t>le</w:t>
            </w:r>
            <w:r w:rsidRPr="00071D10">
              <w:rPr>
                <w:lang w:val="fr"/>
              </w:rPr>
              <w:t>:</w:t>
            </w:r>
            <w:proofErr w:type="gramEnd"/>
          </w:p>
          <w:p w14:paraId="6BCFE0F9" w14:textId="77777777" w:rsidR="000450F9" w:rsidRPr="008B671F" w:rsidRDefault="000450F9" w:rsidP="001B6AD0">
            <w:pPr>
              <w:spacing w:before="120" w:after="120"/>
              <w:ind w:left="680"/>
            </w:pPr>
            <w:proofErr w:type="gramStart"/>
            <w:r w:rsidRPr="00071D10">
              <w:rPr>
                <w:lang w:val="fr"/>
              </w:rPr>
              <w:t>Courriel:</w:t>
            </w:r>
            <w:proofErr w:type="gramEnd"/>
          </w:p>
          <w:p w14:paraId="20F693F7" w14:textId="1FC1033E" w:rsidR="000450F9" w:rsidRPr="008B671F" w:rsidRDefault="000450F9" w:rsidP="000450F9">
            <w:pPr>
              <w:spacing w:before="120" w:after="120"/>
              <w:rPr>
                <w:i/>
              </w:rPr>
            </w:pPr>
            <w:r>
              <w:rPr>
                <w:i/>
                <w:lang w:val="fr"/>
              </w:rPr>
              <w:tab/>
            </w:r>
            <w:r w:rsidR="001D7E69">
              <w:rPr>
                <w:i/>
                <w:lang w:val="fr"/>
              </w:rPr>
              <w:t xml:space="preserve">  </w:t>
            </w:r>
            <w:proofErr w:type="gramStart"/>
            <w:r w:rsidRPr="00071D10">
              <w:rPr>
                <w:i/>
                <w:lang w:val="fr"/>
              </w:rPr>
              <w:t>OU</w:t>
            </w:r>
            <w:proofErr w:type="gramEnd"/>
          </w:p>
          <w:p w14:paraId="2E972699" w14:textId="68D68DD2" w:rsidR="000450F9" w:rsidRPr="008B671F" w:rsidRDefault="000450F9" w:rsidP="001B6AD0">
            <w:pPr>
              <w:spacing w:before="120" w:after="120"/>
              <w:ind w:left="526" w:hanging="526"/>
              <w:jc w:val="both"/>
            </w:pPr>
            <w:r>
              <w:rPr>
                <w:i/>
                <w:lang w:val="fr"/>
              </w:rPr>
              <w:tab/>
            </w:r>
            <w:r w:rsidRPr="00071D10">
              <w:rPr>
                <w:i/>
                <w:lang w:val="fr"/>
              </w:rPr>
              <w:t xml:space="preserve">[OPTION 2 : dans le cas d’un </w:t>
            </w:r>
            <w:r w:rsidR="001D7E69">
              <w:rPr>
                <w:i/>
                <w:u w:val="single"/>
                <w:lang w:val="fr"/>
              </w:rPr>
              <w:t>A</w:t>
            </w:r>
            <w:r w:rsidRPr="00071D10">
              <w:rPr>
                <w:i/>
                <w:u w:val="single"/>
                <w:lang w:val="fr"/>
              </w:rPr>
              <w:t>ccord-</w:t>
            </w:r>
            <w:r w:rsidR="001D7E69">
              <w:rPr>
                <w:i/>
                <w:u w:val="single"/>
                <w:lang w:val="fr"/>
              </w:rPr>
              <w:t>C</w:t>
            </w:r>
            <w:r w:rsidRPr="00071D10">
              <w:rPr>
                <w:i/>
                <w:u w:val="single"/>
                <w:lang w:val="fr"/>
              </w:rPr>
              <w:t xml:space="preserve">adre </w:t>
            </w:r>
            <w:r w:rsidR="00DE4E8C">
              <w:rPr>
                <w:i/>
                <w:u w:val="single"/>
                <w:lang w:val="fr"/>
              </w:rPr>
              <w:t>à U</w:t>
            </w:r>
            <w:r w:rsidRPr="00071D10">
              <w:rPr>
                <w:i/>
                <w:u w:val="single"/>
                <w:lang w:val="fr"/>
              </w:rPr>
              <w:t xml:space="preserve">tilisateurs </w:t>
            </w:r>
            <w:proofErr w:type="spellStart"/>
            <w:r w:rsidR="00DE4E8C">
              <w:rPr>
                <w:i/>
                <w:u w:val="single"/>
                <w:lang w:val="fr"/>
              </w:rPr>
              <w:t>multipes</w:t>
            </w:r>
            <w:proofErr w:type="spellEnd"/>
            <w:r w:rsidR="00DE4E8C">
              <w:rPr>
                <w:i/>
                <w:u w:val="single"/>
                <w:lang w:val="fr"/>
              </w:rPr>
              <w:t xml:space="preserve"> </w:t>
            </w:r>
            <w:r w:rsidRPr="00071D10">
              <w:rPr>
                <w:i/>
                <w:u w:val="single"/>
                <w:lang w:val="fr"/>
              </w:rPr>
              <w:t xml:space="preserve">conclu avec </w:t>
            </w:r>
            <w:r w:rsidRPr="001B6AD0">
              <w:rPr>
                <w:i/>
                <w:iCs/>
                <w:lang w:val="fr"/>
              </w:rPr>
              <w:t xml:space="preserve">un </w:t>
            </w:r>
            <w:r w:rsidR="001A6332">
              <w:rPr>
                <w:i/>
                <w:iCs/>
                <w:lang w:val="fr"/>
              </w:rPr>
              <w:t>A</w:t>
            </w:r>
            <w:r w:rsidRPr="001B6AD0">
              <w:rPr>
                <w:i/>
                <w:iCs/>
                <w:lang w:val="fr"/>
              </w:rPr>
              <w:t xml:space="preserve">cheteur principal qui est </w:t>
            </w:r>
            <w:r w:rsidRPr="001A6332">
              <w:rPr>
                <w:i/>
                <w:iCs/>
                <w:lang w:val="fr"/>
              </w:rPr>
              <w:t>responsable de la gestion et de l’admin</w:t>
            </w:r>
            <w:r w:rsidRPr="00071D10">
              <w:rPr>
                <w:i/>
                <w:lang w:val="fr"/>
              </w:rPr>
              <w:t>istration de l’</w:t>
            </w:r>
            <w:r w:rsidR="00DE4E8C">
              <w:rPr>
                <w:i/>
                <w:lang w:val="fr"/>
              </w:rPr>
              <w:t>A</w:t>
            </w:r>
            <w:r w:rsidRPr="00071D10">
              <w:rPr>
                <w:i/>
                <w:lang w:val="fr"/>
              </w:rPr>
              <w:t>ccord-</w:t>
            </w:r>
            <w:r w:rsidR="00DE4E8C">
              <w:rPr>
                <w:i/>
                <w:lang w:val="fr"/>
              </w:rPr>
              <w:t>C</w:t>
            </w:r>
            <w:r w:rsidRPr="00071D10">
              <w:rPr>
                <w:i/>
                <w:lang w:val="fr"/>
              </w:rPr>
              <w:t xml:space="preserve">adre et qui est également un </w:t>
            </w:r>
            <w:r w:rsidR="001A6332">
              <w:rPr>
                <w:i/>
                <w:lang w:val="fr"/>
              </w:rPr>
              <w:t>A</w:t>
            </w:r>
            <w:r w:rsidRPr="00071D10">
              <w:rPr>
                <w:i/>
                <w:lang w:val="fr"/>
              </w:rPr>
              <w:t xml:space="preserve">cheteur, insérer le nom du </w:t>
            </w:r>
            <w:r w:rsidR="00DE4E8C">
              <w:rPr>
                <w:i/>
                <w:lang w:val="fr"/>
              </w:rPr>
              <w:t>R</w:t>
            </w:r>
            <w:r w:rsidRPr="00071D10">
              <w:rPr>
                <w:i/>
                <w:lang w:val="fr"/>
              </w:rPr>
              <w:t>eprésentant de l’</w:t>
            </w:r>
            <w:r w:rsidR="001A6332">
              <w:rPr>
                <w:i/>
                <w:lang w:val="fr"/>
              </w:rPr>
              <w:t>A</w:t>
            </w:r>
            <w:r w:rsidRPr="00071D10">
              <w:rPr>
                <w:i/>
                <w:lang w:val="fr"/>
              </w:rPr>
              <w:t xml:space="preserve">cheteur principal et énumérer tous les autres </w:t>
            </w:r>
            <w:r w:rsidR="00DE4E8C">
              <w:rPr>
                <w:i/>
                <w:lang w:val="fr"/>
              </w:rPr>
              <w:t>R</w:t>
            </w:r>
            <w:r w:rsidRPr="00071D10">
              <w:rPr>
                <w:i/>
                <w:lang w:val="fr"/>
              </w:rPr>
              <w:t xml:space="preserve">eprésentants des </w:t>
            </w:r>
            <w:r w:rsidR="001A6332">
              <w:rPr>
                <w:i/>
                <w:lang w:val="fr"/>
              </w:rPr>
              <w:t>A</w:t>
            </w:r>
            <w:r w:rsidRPr="00071D10">
              <w:rPr>
                <w:i/>
                <w:lang w:val="fr"/>
              </w:rPr>
              <w:t xml:space="preserve">cheteurs participants dans une </w:t>
            </w:r>
            <w:proofErr w:type="gramStart"/>
            <w:r w:rsidR="00DE4E8C">
              <w:rPr>
                <w:i/>
                <w:lang w:val="fr"/>
              </w:rPr>
              <w:t>A</w:t>
            </w:r>
            <w:r w:rsidRPr="00071D10">
              <w:rPr>
                <w:i/>
                <w:lang w:val="fr"/>
              </w:rPr>
              <w:t>nnexe</w:t>
            </w:r>
            <w:r w:rsidRPr="00071D10">
              <w:rPr>
                <w:lang w:val="fr"/>
              </w:rPr>
              <w:t>:</w:t>
            </w:r>
            <w:proofErr w:type="gramEnd"/>
            <w:r w:rsidRPr="00071D10">
              <w:rPr>
                <w:lang w:val="fr"/>
              </w:rPr>
              <w:t>]</w:t>
            </w:r>
          </w:p>
          <w:p w14:paraId="77B09A70" w14:textId="30BCF8AC" w:rsidR="000450F9" w:rsidRPr="008B671F" w:rsidRDefault="000450F9" w:rsidP="001B6AD0">
            <w:pPr>
              <w:spacing w:before="120" w:after="120"/>
              <w:ind w:left="524"/>
              <w:jc w:val="both"/>
            </w:pPr>
            <w:r w:rsidRPr="00071D10">
              <w:rPr>
                <w:lang w:val="fr"/>
              </w:rPr>
              <w:lastRenderedPageBreak/>
              <w:t xml:space="preserve">Le nom et les coordonnées </w:t>
            </w:r>
            <w:r w:rsidR="00DE4E8C" w:rsidRPr="00071D10">
              <w:rPr>
                <w:lang w:val="fr"/>
              </w:rPr>
              <w:t xml:space="preserve">du </w:t>
            </w:r>
            <w:r w:rsidR="00DE4E8C">
              <w:rPr>
                <w:lang w:val="fr"/>
              </w:rPr>
              <w:t>R</w:t>
            </w:r>
            <w:r w:rsidR="00DE4E8C" w:rsidRPr="00071D10">
              <w:rPr>
                <w:lang w:val="fr"/>
              </w:rPr>
              <w:t xml:space="preserve">eprésentant </w:t>
            </w:r>
            <w:r w:rsidRPr="00071D10">
              <w:rPr>
                <w:lang w:val="fr"/>
              </w:rPr>
              <w:t>de l’</w:t>
            </w:r>
            <w:r w:rsidR="001A6332">
              <w:rPr>
                <w:lang w:val="fr"/>
              </w:rPr>
              <w:t>A</w:t>
            </w:r>
            <w:r w:rsidRPr="00071D10">
              <w:rPr>
                <w:lang w:val="fr"/>
              </w:rPr>
              <w:t xml:space="preserve">cheteur principal en vertu du présent </w:t>
            </w:r>
            <w:r w:rsidR="001A6332">
              <w:rPr>
                <w:lang w:val="fr"/>
              </w:rPr>
              <w:t>A</w:t>
            </w:r>
            <w:r w:rsidRPr="00071D10">
              <w:rPr>
                <w:lang w:val="fr"/>
              </w:rPr>
              <w:t>ccord-</w:t>
            </w:r>
            <w:r w:rsidR="001A6332">
              <w:rPr>
                <w:lang w:val="fr"/>
              </w:rPr>
              <w:t>C</w:t>
            </w:r>
            <w:r w:rsidRPr="00071D10">
              <w:rPr>
                <w:lang w:val="fr"/>
              </w:rPr>
              <w:t xml:space="preserve">adre, ainsi que l’adresse pour les </w:t>
            </w:r>
            <w:r w:rsidR="001A6332">
              <w:rPr>
                <w:lang w:val="fr"/>
              </w:rPr>
              <w:t>notifications</w:t>
            </w:r>
            <w:r w:rsidRPr="00071D10">
              <w:rPr>
                <w:lang w:val="fr"/>
              </w:rPr>
              <w:t xml:space="preserve"> relati</w:t>
            </w:r>
            <w:r w:rsidR="001A6332">
              <w:rPr>
                <w:lang w:val="fr"/>
              </w:rPr>
              <w:t>ves</w:t>
            </w:r>
            <w:r w:rsidRPr="00071D10">
              <w:rPr>
                <w:lang w:val="fr"/>
              </w:rPr>
              <w:t xml:space="preserve"> au présent </w:t>
            </w:r>
            <w:r w:rsidR="001A6332">
              <w:rPr>
                <w:lang w:val="fr"/>
              </w:rPr>
              <w:t>A</w:t>
            </w:r>
            <w:r w:rsidRPr="00071D10">
              <w:rPr>
                <w:lang w:val="fr"/>
              </w:rPr>
              <w:t>ccord-</w:t>
            </w:r>
            <w:r w:rsidR="001A6332">
              <w:rPr>
                <w:lang w:val="fr"/>
              </w:rPr>
              <w:t>C</w:t>
            </w:r>
            <w:r w:rsidRPr="00071D10">
              <w:rPr>
                <w:lang w:val="fr"/>
              </w:rPr>
              <w:t>adre, sont les suivants :</w:t>
            </w:r>
          </w:p>
          <w:p w14:paraId="4D21B93E" w14:textId="77777777" w:rsidR="000450F9" w:rsidRPr="008B671F" w:rsidRDefault="000450F9" w:rsidP="000450F9">
            <w:pPr>
              <w:spacing w:before="120" w:after="120"/>
              <w:ind w:left="524"/>
            </w:pPr>
            <w:proofErr w:type="gramStart"/>
            <w:r w:rsidRPr="00071D10">
              <w:rPr>
                <w:lang w:val="fr"/>
              </w:rPr>
              <w:t>Nom:</w:t>
            </w:r>
            <w:proofErr w:type="gramEnd"/>
          </w:p>
          <w:p w14:paraId="21CC516C" w14:textId="77777777" w:rsidR="000450F9" w:rsidRPr="008B671F" w:rsidRDefault="000450F9" w:rsidP="000450F9">
            <w:pPr>
              <w:spacing w:before="120" w:after="120"/>
              <w:ind w:left="524"/>
            </w:pPr>
            <w:r w:rsidRPr="00071D10">
              <w:rPr>
                <w:lang w:val="fr"/>
              </w:rPr>
              <w:t>Titre/</w:t>
            </w:r>
            <w:proofErr w:type="gramStart"/>
            <w:r w:rsidRPr="00071D10">
              <w:rPr>
                <w:lang w:val="fr"/>
              </w:rPr>
              <w:t>poste:</w:t>
            </w:r>
            <w:proofErr w:type="gramEnd"/>
          </w:p>
          <w:p w14:paraId="365C642B" w14:textId="77777777" w:rsidR="000450F9" w:rsidRPr="008B671F" w:rsidRDefault="000450F9" w:rsidP="000450F9">
            <w:pPr>
              <w:spacing w:before="120" w:after="120"/>
              <w:ind w:left="524"/>
            </w:pPr>
            <w:proofErr w:type="gramStart"/>
            <w:r w:rsidRPr="00071D10">
              <w:rPr>
                <w:lang w:val="fr"/>
              </w:rPr>
              <w:t>Adresse:</w:t>
            </w:r>
            <w:proofErr w:type="gramEnd"/>
          </w:p>
          <w:p w14:paraId="117B877C" w14:textId="77777777" w:rsidR="000450F9" w:rsidRPr="008B671F" w:rsidRDefault="000450F9" w:rsidP="000450F9">
            <w:pPr>
              <w:spacing w:before="120" w:after="120"/>
              <w:ind w:left="524"/>
            </w:pPr>
            <w:proofErr w:type="gramStart"/>
            <w:r w:rsidRPr="00071D10">
              <w:rPr>
                <w:lang w:val="fr"/>
              </w:rPr>
              <w:t>Téléphone:</w:t>
            </w:r>
            <w:proofErr w:type="gramEnd"/>
          </w:p>
          <w:p w14:paraId="4B096CEC" w14:textId="0A0BAEB9" w:rsidR="000450F9" w:rsidRPr="008B671F" w:rsidRDefault="00DE4E8C" w:rsidP="000450F9">
            <w:pPr>
              <w:spacing w:before="120" w:after="120"/>
              <w:ind w:left="524"/>
            </w:pPr>
            <w:proofErr w:type="gramStart"/>
            <w:r>
              <w:rPr>
                <w:lang w:val="fr"/>
              </w:rPr>
              <w:t>Portab</w:t>
            </w:r>
            <w:r w:rsidRPr="00071D10">
              <w:rPr>
                <w:lang w:val="fr"/>
              </w:rPr>
              <w:t>le</w:t>
            </w:r>
            <w:r w:rsidR="000450F9" w:rsidRPr="00071D10">
              <w:rPr>
                <w:lang w:val="fr"/>
              </w:rPr>
              <w:t>:</w:t>
            </w:r>
            <w:proofErr w:type="gramEnd"/>
          </w:p>
          <w:p w14:paraId="43A48183" w14:textId="77777777" w:rsidR="000450F9" w:rsidRPr="008B671F" w:rsidRDefault="000450F9" w:rsidP="000450F9">
            <w:pPr>
              <w:spacing w:before="120" w:after="120"/>
              <w:ind w:left="524"/>
            </w:pPr>
            <w:proofErr w:type="gramStart"/>
            <w:r w:rsidRPr="00071D10">
              <w:rPr>
                <w:lang w:val="fr"/>
              </w:rPr>
              <w:t>Courriel:</w:t>
            </w:r>
            <w:proofErr w:type="gramEnd"/>
          </w:p>
          <w:p w14:paraId="19094806" w14:textId="51CAC7E9" w:rsidR="000450F9" w:rsidRPr="008B671F" w:rsidRDefault="000450F9" w:rsidP="001B6AD0">
            <w:pPr>
              <w:spacing w:before="120" w:after="120"/>
              <w:ind w:left="478"/>
              <w:jc w:val="both"/>
            </w:pPr>
            <w:r w:rsidRPr="00071D10">
              <w:rPr>
                <w:lang w:val="fr"/>
              </w:rPr>
              <w:t xml:space="preserve">Les </w:t>
            </w:r>
            <w:r w:rsidR="00DE4E8C">
              <w:rPr>
                <w:lang w:val="fr"/>
              </w:rPr>
              <w:t>R</w:t>
            </w:r>
            <w:r w:rsidRPr="00071D10">
              <w:rPr>
                <w:lang w:val="fr"/>
              </w:rPr>
              <w:t xml:space="preserve">eprésentants de tous les autres </w:t>
            </w:r>
            <w:r w:rsidR="001A6332">
              <w:rPr>
                <w:lang w:val="fr"/>
              </w:rPr>
              <w:t>A</w:t>
            </w:r>
            <w:r w:rsidRPr="00071D10">
              <w:rPr>
                <w:lang w:val="fr"/>
              </w:rPr>
              <w:t>cheteurs participants sont énumérés à l’</w:t>
            </w:r>
            <w:r w:rsidR="00DE4E8C">
              <w:rPr>
                <w:lang w:val="fr"/>
              </w:rPr>
              <w:t>A</w:t>
            </w:r>
            <w:r w:rsidRPr="00071D10">
              <w:rPr>
                <w:lang w:val="fr"/>
              </w:rPr>
              <w:t>nnexe [</w:t>
            </w:r>
            <w:r w:rsidRPr="00071D10">
              <w:rPr>
                <w:i/>
                <w:lang w:val="fr"/>
              </w:rPr>
              <w:t>insérer le numéro</w:t>
            </w:r>
            <w:r w:rsidRPr="00071D10">
              <w:rPr>
                <w:lang w:val="fr"/>
              </w:rPr>
              <w:t xml:space="preserve">] du présent </w:t>
            </w:r>
            <w:r w:rsidR="00DE4E8C">
              <w:rPr>
                <w:lang w:val="fr"/>
              </w:rPr>
              <w:t>A</w:t>
            </w:r>
            <w:r w:rsidRPr="00071D10">
              <w:rPr>
                <w:lang w:val="fr"/>
              </w:rPr>
              <w:t>ccord-</w:t>
            </w:r>
            <w:r w:rsidR="00DE4E8C">
              <w:rPr>
                <w:lang w:val="fr"/>
              </w:rPr>
              <w:t>C</w:t>
            </w:r>
            <w:r w:rsidRPr="00071D10">
              <w:rPr>
                <w:lang w:val="fr"/>
              </w:rPr>
              <w:t>adre.</w:t>
            </w:r>
          </w:p>
          <w:p w14:paraId="141CC1F5" w14:textId="77777777" w:rsidR="000450F9" w:rsidRPr="008B671F" w:rsidRDefault="000450F9" w:rsidP="000450F9">
            <w:pPr>
              <w:spacing w:before="120" w:after="120"/>
            </w:pPr>
            <w:r>
              <w:rPr>
                <w:lang w:val="fr"/>
              </w:rPr>
              <w:tab/>
            </w:r>
            <w:proofErr w:type="gramStart"/>
            <w:r w:rsidRPr="00071D10">
              <w:rPr>
                <w:lang w:val="fr"/>
              </w:rPr>
              <w:t>OU</w:t>
            </w:r>
            <w:proofErr w:type="gramEnd"/>
          </w:p>
          <w:p w14:paraId="2E499B30" w14:textId="7BA3F7D5" w:rsidR="000450F9" w:rsidRPr="008B671F" w:rsidRDefault="000450F9" w:rsidP="001B6AD0">
            <w:pPr>
              <w:spacing w:before="120" w:after="120"/>
              <w:ind w:left="436"/>
              <w:jc w:val="both"/>
            </w:pPr>
            <w:r w:rsidRPr="00071D10">
              <w:rPr>
                <w:i/>
                <w:lang w:val="fr"/>
              </w:rPr>
              <w:t xml:space="preserve">[OPTION </w:t>
            </w:r>
            <w:proofErr w:type="gramStart"/>
            <w:r w:rsidRPr="00071D10">
              <w:rPr>
                <w:i/>
                <w:lang w:val="fr"/>
              </w:rPr>
              <w:t>3:</w:t>
            </w:r>
            <w:proofErr w:type="gramEnd"/>
            <w:r w:rsidRPr="00071D10">
              <w:rPr>
                <w:i/>
                <w:lang w:val="fr"/>
              </w:rPr>
              <w:t xml:space="preserve"> pour un </w:t>
            </w:r>
            <w:r w:rsidR="00DE4E8C">
              <w:rPr>
                <w:i/>
                <w:u w:val="single"/>
                <w:lang w:val="fr"/>
              </w:rPr>
              <w:t>Accord-Cadre à Utilisateurs multiples</w:t>
            </w:r>
            <w:r w:rsidRPr="00071D10">
              <w:rPr>
                <w:i/>
                <w:u w:val="single"/>
                <w:lang w:val="fr"/>
              </w:rPr>
              <w:t xml:space="preserve"> conclu par </w:t>
            </w:r>
            <w:r w:rsidR="00DE4E8C">
              <w:rPr>
                <w:i/>
                <w:u w:val="single"/>
                <w:lang w:val="fr"/>
              </w:rPr>
              <w:t xml:space="preserve">une agence </w:t>
            </w:r>
            <w:r w:rsidR="00E25CD4">
              <w:rPr>
                <w:i/>
                <w:u w:val="single"/>
                <w:lang w:val="fr"/>
              </w:rPr>
              <w:t>responsable</w:t>
            </w:r>
            <w:r w:rsidRPr="00071D10">
              <w:rPr>
                <w:i/>
                <w:lang w:val="fr"/>
              </w:rPr>
              <w:t xml:space="preserve"> (qui n’est </w:t>
            </w:r>
            <w:r w:rsidRPr="00071D10">
              <w:rPr>
                <w:i/>
                <w:u w:val="single"/>
                <w:lang w:val="fr"/>
              </w:rPr>
              <w:t>pas</w:t>
            </w:r>
            <w:r w:rsidRPr="00071D10">
              <w:rPr>
                <w:i/>
                <w:lang w:val="fr"/>
              </w:rPr>
              <w:t xml:space="preserve"> également un </w:t>
            </w:r>
            <w:r w:rsidR="006E0486">
              <w:rPr>
                <w:i/>
                <w:lang w:val="fr"/>
              </w:rPr>
              <w:t>A</w:t>
            </w:r>
            <w:r w:rsidRPr="00071D10">
              <w:rPr>
                <w:i/>
                <w:lang w:val="fr"/>
              </w:rPr>
              <w:t>cheteur), insérer le texte suivant</w:t>
            </w:r>
            <w:r w:rsidRPr="00071D10">
              <w:rPr>
                <w:lang w:val="fr"/>
              </w:rPr>
              <w:t>]</w:t>
            </w:r>
          </w:p>
          <w:p w14:paraId="58D34957" w14:textId="5C67A096" w:rsidR="000450F9" w:rsidRPr="008B671F" w:rsidRDefault="000450F9" w:rsidP="001B6AD0">
            <w:pPr>
              <w:spacing w:before="120" w:after="120"/>
              <w:ind w:left="560" w:hanging="36"/>
              <w:jc w:val="both"/>
            </w:pPr>
            <w:r w:rsidRPr="00071D10">
              <w:rPr>
                <w:lang w:val="fr"/>
              </w:rPr>
              <w:t xml:space="preserve">Le nom et les coordonnées </w:t>
            </w:r>
            <w:r w:rsidR="00E25CD4" w:rsidRPr="00071D10">
              <w:rPr>
                <w:lang w:val="fr"/>
              </w:rPr>
              <w:t xml:space="preserve">du </w:t>
            </w:r>
            <w:r w:rsidR="00E25CD4">
              <w:rPr>
                <w:lang w:val="fr"/>
              </w:rPr>
              <w:t>R</w:t>
            </w:r>
            <w:r w:rsidR="00E25CD4" w:rsidRPr="00071D10">
              <w:rPr>
                <w:lang w:val="fr"/>
              </w:rPr>
              <w:t xml:space="preserve">eprésentant </w:t>
            </w:r>
            <w:r w:rsidRPr="00071D10">
              <w:rPr>
                <w:lang w:val="fr"/>
              </w:rPr>
              <w:t>de l’</w:t>
            </w:r>
            <w:r w:rsidR="00E25CD4">
              <w:rPr>
                <w:lang w:val="fr"/>
              </w:rPr>
              <w:t>A</w:t>
            </w:r>
            <w:r w:rsidR="006E0486">
              <w:rPr>
                <w:lang w:val="fr"/>
              </w:rPr>
              <w:t>gence</w:t>
            </w:r>
            <w:r w:rsidRPr="00071D10">
              <w:rPr>
                <w:lang w:val="fr"/>
              </w:rPr>
              <w:t xml:space="preserve"> responsable en vertu du présent </w:t>
            </w:r>
            <w:r w:rsidR="006E0486">
              <w:rPr>
                <w:lang w:val="fr"/>
              </w:rPr>
              <w:t>A</w:t>
            </w:r>
            <w:r w:rsidRPr="00071D10">
              <w:rPr>
                <w:lang w:val="fr"/>
              </w:rPr>
              <w:t>ccord-</w:t>
            </w:r>
            <w:r w:rsidR="006E0486">
              <w:rPr>
                <w:lang w:val="fr"/>
              </w:rPr>
              <w:t>C</w:t>
            </w:r>
            <w:r w:rsidRPr="00071D10">
              <w:rPr>
                <w:lang w:val="fr"/>
              </w:rPr>
              <w:t xml:space="preserve">adre, ainsi que l’adresse pour les </w:t>
            </w:r>
            <w:r w:rsidR="006E0486">
              <w:rPr>
                <w:lang w:val="fr"/>
              </w:rPr>
              <w:t xml:space="preserve">notifications </w:t>
            </w:r>
            <w:r w:rsidRPr="00071D10">
              <w:rPr>
                <w:lang w:val="fr"/>
              </w:rPr>
              <w:t>relati</w:t>
            </w:r>
            <w:r w:rsidR="006E0486">
              <w:rPr>
                <w:lang w:val="fr"/>
              </w:rPr>
              <w:t>ves</w:t>
            </w:r>
            <w:r w:rsidR="003F2460">
              <w:rPr>
                <w:lang w:val="fr"/>
              </w:rPr>
              <w:t xml:space="preserve"> </w:t>
            </w:r>
            <w:r w:rsidRPr="00071D10">
              <w:rPr>
                <w:lang w:val="fr"/>
              </w:rPr>
              <w:t xml:space="preserve">au présent </w:t>
            </w:r>
            <w:r w:rsidR="003F2460">
              <w:rPr>
                <w:lang w:val="fr"/>
              </w:rPr>
              <w:t>A</w:t>
            </w:r>
            <w:r w:rsidRPr="00071D10">
              <w:rPr>
                <w:lang w:val="fr"/>
              </w:rPr>
              <w:t>ccord-</w:t>
            </w:r>
            <w:r w:rsidR="003F2460">
              <w:rPr>
                <w:lang w:val="fr"/>
              </w:rPr>
              <w:t>C</w:t>
            </w:r>
            <w:r w:rsidRPr="00071D10">
              <w:rPr>
                <w:lang w:val="fr"/>
              </w:rPr>
              <w:t xml:space="preserve">adre, sont les </w:t>
            </w:r>
            <w:proofErr w:type="gramStart"/>
            <w:r w:rsidRPr="00071D10">
              <w:rPr>
                <w:lang w:val="fr"/>
              </w:rPr>
              <w:t>suivants:</w:t>
            </w:r>
            <w:proofErr w:type="gramEnd"/>
          </w:p>
          <w:p w14:paraId="3CB184B1" w14:textId="77777777" w:rsidR="000450F9" w:rsidRPr="008B671F" w:rsidRDefault="000450F9" w:rsidP="000450F9">
            <w:pPr>
              <w:spacing w:before="120" w:after="120"/>
              <w:ind w:left="560"/>
            </w:pPr>
            <w:proofErr w:type="gramStart"/>
            <w:r w:rsidRPr="00071D10">
              <w:rPr>
                <w:lang w:val="fr"/>
              </w:rPr>
              <w:t>Nom:</w:t>
            </w:r>
            <w:proofErr w:type="gramEnd"/>
          </w:p>
          <w:p w14:paraId="013C5E56" w14:textId="77777777" w:rsidR="000450F9" w:rsidRPr="008B671F" w:rsidRDefault="000450F9" w:rsidP="000450F9">
            <w:pPr>
              <w:spacing w:before="120" w:after="120"/>
              <w:ind w:left="560"/>
            </w:pPr>
            <w:r w:rsidRPr="00071D10">
              <w:rPr>
                <w:lang w:val="fr"/>
              </w:rPr>
              <w:t>Titre/</w:t>
            </w:r>
            <w:proofErr w:type="gramStart"/>
            <w:r w:rsidRPr="00071D10">
              <w:rPr>
                <w:lang w:val="fr"/>
              </w:rPr>
              <w:t>poste:</w:t>
            </w:r>
            <w:proofErr w:type="gramEnd"/>
          </w:p>
          <w:p w14:paraId="03FBA92A" w14:textId="77777777" w:rsidR="000450F9" w:rsidRPr="008B671F" w:rsidRDefault="000450F9" w:rsidP="000450F9">
            <w:pPr>
              <w:spacing w:before="120" w:after="120"/>
              <w:ind w:left="560"/>
            </w:pPr>
            <w:proofErr w:type="gramStart"/>
            <w:r w:rsidRPr="00071D10">
              <w:rPr>
                <w:lang w:val="fr"/>
              </w:rPr>
              <w:t>Adresse:</w:t>
            </w:r>
            <w:proofErr w:type="gramEnd"/>
          </w:p>
          <w:p w14:paraId="68957245" w14:textId="77777777" w:rsidR="000450F9" w:rsidRPr="008B671F" w:rsidRDefault="000450F9" w:rsidP="000450F9">
            <w:pPr>
              <w:spacing w:before="120" w:after="120"/>
              <w:ind w:left="560"/>
            </w:pPr>
            <w:proofErr w:type="gramStart"/>
            <w:r w:rsidRPr="00071D10">
              <w:rPr>
                <w:lang w:val="fr"/>
              </w:rPr>
              <w:t>Téléphone:</w:t>
            </w:r>
            <w:proofErr w:type="gramEnd"/>
          </w:p>
          <w:p w14:paraId="484DA760" w14:textId="255F217B" w:rsidR="000450F9" w:rsidRPr="008B671F" w:rsidRDefault="00E25CD4" w:rsidP="000450F9">
            <w:pPr>
              <w:spacing w:before="120" w:after="120"/>
              <w:ind w:left="560"/>
            </w:pPr>
            <w:proofErr w:type="gramStart"/>
            <w:r>
              <w:rPr>
                <w:lang w:val="fr"/>
              </w:rPr>
              <w:t>Portab</w:t>
            </w:r>
            <w:r w:rsidRPr="00071D10">
              <w:rPr>
                <w:lang w:val="fr"/>
              </w:rPr>
              <w:t>le</w:t>
            </w:r>
            <w:r w:rsidR="000450F9" w:rsidRPr="00071D10">
              <w:rPr>
                <w:lang w:val="fr"/>
              </w:rPr>
              <w:t>:</w:t>
            </w:r>
            <w:proofErr w:type="gramEnd"/>
          </w:p>
          <w:p w14:paraId="661AF473" w14:textId="77777777" w:rsidR="000450F9" w:rsidRPr="008B671F" w:rsidRDefault="000450F9" w:rsidP="000450F9">
            <w:pPr>
              <w:spacing w:before="120" w:after="120"/>
              <w:ind w:left="560"/>
            </w:pPr>
            <w:proofErr w:type="gramStart"/>
            <w:r w:rsidRPr="00071D10">
              <w:rPr>
                <w:lang w:val="fr"/>
              </w:rPr>
              <w:t>Courriel:</w:t>
            </w:r>
            <w:proofErr w:type="gramEnd"/>
          </w:p>
          <w:p w14:paraId="3320D32B" w14:textId="4D943E2E" w:rsidR="000450F9" w:rsidRPr="008B671F" w:rsidRDefault="000450F9" w:rsidP="000450F9">
            <w:pPr>
              <w:spacing w:before="120" w:after="120"/>
              <w:ind w:left="524"/>
            </w:pPr>
            <w:r w:rsidRPr="00071D10">
              <w:rPr>
                <w:lang w:val="fr"/>
              </w:rPr>
              <w:t xml:space="preserve">Les </w:t>
            </w:r>
            <w:r w:rsidR="00E25CD4">
              <w:rPr>
                <w:lang w:val="fr"/>
              </w:rPr>
              <w:t>R</w:t>
            </w:r>
            <w:r w:rsidRPr="00071D10">
              <w:rPr>
                <w:lang w:val="fr"/>
              </w:rPr>
              <w:t xml:space="preserve">eprésentants de tous les </w:t>
            </w:r>
            <w:r w:rsidR="003F2460">
              <w:rPr>
                <w:lang w:val="fr"/>
              </w:rPr>
              <w:t>A</w:t>
            </w:r>
            <w:r w:rsidRPr="00071D10">
              <w:rPr>
                <w:lang w:val="fr"/>
              </w:rPr>
              <w:t>cheteurs participants sont énumérés à l’</w:t>
            </w:r>
            <w:r w:rsidR="003F2460">
              <w:rPr>
                <w:lang w:val="fr"/>
              </w:rPr>
              <w:t>A</w:t>
            </w:r>
            <w:r w:rsidRPr="00071D10">
              <w:rPr>
                <w:lang w:val="fr"/>
              </w:rPr>
              <w:t>nnexe [</w:t>
            </w:r>
            <w:r w:rsidRPr="00071D10">
              <w:rPr>
                <w:i/>
                <w:lang w:val="fr"/>
              </w:rPr>
              <w:t>insérer le numéro</w:t>
            </w:r>
            <w:r w:rsidRPr="00071D10">
              <w:rPr>
                <w:lang w:val="fr"/>
              </w:rPr>
              <w:t xml:space="preserve">] du présent </w:t>
            </w:r>
            <w:r w:rsidR="003F2460">
              <w:rPr>
                <w:lang w:val="fr"/>
              </w:rPr>
              <w:t>A</w:t>
            </w:r>
            <w:r w:rsidRPr="00071D10">
              <w:rPr>
                <w:lang w:val="fr"/>
              </w:rPr>
              <w:t>ccord-</w:t>
            </w:r>
            <w:r w:rsidR="003F2460">
              <w:rPr>
                <w:lang w:val="fr"/>
              </w:rPr>
              <w:t>C</w:t>
            </w:r>
            <w:r w:rsidRPr="00071D10">
              <w:rPr>
                <w:lang w:val="fr"/>
              </w:rPr>
              <w:t>adre.</w:t>
            </w:r>
          </w:p>
          <w:p w14:paraId="0D51E7F9" w14:textId="029E935A" w:rsidR="000450F9" w:rsidRPr="00B55FD4" w:rsidRDefault="000450F9" w:rsidP="000450F9">
            <w:pPr>
              <w:pStyle w:val="FAHeader2"/>
              <w:keepNext/>
              <w:numPr>
                <w:ilvl w:val="1"/>
                <w:numId w:val="23"/>
              </w:numPr>
              <w:rPr>
                <w:b/>
              </w:rPr>
            </w:pPr>
            <w:r w:rsidRPr="00B55FD4">
              <w:rPr>
                <w:b/>
                <w:lang w:val="fr"/>
              </w:rPr>
              <w:t>Représentant d</w:t>
            </w:r>
            <w:r w:rsidR="00E25CD4">
              <w:rPr>
                <w:b/>
                <w:lang w:val="fr"/>
              </w:rPr>
              <w:t>u</w:t>
            </w:r>
            <w:r w:rsidRPr="00B55FD4">
              <w:rPr>
                <w:b/>
                <w:lang w:val="fr"/>
              </w:rPr>
              <w:t xml:space="preserve"> </w:t>
            </w:r>
            <w:r w:rsidR="00E1493A">
              <w:rPr>
                <w:b/>
                <w:lang w:val="fr"/>
              </w:rPr>
              <w:t>F</w:t>
            </w:r>
            <w:r w:rsidRPr="00B55FD4">
              <w:rPr>
                <w:b/>
                <w:lang w:val="fr"/>
              </w:rPr>
              <w:t>ournisseur</w:t>
            </w:r>
          </w:p>
          <w:p w14:paraId="1A3CFCA6" w14:textId="18878916" w:rsidR="000450F9" w:rsidRPr="008B671F" w:rsidRDefault="000450F9" w:rsidP="000450F9">
            <w:pPr>
              <w:spacing w:before="120" w:after="120"/>
              <w:ind w:left="608"/>
              <w:jc w:val="both"/>
            </w:pPr>
            <w:r w:rsidRPr="00071D10">
              <w:rPr>
                <w:lang w:val="fr"/>
              </w:rPr>
              <w:t xml:space="preserve">Le nom et les coordonnées du </w:t>
            </w:r>
            <w:r w:rsidR="00E25CD4">
              <w:rPr>
                <w:lang w:val="fr"/>
              </w:rPr>
              <w:t>R</w:t>
            </w:r>
            <w:r w:rsidRPr="00071D10">
              <w:rPr>
                <w:lang w:val="fr"/>
              </w:rPr>
              <w:t xml:space="preserve">eprésentant du </w:t>
            </w:r>
            <w:r w:rsidR="00E1493A">
              <w:rPr>
                <w:lang w:val="fr"/>
              </w:rPr>
              <w:t>F</w:t>
            </w:r>
            <w:r w:rsidRPr="00071D10">
              <w:rPr>
                <w:lang w:val="fr"/>
              </w:rPr>
              <w:t xml:space="preserve">ournisseur, aux fins du présent </w:t>
            </w:r>
            <w:r w:rsidR="00E1493A">
              <w:rPr>
                <w:lang w:val="fr"/>
              </w:rPr>
              <w:t>A</w:t>
            </w:r>
            <w:r w:rsidRPr="00071D10">
              <w:rPr>
                <w:lang w:val="fr"/>
              </w:rPr>
              <w:t>ccord-</w:t>
            </w:r>
            <w:r w:rsidR="00E1493A">
              <w:rPr>
                <w:lang w:val="fr"/>
              </w:rPr>
              <w:t>C</w:t>
            </w:r>
            <w:r w:rsidRPr="00071D10">
              <w:rPr>
                <w:lang w:val="fr"/>
              </w:rPr>
              <w:t xml:space="preserve">adre, ainsi que l’adresse pour les </w:t>
            </w:r>
            <w:r w:rsidR="00E1493A">
              <w:rPr>
                <w:lang w:val="fr"/>
              </w:rPr>
              <w:t>notifications</w:t>
            </w:r>
            <w:r w:rsidRPr="00071D10">
              <w:rPr>
                <w:lang w:val="fr"/>
              </w:rPr>
              <w:t xml:space="preserve"> relati</w:t>
            </w:r>
            <w:r w:rsidR="00E1493A">
              <w:rPr>
                <w:lang w:val="fr"/>
              </w:rPr>
              <w:t>ves</w:t>
            </w:r>
            <w:r w:rsidRPr="00071D10">
              <w:rPr>
                <w:lang w:val="fr"/>
              </w:rPr>
              <w:t xml:space="preserve"> au présent </w:t>
            </w:r>
            <w:r w:rsidR="00E1493A">
              <w:rPr>
                <w:lang w:val="fr"/>
              </w:rPr>
              <w:t>A</w:t>
            </w:r>
            <w:r w:rsidRPr="00071D10">
              <w:rPr>
                <w:lang w:val="fr"/>
              </w:rPr>
              <w:t>ccord-</w:t>
            </w:r>
            <w:r w:rsidR="00E1493A">
              <w:rPr>
                <w:lang w:val="fr"/>
              </w:rPr>
              <w:t>C</w:t>
            </w:r>
            <w:r w:rsidRPr="00071D10">
              <w:rPr>
                <w:lang w:val="fr"/>
              </w:rPr>
              <w:t>adre sont les suivants :</w:t>
            </w:r>
          </w:p>
          <w:p w14:paraId="30B520D5" w14:textId="77777777" w:rsidR="000450F9" w:rsidRPr="008B671F" w:rsidRDefault="000450F9" w:rsidP="000450F9">
            <w:pPr>
              <w:spacing w:before="120" w:after="120"/>
              <w:ind w:left="608"/>
            </w:pPr>
            <w:proofErr w:type="gramStart"/>
            <w:r w:rsidRPr="00071D10">
              <w:rPr>
                <w:lang w:val="fr"/>
              </w:rPr>
              <w:t>Nom:</w:t>
            </w:r>
            <w:proofErr w:type="gramEnd"/>
          </w:p>
          <w:p w14:paraId="2FB94B85" w14:textId="77777777" w:rsidR="000450F9" w:rsidRPr="008B671F" w:rsidRDefault="000450F9" w:rsidP="000450F9">
            <w:pPr>
              <w:spacing w:before="120" w:after="120"/>
              <w:ind w:left="608"/>
            </w:pPr>
            <w:r w:rsidRPr="00071D10">
              <w:rPr>
                <w:lang w:val="fr"/>
              </w:rPr>
              <w:t>Titre/</w:t>
            </w:r>
            <w:proofErr w:type="gramStart"/>
            <w:r w:rsidRPr="00071D10">
              <w:rPr>
                <w:lang w:val="fr"/>
              </w:rPr>
              <w:t>poste:</w:t>
            </w:r>
            <w:proofErr w:type="gramEnd"/>
          </w:p>
          <w:p w14:paraId="7292F35F" w14:textId="77777777" w:rsidR="000450F9" w:rsidRPr="008B671F" w:rsidRDefault="000450F9" w:rsidP="000450F9">
            <w:pPr>
              <w:spacing w:before="120" w:after="120"/>
              <w:ind w:left="608"/>
            </w:pPr>
            <w:proofErr w:type="gramStart"/>
            <w:r w:rsidRPr="00071D10">
              <w:rPr>
                <w:lang w:val="fr"/>
              </w:rPr>
              <w:t>Adresse:</w:t>
            </w:r>
            <w:proofErr w:type="gramEnd"/>
          </w:p>
          <w:p w14:paraId="0A8F7D59" w14:textId="77777777" w:rsidR="000450F9" w:rsidRPr="008B671F" w:rsidRDefault="000450F9" w:rsidP="000450F9">
            <w:pPr>
              <w:spacing w:before="120" w:after="120"/>
              <w:ind w:left="608"/>
            </w:pPr>
            <w:proofErr w:type="gramStart"/>
            <w:r w:rsidRPr="00071D10">
              <w:rPr>
                <w:lang w:val="fr"/>
              </w:rPr>
              <w:t>Téléphone:</w:t>
            </w:r>
            <w:proofErr w:type="gramEnd"/>
          </w:p>
          <w:p w14:paraId="3DC8804C" w14:textId="22A2DCF9" w:rsidR="000450F9" w:rsidRPr="00071D10" w:rsidRDefault="00E25CD4" w:rsidP="000450F9">
            <w:pPr>
              <w:spacing w:before="120" w:after="120"/>
              <w:ind w:left="608"/>
            </w:pPr>
            <w:proofErr w:type="gramStart"/>
            <w:r>
              <w:rPr>
                <w:lang w:val="fr"/>
              </w:rPr>
              <w:t>Portab</w:t>
            </w:r>
            <w:r w:rsidRPr="00071D10">
              <w:rPr>
                <w:lang w:val="fr"/>
              </w:rPr>
              <w:t>le</w:t>
            </w:r>
            <w:r w:rsidR="000450F9" w:rsidRPr="00071D10">
              <w:rPr>
                <w:lang w:val="fr"/>
              </w:rPr>
              <w:t>:</w:t>
            </w:r>
            <w:proofErr w:type="gramEnd"/>
          </w:p>
          <w:p w14:paraId="5352796B" w14:textId="62496AB9" w:rsidR="002B39DE" w:rsidRPr="002613AE" w:rsidRDefault="000450F9" w:rsidP="001B6AD0">
            <w:pPr>
              <w:ind w:left="590"/>
            </w:pPr>
            <w:proofErr w:type="gramStart"/>
            <w:r w:rsidRPr="00071D10">
              <w:rPr>
                <w:lang w:val="fr"/>
              </w:rPr>
              <w:t>Courriel:</w:t>
            </w:r>
            <w:proofErr w:type="gramEnd"/>
          </w:p>
        </w:tc>
      </w:tr>
      <w:tr w:rsidR="00940BF3" w:rsidRPr="002613AE" w14:paraId="2E11EF5A" w14:textId="77777777" w:rsidTr="00C57C20">
        <w:tc>
          <w:tcPr>
            <w:tcW w:w="2178" w:type="dxa"/>
          </w:tcPr>
          <w:p w14:paraId="69DB3BC1" w14:textId="3D858884" w:rsidR="00940BF3" w:rsidRPr="002613AE" w:rsidRDefault="00940BF3" w:rsidP="00F06AB7">
            <w:pPr>
              <w:pStyle w:val="Style7"/>
            </w:pPr>
            <w:bookmarkStart w:id="487" w:name="_Toc382929012"/>
            <w:r w:rsidRPr="002613AE">
              <w:lastRenderedPageBreak/>
              <w:t xml:space="preserve">Documents </w:t>
            </w:r>
            <w:proofErr w:type="spellStart"/>
            <w:r w:rsidR="00CD50A6">
              <w:t>le</w:t>
            </w:r>
            <w:proofErr w:type="spellEnd"/>
            <w:r w:rsidR="00CD50A6">
              <w:t xml:space="preserve"> l’Accord-Cadre</w:t>
            </w:r>
            <w:bookmarkEnd w:id="487"/>
          </w:p>
        </w:tc>
        <w:tc>
          <w:tcPr>
            <w:tcW w:w="7380" w:type="dxa"/>
          </w:tcPr>
          <w:p w14:paraId="4181A055" w14:textId="20297A77" w:rsidR="002A39EA" w:rsidRPr="002A39EA" w:rsidRDefault="00D43071" w:rsidP="001B6AD0">
            <w:pPr>
              <w:pStyle w:val="ListParagraph"/>
              <w:numPr>
                <w:ilvl w:val="1"/>
                <w:numId w:val="88"/>
              </w:numPr>
              <w:shd w:val="clear" w:color="auto" w:fill="FDFDFD"/>
              <w:rPr>
                <w:szCs w:val="24"/>
                <w:lang w:eastAsia="en-US"/>
              </w:rPr>
            </w:pPr>
            <w:r w:rsidRPr="001B6AD0">
              <w:rPr>
                <w:szCs w:val="24"/>
                <w:lang w:eastAsia="en-US"/>
              </w:rPr>
              <w:t xml:space="preserve">Le présent </w:t>
            </w:r>
            <w:r w:rsidR="00C937BF" w:rsidRPr="002A39EA">
              <w:rPr>
                <w:szCs w:val="24"/>
                <w:lang w:eastAsia="en-US"/>
              </w:rPr>
              <w:t>A</w:t>
            </w:r>
            <w:r w:rsidRPr="001B6AD0">
              <w:rPr>
                <w:szCs w:val="24"/>
                <w:lang w:eastAsia="en-US"/>
              </w:rPr>
              <w:t>ccord-</w:t>
            </w:r>
            <w:r w:rsidR="00C937BF" w:rsidRPr="002A39EA">
              <w:rPr>
                <w:szCs w:val="24"/>
                <w:lang w:eastAsia="en-US"/>
              </w:rPr>
              <w:t>C</w:t>
            </w:r>
            <w:r w:rsidRPr="001B6AD0">
              <w:rPr>
                <w:szCs w:val="24"/>
                <w:lang w:eastAsia="en-US"/>
              </w:rPr>
              <w:t>adre (</w:t>
            </w:r>
            <w:r w:rsidR="00B27C31">
              <w:rPr>
                <w:szCs w:val="24"/>
                <w:lang w:eastAsia="en-US"/>
              </w:rPr>
              <w:t>ACC</w:t>
            </w:r>
            <w:r w:rsidRPr="001B6AD0">
              <w:rPr>
                <w:szCs w:val="24"/>
                <w:lang w:eastAsia="en-US"/>
              </w:rPr>
              <w:t xml:space="preserve">) doit être lu dans son ensemble. Lorsqu’un document est incorporé par référence dans le présent </w:t>
            </w:r>
            <w:r w:rsidR="00C937BF" w:rsidRPr="002A39EA">
              <w:rPr>
                <w:szCs w:val="24"/>
                <w:lang w:eastAsia="en-US"/>
              </w:rPr>
              <w:t>A</w:t>
            </w:r>
            <w:r w:rsidRPr="001B6AD0">
              <w:rPr>
                <w:szCs w:val="24"/>
                <w:lang w:eastAsia="en-US"/>
              </w:rPr>
              <w:t>ccord-</w:t>
            </w:r>
            <w:r w:rsidR="00C937BF" w:rsidRPr="002A39EA">
              <w:rPr>
                <w:szCs w:val="24"/>
                <w:lang w:eastAsia="en-US"/>
              </w:rPr>
              <w:t>C</w:t>
            </w:r>
            <w:r w:rsidRPr="001B6AD0">
              <w:rPr>
                <w:szCs w:val="24"/>
                <w:lang w:eastAsia="en-US"/>
              </w:rPr>
              <w:t xml:space="preserve">adre, il est réputé former, </w:t>
            </w:r>
            <w:r w:rsidR="00FE572D" w:rsidRPr="002A39EA">
              <w:rPr>
                <w:szCs w:val="24"/>
                <w:lang w:eastAsia="en-US"/>
              </w:rPr>
              <w:t xml:space="preserve">être lu </w:t>
            </w:r>
            <w:r w:rsidRPr="001B6AD0">
              <w:rPr>
                <w:szCs w:val="24"/>
                <w:lang w:eastAsia="en-US"/>
              </w:rPr>
              <w:t xml:space="preserve">et </w:t>
            </w:r>
            <w:r w:rsidRPr="00CF6336">
              <w:rPr>
                <w:szCs w:val="24"/>
                <w:lang w:eastAsia="en-US"/>
              </w:rPr>
              <w:t>interprét</w:t>
            </w:r>
            <w:r w:rsidR="002A39EA" w:rsidRPr="00CF6336">
              <w:rPr>
                <w:szCs w:val="24"/>
                <w:lang w:eastAsia="en-US"/>
              </w:rPr>
              <w:t>é</w:t>
            </w:r>
            <w:r w:rsidRPr="001B6AD0">
              <w:rPr>
                <w:szCs w:val="24"/>
                <w:lang w:eastAsia="en-US"/>
              </w:rPr>
              <w:t xml:space="preserve">, </w:t>
            </w:r>
            <w:r w:rsidR="00D87066">
              <w:rPr>
                <w:szCs w:val="24"/>
                <w:lang w:eastAsia="en-US"/>
              </w:rPr>
              <w:t>comme faisant partie</w:t>
            </w:r>
            <w:r w:rsidRPr="001B6AD0">
              <w:rPr>
                <w:szCs w:val="24"/>
                <w:lang w:eastAsia="en-US"/>
              </w:rPr>
              <w:t xml:space="preserve"> du présent </w:t>
            </w:r>
            <w:r w:rsidR="002A39EA" w:rsidRPr="002A39EA">
              <w:rPr>
                <w:szCs w:val="24"/>
                <w:lang w:eastAsia="en-US"/>
              </w:rPr>
              <w:t>A</w:t>
            </w:r>
            <w:r w:rsidRPr="001B6AD0">
              <w:rPr>
                <w:szCs w:val="24"/>
                <w:lang w:eastAsia="en-US"/>
              </w:rPr>
              <w:t>ccord-</w:t>
            </w:r>
            <w:r w:rsidR="002A39EA" w:rsidRPr="002A39EA">
              <w:rPr>
                <w:szCs w:val="24"/>
                <w:lang w:eastAsia="en-US"/>
              </w:rPr>
              <w:t>C</w:t>
            </w:r>
            <w:r w:rsidRPr="001B6AD0">
              <w:rPr>
                <w:szCs w:val="24"/>
                <w:lang w:eastAsia="en-US"/>
              </w:rPr>
              <w:t xml:space="preserve">adre. </w:t>
            </w:r>
          </w:p>
          <w:p w14:paraId="0E73E7C6" w14:textId="77777777" w:rsidR="00882CD0" w:rsidRDefault="00882CD0" w:rsidP="001B6AD0">
            <w:pPr>
              <w:pStyle w:val="ListParagraph"/>
              <w:shd w:val="clear" w:color="auto" w:fill="FDFDFD"/>
              <w:ind w:left="926"/>
              <w:rPr>
                <w:szCs w:val="24"/>
                <w:lang w:eastAsia="en-US"/>
              </w:rPr>
            </w:pPr>
          </w:p>
          <w:p w14:paraId="2AF0BD57" w14:textId="3DD6A5AB" w:rsidR="00882CD0" w:rsidRDefault="00D43071" w:rsidP="00CF6336">
            <w:pPr>
              <w:pStyle w:val="ListParagraph"/>
              <w:numPr>
                <w:ilvl w:val="1"/>
                <w:numId w:val="88"/>
              </w:numPr>
              <w:shd w:val="clear" w:color="auto" w:fill="FDFDFD"/>
              <w:spacing w:after="120"/>
              <w:rPr>
                <w:szCs w:val="24"/>
                <w:lang w:eastAsia="en-US"/>
              </w:rPr>
            </w:pPr>
            <w:r w:rsidRPr="001B6AD0">
              <w:rPr>
                <w:szCs w:val="24"/>
                <w:lang w:eastAsia="en-US"/>
              </w:rPr>
              <w:t xml:space="preserve">Le présent </w:t>
            </w:r>
            <w:r w:rsidR="00882CD0">
              <w:rPr>
                <w:szCs w:val="24"/>
                <w:lang w:eastAsia="en-US"/>
              </w:rPr>
              <w:t>A</w:t>
            </w:r>
            <w:r w:rsidRPr="001B6AD0">
              <w:rPr>
                <w:szCs w:val="24"/>
                <w:lang w:eastAsia="en-US"/>
              </w:rPr>
              <w:t>ccord-</w:t>
            </w:r>
            <w:r w:rsidR="00882CD0">
              <w:rPr>
                <w:szCs w:val="24"/>
                <w:lang w:eastAsia="en-US"/>
              </w:rPr>
              <w:t>C</w:t>
            </w:r>
            <w:r w:rsidRPr="001B6AD0">
              <w:rPr>
                <w:szCs w:val="24"/>
                <w:lang w:eastAsia="en-US"/>
              </w:rPr>
              <w:t>adre comprend les documents suivants</w:t>
            </w:r>
            <w:r w:rsidR="00882CD0">
              <w:rPr>
                <w:szCs w:val="24"/>
                <w:lang w:eastAsia="en-US"/>
              </w:rPr>
              <w:t xml:space="preserve"> </w:t>
            </w:r>
            <w:r w:rsidRPr="001B6AD0">
              <w:rPr>
                <w:szCs w:val="24"/>
                <w:lang w:eastAsia="en-US"/>
              </w:rPr>
              <w:t xml:space="preserve">: </w:t>
            </w:r>
          </w:p>
          <w:p w14:paraId="5ECE5FF5" w14:textId="77777777" w:rsidR="0088185D" w:rsidRDefault="00D43071" w:rsidP="00CF6336">
            <w:pPr>
              <w:pStyle w:val="ListParagraph"/>
              <w:numPr>
                <w:ilvl w:val="0"/>
                <w:numId w:val="173"/>
              </w:numPr>
              <w:shd w:val="clear" w:color="auto" w:fill="FDFDFD"/>
              <w:spacing w:after="120"/>
              <w:ind w:left="1400" w:hanging="450"/>
              <w:rPr>
                <w:szCs w:val="24"/>
                <w:lang w:eastAsia="en-US"/>
              </w:rPr>
            </w:pPr>
            <w:proofErr w:type="gramStart"/>
            <w:r w:rsidRPr="001B6AD0">
              <w:rPr>
                <w:szCs w:val="24"/>
                <w:lang w:eastAsia="en-US"/>
              </w:rPr>
              <w:t>l’</w:t>
            </w:r>
            <w:r w:rsidR="00882CD0">
              <w:rPr>
                <w:szCs w:val="24"/>
                <w:lang w:eastAsia="en-US"/>
              </w:rPr>
              <w:t>A</w:t>
            </w:r>
            <w:r w:rsidRPr="001B6AD0">
              <w:rPr>
                <w:szCs w:val="24"/>
                <w:lang w:eastAsia="en-US"/>
              </w:rPr>
              <w:t>ccord</w:t>
            </w:r>
            <w:proofErr w:type="gramEnd"/>
            <w:r w:rsidRPr="001B6AD0">
              <w:rPr>
                <w:szCs w:val="24"/>
                <w:lang w:eastAsia="en-US"/>
              </w:rPr>
              <w:t>-</w:t>
            </w:r>
            <w:r w:rsidR="00882CD0">
              <w:rPr>
                <w:szCs w:val="24"/>
                <w:lang w:eastAsia="en-US"/>
              </w:rPr>
              <w:t>C</w:t>
            </w:r>
            <w:r w:rsidRPr="001B6AD0">
              <w:rPr>
                <w:szCs w:val="24"/>
                <w:lang w:eastAsia="en-US"/>
              </w:rPr>
              <w:t xml:space="preserve">adre, y compris toutes les </w:t>
            </w:r>
            <w:r w:rsidR="0088185D">
              <w:rPr>
                <w:szCs w:val="24"/>
                <w:lang w:eastAsia="en-US"/>
              </w:rPr>
              <w:t>S</w:t>
            </w:r>
            <w:r w:rsidRPr="001B6AD0">
              <w:rPr>
                <w:szCs w:val="24"/>
                <w:lang w:eastAsia="en-US"/>
              </w:rPr>
              <w:t xml:space="preserve">ections et </w:t>
            </w:r>
            <w:r w:rsidR="0088185D">
              <w:rPr>
                <w:szCs w:val="24"/>
                <w:lang w:eastAsia="en-US"/>
              </w:rPr>
              <w:t>A</w:t>
            </w:r>
            <w:r w:rsidRPr="001B6AD0">
              <w:rPr>
                <w:szCs w:val="24"/>
                <w:lang w:eastAsia="en-US"/>
              </w:rPr>
              <w:t>nnexes;</w:t>
            </w:r>
          </w:p>
          <w:p w14:paraId="6CA3176B" w14:textId="616C44ED" w:rsidR="006D75F3" w:rsidRDefault="0088185D" w:rsidP="00CF6336">
            <w:pPr>
              <w:pStyle w:val="ListParagraph"/>
              <w:numPr>
                <w:ilvl w:val="0"/>
                <w:numId w:val="173"/>
              </w:numPr>
              <w:shd w:val="clear" w:color="auto" w:fill="FDFDFD"/>
              <w:spacing w:after="120"/>
              <w:ind w:left="1400" w:hanging="450"/>
              <w:rPr>
                <w:szCs w:val="24"/>
                <w:lang w:eastAsia="en-US"/>
              </w:rPr>
            </w:pPr>
            <w:proofErr w:type="gramStart"/>
            <w:r>
              <w:rPr>
                <w:szCs w:val="24"/>
                <w:lang w:eastAsia="en-US"/>
              </w:rPr>
              <w:t>l</w:t>
            </w:r>
            <w:r w:rsidR="006D75F3">
              <w:rPr>
                <w:szCs w:val="24"/>
                <w:lang w:eastAsia="en-US"/>
              </w:rPr>
              <w:t>a</w:t>
            </w:r>
            <w:proofErr w:type="gramEnd"/>
            <w:r>
              <w:rPr>
                <w:szCs w:val="24"/>
                <w:lang w:eastAsia="en-US"/>
              </w:rPr>
              <w:t xml:space="preserve"> notification</w:t>
            </w:r>
            <w:r w:rsidR="00D43071" w:rsidRPr="001B6AD0">
              <w:rPr>
                <w:szCs w:val="24"/>
                <w:lang w:eastAsia="en-US"/>
              </w:rPr>
              <w:t xml:space="preserve"> de </w:t>
            </w:r>
            <w:r w:rsidR="006D75F3">
              <w:rPr>
                <w:szCs w:val="24"/>
                <w:lang w:eastAsia="en-US"/>
              </w:rPr>
              <w:t>la C</w:t>
            </w:r>
            <w:r w:rsidR="00D43071" w:rsidRPr="001B6AD0">
              <w:rPr>
                <w:szCs w:val="24"/>
                <w:lang w:eastAsia="en-US"/>
              </w:rPr>
              <w:t xml:space="preserve">onclusion </w:t>
            </w:r>
            <w:r w:rsidR="00E422FA" w:rsidRPr="001B6AD0">
              <w:rPr>
                <w:szCs w:val="24"/>
                <w:lang w:eastAsia="en-US"/>
              </w:rPr>
              <w:t>d</w:t>
            </w:r>
            <w:r w:rsidR="00E422FA">
              <w:rPr>
                <w:szCs w:val="24"/>
                <w:lang w:eastAsia="en-US"/>
              </w:rPr>
              <w:t>e</w:t>
            </w:r>
            <w:r w:rsidR="00E422FA" w:rsidRPr="001B6AD0">
              <w:rPr>
                <w:szCs w:val="24"/>
                <w:lang w:eastAsia="en-US"/>
              </w:rPr>
              <w:t xml:space="preserve"> </w:t>
            </w:r>
            <w:r w:rsidR="00E422FA">
              <w:rPr>
                <w:szCs w:val="24"/>
                <w:lang w:eastAsia="en-US"/>
              </w:rPr>
              <w:t>l’</w:t>
            </w:r>
            <w:r w:rsidR="006D75F3">
              <w:rPr>
                <w:szCs w:val="24"/>
                <w:lang w:eastAsia="en-US"/>
              </w:rPr>
              <w:t>A</w:t>
            </w:r>
            <w:r w:rsidR="00D43071" w:rsidRPr="001B6AD0">
              <w:rPr>
                <w:szCs w:val="24"/>
                <w:lang w:eastAsia="en-US"/>
              </w:rPr>
              <w:t>ccord-</w:t>
            </w:r>
            <w:r w:rsidR="006D75F3">
              <w:rPr>
                <w:szCs w:val="24"/>
                <w:lang w:eastAsia="en-US"/>
              </w:rPr>
              <w:t>C</w:t>
            </w:r>
            <w:r w:rsidR="00D43071" w:rsidRPr="001B6AD0">
              <w:rPr>
                <w:szCs w:val="24"/>
                <w:lang w:eastAsia="en-US"/>
              </w:rPr>
              <w:t xml:space="preserve">adre; et </w:t>
            </w:r>
          </w:p>
          <w:p w14:paraId="1A9054CD" w14:textId="4984CBAB" w:rsidR="00940BF3" w:rsidRPr="001B6AD0" w:rsidRDefault="00D43071" w:rsidP="00C3463E">
            <w:pPr>
              <w:pStyle w:val="ListParagraph"/>
              <w:numPr>
                <w:ilvl w:val="0"/>
                <w:numId w:val="173"/>
              </w:numPr>
              <w:shd w:val="clear" w:color="auto" w:fill="FDFDFD"/>
              <w:spacing w:after="120"/>
              <w:ind w:left="1400" w:hanging="450"/>
              <w:rPr>
                <w:szCs w:val="24"/>
                <w:lang w:eastAsia="en-US"/>
              </w:rPr>
            </w:pPr>
            <w:r w:rsidRPr="001B6AD0">
              <w:rPr>
                <w:szCs w:val="24"/>
                <w:lang w:eastAsia="en-US"/>
              </w:rPr>
              <w:t xml:space="preserve">Formulaire de </w:t>
            </w:r>
            <w:r w:rsidR="00E422FA">
              <w:rPr>
                <w:szCs w:val="24"/>
                <w:lang w:eastAsia="en-US"/>
              </w:rPr>
              <w:t>Soumission</w:t>
            </w:r>
            <w:r w:rsidRPr="001B6AD0">
              <w:rPr>
                <w:szCs w:val="24"/>
                <w:lang w:eastAsia="en-US"/>
              </w:rPr>
              <w:t xml:space="preserve"> (</w:t>
            </w:r>
            <w:r w:rsidR="00D70E9A">
              <w:rPr>
                <w:szCs w:val="24"/>
                <w:lang w:eastAsia="en-US"/>
              </w:rPr>
              <w:t xml:space="preserve">provenant </w:t>
            </w:r>
            <w:r w:rsidRPr="001B6AD0">
              <w:rPr>
                <w:szCs w:val="24"/>
                <w:lang w:eastAsia="en-US"/>
              </w:rPr>
              <w:t>d</w:t>
            </w:r>
            <w:r w:rsidR="00D70E9A">
              <w:rPr>
                <w:szCs w:val="24"/>
                <w:lang w:eastAsia="en-US"/>
              </w:rPr>
              <w:t xml:space="preserve">e </w:t>
            </w:r>
            <w:r w:rsidR="009567A8">
              <w:rPr>
                <w:szCs w:val="24"/>
                <w:lang w:eastAsia="en-US"/>
              </w:rPr>
              <w:t xml:space="preserve">la </w:t>
            </w:r>
            <w:r w:rsidR="008C3877">
              <w:rPr>
                <w:szCs w:val="24"/>
                <w:lang w:eastAsia="en-US"/>
              </w:rPr>
              <w:t>Procédure Primaire d’Acquisition</w:t>
            </w:r>
            <w:r w:rsidRPr="001B6AD0">
              <w:rPr>
                <w:szCs w:val="24"/>
                <w:lang w:eastAsia="en-US"/>
              </w:rPr>
              <w:t>).</w:t>
            </w:r>
          </w:p>
        </w:tc>
      </w:tr>
      <w:tr w:rsidR="00AB463D" w:rsidRPr="002613AE" w14:paraId="56E2A92F" w14:textId="77777777" w:rsidTr="00C57C20">
        <w:tc>
          <w:tcPr>
            <w:tcW w:w="2178" w:type="dxa"/>
          </w:tcPr>
          <w:p w14:paraId="729F927A" w14:textId="50B953C1" w:rsidR="00AB463D" w:rsidRPr="002613AE" w:rsidRDefault="00AB463D" w:rsidP="00F06AB7">
            <w:pPr>
              <w:pStyle w:val="Style7"/>
            </w:pPr>
            <w:r>
              <w:t>Obligations du Fournisseur</w:t>
            </w:r>
          </w:p>
        </w:tc>
        <w:tc>
          <w:tcPr>
            <w:tcW w:w="7380" w:type="dxa"/>
          </w:tcPr>
          <w:p w14:paraId="036206A4" w14:textId="522EA941" w:rsidR="00722CDC" w:rsidRPr="00AB744D" w:rsidRDefault="00722CDC" w:rsidP="00AB744D">
            <w:pPr>
              <w:pStyle w:val="ListParagraph"/>
              <w:numPr>
                <w:ilvl w:val="1"/>
                <w:numId w:val="180"/>
              </w:numPr>
              <w:shd w:val="clear" w:color="auto" w:fill="FDFDFD"/>
              <w:spacing w:before="120" w:after="120"/>
            </w:pPr>
            <w:r w:rsidRPr="00AB744D">
              <w:rPr>
                <w:lang w:val="fr"/>
              </w:rPr>
              <w:t xml:space="preserve">Le Fournisseur </w:t>
            </w:r>
            <w:r w:rsidR="009567A8" w:rsidRPr="00AB744D">
              <w:rPr>
                <w:lang w:val="fr"/>
              </w:rPr>
              <w:t xml:space="preserve">prévoit </w:t>
            </w:r>
            <w:r w:rsidRPr="00AB744D">
              <w:rPr>
                <w:lang w:val="fr"/>
              </w:rPr>
              <w:t xml:space="preserve">de fournir (offre à commandes) à l’Acheteur les </w:t>
            </w:r>
            <w:r w:rsidR="00B95A6F">
              <w:rPr>
                <w:lang w:val="fr"/>
              </w:rPr>
              <w:t>Biens</w:t>
            </w:r>
            <w:r w:rsidRPr="00AB744D">
              <w:rPr>
                <w:lang w:val="fr"/>
              </w:rPr>
              <w:t>, y compris les Services connexes, le cas échéant, décrits dans l’Annexe 1 de l’Accord-</w:t>
            </w:r>
            <w:r w:rsidR="0044486C" w:rsidRPr="00AB744D">
              <w:rPr>
                <w:lang w:val="fr"/>
              </w:rPr>
              <w:t>C</w:t>
            </w:r>
            <w:r w:rsidRPr="00AB744D">
              <w:rPr>
                <w:lang w:val="fr"/>
              </w:rPr>
              <w:t xml:space="preserve">adre : </w:t>
            </w:r>
            <w:r w:rsidR="00E57706" w:rsidRPr="00AB744D">
              <w:rPr>
                <w:lang w:val="fr"/>
              </w:rPr>
              <w:t>Besoins d’Acquisitions</w:t>
            </w:r>
            <w:r w:rsidRPr="00AB744D">
              <w:rPr>
                <w:lang w:val="fr"/>
              </w:rPr>
              <w:t>, pour la Durée du présent Accord-</w:t>
            </w:r>
            <w:r w:rsidR="0044486C" w:rsidRPr="00AB744D">
              <w:rPr>
                <w:lang w:val="fr"/>
              </w:rPr>
              <w:t>C</w:t>
            </w:r>
            <w:r w:rsidRPr="00AB744D">
              <w:rPr>
                <w:lang w:val="fr"/>
              </w:rPr>
              <w:t>adre, conformément aux modalités stipulées dans le présent Accord-</w:t>
            </w:r>
            <w:r w:rsidR="0044486C" w:rsidRPr="00AB744D">
              <w:rPr>
                <w:lang w:val="fr"/>
              </w:rPr>
              <w:t>C</w:t>
            </w:r>
            <w:r w:rsidRPr="00AB744D">
              <w:rPr>
                <w:lang w:val="fr"/>
              </w:rPr>
              <w:t xml:space="preserve">adre. </w:t>
            </w:r>
          </w:p>
          <w:p w14:paraId="7624BEBD" w14:textId="77777777" w:rsidR="00AB744D" w:rsidRPr="00964DF9" w:rsidRDefault="00AB744D" w:rsidP="00AB744D">
            <w:pPr>
              <w:pStyle w:val="ListParagraph"/>
              <w:shd w:val="clear" w:color="auto" w:fill="FDFDFD"/>
              <w:spacing w:before="120" w:after="120"/>
              <w:ind w:left="360"/>
            </w:pPr>
          </w:p>
          <w:p w14:paraId="0B9F22EF" w14:textId="631FFE79" w:rsidR="00AB744D" w:rsidRPr="00AB744D" w:rsidRDefault="00722CDC" w:rsidP="00AB744D">
            <w:pPr>
              <w:pStyle w:val="ListParagraph"/>
              <w:numPr>
                <w:ilvl w:val="1"/>
                <w:numId w:val="180"/>
              </w:numPr>
              <w:shd w:val="clear" w:color="auto" w:fill="FDFDFD"/>
              <w:spacing w:before="120" w:after="120"/>
            </w:pPr>
            <w:bookmarkStart w:id="488" w:name="_Hlk42170648"/>
            <w:r>
              <w:rPr>
                <w:lang w:val="fr"/>
              </w:rPr>
              <w:t xml:space="preserve">Le Fournisseur répondra à une demande de </w:t>
            </w:r>
            <w:r w:rsidR="008A7A1D">
              <w:rPr>
                <w:lang w:val="fr"/>
              </w:rPr>
              <w:t xml:space="preserve">prix </w:t>
            </w:r>
            <w:r w:rsidR="003D4492">
              <w:rPr>
                <w:lang w:val="fr"/>
              </w:rPr>
              <w:t xml:space="preserve">ou à une commande directe </w:t>
            </w:r>
            <w:r>
              <w:rPr>
                <w:lang w:val="fr"/>
              </w:rPr>
              <w:t>d’un Acheteur dans le délai spécifié dans cette demande soit</w:t>
            </w:r>
            <w:r w:rsidR="00DC5372">
              <w:rPr>
                <w:lang w:val="fr"/>
              </w:rPr>
              <w:t xml:space="preserve"> : </w:t>
            </w:r>
            <w:r>
              <w:rPr>
                <w:lang w:val="fr"/>
              </w:rPr>
              <w:t>(i) en soumettant un</w:t>
            </w:r>
            <w:r w:rsidR="00FF22B1">
              <w:rPr>
                <w:lang w:val="fr"/>
              </w:rPr>
              <w:t>e offre de prix</w:t>
            </w:r>
            <w:r w:rsidR="00DC5372">
              <w:rPr>
                <w:lang w:val="fr"/>
              </w:rPr>
              <w:t>,</w:t>
            </w:r>
            <w:r>
              <w:rPr>
                <w:lang w:val="fr"/>
              </w:rPr>
              <w:t xml:space="preserve"> ou (ii) en acceptant l’attribution </w:t>
            </w:r>
            <w:r w:rsidR="008A5A7A">
              <w:rPr>
                <w:lang w:val="fr"/>
              </w:rPr>
              <w:t>de la commande</w:t>
            </w:r>
            <w:r>
              <w:rPr>
                <w:lang w:val="fr"/>
              </w:rPr>
              <w:t xml:space="preserve"> directe</w:t>
            </w:r>
            <w:r w:rsidR="00CF5BC2">
              <w:rPr>
                <w:lang w:val="fr"/>
              </w:rPr>
              <w:t>,</w:t>
            </w:r>
            <w:r>
              <w:rPr>
                <w:lang w:val="fr"/>
              </w:rPr>
              <w:t xml:space="preserve"> ou (iii) en informant l’Acheteur qu’il n’a pas l’intention de </w:t>
            </w:r>
            <w:r w:rsidR="00234F70">
              <w:rPr>
                <w:lang w:val="fr"/>
              </w:rPr>
              <w:t xml:space="preserve">livrer </w:t>
            </w:r>
            <w:r>
              <w:rPr>
                <w:lang w:val="fr"/>
              </w:rPr>
              <w:t xml:space="preserve">les </w:t>
            </w:r>
            <w:r w:rsidR="00B95A6F">
              <w:rPr>
                <w:lang w:val="fr"/>
              </w:rPr>
              <w:t>Biens</w:t>
            </w:r>
            <w:r>
              <w:rPr>
                <w:lang w:val="fr"/>
              </w:rPr>
              <w:t xml:space="preserve"> et les Services connexes (le cas échéant) </w:t>
            </w:r>
            <w:r w:rsidR="00234F70">
              <w:rPr>
                <w:lang w:val="fr"/>
              </w:rPr>
              <w:t>dans le cadre d’une</w:t>
            </w:r>
            <w:r w:rsidR="00C818E7">
              <w:rPr>
                <w:lang w:val="fr"/>
              </w:rPr>
              <w:t xml:space="preserve"> Commande subséquente</w:t>
            </w:r>
            <w:r>
              <w:rPr>
                <w:lang w:val="fr"/>
              </w:rPr>
              <w:t>.</w:t>
            </w:r>
          </w:p>
          <w:p w14:paraId="4C4C827E" w14:textId="77777777" w:rsidR="00AB744D" w:rsidRPr="00964DF9" w:rsidRDefault="00AB744D" w:rsidP="00AB744D">
            <w:pPr>
              <w:shd w:val="clear" w:color="auto" w:fill="FDFDFD"/>
              <w:spacing w:before="120" w:after="120"/>
            </w:pPr>
          </w:p>
          <w:bookmarkEnd w:id="488"/>
          <w:p w14:paraId="00C4C90C" w14:textId="074C9301" w:rsidR="00722CDC" w:rsidRPr="00AB744D" w:rsidRDefault="00722CDC" w:rsidP="00AB744D">
            <w:pPr>
              <w:pStyle w:val="ListParagraph"/>
              <w:numPr>
                <w:ilvl w:val="1"/>
                <w:numId w:val="180"/>
              </w:numPr>
              <w:shd w:val="clear" w:color="auto" w:fill="FDFDFD"/>
              <w:spacing w:before="120" w:after="120"/>
            </w:pPr>
            <w:r w:rsidRPr="00AC3BF8">
              <w:rPr>
                <w:lang w:val="fr"/>
              </w:rPr>
              <w:t xml:space="preserve">Pendant la </w:t>
            </w:r>
            <w:r w:rsidR="00234F70">
              <w:rPr>
                <w:lang w:val="fr"/>
              </w:rPr>
              <w:t>D</w:t>
            </w:r>
            <w:r w:rsidRPr="00AC3BF8">
              <w:rPr>
                <w:lang w:val="fr"/>
              </w:rPr>
              <w:t>urée du Contrat-</w:t>
            </w:r>
            <w:r w:rsidR="00CF5BC2">
              <w:rPr>
                <w:lang w:val="fr"/>
              </w:rPr>
              <w:t>C</w:t>
            </w:r>
            <w:r w:rsidRPr="00AC3BF8">
              <w:rPr>
                <w:lang w:val="fr"/>
              </w:rPr>
              <w:t xml:space="preserve">adre, le Fournisseur </w:t>
            </w:r>
            <w:r w:rsidR="00234F70">
              <w:rPr>
                <w:lang w:val="fr"/>
              </w:rPr>
              <w:t xml:space="preserve">doit </w:t>
            </w:r>
            <w:r w:rsidRPr="00AC3BF8">
              <w:rPr>
                <w:lang w:val="fr"/>
              </w:rPr>
              <w:t xml:space="preserve">continuer d’être éligible et qualifié, et les </w:t>
            </w:r>
            <w:r w:rsidR="00B95A6F">
              <w:rPr>
                <w:lang w:val="fr"/>
              </w:rPr>
              <w:t>Biens</w:t>
            </w:r>
            <w:r w:rsidRPr="00AC3BF8">
              <w:rPr>
                <w:lang w:val="fr"/>
              </w:rPr>
              <w:t xml:space="preserve"> </w:t>
            </w:r>
            <w:r w:rsidR="00C847D2">
              <w:rPr>
                <w:lang w:val="fr"/>
              </w:rPr>
              <w:t xml:space="preserve">doivent </w:t>
            </w:r>
            <w:proofErr w:type="spellStart"/>
            <w:r w:rsidRPr="00AC3BF8">
              <w:rPr>
                <w:lang w:val="fr"/>
              </w:rPr>
              <w:t>continuerd’être</w:t>
            </w:r>
            <w:proofErr w:type="spellEnd"/>
            <w:r w:rsidRPr="00AC3BF8">
              <w:rPr>
                <w:lang w:val="fr"/>
              </w:rPr>
              <w:t xml:space="preserve"> éligibles,</w:t>
            </w:r>
            <w:r w:rsidRPr="00AC3BF8">
              <w:rPr>
                <w:color w:val="000000" w:themeColor="text1"/>
                <w:lang w:val="fr"/>
              </w:rPr>
              <w:t xml:space="preserve"> conformément aux critères de qualification et d’éligibilité stipulés dans </w:t>
            </w:r>
            <w:r w:rsidR="00C847D2">
              <w:rPr>
                <w:color w:val="000000" w:themeColor="text1"/>
                <w:lang w:val="fr"/>
              </w:rPr>
              <w:t>la Procédure Primaire</w:t>
            </w:r>
            <w:r w:rsidR="002A139C">
              <w:rPr>
                <w:color w:val="000000" w:themeColor="text1"/>
                <w:lang w:val="fr"/>
              </w:rPr>
              <w:t xml:space="preserve"> d’Acquisition</w:t>
            </w:r>
            <w:r w:rsidRPr="00AC3BF8">
              <w:rPr>
                <w:color w:val="000000" w:themeColor="text1"/>
                <w:lang w:val="fr"/>
              </w:rPr>
              <w:t xml:space="preserve"> et aux dispositions des paragraphes </w:t>
            </w:r>
            <w:r>
              <w:rPr>
                <w:lang w:val="fr"/>
              </w:rPr>
              <w:t xml:space="preserve">4.4 (a) </w:t>
            </w:r>
            <w:r w:rsidRPr="00AC3BF8">
              <w:rPr>
                <w:color w:val="000000" w:themeColor="text1"/>
                <w:lang w:val="fr"/>
              </w:rPr>
              <w:t xml:space="preserve">à </w:t>
            </w:r>
            <w:r>
              <w:rPr>
                <w:color w:val="000000" w:themeColor="text1"/>
                <w:lang w:val="fr"/>
              </w:rPr>
              <w:t>4.4 (</w:t>
            </w:r>
            <w:r w:rsidRPr="00AC3BF8">
              <w:rPr>
                <w:color w:val="000000" w:themeColor="text1"/>
                <w:lang w:val="fr"/>
              </w:rPr>
              <w:t>c</w:t>
            </w:r>
            <w:r>
              <w:rPr>
                <w:color w:val="000000" w:themeColor="text1"/>
                <w:lang w:val="fr"/>
              </w:rPr>
              <w:t xml:space="preserve">) </w:t>
            </w:r>
            <w:r w:rsidRPr="00AC3BF8">
              <w:rPr>
                <w:color w:val="000000" w:themeColor="text1"/>
                <w:lang w:val="fr"/>
              </w:rPr>
              <w:t>ci-dessous</w:t>
            </w:r>
            <w:r>
              <w:rPr>
                <w:color w:val="000000" w:themeColor="text1"/>
                <w:lang w:val="fr"/>
              </w:rPr>
              <w:t xml:space="preserve">. </w:t>
            </w:r>
            <w:r w:rsidRPr="00AC3BF8">
              <w:rPr>
                <w:color w:val="000000" w:themeColor="text1"/>
                <w:lang w:val="fr"/>
              </w:rPr>
              <w:t xml:space="preserve">Le Fournisseur informera immédiatement l’Acheteur, par écrit, s’il cesse d’être qualifié et/ou cesse d’être éligible, ou si les </w:t>
            </w:r>
            <w:r w:rsidR="00B95A6F">
              <w:rPr>
                <w:color w:val="000000" w:themeColor="text1"/>
                <w:lang w:val="fr"/>
              </w:rPr>
              <w:t>Biens</w:t>
            </w:r>
            <w:r w:rsidRPr="00AC3BF8">
              <w:rPr>
                <w:color w:val="000000" w:themeColor="text1"/>
                <w:lang w:val="fr"/>
              </w:rPr>
              <w:t xml:space="preserve"> cessent d’être éligibles. </w:t>
            </w:r>
          </w:p>
          <w:p w14:paraId="4E741D0F" w14:textId="77777777" w:rsidR="00AB744D" w:rsidRPr="00964DF9" w:rsidRDefault="00AB744D" w:rsidP="00AB744D">
            <w:pPr>
              <w:shd w:val="clear" w:color="auto" w:fill="FDFDFD"/>
              <w:spacing w:before="120" w:after="120"/>
            </w:pPr>
          </w:p>
          <w:p w14:paraId="18617A93" w14:textId="1FB03F58" w:rsidR="00722CDC" w:rsidRPr="00964DF9" w:rsidRDefault="00722CDC" w:rsidP="00AB744D">
            <w:pPr>
              <w:pStyle w:val="ListParagraph"/>
              <w:numPr>
                <w:ilvl w:val="1"/>
                <w:numId w:val="180"/>
              </w:numPr>
              <w:shd w:val="clear" w:color="auto" w:fill="FDFDFD"/>
              <w:spacing w:before="120" w:after="120"/>
            </w:pPr>
            <w:r w:rsidRPr="00B335B0">
              <w:rPr>
                <w:lang w:val="fr"/>
              </w:rPr>
              <w:t xml:space="preserve">Les </w:t>
            </w:r>
            <w:r w:rsidR="00B95A6F">
              <w:rPr>
                <w:lang w:val="fr"/>
              </w:rPr>
              <w:t>Biens</w:t>
            </w:r>
            <w:r w:rsidRPr="00B335B0">
              <w:rPr>
                <w:lang w:val="fr"/>
              </w:rPr>
              <w:t xml:space="preserve"> livrées dans le cadre de</w:t>
            </w:r>
            <w:r w:rsidR="00E97D8A">
              <w:rPr>
                <w:lang w:val="fr"/>
              </w:rPr>
              <w:t xml:space="preserve"> </w:t>
            </w:r>
            <w:r w:rsidR="002A139C">
              <w:rPr>
                <w:lang w:val="fr"/>
              </w:rPr>
              <w:t>Commandes subséquentes</w:t>
            </w:r>
            <w:r w:rsidR="0064188A">
              <w:rPr>
                <w:lang w:val="fr"/>
              </w:rPr>
              <w:t xml:space="preserve"> </w:t>
            </w:r>
            <w:r w:rsidRPr="00DD6921">
              <w:rPr>
                <w:lang w:val="fr"/>
              </w:rPr>
              <w:t xml:space="preserve">qui peuvent être </w:t>
            </w:r>
            <w:r w:rsidR="002A139C">
              <w:rPr>
                <w:lang w:val="fr"/>
              </w:rPr>
              <w:t>effectu</w:t>
            </w:r>
            <w:r w:rsidR="002A139C" w:rsidRPr="00DD6921">
              <w:rPr>
                <w:lang w:val="fr"/>
              </w:rPr>
              <w:t>é</w:t>
            </w:r>
            <w:r w:rsidR="002A139C">
              <w:rPr>
                <w:lang w:val="fr"/>
              </w:rPr>
              <w:t>e</w:t>
            </w:r>
            <w:r w:rsidR="002A139C" w:rsidRPr="00DD6921">
              <w:rPr>
                <w:lang w:val="fr"/>
              </w:rPr>
              <w:t xml:space="preserve">s </w:t>
            </w:r>
            <w:r w:rsidRPr="00DD6921">
              <w:rPr>
                <w:lang w:val="fr"/>
              </w:rPr>
              <w:t xml:space="preserve">par l’Acheteur </w:t>
            </w:r>
            <w:r w:rsidRPr="00B335B0">
              <w:rPr>
                <w:lang w:val="fr"/>
              </w:rPr>
              <w:t>s</w:t>
            </w:r>
            <w:r w:rsidR="007F442E">
              <w:rPr>
                <w:lang w:val="fr"/>
              </w:rPr>
              <w:t>er</w:t>
            </w:r>
            <w:r w:rsidRPr="00B335B0">
              <w:rPr>
                <w:lang w:val="fr"/>
              </w:rPr>
              <w:t>ont</w:t>
            </w:r>
            <w:r w:rsidR="00F21F92">
              <w:rPr>
                <w:lang w:val="fr"/>
              </w:rPr>
              <w:t> :</w:t>
            </w:r>
          </w:p>
          <w:p w14:paraId="6EA80921" w14:textId="392B4B90" w:rsidR="00722CDC" w:rsidRPr="00964DF9" w:rsidRDefault="00722CDC" w:rsidP="00722CDC">
            <w:pPr>
              <w:pStyle w:val="Heading3"/>
              <w:numPr>
                <w:ilvl w:val="2"/>
                <w:numId w:val="174"/>
              </w:numPr>
              <w:tabs>
                <w:tab w:val="num" w:pos="0"/>
                <w:tab w:val="num" w:pos="360"/>
              </w:tabs>
              <w:spacing w:before="120" w:after="120"/>
              <w:ind w:left="1242" w:hanging="540"/>
              <w:rPr>
                <w:lang w:val="fr-FR"/>
              </w:rPr>
            </w:pPr>
            <w:proofErr w:type="gramStart"/>
            <w:r w:rsidRPr="00AC3BF8">
              <w:rPr>
                <w:lang w:val="fr"/>
              </w:rPr>
              <w:t>de</w:t>
            </w:r>
            <w:proofErr w:type="gramEnd"/>
            <w:r w:rsidRPr="00AC3BF8">
              <w:rPr>
                <w:lang w:val="fr"/>
              </w:rPr>
              <w:t xml:space="preserve"> la qualité, du type et de ce qui est spécifié dans </w:t>
            </w:r>
            <w:r w:rsidRPr="008D2CBB">
              <w:rPr>
                <w:lang w:val="fr"/>
              </w:rPr>
              <w:t>l’Accord-</w:t>
            </w:r>
            <w:r w:rsidR="007F442E">
              <w:rPr>
                <w:lang w:val="fr"/>
              </w:rPr>
              <w:t>C</w:t>
            </w:r>
            <w:r w:rsidRPr="008D2CBB">
              <w:rPr>
                <w:lang w:val="fr"/>
              </w:rPr>
              <w:t xml:space="preserve">adre, </w:t>
            </w:r>
            <w:r w:rsidR="007F442E">
              <w:rPr>
                <w:lang w:val="fr"/>
              </w:rPr>
              <w:t>A</w:t>
            </w:r>
            <w:r w:rsidRPr="008D2CBB">
              <w:rPr>
                <w:lang w:val="fr"/>
              </w:rPr>
              <w:t xml:space="preserve">nnexe 1 : </w:t>
            </w:r>
            <w:r w:rsidR="00E57706">
              <w:rPr>
                <w:lang w:val="fr"/>
              </w:rPr>
              <w:t>Besoins d’Acquisitions</w:t>
            </w:r>
            <w:r w:rsidRPr="008D2CBB">
              <w:rPr>
                <w:lang w:val="fr"/>
              </w:rPr>
              <w:t>;</w:t>
            </w:r>
          </w:p>
          <w:p w14:paraId="3F733761" w14:textId="5F235B69" w:rsidR="00722CDC" w:rsidRPr="00964DF9" w:rsidRDefault="00722CDC" w:rsidP="00722CDC">
            <w:pPr>
              <w:pStyle w:val="Heading3"/>
              <w:numPr>
                <w:ilvl w:val="2"/>
                <w:numId w:val="174"/>
              </w:numPr>
              <w:tabs>
                <w:tab w:val="num" w:pos="0"/>
                <w:tab w:val="num" w:pos="360"/>
              </w:tabs>
              <w:spacing w:before="120" w:after="120"/>
              <w:ind w:left="1242" w:hanging="540"/>
              <w:rPr>
                <w:lang w:val="fr-FR"/>
              </w:rPr>
            </w:pPr>
            <w:proofErr w:type="gramStart"/>
            <w:r w:rsidRPr="00AC3BF8">
              <w:rPr>
                <w:lang w:val="fr"/>
              </w:rPr>
              <w:t>au</w:t>
            </w:r>
            <w:proofErr w:type="gramEnd"/>
            <w:r w:rsidRPr="00AC3BF8">
              <w:rPr>
                <w:lang w:val="fr"/>
              </w:rPr>
              <w:t xml:space="preserve"> prix contractuel spécifié dans </w:t>
            </w:r>
            <w:r w:rsidR="00395F2D">
              <w:rPr>
                <w:lang w:val="fr"/>
              </w:rPr>
              <w:t>la Commande</w:t>
            </w:r>
            <w:r w:rsidR="009C2C11">
              <w:rPr>
                <w:lang w:val="fr"/>
              </w:rPr>
              <w:t xml:space="preserve"> </w:t>
            </w:r>
            <w:r w:rsidRPr="00AC3BF8">
              <w:rPr>
                <w:lang w:val="fr"/>
              </w:rPr>
              <w:t>; et</w:t>
            </w:r>
          </w:p>
          <w:p w14:paraId="42205430" w14:textId="4D3E03B5" w:rsidR="00722CDC" w:rsidRPr="00964DF9" w:rsidRDefault="00722CDC" w:rsidP="00722CDC">
            <w:pPr>
              <w:pStyle w:val="Heading3"/>
              <w:numPr>
                <w:ilvl w:val="2"/>
                <w:numId w:val="174"/>
              </w:numPr>
              <w:tabs>
                <w:tab w:val="num" w:pos="0"/>
                <w:tab w:val="num" w:pos="360"/>
              </w:tabs>
              <w:spacing w:before="120" w:after="120"/>
              <w:ind w:left="1242" w:hanging="540"/>
              <w:rPr>
                <w:lang w:val="fr-FR"/>
              </w:rPr>
            </w:pPr>
            <w:proofErr w:type="gramStart"/>
            <w:r w:rsidRPr="00AC3BF8">
              <w:rPr>
                <w:lang w:val="fr"/>
              </w:rPr>
              <w:t>en</w:t>
            </w:r>
            <w:proofErr w:type="gramEnd"/>
            <w:r w:rsidRPr="00AC3BF8">
              <w:rPr>
                <w:lang w:val="fr"/>
              </w:rPr>
              <w:t xml:space="preserve"> quantités déterminées, aux moments et aux endroits spécifiés dans l</w:t>
            </w:r>
            <w:r w:rsidR="00395F2D">
              <w:rPr>
                <w:lang w:val="fr"/>
              </w:rPr>
              <w:t>a</w:t>
            </w:r>
            <w:r w:rsidRPr="00AC3BF8">
              <w:rPr>
                <w:lang w:val="fr"/>
              </w:rPr>
              <w:t xml:space="preserve"> </w:t>
            </w:r>
            <w:r w:rsidR="00C818E7">
              <w:rPr>
                <w:lang w:val="fr"/>
              </w:rPr>
              <w:t>Commande</w:t>
            </w:r>
            <w:r w:rsidRPr="00AC3BF8">
              <w:rPr>
                <w:lang w:val="fr"/>
              </w:rPr>
              <w:t xml:space="preserve"> subséquent</w:t>
            </w:r>
            <w:r w:rsidR="00395F2D">
              <w:rPr>
                <w:lang w:val="fr"/>
              </w:rPr>
              <w:t>e</w:t>
            </w:r>
            <w:r w:rsidR="009C2C11">
              <w:rPr>
                <w:lang w:val="fr"/>
              </w:rPr>
              <w:t>.</w:t>
            </w:r>
          </w:p>
          <w:p w14:paraId="6D4A8802" w14:textId="4CFEEADE" w:rsidR="00722CDC" w:rsidRPr="00964DF9" w:rsidRDefault="00722CDC" w:rsidP="00AB744D">
            <w:pPr>
              <w:pStyle w:val="ListParagraph"/>
              <w:numPr>
                <w:ilvl w:val="1"/>
                <w:numId w:val="180"/>
              </w:numPr>
              <w:shd w:val="clear" w:color="auto" w:fill="FDFDFD"/>
              <w:spacing w:before="120" w:after="120"/>
            </w:pPr>
            <w:r w:rsidRPr="00335361">
              <w:rPr>
                <w:b/>
                <w:bCs/>
                <w:i/>
                <w:lang w:val="fr"/>
              </w:rPr>
              <w:t xml:space="preserve">[Inclure </w:t>
            </w:r>
            <w:r w:rsidR="00DB3F06">
              <w:rPr>
                <w:b/>
                <w:bCs/>
                <w:i/>
                <w:lang w:val="fr"/>
              </w:rPr>
              <w:t>la CAC</w:t>
            </w:r>
            <w:r>
              <w:rPr>
                <w:b/>
                <w:bCs/>
                <w:i/>
                <w:lang w:val="fr"/>
              </w:rPr>
              <w:t xml:space="preserve"> 4.5 </w:t>
            </w:r>
            <w:r w:rsidRPr="00F70E6D">
              <w:rPr>
                <w:b/>
                <w:bCs/>
                <w:i/>
                <w:iCs/>
                <w:lang w:val="fr"/>
              </w:rPr>
              <w:t>pour les technologies</w:t>
            </w:r>
            <w:r>
              <w:rPr>
                <w:lang w:val="fr"/>
              </w:rPr>
              <w:t xml:space="preserve"> </w:t>
            </w:r>
            <w:r w:rsidRPr="00335361">
              <w:rPr>
                <w:b/>
                <w:bCs/>
                <w:i/>
                <w:lang w:val="fr"/>
              </w:rPr>
              <w:t>en évolution rapide telles que les systèmes d’information (ordinateurs, logiciels, technologies de communication, etc.) préciser que cette exigence s’applique.]</w:t>
            </w:r>
            <w:r>
              <w:rPr>
                <w:lang w:val="fr"/>
              </w:rPr>
              <w:t xml:space="preserve"> À tout moment pendant la </w:t>
            </w:r>
            <w:r w:rsidR="00C70016">
              <w:rPr>
                <w:lang w:val="fr"/>
              </w:rPr>
              <w:t>D</w:t>
            </w:r>
            <w:r>
              <w:rPr>
                <w:lang w:val="fr"/>
              </w:rPr>
              <w:t>urée d</w:t>
            </w:r>
            <w:r w:rsidR="008257AA">
              <w:rPr>
                <w:lang w:val="fr"/>
              </w:rPr>
              <w:t>e l’Accord-C</w:t>
            </w:r>
            <w:r>
              <w:rPr>
                <w:lang w:val="fr"/>
              </w:rPr>
              <w:t xml:space="preserve">adre, si des avancées </w:t>
            </w:r>
            <w:r>
              <w:rPr>
                <w:lang w:val="fr"/>
              </w:rPr>
              <w:lastRenderedPageBreak/>
              <w:t xml:space="preserve">technologiques sont introduites par le </w:t>
            </w:r>
            <w:r w:rsidR="008257AA">
              <w:rPr>
                <w:lang w:val="fr"/>
              </w:rPr>
              <w:t>F</w:t>
            </w:r>
            <w:r>
              <w:rPr>
                <w:lang w:val="fr"/>
              </w:rPr>
              <w:t>ournisseur pour les</w:t>
            </w:r>
            <w:r w:rsidR="008257AA">
              <w:rPr>
                <w:lang w:val="fr"/>
              </w:rPr>
              <w:t xml:space="preserve"> </w:t>
            </w:r>
            <w:r w:rsidR="00B95A6F">
              <w:rPr>
                <w:lang w:val="fr"/>
              </w:rPr>
              <w:t>Biens</w:t>
            </w:r>
            <w:r>
              <w:rPr>
                <w:lang w:val="fr"/>
              </w:rPr>
              <w:t xml:space="preserve"> proposé</w:t>
            </w:r>
            <w:r w:rsidR="0016031E">
              <w:rPr>
                <w:lang w:val="fr"/>
              </w:rPr>
              <w:t>e</w:t>
            </w:r>
            <w:r>
              <w:rPr>
                <w:lang w:val="fr"/>
              </w:rPr>
              <w:t>s pour l</w:t>
            </w:r>
            <w:r w:rsidR="0016031E">
              <w:rPr>
                <w:lang w:val="fr"/>
              </w:rPr>
              <w:t>’Accord-C</w:t>
            </w:r>
            <w:r w:rsidRPr="00AC3BF8">
              <w:rPr>
                <w:lang w:val="fr"/>
              </w:rPr>
              <w:t xml:space="preserve">adre, le </w:t>
            </w:r>
            <w:r w:rsidR="0016031E">
              <w:rPr>
                <w:lang w:val="fr"/>
              </w:rPr>
              <w:t>F</w:t>
            </w:r>
            <w:r w:rsidRPr="00AC3BF8">
              <w:rPr>
                <w:lang w:val="fr"/>
              </w:rPr>
              <w:t xml:space="preserve">ournisseur </w:t>
            </w:r>
            <w:r w:rsidR="00451F63">
              <w:rPr>
                <w:lang w:val="fr"/>
              </w:rPr>
              <w:t xml:space="preserve">devra </w:t>
            </w:r>
            <w:r w:rsidR="00C70016">
              <w:rPr>
                <w:lang w:val="fr"/>
              </w:rPr>
              <w:t>livre</w:t>
            </w:r>
            <w:r w:rsidRPr="00AC3BF8">
              <w:rPr>
                <w:lang w:val="fr"/>
              </w:rPr>
              <w:t xml:space="preserve">r </w:t>
            </w:r>
            <w:r w:rsidR="00C70016">
              <w:rPr>
                <w:lang w:val="fr"/>
              </w:rPr>
              <w:t>à l’(aux)</w:t>
            </w:r>
            <w:r w:rsidRPr="00AC3BF8">
              <w:rPr>
                <w:lang w:val="fr"/>
              </w:rPr>
              <w:t xml:space="preserve"> </w:t>
            </w:r>
            <w:r w:rsidR="00451F63">
              <w:rPr>
                <w:lang w:val="fr"/>
              </w:rPr>
              <w:t>A</w:t>
            </w:r>
            <w:r w:rsidRPr="00AC3BF8">
              <w:rPr>
                <w:lang w:val="fr"/>
              </w:rPr>
              <w:t>cheteur</w:t>
            </w:r>
            <w:r w:rsidR="00C70016">
              <w:rPr>
                <w:lang w:val="fr"/>
              </w:rPr>
              <w:t>(</w:t>
            </w:r>
            <w:r w:rsidR="00451F63">
              <w:rPr>
                <w:lang w:val="fr"/>
              </w:rPr>
              <w:t>s</w:t>
            </w:r>
            <w:r w:rsidR="00C70016">
              <w:rPr>
                <w:lang w:val="fr"/>
              </w:rPr>
              <w:t>)</w:t>
            </w:r>
            <w:r w:rsidRPr="00AC3BF8">
              <w:rPr>
                <w:lang w:val="fr"/>
              </w:rPr>
              <w:t xml:space="preserve"> </w:t>
            </w:r>
            <w:r w:rsidR="008D4E71">
              <w:rPr>
                <w:lang w:val="fr"/>
              </w:rPr>
              <w:t>effectuant des Commandes,</w:t>
            </w:r>
            <w:r w:rsidR="007E29EC">
              <w:rPr>
                <w:lang w:val="fr"/>
              </w:rPr>
              <w:t xml:space="preserve"> </w:t>
            </w:r>
            <w:r w:rsidRPr="00AC3BF8">
              <w:rPr>
                <w:lang w:val="fr"/>
              </w:rPr>
              <w:t xml:space="preserve">les dernières versions des </w:t>
            </w:r>
            <w:r w:rsidR="00B95A6F">
              <w:rPr>
                <w:lang w:val="fr"/>
              </w:rPr>
              <w:t>Biens</w:t>
            </w:r>
            <w:r w:rsidR="00674776">
              <w:rPr>
                <w:lang w:val="fr"/>
              </w:rPr>
              <w:t xml:space="preserve"> </w:t>
            </w:r>
            <w:r w:rsidRPr="00AC3BF8">
              <w:rPr>
                <w:lang w:val="fr"/>
              </w:rPr>
              <w:t xml:space="preserve">disponibles au moment de la </w:t>
            </w:r>
            <w:r w:rsidR="008D4E71">
              <w:rPr>
                <w:lang w:val="fr"/>
              </w:rPr>
              <w:t>C</w:t>
            </w:r>
            <w:r w:rsidRPr="00AC3BF8">
              <w:rPr>
                <w:lang w:val="fr"/>
              </w:rPr>
              <w:t>ommande subséquente, ayant des performances ou des fonctionnalités égales ou supérieures</w:t>
            </w:r>
            <w:r w:rsidR="00465BEF">
              <w:rPr>
                <w:lang w:val="fr"/>
              </w:rPr>
              <w:t>,</w:t>
            </w:r>
            <w:r w:rsidRPr="00AC3BF8">
              <w:rPr>
                <w:lang w:val="fr"/>
              </w:rPr>
              <w:t xml:space="preserve"> sans frais supplémentaires pour l’</w:t>
            </w:r>
            <w:r w:rsidR="00465BEF">
              <w:rPr>
                <w:lang w:val="fr"/>
              </w:rPr>
              <w:t>(les)</w:t>
            </w:r>
            <w:r w:rsidR="00674776">
              <w:rPr>
                <w:lang w:val="fr"/>
              </w:rPr>
              <w:t>A</w:t>
            </w:r>
            <w:r w:rsidRPr="00AC3BF8">
              <w:rPr>
                <w:lang w:val="fr"/>
              </w:rPr>
              <w:t>cheteur</w:t>
            </w:r>
            <w:r w:rsidR="00465BEF">
              <w:rPr>
                <w:lang w:val="fr"/>
              </w:rPr>
              <w:t>(</w:t>
            </w:r>
            <w:r w:rsidR="00674776">
              <w:rPr>
                <w:lang w:val="fr"/>
              </w:rPr>
              <w:t>s</w:t>
            </w:r>
            <w:r w:rsidR="00465BEF">
              <w:rPr>
                <w:lang w:val="fr"/>
              </w:rPr>
              <w:t>)</w:t>
            </w:r>
            <w:r w:rsidRPr="00AC3BF8">
              <w:rPr>
                <w:lang w:val="fr"/>
              </w:rPr>
              <w:t>.</w:t>
            </w:r>
          </w:p>
          <w:p w14:paraId="5F509502" w14:textId="131EEBD9" w:rsidR="00722CDC" w:rsidRPr="00964DF9" w:rsidRDefault="00722CDC" w:rsidP="00AB744D">
            <w:pPr>
              <w:pStyle w:val="ListParagraph"/>
              <w:numPr>
                <w:ilvl w:val="1"/>
                <w:numId w:val="180"/>
              </w:numPr>
              <w:shd w:val="clear" w:color="auto" w:fill="FDFDFD"/>
              <w:spacing w:before="120" w:after="120"/>
            </w:pPr>
            <w:r w:rsidRPr="00335361">
              <w:rPr>
                <w:lang w:val="fr"/>
              </w:rPr>
              <w:t xml:space="preserve">Le Fournisseur accepte que le présent </w:t>
            </w:r>
            <w:r w:rsidR="00DB53A2">
              <w:rPr>
                <w:lang w:val="fr"/>
              </w:rPr>
              <w:t>Accord</w:t>
            </w:r>
            <w:r w:rsidRPr="00335361">
              <w:rPr>
                <w:lang w:val="fr"/>
              </w:rPr>
              <w:t>-</w:t>
            </w:r>
            <w:r w:rsidR="00DB53A2">
              <w:rPr>
                <w:lang w:val="fr"/>
              </w:rPr>
              <w:t>C</w:t>
            </w:r>
            <w:r w:rsidRPr="00335361">
              <w:rPr>
                <w:lang w:val="fr"/>
              </w:rPr>
              <w:t xml:space="preserve">adre et toute disposition </w:t>
            </w:r>
            <w:r w:rsidR="00465BEF">
              <w:rPr>
                <w:lang w:val="fr"/>
              </w:rPr>
              <w:t>additionnell</w:t>
            </w:r>
            <w:r w:rsidR="00465BEF" w:rsidRPr="00335361">
              <w:rPr>
                <w:lang w:val="fr"/>
              </w:rPr>
              <w:t xml:space="preserve">e </w:t>
            </w:r>
            <w:r w:rsidRPr="00335361">
              <w:rPr>
                <w:lang w:val="fr"/>
              </w:rPr>
              <w:t>énoncée dans un</w:t>
            </w:r>
            <w:r w:rsidR="00946074">
              <w:rPr>
                <w:lang w:val="fr"/>
              </w:rPr>
              <w:t>e</w:t>
            </w:r>
            <w:r w:rsidRPr="00335361">
              <w:rPr>
                <w:lang w:val="fr"/>
              </w:rPr>
              <w:t xml:space="preserve"> </w:t>
            </w:r>
            <w:r w:rsidR="00946074">
              <w:rPr>
                <w:lang w:val="fr"/>
              </w:rPr>
              <w:t>C</w:t>
            </w:r>
            <w:r w:rsidR="00946074" w:rsidRPr="00AC3BF8">
              <w:rPr>
                <w:lang w:val="fr"/>
              </w:rPr>
              <w:t>ommande subséquente</w:t>
            </w:r>
            <w:r w:rsidRPr="00335361">
              <w:rPr>
                <w:lang w:val="fr"/>
              </w:rPr>
              <w:t xml:space="preserve"> s’appliquent à la </w:t>
            </w:r>
            <w:r w:rsidR="00946074">
              <w:rPr>
                <w:lang w:val="fr"/>
              </w:rPr>
              <w:t>livrai</w:t>
            </w:r>
            <w:r w:rsidR="00782DF6">
              <w:rPr>
                <w:lang w:val="fr"/>
              </w:rPr>
              <w:t>s</w:t>
            </w:r>
            <w:r w:rsidR="00946074">
              <w:rPr>
                <w:lang w:val="fr"/>
              </w:rPr>
              <w:t>on</w:t>
            </w:r>
            <w:r w:rsidR="00946074" w:rsidRPr="00335361">
              <w:rPr>
                <w:lang w:val="fr"/>
              </w:rPr>
              <w:t xml:space="preserve"> </w:t>
            </w:r>
            <w:r w:rsidRPr="00335361">
              <w:rPr>
                <w:lang w:val="fr"/>
              </w:rPr>
              <w:t xml:space="preserve">de </w:t>
            </w:r>
            <w:r w:rsidR="00B95A6F">
              <w:rPr>
                <w:lang w:val="fr"/>
              </w:rPr>
              <w:t>Biens</w:t>
            </w:r>
            <w:r w:rsidRPr="00335361">
              <w:rPr>
                <w:lang w:val="fr"/>
              </w:rPr>
              <w:t>.</w:t>
            </w:r>
          </w:p>
          <w:p w14:paraId="3171574D" w14:textId="77777777" w:rsidR="00722CDC" w:rsidRPr="00DF3F63" w:rsidRDefault="00722CDC" w:rsidP="00AB744D">
            <w:pPr>
              <w:pStyle w:val="ListParagraph"/>
              <w:numPr>
                <w:ilvl w:val="1"/>
                <w:numId w:val="180"/>
              </w:numPr>
              <w:shd w:val="clear" w:color="auto" w:fill="FDFDFD"/>
              <w:spacing w:before="120" w:after="120"/>
              <w:rPr>
                <w:b/>
                <w:bCs/>
              </w:rPr>
            </w:pPr>
            <w:r w:rsidRPr="00DF3F63">
              <w:rPr>
                <w:b/>
                <w:bCs/>
                <w:lang w:val="fr"/>
              </w:rPr>
              <w:t>Travail forcé</w:t>
            </w:r>
          </w:p>
          <w:p w14:paraId="642EFC30" w14:textId="77777777" w:rsidR="00722CDC" w:rsidRPr="00964DF9" w:rsidRDefault="00722CDC" w:rsidP="00722CDC">
            <w:pPr>
              <w:pStyle w:val="CoCHeading1"/>
              <w:spacing w:before="120"/>
              <w:ind w:left="612" w:firstLine="0"/>
            </w:pPr>
            <w:r w:rsidRPr="00FF08DD">
              <w:rPr>
                <w:lang w:val="fr"/>
              </w:rPr>
              <w:t xml:space="preserve">Le Fournisseur, y compris ses Sous-traitants, ne doit pas employer ou engager de travail forcé ou </w:t>
            </w:r>
            <w:r w:rsidRPr="00DA61AE">
              <w:rPr>
                <w:lang w:val="fr"/>
              </w:rPr>
              <w:t>de personnes soumises à la traite.</w:t>
            </w:r>
          </w:p>
          <w:p w14:paraId="798DA7C2" w14:textId="5FC3A4AA" w:rsidR="00722CDC" w:rsidRPr="00964DF9" w:rsidRDefault="00722CDC" w:rsidP="00722CDC">
            <w:pPr>
              <w:pStyle w:val="CoCHeading1"/>
              <w:spacing w:before="120"/>
              <w:ind w:left="612" w:firstLine="0"/>
            </w:pPr>
            <w:r>
              <w:rPr>
                <w:lang w:val="fr"/>
              </w:rPr>
              <w:t xml:space="preserve">Le travail forcé consiste en tout travail ou service, non effectué volontairement, qui est exigé d’un individu sous la menace de la force ou de </w:t>
            </w:r>
            <w:r w:rsidR="00782DF6">
              <w:rPr>
                <w:lang w:val="fr"/>
              </w:rPr>
              <w:t>sanction</w:t>
            </w:r>
            <w:r>
              <w:rPr>
                <w:lang w:val="fr"/>
              </w:rPr>
              <w:t xml:space="preserve">, et comprend tout type de travail involontaire ou obligatoire, tel que le travail </w:t>
            </w:r>
            <w:r w:rsidR="003420CE">
              <w:rPr>
                <w:lang w:val="fr"/>
              </w:rPr>
              <w:t>asservi</w:t>
            </w:r>
            <w:r>
              <w:rPr>
                <w:lang w:val="fr"/>
              </w:rPr>
              <w:t xml:space="preserve">, le travail </w:t>
            </w:r>
            <w:r w:rsidR="00DF57B8">
              <w:rPr>
                <w:lang w:val="fr"/>
              </w:rPr>
              <w:t>en servitude</w:t>
            </w:r>
            <w:r w:rsidR="0049311B">
              <w:rPr>
                <w:lang w:val="fr"/>
              </w:rPr>
              <w:t xml:space="preserve"> pour dette</w:t>
            </w:r>
            <w:r w:rsidR="00DF57B8">
              <w:rPr>
                <w:lang w:val="fr"/>
              </w:rPr>
              <w:t xml:space="preserve"> </w:t>
            </w:r>
            <w:r>
              <w:rPr>
                <w:lang w:val="fr"/>
              </w:rPr>
              <w:t xml:space="preserve">ou des arrangements contractuels de travail similaires. </w:t>
            </w:r>
          </w:p>
          <w:p w14:paraId="4A69B403" w14:textId="26E4B67B" w:rsidR="00722CDC" w:rsidRPr="00964DF9" w:rsidRDefault="00722CDC" w:rsidP="00722CDC">
            <w:pPr>
              <w:pStyle w:val="SPDClauseNo"/>
              <w:spacing w:before="120"/>
              <w:ind w:left="612" w:firstLine="2"/>
              <w:contextualSpacing w:val="0"/>
              <w:rPr>
                <w:lang w:val="fr-FR"/>
              </w:rPr>
            </w:pPr>
            <w:r>
              <w:rPr>
                <w:lang w:val="fr"/>
              </w:rPr>
              <w:t>La traite des personnes est définie comme le recrutement, le transport, le transfert, l’hébergement ou l’accueil de personnes par la menace ou l’emploi de la force ou d’autres formes de coercition, l’enlèvement, la fraude, la tromperie, l’abus de pouvoir ou une situation de vulnérabilité, ou par l’offre ou l’acceptation de paiements ou d’avantages pour obtenir le consentement d’une personne ayant autorité sur une autre personne, à des fins d’exploitation.</w:t>
            </w:r>
          </w:p>
          <w:p w14:paraId="542BBEB7" w14:textId="77777777" w:rsidR="00722CDC" w:rsidRPr="00DF3F63" w:rsidRDefault="00722CDC" w:rsidP="00AB744D">
            <w:pPr>
              <w:pStyle w:val="ListParagraph"/>
              <w:numPr>
                <w:ilvl w:val="1"/>
                <w:numId w:val="180"/>
              </w:numPr>
              <w:shd w:val="clear" w:color="auto" w:fill="FDFDFD"/>
              <w:spacing w:before="120" w:after="120"/>
              <w:rPr>
                <w:b/>
                <w:bCs/>
              </w:rPr>
            </w:pPr>
            <w:r w:rsidRPr="00DF3F63">
              <w:rPr>
                <w:b/>
                <w:bCs/>
                <w:lang w:val="fr"/>
              </w:rPr>
              <w:t>Travail des enfants</w:t>
            </w:r>
          </w:p>
          <w:p w14:paraId="2D405457" w14:textId="77777777" w:rsidR="00722CDC" w:rsidRPr="00964DF9" w:rsidRDefault="00722CDC" w:rsidP="00722CDC">
            <w:pPr>
              <w:pStyle w:val="CoCHeading1"/>
              <w:spacing w:before="120"/>
              <w:ind w:left="612" w:firstLine="0"/>
            </w:pPr>
            <w:r w:rsidRPr="00FF08DD">
              <w:rPr>
                <w:lang w:val="fr"/>
              </w:rPr>
              <w:t xml:space="preserve">Le Fournisseur, y compris ses Sous-traitants, ne doit pas employer ou engager un enfant de </w:t>
            </w:r>
            <w:r w:rsidRPr="00104E77">
              <w:rPr>
                <w:lang w:val="fr"/>
              </w:rPr>
              <w:t xml:space="preserve">moins de 14 ans, sauf si la législation nationale spécifie un âge plus élevé (l’âge minimum). </w:t>
            </w:r>
          </w:p>
          <w:p w14:paraId="17F049A0" w14:textId="77777777" w:rsidR="00722CDC" w:rsidRPr="00964DF9" w:rsidRDefault="00722CDC" w:rsidP="00722CDC">
            <w:pPr>
              <w:pStyle w:val="CoCHeading1"/>
              <w:spacing w:before="120"/>
              <w:ind w:left="612" w:firstLine="0"/>
            </w:pPr>
            <w:r w:rsidRPr="00DA61AE">
              <w:rPr>
                <w:color w:val="auto"/>
                <w:lang w:val="fr"/>
              </w:rPr>
              <w:t>Le</w:t>
            </w:r>
            <w:r w:rsidRPr="00DA61AE">
              <w:rPr>
                <w:lang w:val="fr"/>
              </w:rPr>
              <w:t xml:space="preserve"> Fournisseur, y compris ses Sous-traitants, ne doit pas employer ou engager un enfant entre l’âge minimum et l’âge de 18 ans d’une manière susceptible d’être dangereuse, ou d’interférer avec, l’éducation de l’enfant, ou d’être nuisible à la santé ou au développement physique, mental, spirituel, moral ou social de l’enfant.</w:t>
            </w:r>
          </w:p>
          <w:p w14:paraId="7845458E" w14:textId="77777777" w:rsidR="00722CDC" w:rsidRDefault="00722CDC" w:rsidP="00722CDC">
            <w:pPr>
              <w:pStyle w:val="CoCHeading1"/>
              <w:spacing w:before="120"/>
              <w:ind w:left="612" w:firstLine="0"/>
            </w:pPr>
            <w:r>
              <w:rPr>
                <w:lang w:val="fr"/>
              </w:rPr>
              <w:t>Un travail considéré comme dangereux pour les enfants est un travail qui, par sa nature ou les circonstances dans lesquelles il est effectué, est susceptible de compromettre la santé, la sécurité ou la moralité des enfants. Les activités professionnelles interdites aux enfants comprennent le travail :</w:t>
            </w:r>
          </w:p>
          <w:p w14:paraId="148A4EE7" w14:textId="77777777" w:rsidR="00722CDC" w:rsidRPr="00964DF9" w:rsidRDefault="00722CDC" w:rsidP="00722CDC">
            <w:pPr>
              <w:pStyle w:val="ListParagraph"/>
              <w:numPr>
                <w:ilvl w:val="0"/>
                <w:numId w:val="74"/>
              </w:numPr>
              <w:suppressAutoHyphens w:val="0"/>
              <w:overflowPunct/>
              <w:spacing w:before="120" w:after="120"/>
              <w:ind w:left="1152" w:hanging="540"/>
              <w:contextualSpacing w:val="0"/>
              <w:textAlignment w:val="auto"/>
              <w:rPr>
                <w:rFonts w:eastAsia="Arial Narrow"/>
                <w:color w:val="000000"/>
              </w:rPr>
            </w:pPr>
            <w:proofErr w:type="gramStart"/>
            <w:r>
              <w:rPr>
                <w:color w:val="000000"/>
                <w:lang w:val="fr"/>
              </w:rPr>
              <w:t>en</w:t>
            </w:r>
            <w:proofErr w:type="gramEnd"/>
            <w:r>
              <w:rPr>
                <w:color w:val="000000"/>
                <w:lang w:val="fr"/>
              </w:rPr>
              <w:t xml:space="preserve"> cas d’exposition à des abus physiques, psychologiques ou sexuels;</w:t>
            </w:r>
          </w:p>
          <w:p w14:paraId="1901A034" w14:textId="77777777" w:rsidR="00722CDC" w:rsidRPr="00964DF9" w:rsidRDefault="00722CDC" w:rsidP="00722CDC">
            <w:pPr>
              <w:pStyle w:val="ListParagraph"/>
              <w:numPr>
                <w:ilvl w:val="0"/>
                <w:numId w:val="74"/>
              </w:numPr>
              <w:suppressAutoHyphens w:val="0"/>
              <w:overflowPunct/>
              <w:spacing w:before="120" w:after="120"/>
              <w:ind w:left="1152" w:hanging="540"/>
              <w:contextualSpacing w:val="0"/>
              <w:textAlignment w:val="auto"/>
              <w:rPr>
                <w:rFonts w:eastAsia="Arial Narrow"/>
                <w:color w:val="000000"/>
              </w:rPr>
            </w:pPr>
            <w:proofErr w:type="gramStart"/>
            <w:r>
              <w:rPr>
                <w:color w:val="000000"/>
                <w:lang w:val="fr"/>
              </w:rPr>
              <w:lastRenderedPageBreak/>
              <w:t>sous</w:t>
            </w:r>
            <w:proofErr w:type="gramEnd"/>
            <w:r>
              <w:rPr>
                <w:color w:val="000000"/>
                <w:lang w:val="fr"/>
              </w:rPr>
              <w:t xml:space="preserve"> terre, sous l’eau, travail en hauteur ou dans des espaces</w:t>
            </w:r>
            <w:r>
              <w:rPr>
                <w:lang w:val="fr"/>
              </w:rPr>
              <w:t xml:space="preserve"> confinés;</w:t>
            </w:r>
          </w:p>
          <w:p w14:paraId="6E6BABC7" w14:textId="77777777" w:rsidR="00722CDC" w:rsidRPr="00964DF9" w:rsidRDefault="00722CDC" w:rsidP="00722CDC">
            <w:pPr>
              <w:pStyle w:val="ListParagraph"/>
              <w:numPr>
                <w:ilvl w:val="0"/>
                <w:numId w:val="74"/>
              </w:numPr>
              <w:suppressAutoHyphens w:val="0"/>
              <w:overflowPunct/>
              <w:spacing w:before="120" w:after="120"/>
              <w:ind w:left="1152" w:hanging="540"/>
              <w:contextualSpacing w:val="0"/>
              <w:textAlignment w:val="auto"/>
              <w:rPr>
                <w:rFonts w:eastAsia="Arial Narrow"/>
              </w:rPr>
            </w:pPr>
            <w:proofErr w:type="gramStart"/>
            <w:r>
              <w:rPr>
                <w:lang w:val="fr"/>
              </w:rPr>
              <w:t>avec</w:t>
            </w:r>
            <w:proofErr w:type="gramEnd"/>
            <w:r>
              <w:rPr>
                <w:lang w:val="fr"/>
              </w:rPr>
              <w:t xml:space="preserve"> des machines, des équipements ou des outils dangereux, ou impliquant la manutention ou le transport de charges lourdes;</w:t>
            </w:r>
          </w:p>
          <w:p w14:paraId="33A9D6AC" w14:textId="77777777" w:rsidR="00722CDC" w:rsidRPr="00964DF9" w:rsidRDefault="00722CDC" w:rsidP="00722CDC">
            <w:pPr>
              <w:pStyle w:val="ListParagraph"/>
              <w:numPr>
                <w:ilvl w:val="0"/>
                <w:numId w:val="74"/>
              </w:numPr>
              <w:suppressAutoHyphens w:val="0"/>
              <w:overflowPunct/>
              <w:spacing w:before="120" w:after="120"/>
              <w:ind w:left="1152" w:hanging="540"/>
              <w:contextualSpacing w:val="0"/>
              <w:textAlignment w:val="auto"/>
              <w:rPr>
                <w:rFonts w:eastAsia="Arial Narrow"/>
                <w:color w:val="000000"/>
              </w:rPr>
            </w:pPr>
            <w:proofErr w:type="gramStart"/>
            <w:r>
              <w:rPr>
                <w:color w:val="000000"/>
                <w:lang w:val="fr"/>
              </w:rPr>
              <w:t>dans</w:t>
            </w:r>
            <w:proofErr w:type="gramEnd"/>
            <w:r>
              <w:rPr>
                <w:color w:val="000000"/>
                <w:lang w:val="fr"/>
              </w:rPr>
              <w:t xml:space="preserve"> des environnements insalubres exposant les enfants à des substances, agents ou procédés dangereux, ou à des températures, du bruit ou des vibrations nocifs pour la santé; ou</w:t>
            </w:r>
          </w:p>
          <w:p w14:paraId="159D552F" w14:textId="77777777" w:rsidR="00722CDC" w:rsidRPr="00964DF9" w:rsidRDefault="00722CDC" w:rsidP="00722CDC">
            <w:pPr>
              <w:pStyle w:val="ListParagraph"/>
              <w:numPr>
                <w:ilvl w:val="0"/>
                <w:numId w:val="74"/>
              </w:numPr>
              <w:suppressAutoHyphens w:val="0"/>
              <w:overflowPunct/>
              <w:spacing w:before="120" w:after="120"/>
              <w:ind w:left="1152" w:hanging="540"/>
              <w:contextualSpacing w:val="0"/>
              <w:textAlignment w:val="auto"/>
              <w:rPr>
                <w:rFonts w:eastAsia="Arial Narrow"/>
                <w:color w:val="000000"/>
              </w:rPr>
            </w:pPr>
            <w:proofErr w:type="gramStart"/>
            <w:r>
              <w:rPr>
                <w:color w:val="000000"/>
                <w:lang w:val="fr"/>
              </w:rPr>
              <w:t>dans</w:t>
            </w:r>
            <w:proofErr w:type="gramEnd"/>
            <w:r>
              <w:rPr>
                <w:color w:val="000000"/>
                <w:lang w:val="fr"/>
              </w:rPr>
              <w:t xml:space="preserve"> des conditions difficiles telles que le travail pendant de longues heures, pendant la nuit ou en confinement dans les locaux de l’employeur.</w:t>
            </w:r>
          </w:p>
          <w:p w14:paraId="4FD9B79A" w14:textId="6F90FAC7" w:rsidR="00722CDC" w:rsidRPr="00964DF9" w:rsidRDefault="00722CDC" w:rsidP="00AB744D">
            <w:pPr>
              <w:pStyle w:val="ListParagraph"/>
              <w:numPr>
                <w:ilvl w:val="1"/>
                <w:numId w:val="180"/>
              </w:numPr>
              <w:shd w:val="clear" w:color="auto" w:fill="FDFDFD"/>
              <w:spacing w:before="120" w:after="120"/>
              <w:rPr>
                <w:b/>
                <w:bCs/>
              </w:rPr>
            </w:pPr>
            <w:r w:rsidRPr="00DF3F63">
              <w:rPr>
                <w:b/>
                <w:bCs/>
                <w:lang w:val="fr"/>
              </w:rPr>
              <w:t xml:space="preserve">Obligations en matière </w:t>
            </w:r>
            <w:r w:rsidR="0049311B">
              <w:rPr>
                <w:b/>
                <w:bCs/>
                <w:lang w:val="fr"/>
              </w:rPr>
              <w:t>d’hygiène</w:t>
            </w:r>
            <w:r w:rsidRPr="00DF3F63">
              <w:rPr>
                <w:b/>
                <w:bCs/>
                <w:lang w:val="fr"/>
              </w:rPr>
              <w:t xml:space="preserve"> et de sécurité</w:t>
            </w:r>
          </w:p>
          <w:p w14:paraId="6E656C61" w14:textId="27F18926" w:rsidR="00722CDC" w:rsidRPr="00964DF9" w:rsidRDefault="00722CDC" w:rsidP="00722CDC">
            <w:pPr>
              <w:pStyle w:val="CoCHeading1"/>
              <w:spacing w:before="120"/>
              <w:ind w:left="612" w:firstLine="0"/>
            </w:pPr>
            <w:r>
              <w:rPr>
                <w:lang w:val="fr"/>
              </w:rPr>
              <w:t xml:space="preserve">Le </w:t>
            </w:r>
            <w:r w:rsidRPr="00DA61AE">
              <w:rPr>
                <w:lang w:val="fr"/>
              </w:rPr>
              <w:t xml:space="preserve">Fournisseur doit se conformer, et doit exiger de ses Sous-traitants qu’ils se conforment, à toutes les réglementations, lois, directives et autres exigences applicables en matière </w:t>
            </w:r>
            <w:r w:rsidR="00AB744D">
              <w:rPr>
                <w:lang w:val="fr"/>
              </w:rPr>
              <w:t>d’hygiène</w:t>
            </w:r>
            <w:r w:rsidRPr="00DA61AE">
              <w:rPr>
                <w:lang w:val="fr"/>
              </w:rPr>
              <w:t xml:space="preserve"> et de sécurité énoncées dans les </w:t>
            </w:r>
            <w:r w:rsidRPr="00F2086F">
              <w:rPr>
                <w:lang w:val="fr"/>
              </w:rPr>
              <w:t>Spécifications techniques.</w:t>
            </w:r>
          </w:p>
          <w:p w14:paraId="6EC356B7" w14:textId="17D42401" w:rsidR="00AB463D" w:rsidRPr="002613AE" w:rsidRDefault="00722CDC" w:rsidP="00AB744D">
            <w:pPr>
              <w:pStyle w:val="ListParagraph"/>
              <w:numPr>
                <w:ilvl w:val="1"/>
                <w:numId w:val="180"/>
              </w:numPr>
              <w:shd w:val="clear" w:color="auto" w:fill="FDFDFD"/>
              <w:spacing w:before="120" w:after="120"/>
            </w:pPr>
            <w:r w:rsidRPr="00F6337A">
              <w:rPr>
                <w:lang w:val="fr"/>
              </w:rPr>
              <w:t xml:space="preserve">Le Fournisseur doit se conformer aux obligations </w:t>
            </w:r>
            <w:r w:rsidR="00AB744D">
              <w:rPr>
                <w:lang w:val="fr"/>
              </w:rPr>
              <w:t>additionnell</w:t>
            </w:r>
            <w:r w:rsidRPr="00F6337A">
              <w:rPr>
                <w:lang w:val="fr"/>
              </w:rPr>
              <w:t xml:space="preserve">es </w:t>
            </w:r>
            <w:r w:rsidRPr="00027AE1">
              <w:rPr>
                <w:lang w:val="fr"/>
              </w:rPr>
              <w:t xml:space="preserve">spécifiées dans </w:t>
            </w:r>
            <w:r w:rsidR="00390F41">
              <w:rPr>
                <w:lang w:val="fr"/>
              </w:rPr>
              <w:t>la Commande subséquente</w:t>
            </w:r>
            <w:r w:rsidRPr="00027AE1">
              <w:rPr>
                <w:lang w:val="fr"/>
              </w:rPr>
              <w:t>.</w:t>
            </w:r>
          </w:p>
        </w:tc>
      </w:tr>
      <w:tr w:rsidR="0031769E" w:rsidRPr="002613AE" w14:paraId="0BD96B4C" w14:textId="77777777" w:rsidTr="00C57C20">
        <w:tc>
          <w:tcPr>
            <w:tcW w:w="2178" w:type="dxa"/>
          </w:tcPr>
          <w:p w14:paraId="1AEDBA23" w14:textId="407601D8" w:rsidR="0031769E" w:rsidRPr="002613AE" w:rsidRDefault="00390F41" w:rsidP="00F06AB7">
            <w:pPr>
              <w:pStyle w:val="Style7"/>
            </w:pPr>
            <w:r>
              <w:lastRenderedPageBreak/>
              <w:t xml:space="preserve">Maintien </w:t>
            </w:r>
            <w:r w:rsidR="006133CB">
              <w:t xml:space="preserve">des </w:t>
            </w:r>
            <w:r w:rsidR="001C2566">
              <w:t xml:space="preserve">Qualifications et </w:t>
            </w:r>
            <w:r w:rsidR="00217FDD">
              <w:t>de l’</w:t>
            </w:r>
            <w:r w:rsidR="001C2566">
              <w:t xml:space="preserve">Eligibilité </w:t>
            </w:r>
          </w:p>
        </w:tc>
        <w:tc>
          <w:tcPr>
            <w:tcW w:w="7380" w:type="dxa"/>
          </w:tcPr>
          <w:p w14:paraId="73775F65" w14:textId="2CDD767E" w:rsidR="002C5080" w:rsidRDefault="00B30E69" w:rsidP="00CF6336">
            <w:pPr>
              <w:pStyle w:val="FAHeader2"/>
              <w:numPr>
                <w:ilvl w:val="1"/>
                <w:numId w:val="23"/>
              </w:numPr>
              <w:rPr>
                <w:lang w:val="fr"/>
              </w:rPr>
            </w:pPr>
            <w:r w:rsidRPr="00CF0460">
              <w:rPr>
                <w:lang w:val="fr"/>
              </w:rPr>
              <w:t xml:space="preserve">Le Fournisseur </w:t>
            </w:r>
            <w:r>
              <w:rPr>
                <w:lang w:val="fr"/>
              </w:rPr>
              <w:t xml:space="preserve">devra </w:t>
            </w:r>
            <w:r w:rsidRPr="00FD3FF9">
              <w:rPr>
                <w:lang w:val="fr"/>
              </w:rPr>
              <w:t>continuer d’avoir</w:t>
            </w:r>
            <w:r>
              <w:rPr>
                <w:lang w:val="fr"/>
              </w:rPr>
              <w:t xml:space="preserve"> la nationalité </w:t>
            </w:r>
            <w:r w:rsidRPr="009845E4">
              <w:rPr>
                <w:lang w:val="fr"/>
              </w:rPr>
              <w:t>d’un</w:t>
            </w:r>
            <w:r w:rsidRPr="00CF0460">
              <w:rPr>
                <w:lang w:val="fr"/>
              </w:rPr>
              <w:t xml:space="preserve"> pays éligible. Un Fournisseur ou un sous-traitant </w:t>
            </w:r>
            <w:r w:rsidRPr="00CF0460">
              <w:rPr>
                <w:bCs/>
                <w:lang w:val="fr"/>
              </w:rPr>
              <w:t xml:space="preserve">est réputé avoir la nationalité d’un pays si </w:t>
            </w:r>
            <w:r>
              <w:rPr>
                <w:lang w:val="fr"/>
              </w:rPr>
              <w:t xml:space="preserve">le </w:t>
            </w:r>
            <w:r>
              <w:rPr>
                <w:bCs/>
                <w:lang w:val="fr"/>
              </w:rPr>
              <w:t xml:space="preserve">Fournisseur </w:t>
            </w:r>
            <w:r w:rsidRPr="00CF0460">
              <w:rPr>
                <w:bCs/>
                <w:lang w:val="fr"/>
              </w:rPr>
              <w:t>est constitué, incorporé ou enregistré dans</w:t>
            </w:r>
            <w:r w:rsidR="009D6E48">
              <w:rPr>
                <w:bCs/>
                <w:lang w:val="fr"/>
              </w:rPr>
              <w:t xml:space="preserve"> ce pays</w:t>
            </w:r>
            <w:r w:rsidRPr="00CF0460">
              <w:rPr>
                <w:bCs/>
                <w:lang w:val="fr"/>
              </w:rPr>
              <w:t>, et opère conformément aux dispositions des lois de ce pays, comme en témoignent ses statuts constitutifs (ou des documents équivalents de constitution ou d’association) et ses documents d’enregistrement, selon le cas</w:t>
            </w:r>
            <w:r w:rsidRPr="00CF0460">
              <w:rPr>
                <w:lang w:val="fr"/>
              </w:rPr>
              <w:t xml:space="preserve">. </w:t>
            </w:r>
          </w:p>
          <w:p w14:paraId="2DD00B59" w14:textId="54AE5594" w:rsidR="00EE1063" w:rsidRDefault="00B30E69" w:rsidP="00EE1063">
            <w:pPr>
              <w:pStyle w:val="FAHeader2"/>
              <w:numPr>
                <w:ilvl w:val="1"/>
                <w:numId w:val="23"/>
              </w:numPr>
              <w:rPr>
                <w:lang w:val="fr"/>
              </w:rPr>
            </w:pPr>
            <w:r w:rsidRPr="00FD3FF9">
              <w:rPr>
                <w:lang w:val="fr"/>
              </w:rPr>
              <w:t>Tou</w:t>
            </w:r>
            <w:r w:rsidR="005E4324">
              <w:rPr>
                <w:lang w:val="fr"/>
              </w:rPr>
              <w:t>tes</w:t>
            </w:r>
            <w:r w:rsidRPr="00FD3FF9">
              <w:rPr>
                <w:lang w:val="fr"/>
              </w:rPr>
              <w:t xml:space="preserve"> les </w:t>
            </w:r>
            <w:r w:rsidR="00B95A6F">
              <w:rPr>
                <w:lang w:val="fr"/>
              </w:rPr>
              <w:t>Biens</w:t>
            </w:r>
            <w:r w:rsidR="005E4324">
              <w:rPr>
                <w:lang w:val="fr"/>
              </w:rPr>
              <w:t xml:space="preserve"> </w:t>
            </w:r>
            <w:r w:rsidRPr="00FD3FF9">
              <w:rPr>
                <w:lang w:val="fr"/>
              </w:rPr>
              <w:t xml:space="preserve">et </w:t>
            </w:r>
            <w:r w:rsidR="005E4324">
              <w:rPr>
                <w:lang w:val="fr"/>
              </w:rPr>
              <w:t>S</w:t>
            </w:r>
            <w:r w:rsidRPr="00FD3FF9">
              <w:rPr>
                <w:lang w:val="fr"/>
              </w:rPr>
              <w:t>ervices connexes devant être fournis dans le cadre d’un</w:t>
            </w:r>
            <w:r w:rsidR="00150E44">
              <w:rPr>
                <w:lang w:val="fr"/>
              </w:rPr>
              <w:t>e</w:t>
            </w:r>
            <w:r w:rsidRPr="00FD3FF9">
              <w:rPr>
                <w:lang w:val="fr"/>
              </w:rPr>
              <w:t xml:space="preserve"> </w:t>
            </w:r>
            <w:r w:rsidR="00150E44">
              <w:rPr>
                <w:lang w:val="fr"/>
              </w:rPr>
              <w:t>Commande subséqu</w:t>
            </w:r>
            <w:r w:rsidR="00E84654">
              <w:rPr>
                <w:lang w:val="fr"/>
              </w:rPr>
              <w:t>ente</w:t>
            </w:r>
            <w:r w:rsidR="00E74551">
              <w:rPr>
                <w:lang w:val="fr"/>
              </w:rPr>
              <w:t xml:space="preserve"> </w:t>
            </w:r>
            <w:r w:rsidR="0045633B">
              <w:rPr>
                <w:lang w:val="fr"/>
              </w:rPr>
              <w:t>e</w:t>
            </w:r>
            <w:r w:rsidRPr="00FD3FF9">
              <w:rPr>
                <w:lang w:val="fr"/>
              </w:rPr>
              <w:t xml:space="preserve">t financés par la </w:t>
            </w:r>
            <w:proofErr w:type="spellStart"/>
            <w:r w:rsidR="00010AFA">
              <w:rPr>
                <w:lang w:val="fr"/>
              </w:rPr>
              <w:t>BIsD</w:t>
            </w:r>
            <w:proofErr w:type="spellEnd"/>
            <w:r w:rsidRPr="00FD3FF9">
              <w:rPr>
                <w:lang w:val="fr"/>
              </w:rPr>
              <w:t xml:space="preserve"> </w:t>
            </w:r>
            <w:r w:rsidR="00E84654">
              <w:rPr>
                <w:lang w:val="fr"/>
              </w:rPr>
              <w:t>doive</w:t>
            </w:r>
            <w:r w:rsidR="00E84654" w:rsidRPr="00FD3FF9">
              <w:rPr>
                <w:lang w:val="fr"/>
              </w:rPr>
              <w:t xml:space="preserve">nt </w:t>
            </w:r>
            <w:r w:rsidRPr="00FD3FF9">
              <w:rPr>
                <w:lang w:val="fr"/>
              </w:rPr>
              <w:t>être originaires de pays éligibles</w:t>
            </w:r>
            <w:r w:rsidRPr="00335361">
              <w:rPr>
                <w:b/>
                <w:lang w:val="fr"/>
              </w:rPr>
              <w:t xml:space="preserve">. </w:t>
            </w:r>
            <w:r>
              <w:rPr>
                <w:lang w:val="fr"/>
              </w:rPr>
              <w:t xml:space="preserve"> </w:t>
            </w:r>
            <w:r w:rsidRPr="00FD3FF9">
              <w:rPr>
                <w:lang w:val="fr"/>
              </w:rPr>
              <w:t xml:space="preserve">Aux fins de la présente disposition, l’origine désigne le pays où les </w:t>
            </w:r>
            <w:r w:rsidR="00B95A6F">
              <w:rPr>
                <w:lang w:val="fr"/>
              </w:rPr>
              <w:t>Biens</w:t>
            </w:r>
            <w:r w:rsidRPr="00FD3FF9">
              <w:rPr>
                <w:lang w:val="fr"/>
              </w:rPr>
              <w:t xml:space="preserve"> ont été cultivées, extraites, produites, fabriquées ou transformées</w:t>
            </w:r>
            <w:r w:rsidR="00EE1063">
              <w:rPr>
                <w:lang w:val="fr"/>
              </w:rPr>
              <w:t xml:space="preserve"> </w:t>
            </w:r>
            <w:r w:rsidRPr="00FD3FF9">
              <w:rPr>
                <w:lang w:val="fr"/>
              </w:rPr>
              <w:t xml:space="preserve">; ou par fabrication, transformation ou assemblage, un autre article commercialement reconnu qui diffère substantiellement de ses composants par ses caractéristiques essentielles. Les pays non </w:t>
            </w:r>
            <w:r w:rsidR="00AE7358">
              <w:rPr>
                <w:lang w:val="fr"/>
              </w:rPr>
              <w:t>éligibles</w:t>
            </w:r>
            <w:r w:rsidRPr="00FD3FF9">
              <w:rPr>
                <w:lang w:val="fr"/>
              </w:rPr>
              <w:t xml:space="preserve">, le cas échéant, sont énumérés dans </w:t>
            </w:r>
            <w:r w:rsidR="00DB3F06" w:rsidRPr="00CF6336">
              <w:rPr>
                <w:b/>
                <w:bCs/>
                <w:lang w:val="fr"/>
              </w:rPr>
              <w:t>la CAC</w:t>
            </w:r>
            <w:r w:rsidRPr="00A33F1A">
              <w:rPr>
                <w:b/>
                <w:bCs/>
                <w:lang w:val="fr"/>
              </w:rPr>
              <w:t xml:space="preserve"> </w:t>
            </w:r>
            <w:r>
              <w:rPr>
                <w:b/>
                <w:bCs/>
                <w:lang w:val="fr"/>
              </w:rPr>
              <w:t>5.5</w:t>
            </w:r>
            <w:r>
              <w:rPr>
                <w:lang w:val="fr"/>
              </w:rPr>
              <w:t xml:space="preserve"> ci-dessous.</w:t>
            </w:r>
          </w:p>
          <w:p w14:paraId="438EE783" w14:textId="4A1F03E6" w:rsidR="00057241" w:rsidRDefault="00B30E69" w:rsidP="00057241">
            <w:pPr>
              <w:pStyle w:val="FAHeader2"/>
              <w:numPr>
                <w:ilvl w:val="1"/>
                <w:numId w:val="23"/>
              </w:numPr>
              <w:rPr>
                <w:lang w:val="fr-FR"/>
              </w:rPr>
            </w:pPr>
            <w:r w:rsidRPr="00CF0460">
              <w:rPr>
                <w:lang w:val="fr"/>
              </w:rPr>
              <w:t xml:space="preserve">Pour continuer à être éligible, le Fournisseur ne doit pas avoir été sanctionné par la </w:t>
            </w:r>
            <w:proofErr w:type="spellStart"/>
            <w:r w:rsidR="00010AFA">
              <w:rPr>
                <w:lang w:val="fr"/>
              </w:rPr>
              <w:t>BIsD</w:t>
            </w:r>
            <w:proofErr w:type="spellEnd"/>
            <w:r w:rsidRPr="00CF0460">
              <w:rPr>
                <w:lang w:val="fr"/>
              </w:rPr>
              <w:t xml:space="preserve">, conformément aux Directives anticorruption de la </w:t>
            </w:r>
            <w:proofErr w:type="spellStart"/>
            <w:r w:rsidR="00010AFA">
              <w:rPr>
                <w:lang w:val="fr"/>
              </w:rPr>
              <w:t>BIsD</w:t>
            </w:r>
            <w:proofErr w:type="spellEnd"/>
            <w:r w:rsidRPr="00CF0460">
              <w:rPr>
                <w:lang w:val="fr"/>
              </w:rPr>
              <w:t xml:space="preserve"> et conformément à ses politiques et procédures de sanctions en vigueur, telles qu’énoncées dans le Cadre de sanctions du Groupe de la </w:t>
            </w:r>
            <w:proofErr w:type="spellStart"/>
            <w:r w:rsidR="00010AFA">
              <w:rPr>
                <w:lang w:val="fr"/>
              </w:rPr>
              <w:t>BIsD</w:t>
            </w:r>
            <w:proofErr w:type="spellEnd"/>
            <w:r w:rsidRPr="00CF0460">
              <w:rPr>
                <w:lang w:val="fr"/>
              </w:rPr>
              <w:t xml:space="preserve"> mondiale.</w:t>
            </w:r>
          </w:p>
          <w:p w14:paraId="20F5F231" w14:textId="22E55D15" w:rsidR="00D720A6" w:rsidRDefault="00B30E69" w:rsidP="00D720A6">
            <w:pPr>
              <w:pStyle w:val="FAHeader2"/>
              <w:numPr>
                <w:ilvl w:val="1"/>
                <w:numId w:val="23"/>
              </w:numPr>
              <w:rPr>
                <w:lang w:val="fr-FR"/>
              </w:rPr>
            </w:pPr>
            <w:r w:rsidRPr="00057241">
              <w:rPr>
                <w:color w:val="000000" w:themeColor="text1"/>
                <w:lang w:val="fr"/>
              </w:rPr>
              <w:t xml:space="preserve">L’Acheteur peut exiger, pendant la </w:t>
            </w:r>
            <w:r w:rsidR="003779D8">
              <w:rPr>
                <w:color w:val="000000" w:themeColor="text1"/>
                <w:lang w:val="fr"/>
              </w:rPr>
              <w:t>D</w:t>
            </w:r>
            <w:r w:rsidRPr="00057241">
              <w:rPr>
                <w:color w:val="000000" w:themeColor="text1"/>
                <w:lang w:val="fr"/>
              </w:rPr>
              <w:t>urée d</w:t>
            </w:r>
            <w:r w:rsidR="00057241">
              <w:rPr>
                <w:color w:val="000000" w:themeColor="text1"/>
                <w:lang w:val="fr"/>
              </w:rPr>
              <w:t>e l’Accord-C</w:t>
            </w:r>
            <w:r w:rsidRPr="00057241">
              <w:rPr>
                <w:color w:val="000000" w:themeColor="text1"/>
                <w:lang w:val="fr"/>
              </w:rPr>
              <w:t xml:space="preserve">adre, </w:t>
            </w:r>
            <w:r w:rsidR="003779D8">
              <w:rPr>
                <w:color w:val="000000" w:themeColor="text1"/>
                <w:lang w:val="fr"/>
              </w:rPr>
              <w:t>la</w:t>
            </w:r>
            <w:r w:rsidR="003779D8" w:rsidRPr="00057241">
              <w:rPr>
                <w:color w:val="000000" w:themeColor="text1"/>
                <w:lang w:val="fr"/>
              </w:rPr>
              <w:t xml:space="preserve"> </w:t>
            </w:r>
            <w:r w:rsidRPr="00057241">
              <w:rPr>
                <w:color w:val="000000" w:themeColor="text1"/>
                <w:lang w:val="fr"/>
              </w:rPr>
              <w:t xml:space="preserve">preuve de la qualification et de l’éligibilité du Fournisseur, et de l’éligibilité des </w:t>
            </w:r>
            <w:r w:rsidR="00B95A6F">
              <w:rPr>
                <w:color w:val="000000" w:themeColor="text1"/>
                <w:lang w:val="fr"/>
              </w:rPr>
              <w:t>Biens</w:t>
            </w:r>
            <w:r w:rsidRPr="00057241">
              <w:rPr>
                <w:color w:val="000000" w:themeColor="text1"/>
                <w:lang w:val="fr"/>
              </w:rPr>
              <w:t xml:space="preserve">.  Le défaut de fournir ces preuves, tel que demandé, peut </w:t>
            </w:r>
            <w:r w:rsidRPr="00057241">
              <w:rPr>
                <w:color w:val="000000" w:themeColor="text1"/>
                <w:lang w:val="fr"/>
              </w:rPr>
              <w:lastRenderedPageBreak/>
              <w:t xml:space="preserve">entraîner l’exclusion du </w:t>
            </w:r>
            <w:r w:rsidR="00572C6C">
              <w:rPr>
                <w:color w:val="000000" w:themeColor="text1"/>
                <w:lang w:val="fr"/>
              </w:rPr>
              <w:t>F</w:t>
            </w:r>
            <w:r w:rsidRPr="00057241">
              <w:rPr>
                <w:color w:val="000000" w:themeColor="text1"/>
                <w:lang w:val="fr"/>
              </w:rPr>
              <w:t>ournisseur de la participation à un</w:t>
            </w:r>
            <w:r w:rsidR="003779D8">
              <w:rPr>
                <w:color w:val="000000" w:themeColor="text1"/>
                <w:lang w:val="fr"/>
              </w:rPr>
              <w:t>e</w:t>
            </w:r>
            <w:r w:rsidRPr="00057241">
              <w:rPr>
                <w:color w:val="000000" w:themeColor="text1"/>
                <w:lang w:val="fr"/>
              </w:rPr>
              <w:t xml:space="preserve"> </w:t>
            </w:r>
            <w:r w:rsidR="003779D8">
              <w:rPr>
                <w:color w:val="000000" w:themeColor="text1"/>
                <w:lang w:val="fr"/>
              </w:rPr>
              <w:t>P</w:t>
            </w:r>
            <w:r w:rsidR="003779D8" w:rsidRPr="00057241">
              <w:rPr>
                <w:color w:val="000000" w:themeColor="text1"/>
                <w:lang w:val="fr"/>
              </w:rPr>
              <w:t>roc</w:t>
            </w:r>
            <w:r w:rsidR="003779D8">
              <w:rPr>
                <w:color w:val="000000" w:themeColor="text1"/>
                <w:lang w:val="fr"/>
              </w:rPr>
              <w:t>édure</w:t>
            </w:r>
            <w:r w:rsidR="003779D8" w:rsidRPr="00057241">
              <w:rPr>
                <w:color w:val="000000" w:themeColor="text1"/>
                <w:lang w:val="fr"/>
              </w:rPr>
              <w:t xml:space="preserve"> </w:t>
            </w:r>
            <w:r w:rsidR="003779D8">
              <w:rPr>
                <w:color w:val="000000" w:themeColor="text1"/>
                <w:lang w:val="fr"/>
              </w:rPr>
              <w:t>S</w:t>
            </w:r>
            <w:r w:rsidRPr="00057241">
              <w:rPr>
                <w:color w:val="000000" w:themeColor="text1"/>
                <w:lang w:val="fr"/>
              </w:rPr>
              <w:t xml:space="preserve">econdaire </w:t>
            </w:r>
            <w:r w:rsidR="00D036ED">
              <w:rPr>
                <w:color w:val="000000" w:themeColor="text1"/>
                <w:lang w:val="fr"/>
              </w:rPr>
              <w:t xml:space="preserve">d’Acquisition </w:t>
            </w:r>
            <w:r w:rsidRPr="00057241">
              <w:rPr>
                <w:color w:val="000000" w:themeColor="text1"/>
                <w:lang w:val="fr"/>
              </w:rPr>
              <w:t xml:space="preserve">et/ou </w:t>
            </w:r>
            <w:r w:rsidR="00D036ED">
              <w:rPr>
                <w:color w:val="000000" w:themeColor="text1"/>
                <w:lang w:val="fr"/>
              </w:rPr>
              <w:t xml:space="preserve">de </w:t>
            </w:r>
            <w:r w:rsidRPr="00057241">
              <w:rPr>
                <w:color w:val="000000" w:themeColor="text1"/>
                <w:lang w:val="fr"/>
              </w:rPr>
              <w:t>l’attribution d’un</w:t>
            </w:r>
            <w:r w:rsidR="00D036ED">
              <w:rPr>
                <w:color w:val="000000" w:themeColor="text1"/>
                <w:lang w:val="fr"/>
              </w:rPr>
              <w:t>e</w:t>
            </w:r>
            <w:r w:rsidRPr="00057241">
              <w:rPr>
                <w:color w:val="000000" w:themeColor="text1"/>
                <w:lang w:val="fr"/>
              </w:rPr>
              <w:t xml:space="preserve"> </w:t>
            </w:r>
            <w:r w:rsidR="00D036ED">
              <w:rPr>
                <w:color w:val="000000" w:themeColor="text1"/>
                <w:lang w:val="fr"/>
              </w:rPr>
              <w:t>Commande</w:t>
            </w:r>
            <w:r w:rsidRPr="00057241">
              <w:rPr>
                <w:color w:val="000000" w:themeColor="text1"/>
                <w:lang w:val="fr"/>
              </w:rPr>
              <w:t xml:space="preserve"> et/ou la résiliation de l’</w:t>
            </w:r>
            <w:r w:rsidR="00D720A6">
              <w:rPr>
                <w:color w:val="000000" w:themeColor="text1"/>
                <w:lang w:val="fr"/>
              </w:rPr>
              <w:t>A</w:t>
            </w:r>
            <w:r w:rsidRPr="00057241">
              <w:rPr>
                <w:color w:val="000000" w:themeColor="text1"/>
                <w:lang w:val="fr"/>
              </w:rPr>
              <w:t>ccord-</w:t>
            </w:r>
            <w:r w:rsidR="00D720A6">
              <w:rPr>
                <w:color w:val="000000" w:themeColor="text1"/>
                <w:lang w:val="fr"/>
              </w:rPr>
              <w:t>C</w:t>
            </w:r>
            <w:r w:rsidRPr="00057241">
              <w:rPr>
                <w:color w:val="000000" w:themeColor="text1"/>
                <w:lang w:val="fr"/>
              </w:rPr>
              <w:t>adre.</w:t>
            </w:r>
          </w:p>
          <w:p w14:paraId="2F9ADBF2" w14:textId="090603DB" w:rsidR="00B30E69" w:rsidRPr="00D720A6" w:rsidRDefault="00B30E69" w:rsidP="00D720A6">
            <w:pPr>
              <w:pStyle w:val="FAHeader2"/>
              <w:numPr>
                <w:ilvl w:val="1"/>
                <w:numId w:val="23"/>
              </w:numPr>
              <w:rPr>
                <w:lang w:val="fr-FR"/>
              </w:rPr>
            </w:pPr>
            <w:r w:rsidRPr="00D720A6">
              <w:rPr>
                <w:lang w:val="fr"/>
              </w:rPr>
              <w:t xml:space="preserve">À l’heure actuelle, les entreprises, les </w:t>
            </w:r>
            <w:r w:rsidR="00D720A6">
              <w:rPr>
                <w:lang w:val="fr"/>
              </w:rPr>
              <w:t xml:space="preserve">fournitures </w:t>
            </w:r>
            <w:r w:rsidRPr="00D720A6">
              <w:rPr>
                <w:lang w:val="fr"/>
              </w:rPr>
              <w:t xml:space="preserve">et les services des pays suivants sont exclus du présent </w:t>
            </w:r>
            <w:r w:rsidR="00350F4C">
              <w:rPr>
                <w:lang w:val="fr"/>
              </w:rPr>
              <w:t>A</w:t>
            </w:r>
            <w:r w:rsidRPr="00D720A6">
              <w:rPr>
                <w:lang w:val="fr"/>
              </w:rPr>
              <w:t>ccord-</w:t>
            </w:r>
            <w:r w:rsidR="00350F4C">
              <w:rPr>
                <w:lang w:val="fr"/>
              </w:rPr>
              <w:t>C</w:t>
            </w:r>
            <w:r w:rsidRPr="00D720A6">
              <w:rPr>
                <w:lang w:val="fr"/>
              </w:rPr>
              <w:t xml:space="preserve">adre car ils ne sont pas éligibles. </w:t>
            </w:r>
          </w:p>
          <w:p w14:paraId="2D0AA144" w14:textId="5430AFE4" w:rsidR="0031769E" w:rsidRPr="002613AE" w:rsidRDefault="00B30E69" w:rsidP="0042130F">
            <w:pPr>
              <w:pStyle w:val="Header2-SubClauses"/>
              <w:tabs>
                <w:tab w:val="clear" w:pos="619"/>
                <w:tab w:val="left" w:pos="522"/>
              </w:tabs>
              <w:ind w:left="522" w:hanging="522"/>
              <w:rPr>
                <w:lang w:val="fr-FR"/>
              </w:rPr>
            </w:pPr>
            <w:r w:rsidRPr="00071D10">
              <w:rPr>
                <w:lang w:val="fr"/>
              </w:rPr>
              <w:t>[</w:t>
            </w:r>
            <w:r w:rsidRPr="00071D10">
              <w:rPr>
                <w:i/>
                <w:iCs/>
                <w:spacing w:val="-4"/>
                <w:lang w:val="fr"/>
              </w:rPr>
              <w:t xml:space="preserve">[insérer une liste des pays après approbation par la </w:t>
            </w:r>
            <w:proofErr w:type="spellStart"/>
            <w:r w:rsidR="00010AFA">
              <w:rPr>
                <w:i/>
                <w:iCs/>
                <w:spacing w:val="-4"/>
                <w:lang w:val="fr"/>
              </w:rPr>
              <w:t>BIsD</w:t>
            </w:r>
            <w:proofErr w:type="spellEnd"/>
            <w:r w:rsidRPr="00071D10">
              <w:rPr>
                <w:i/>
                <w:iCs/>
                <w:spacing w:val="-4"/>
                <w:lang w:val="fr"/>
              </w:rPr>
              <w:t xml:space="preserve"> d’appliquer la restriction ou indiquer « aucun"].</w:t>
            </w:r>
          </w:p>
        </w:tc>
      </w:tr>
      <w:tr w:rsidR="00210D50" w:rsidRPr="00F8267C" w14:paraId="320C5016" w14:textId="77777777" w:rsidTr="00C57C20">
        <w:tc>
          <w:tcPr>
            <w:tcW w:w="2178" w:type="dxa"/>
          </w:tcPr>
          <w:p w14:paraId="4CF7476A" w14:textId="1299DD6E" w:rsidR="00210D50" w:rsidRPr="002613AE" w:rsidRDefault="00210D50" w:rsidP="000A5D3F">
            <w:pPr>
              <w:pStyle w:val="Style7"/>
              <w:tabs>
                <w:tab w:val="clear" w:pos="360"/>
                <w:tab w:val="num" w:pos="0"/>
              </w:tabs>
              <w:ind w:left="0" w:hanging="20"/>
            </w:pPr>
            <w:r>
              <w:lastRenderedPageBreak/>
              <w:t xml:space="preserve">Rôle de l’Acheteur </w:t>
            </w:r>
            <w:r w:rsidR="000A5D3F">
              <w:t>P</w:t>
            </w:r>
            <w:r>
              <w:t xml:space="preserve">rincipal ou </w:t>
            </w:r>
            <w:r w:rsidR="0045044A">
              <w:t>de l’</w:t>
            </w:r>
            <w:r>
              <w:t xml:space="preserve">Agence </w:t>
            </w:r>
            <w:r w:rsidR="00783611">
              <w:t>Respo</w:t>
            </w:r>
            <w:r w:rsidR="0045044A">
              <w:t>n</w:t>
            </w:r>
            <w:r w:rsidR="00783611">
              <w:t>sable</w:t>
            </w:r>
          </w:p>
        </w:tc>
        <w:tc>
          <w:tcPr>
            <w:tcW w:w="7380" w:type="dxa"/>
          </w:tcPr>
          <w:p w14:paraId="058EB5E7" w14:textId="3E210513" w:rsidR="0075691D" w:rsidRDefault="003451EF" w:rsidP="003451EF">
            <w:pPr>
              <w:shd w:val="clear" w:color="auto" w:fill="FDFDFD"/>
              <w:ind w:left="500" w:hanging="450"/>
              <w:jc w:val="both"/>
              <w:rPr>
                <w:szCs w:val="24"/>
                <w:lang w:eastAsia="en-US"/>
              </w:rPr>
            </w:pPr>
            <w:r>
              <w:rPr>
                <w:szCs w:val="24"/>
                <w:lang w:eastAsia="en-US"/>
              </w:rPr>
              <w:t>6.1</w:t>
            </w:r>
            <w:r w:rsidR="0045044A">
              <w:rPr>
                <w:szCs w:val="24"/>
                <w:lang w:eastAsia="en-US"/>
              </w:rPr>
              <w:tab/>
            </w:r>
            <w:r w:rsidRPr="003451EF">
              <w:rPr>
                <w:szCs w:val="24"/>
                <w:lang w:eastAsia="en-US"/>
              </w:rPr>
              <w:t xml:space="preserve">Lorsqu’un </w:t>
            </w:r>
            <w:r w:rsidR="0045044A">
              <w:rPr>
                <w:szCs w:val="24"/>
                <w:lang w:eastAsia="en-US"/>
              </w:rPr>
              <w:t>A</w:t>
            </w:r>
            <w:r w:rsidRPr="003451EF">
              <w:rPr>
                <w:szCs w:val="24"/>
                <w:lang w:eastAsia="en-US"/>
              </w:rPr>
              <w:t>cheteur principal ou un</w:t>
            </w:r>
            <w:r>
              <w:rPr>
                <w:szCs w:val="24"/>
                <w:lang w:eastAsia="en-US"/>
              </w:rPr>
              <w:t xml:space="preserve">e Agence </w:t>
            </w:r>
            <w:r w:rsidRPr="003451EF">
              <w:rPr>
                <w:szCs w:val="24"/>
                <w:lang w:eastAsia="en-US"/>
              </w:rPr>
              <w:t>responsable est partie à l’</w:t>
            </w:r>
            <w:r>
              <w:rPr>
                <w:szCs w:val="24"/>
                <w:lang w:eastAsia="en-US"/>
              </w:rPr>
              <w:t>A</w:t>
            </w:r>
            <w:r w:rsidRPr="003451EF">
              <w:rPr>
                <w:szCs w:val="24"/>
                <w:lang w:eastAsia="en-US"/>
              </w:rPr>
              <w:t>ccord-</w:t>
            </w:r>
            <w:r>
              <w:rPr>
                <w:szCs w:val="24"/>
                <w:lang w:eastAsia="en-US"/>
              </w:rPr>
              <w:t>C</w:t>
            </w:r>
            <w:r w:rsidRPr="003451EF">
              <w:rPr>
                <w:szCs w:val="24"/>
                <w:lang w:eastAsia="en-US"/>
              </w:rPr>
              <w:t>adre, son rôle est de gérer et d’administrer l’</w:t>
            </w:r>
            <w:r>
              <w:rPr>
                <w:szCs w:val="24"/>
                <w:lang w:eastAsia="en-US"/>
              </w:rPr>
              <w:t>A</w:t>
            </w:r>
            <w:r w:rsidRPr="003451EF">
              <w:rPr>
                <w:szCs w:val="24"/>
                <w:lang w:eastAsia="en-US"/>
              </w:rPr>
              <w:t>ccord-</w:t>
            </w:r>
            <w:r>
              <w:rPr>
                <w:szCs w:val="24"/>
                <w:lang w:eastAsia="en-US"/>
              </w:rPr>
              <w:t>C</w:t>
            </w:r>
            <w:r w:rsidRPr="003451EF">
              <w:rPr>
                <w:szCs w:val="24"/>
                <w:lang w:eastAsia="en-US"/>
              </w:rPr>
              <w:t>adre à l’intention de l’</w:t>
            </w:r>
            <w:r>
              <w:rPr>
                <w:szCs w:val="24"/>
                <w:lang w:eastAsia="en-US"/>
              </w:rPr>
              <w:t>A</w:t>
            </w:r>
            <w:r w:rsidRPr="003451EF">
              <w:rPr>
                <w:szCs w:val="24"/>
                <w:lang w:eastAsia="en-US"/>
              </w:rPr>
              <w:t xml:space="preserve">cheteur ou des </w:t>
            </w:r>
            <w:r>
              <w:rPr>
                <w:szCs w:val="24"/>
                <w:lang w:eastAsia="en-US"/>
              </w:rPr>
              <w:t>A</w:t>
            </w:r>
            <w:r w:rsidRPr="003451EF">
              <w:rPr>
                <w:szCs w:val="24"/>
                <w:lang w:eastAsia="en-US"/>
              </w:rPr>
              <w:t xml:space="preserve">cheteurs participants. Toutes les communications, y compris les </w:t>
            </w:r>
            <w:r>
              <w:rPr>
                <w:szCs w:val="24"/>
                <w:lang w:eastAsia="en-US"/>
              </w:rPr>
              <w:t>notifications</w:t>
            </w:r>
            <w:r w:rsidRPr="003451EF">
              <w:rPr>
                <w:szCs w:val="24"/>
                <w:lang w:eastAsia="en-US"/>
              </w:rPr>
              <w:t>, relatives à l’</w:t>
            </w:r>
            <w:r>
              <w:rPr>
                <w:szCs w:val="24"/>
                <w:lang w:eastAsia="en-US"/>
              </w:rPr>
              <w:t>A</w:t>
            </w:r>
            <w:r w:rsidRPr="003451EF">
              <w:rPr>
                <w:szCs w:val="24"/>
                <w:lang w:eastAsia="en-US"/>
              </w:rPr>
              <w:t>ccord-</w:t>
            </w:r>
            <w:r>
              <w:rPr>
                <w:szCs w:val="24"/>
                <w:lang w:eastAsia="en-US"/>
              </w:rPr>
              <w:t>C</w:t>
            </w:r>
            <w:r w:rsidRPr="003451EF">
              <w:rPr>
                <w:szCs w:val="24"/>
                <w:lang w:eastAsia="en-US"/>
              </w:rPr>
              <w:t>adre doivent être adressées à l’</w:t>
            </w:r>
            <w:r>
              <w:rPr>
                <w:szCs w:val="24"/>
                <w:lang w:eastAsia="en-US"/>
              </w:rPr>
              <w:t>A</w:t>
            </w:r>
            <w:r w:rsidRPr="003451EF">
              <w:rPr>
                <w:szCs w:val="24"/>
                <w:lang w:eastAsia="en-US"/>
              </w:rPr>
              <w:t>cheteur principal ou à l’</w:t>
            </w:r>
            <w:r>
              <w:rPr>
                <w:szCs w:val="24"/>
                <w:lang w:eastAsia="en-US"/>
              </w:rPr>
              <w:t>Agence</w:t>
            </w:r>
            <w:r w:rsidRPr="003451EF">
              <w:rPr>
                <w:szCs w:val="24"/>
                <w:lang w:eastAsia="en-US"/>
              </w:rPr>
              <w:t xml:space="preserve"> responsable. </w:t>
            </w:r>
          </w:p>
          <w:p w14:paraId="28806D5B" w14:textId="3C588EA1" w:rsidR="0075691D" w:rsidRDefault="0075691D" w:rsidP="003451EF">
            <w:pPr>
              <w:shd w:val="clear" w:color="auto" w:fill="FDFDFD"/>
              <w:ind w:left="500" w:hanging="450"/>
              <w:jc w:val="both"/>
              <w:rPr>
                <w:szCs w:val="24"/>
                <w:lang w:eastAsia="en-US"/>
              </w:rPr>
            </w:pPr>
            <w:r>
              <w:rPr>
                <w:szCs w:val="24"/>
                <w:lang w:eastAsia="en-US"/>
              </w:rPr>
              <w:t>6.2</w:t>
            </w:r>
            <w:r w:rsidR="0045044A">
              <w:rPr>
                <w:szCs w:val="24"/>
                <w:lang w:eastAsia="en-US"/>
              </w:rPr>
              <w:tab/>
            </w:r>
            <w:r w:rsidR="003451EF" w:rsidRPr="003451EF">
              <w:rPr>
                <w:szCs w:val="24"/>
                <w:lang w:eastAsia="en-US"/>
              </w:rPr>
              <w:t>L’</w:t>
            </w:r>
            <w:r w:rsidR="003451EF">
              <w:rPr>
                <w:szCs w:val="24"/>
                <w:lang w:eastAsia="en-US"/>
              </w:rPr>
              <w:t>A</w:t>
            </w:r>
            <w:r w:rsidR="003451EF" w:rsidRPr="003451EF">
              <w:rPr>
                <w:szCs w:val="24"/>
                <w:lang w:eastAsia="en-US"/>
              </w:rPr>
              <w:t>cheteur principal ou l’</w:t>
            </w:r>
            <w:r w:rsidR="003451EF">
              <w:rPr>
                <w:szCs w:val="24"/>
                <w:lang w:eastAsia="en-US"/>
              </w:rPr>
              <w:t>Agence</w:t>
            </w:r>
            <w:r w:rsidR="003451EF" w:rsidRPr="003451EF">
              <w:rPr>
                <w:szCs w:val="24"/>
                <w:lang w:eastAsia="en-US"/>
              </w:rPr>
              <w:t xml:space="preserve"> responsable est responsable de toutes les questions relatives à l’</w:t>
            </w:r>
            <w:r w:rsidR="003451EF">
              <w:rPr>
                <w:szCs w:val="24"/>
                <w:lang w:eastAsia="en-US"/>
              </w:rPr>
              <w:t>A</w:t>
            </w:r>
            <w:r w:rsidR="003451EF" w:rsidRPr="003451EF">
              <w:rPr>
                <w:szCs w:val="24"/>
                <w:lang w:eastAsia="en-US"/>
              </w:rPr>
              <w:t>ccord-</w:t>
            </w:r>
            <w:r w:rsidR="003451EF">
              <w:rPr>
                <w:szCs w:val="24"/>
                <w:lang w:eastAsia="en-US"/>
              </w:rPr>
              <w:t>C</w:t>
            </w:r>
            <w:r w:rsidR="003451EF" w:rsidRPr="003451EF">
              <w:rPr>
                <w:szCs w:val="24"/>
                <w:lang w:eastAsia="en-US"/>
              </w:rPr>
              <w:t xml:space="preserve">adre, y compris, par exemple, les </w:t>
            </w:r>
            <w:r w:rsidR="001111B4">
              <w:rPr>
                <w:szCs w:val="24"/>
                <w:lang w:eastAsia="en-US"/>
              </w:rPr>
              <w:t>avenant</w:t>
            </w:r>
            <w:r w:rsidR="001111B4" w:rsidRPr="003451EF">
              <w:rPr>
                <w:szCs w:val="24"/>
                <w:lang w:eastAsia="en-US"/>
              </w:rPr>
              <w:t>s</w:t>
            </w:r>
            <w:r w:rsidR="003451EF" w:rsidRPr="003451EF">
              <w:rPr>
                <w:szCs w:val="24"/>
                <w:lang w:eastAsia="en-US"/>
              </w:rPr>
              <w:t>, la suspension et la résiliation de l’</w:t>
            </w:r>
            <w:r w:rsidR="003451EF">
              <w:rPr>
                <w:szCs w:val="24"/>
                <w:lang w:eastAsia="en-US"/>
              </w:rPr>
              <w:t>A</w:t>
            </w:r>
            <w:r w:rsidR="003451EF" w:rsidRPr="003451EF">
              <w:rPr>
                <w:szCs w:val="24"/>
                <w:lang w:eastAsia="en-US"/>
              </w:rPr>
              <w:t>ccord-</w:t>
            </w:r>
            <w:r w:rsidR="003451EF">
              <w:rPr>
                <w:szCs w:val="24"/>
                <w:lang w:eastAsia="en-US"/>
              </w:rPr>
              <w:t>C</w:t>
            </w:r>
            <w:r w:rsidR="003451EF" w:rsidRPr="003451EF">
              <w:rPr>
                <w:szCs w:val="24"/>
                <w:lang w:eastAsia="en-US"/>
              </w:rPr>
              <w:t xml:space="preserve">adre. Pour les questions relatives aux </w:t>
            </w:r>
            <w:r w:rsidR="001111B4">
              <w:rPr>
                <w:szCs w:val="24"/>
                <w:lang w:eastAsia="en-US"/>
              </w:rPr>
              <w:t>Commandes subséquentes</w:t>
            </w:r>
            <w:r w:rsidR="003451EF" w:rsidRPr="003451EF">
              <w:rPr>
                <w:szCs w:val="24"/>
                <w:lang w:eastAsia="en-US"/>
              </w:rPr>
              <w:t xml:space="preserve"> individuel</w:t>
            </w:r>
            <w:r w:rsidR="001111B4">
              <w:rPr>
                <w:szCs w:val="24"/>
                <w:lang w:eastAsia="en-US"/>
              </w:rPr>
              <w:t>le</w:t>
            </w:r>
            <w:r w:rsidR="003451EF" w:rsidRPr="003451EF">
              <w:rPr>
                <w:szCs w:val="24"/>
                <w:lang w:eastAsia="en-US"/>
              </w:rPr>
              <w:t xml:space="preserve">s, toutes les communications, y compris les </w:t>
            </w:r>
            <w:r w:rsidR="00C123E0">
              <w:rPr>
                <w:szCs w:val="24"/>
                <w:lang w:eastAsia="en-US"/>
              </w:rPr>
              <w:t>notifications</w:t>
            </w:r>
            <w:r w:rsidR="003451EF" w:rsidRPr="003451EF">
              <w:rPr>
                <w:szCs w:val="24"/>
                <w:lang w:eastAsia="en-US"/>
              </w:rPr>
              <w:t>, doivent être faites à l’</w:t>
            </w:r>
            <w:r w:rsidR="00C123E0">
              <w:rPr>
                <w:szCs w:val="24"/>
                <w:lang w:eastAsia="en-US"/>
              </w:rPr>
              <w:t>A</w:t>
            </w:r>
            <w:r w:rsidR="003451EF" w:rsidRPr="003451EF">
              <w:rPr>
                <w:szCs w:val="24"/>
                <w:lang w:eastAsia="en-US"/>
              </w:rPr>
              <w:t xml:space="preserve">cheteur nommé dans </w:t>
            </w:r>
            <w:r w:rsidR="00CF5B3D">
              <w:rPr>
                <w:szCs w:val="24"/>
                <w:lang w:eastAsia="en-US"/>
              </w:rPr>
              <w:t>la Commande</w:t>
            </w:r>
            <w:r w:rsidR="003451EF" w:rsidRPr="003451EF">
              <w:rPr>
                <w:szCs w:val="24"/>
                <w:lang w:eastAsia="en-US"/>
              </w:rPr>
              <w:t xml:space="preserve">. </w:t>
            </w:r>
          </w:p>
          <w:p w14:paraId="457B9B94" w14:textId="626CA014" w:rsidR="00210D50" w:rsidRPr="0075691D" w:rsidRDefault="0075691D" w:rsidP="00F8267C">
            <w:pPr>
              <w:shd w:val="clear" w:color="auto" w:fill="FDFDFD"/>
              <w:spacing w:after="120"/>
              <w:ind w:left="500" w:hanging="450"/>
              <w:jc w:val="both"/>
              <w:rPr>
                <w:szCs w:val="24"/>
                <w:lang w:eastAsia="en-US"/>
              </w:rPr>
            </w:pPr>
            <w:r>
              <w:rPr>
                <w:szCs w:val="24"/>
                <w:lang w:eastAsia="en-US"/>
              </w:rPr>
              <w:t>6.3</w:t>
            </w:r>
            <w:r w:rsidR="00CF5B3D">
              <w:rPr>
                <w:szCs w:val="24"/>
                <w:lang w:eastAsia="en-US"/>
              </w:rPr>
              <w:tab/>
            </w:r>
            <w:r w:rsidR="003451EF" w:rsidRPr="003451EF">
              <w:rPr>
                <w:szCs w:val="24"/>
                <w:lang w:eastAsia="en-US"/>
              </w:rPr>
              <w:t xml:space="preserve">Lorsqu’un </w:t>
            </w:r>
            <w:r w:rsidR="00C123E0">
              <w:rPr>
                <w:szCs w:val="24"/>
                <w:lang w:eastAsia="en-US"/>
              </w:rPr>
              <w:t>A</w:t>
            </w:r>
            <w:r w:rsidR="003451EF" w:rsidRPr="003451EF">
              <w:rPr>
                <w:szCs w:val="24"/>
                <w:lang w:eastAsia="en-US"/>
              </w:rPr>
              <w:t xml:space="preserve">cheteur principal ou </w:t>
            </w:r>
            <w:r w:rsidR="00C123E0">
              <w:rPr>
                <w:szCs w:val="24"/>
                <w:lang w:eastAsia="en-US"/>
              </w:rPr>
              <w:t xml:space="preserve">Agence </w:t>
            </w:r>
            <w:r w:rsidR="003451EF" w:rsidRPr="003451EF">
              <w:rPr>
                <w:szCs w:val="24"/>
                <w:lang w:eastAsia="en-US"/>
              </w:rPr>
              <w:t xml:space="preserve">responsable n’a </w:t>
            </w:r>
            <w:r w:rsidR="00CF5B3D">
              <w:rPr>
                <w:szCs w:val="24"/>
                <w:lang w:eastAsia="en-US"/>
              </w:rPr>
              <w:t xml:space="preserve">pas </w:t>
            </w:r>
            <w:r w:rsidR="003451EF" w:rsidRPr="003451EF">
              <w:rPr>
                <w:szCs w:val="24"/>
                <w:lang w:eastAsia="en-US"/>
              </w:rPr>
              <w:t>été désigné, l’</w:t>
            </w:r>
            <w:r w:rsidR="00C123E0">
              <w:rPr>
                <w:szCs w:val="24"/>
                <w:lang w:eastAsia="en-US"/>
              </w:rPr>
              <w:t>A</w:t>
            </w:r>
            <w:r w:rsidR="003451EF" w:rsidRPr="003451EF">
              <w:rPr>
                <w:szCs w:val="24"/>
                <w:lang w:eastAsia="en-US"/>
              </w:rPr>
              <w:t>cheteur désigné est responsable de la gestion et de l’administration de l’</w:t>
            </w:r>
            <w:r w:rsidR="00C123E0">
              <w:rPr>
                <w:szCs w:val="24"/>
                <w:lang w:eastAsia="en-US"/>
              </w:rPr>
              <w:t>A</w:t>
            </w:r>
            <w:r w:rsidR="003451EF" w:rsidRPr="003451EF">
              <w:rPr>
                <w:szCs w:val="24"/>
                <w:lang w:eastAsia="en-US"/>
              </w:rPr>
              <w:t>ccord-</w:t>
            </w:r>
            <w:r w:rsidR="00C123E0">
              <w:rPr>
                <w:szCs w:val="24"/>
                <w:lang w:eastAsia="en-US"/>
              </w:rPr>
              <w:t>C</w:t>
            </w:r>
            <w:r w:rsidR="003451EF" w:rsidRPr="003451EF">
              <w:rPr>
                <w:szCs w:val="24"/>
                <w:lang w:eastAsia="en-US"/>
              </w:rPr>
              <w:t xml:space="preserve">adre et les dispositions de </w:t>
            </w:r>
            <w:r w:rsidR="00DB3F06">
              <w:rPr>
                <w:b/>
                <w:bCs/>
                <w:szCs w:val="24"/>
                <w:lang w:eastAsia="en-US"/>
              </w:rPr>
              <w:t>la CAC</w:t>
            </w:r>
            <w:r w:rsidR="003451EF" w:rsidRPr="003451EF">
              <w:rPr>
                <w:b/>
                <w:bCs/>
                <w:szCs w:val="24"/>
                <w:lang w:eastAsia="en-US"/>
              </w:rPr>
              <w:t xml:space="preserve"> 2.9</w:t>
            </w:r>
            <w:r w:rsidR="003451EF" w:rsidRPr="003451EF">
              <w:rPr>
                <w:szCs w:val="24"/>
                <w:lang w:eastAsia="en-US"/>
              </w:rPr>
              <w:t xml:space="preserve"> ci-dessus, en ce qui concerne les communications et les </w:t>
            </w:r>
            <w:r w:rsidR="00C123E0">
              <w:rPr>
                <w:szCs w:val="24"/>
                <w:lang w:eastAsia="en-US"/>
              </w:rPr>
              <w:t>notifications</w:t>
            </w:r>
            <w:r w:rsidR="003451EF" w:rsidRPr="003451EF">
              <w:rPr>
                <w:szCs w:val="24"/>
                <w:lang w:eastAsia="en-US"/>
              </w:rPr>
              <w:t>, etc., s’appliquent à l’</w:t>
            </w:r>
            <w:r w:rsidR="00B61542">
              <w:rPr>
                <w:szCs w:val="24"/>
                <w:lang w:eastAsia="en-US"/>
              </w:rPr>
              <w:t>A</w:t>
            </w:r>
            <w:r w:rsidR="003451EF" w:rsidRPr="003451EF">
              <w:rPr>
                <w:szCs w:val="24"/>
                <w:lang w:eastAsia="en-US"/>
              </w:rPr>
              <w:t>cheteur</w:t>
            </w:r>
            <w:r w:rsidR="00B61542">
              <w:rPr>
                <w:szCs w:val="24"/>
                <w:lang w:eastAsia="en-US"/>
              </w:rPr>
              <w:t>.</w:t>
            </w:r>
          </w:p>
        </w:tc>
      </w:tr>
      <w:tr w:rsidR="00210D50" w:rsidRPr="00F8267C" w14:paraId="39E704F1" w14:textId="77777777" w:rsidTr="00C57C20">
        <w:tc>
          <w:tcPr>
            <w:tcW w:w="2178" w:type="dxa"/>
          </w:tcPr>
          <w:p w14:paraId="75A4AF26" w14:textId="7EE8AD84" w:rsidR="00210D50" w:rsidRPr="00F8267C" w:rsidRDefault="00F8267C" w:rsidP="00F8267C">
            <w:pPr>
              <w:pStyle w:val="Style7"/>
              <w:tabs>
                <w:tab w:val="clear" w:pos="360"/>
                <w:tab w:val="num" w:pos="0"/>
              </w:tabs>
              <w:ind w:left="0" w:firstLine="0"/>
            </w:pPr>
            <w:r>
              <w:t>Prix du Marché</w:t>
            </w:r>
          </w:p>
        </w:tc>
        <w:tc>
          <w:tcPr>
            <w:tcW w:w="7380" w:type="dxa"/>
          </w:tcPr>
          <w:p w14:paraId="2D46E6F8" w14:textId="27BF40F3" w:rsidR="006A059D" w:rsidRDefault="00974EE3" w:rsidP="00CF6336">
            <w:pPr>
              <w:shd w:val="clear" w:color="auto" w:fill="FDFDFD"/>
              <w:spacing w:after="120"/>
              <w:ind w:left="500" w:hanging="450"/>
              <w:jc w:val="both"/>
              <w:rPr>
                <w:szCs w:val="24"/>
                <w:lang w:eastAsia="en-US"/>
              </w:rPr>
            </w:pPr>
            <w:r w:rsidRPr="00974EE3">
              <w:rPr>
                <w:szCs w:val="24"/>
                <w:lang w:eastAsia="en-US"/>
              </w:rPr>
              <w:t xml:space="preserve">7.1 Le </w:t>
            </w:r>
            <w:r w:rsidR="006A059D">
              <w:rPr>
                <w:szCs w:val="24"/>
                <w:lang w:eastAsia="en-US"/>
              </w:rPr>
              <w:t>P</w:t>
            </w:r>
            <w:r w:rsidRPr="00974EE3">
              <w:rPr>
                <w:szCs w:val="24"/>
                <w:lang w:eastAsia="en-US"/>
              </w:rPr>
              <w:t xml:space="preserve">rix </w:t>
            </w:r>
            <w:r w:rsidR="006A059D">
              <w:rPr>
                <w:szCs w:val="24"/>
                <w:lang w:eastAsia="en-US"/>
              </w:rPr>
              <w:t xml:space="preserve">du Marché </w:t>
            </w:r>
            <w:r w:rsidRPr="00974EE3">
              <w:rPr>
                <w:szCs w:val="24"/>
                <w:lang w:eastAsia="en-US"/>
              </w:rPr>
              <w:t xml:space="preserve">pour chaque </w:t>
            </w:r>
            <w:r w:rsidR="00CF5B3D">
              <w:rPr>
                <w:szCs w:val="24"/>
                <w:lang w:eastAsia="en-US"/>
              </w:rPr>
              <w:t>Commande subséquente</w:t>
            </w:r>
            <w:r w:rsidRPr="00974EE3">
              <w:rPr>
                <w:szCs w:val="24"/>
                <w:lang w:eastAsia="en-US"/>
              </w:rPr>
              <w:t xml:space="preserve"> est déterminé en appliquant : </w:t>
            </w:r>
            <w:r w:rsidRPr="00974EE3">
              <w:rPr>
                <w:i/>
                <w:iCs/>
                <w:szCs w:val="24"/>
                <w:lang w:eastAsia="en-US"/>
              </w:rPr>
              <w:t>[modifier s’il y a lieu]</w:t>
            </w:r>
            <w:r w:rsidRPr="00974EE3">
              <w:rPr>
                <w:szCs w:val="24"/>
                <w:lang w:eastAsia="en-US"/>
              </w:rPr>
              <w:t xml:space="preserve"> </w:t>
            </w:r>
          </w:p>
          <w:p w14:paraId="35DFC734" w14:textId="5559D774" w:rsidR="005812DE" w:rsidRDefault="00203E52" w:rsidP="00CF6336">
            <w:pPr>
              <w:shd w:val="clear" w:color="auto" w:fill="FDFDFD"/>
              <w:spacing w:after="120"/>
              <w:ind w:left="500"/>
              <w:jc w:val="both"/>
              <w:rPr>
                <w:szCs w:val="24"/>
                <w:lang w:eastAsia="en-US"/>
              </w:rPr>
            </w:pPr>
            <w:r>
              <w:rPr>
                <w:b/>
                <w:bCs/>
                <w:szCs w:val="24"/>
                <w:lang w:eastAsia="en-US"/>
              </w:rPr>
              <w:t>En cas de</w:t>
            </w:r>
            <w:r w:rsidR="00974EE3" w:rsidRPr="00974EE3">
              <w:rPr>
                <w:b/>
                <w:bCs/>
                <w:szCs w:val="24"/>
                <w:lang w:eastAsia="en-US"/>
              </w:rPr>
              <w:t xml:space="preserve"> sélection directe</w:t>
            </w:r>
            <w:r w:rsidR="00974EE3" w:rsidRPr="00974EE3">
              <w:rPr>
                <w:szCs w:val="24"/>
                <w:lang w:eastAsia="en-US"/>
              </w:rPr>
              <w:t xml:space="preserve"> : le</w:t>
            </w:r>
            <w:r>
              <w:rPr>
                <w:szCs w:val="24"/>
                <w:lang w:eastAsia="en-US"/>
              </w:rPr>
              <w:t>(</w:t>
            </w:r>
            <w:r w:rsidR="00B36370">
              <w:rPr>
                <w:szCs w:val="24"/>
                <w:lang w:eastAsia="en-US"/>
              </w:rPr>
              <w:t>s</w:t>
            </w:r>
            <w:r>
              <w:rPr>
                <w:szCs w:val="24"/>
                <w:lang w:eastAsia="en-US"/>
              </w:rPr>
              <w:t>)</w:t>
            </w:r>
            <w:r w:rsidR="00974EE3" w:rsidRPr="00974EE3">
              <w:rPr>
                <w:szCs w:val="24"/>
                <w:lang w:eastAsia="en-US"/>
              </w:rPr>
              <w:t xml:space="preserve"> </w:t>
            </w:r>
            <w:r w:rsidR="00B36370">
              <w:rPr>
                <w:szCs w:val="24"/>
                <w:lang w:eastAsia="en-US"/>
              </w:rPr>
              <w:t>P</w:t>
            </w:r>
            <w:r w:rsidR="00974EE3" w:rsidRPr="00974EE3">
              <w:rPr>
                <w:szCs w:val="24"/>
                <w:lang w:eastAsia="en-US"/>
              </w:rPr>
              <w:t xml:space="preserve">rix de </w:t>
            </w:r>
            <w:r w:rsidR="005160D5">
              <w:rPr>
                <w:szCs w:val="24"/>
                <w:lang w:eastAsia="en-US"/>
              </w:rPr>
              <w:t>Référence</w:t>
            </w:r>
            <w:r w:rsidR="00974EE3" w:rsidRPr="00974EE3">
              <w:rPr>
                <w:szCs w:val="24"/>
                <w:lang w:eastAsia="en-US"/>
              </w:rPr>
              <w:t xml:space="preserve"> (prix unitaire(s) stipulé</w:t>
            </w:r>
            <w:r>
              <w:rPr>
                <w:szCs w:val="24"/>
                <w:lang w:eastAsia="en-US"/>
              </w:rPr>
              <w:t>(</w:t>
            </w:r>
            <w:r w:rsidR="00B36370">
              <w:rPr>
                <w:szCs w:val="24"/>
                <w:lang w:eastAsia="en-US"/>
              </w:rPr>
              <w:t>s</w:t>
            </w:r>
            <w:r>
              <w:rPr>
                <w:szCs w:val="24"/>
                <w:lang w:eastAsia="en-US"/>
              </w:rPr>
              <w:t>)</w:t>
            </w:r>
            <w:r w:rsidR="00974EE3" w:rsidRPr="00974EE3">
              <w:rPr>
                <w:szCs w:val="24"/>
                <w:lang w:eastAsia="en-US"/>
              </w:rPr>
              <w:t xml:space="preserve"> dans </w:t>
            </w:r>
            <w:r w:rsidR="00974EE3" w:rsidRPr="00974EE3">
              <w:rPr>
                <w:b/>
                <w:bCs/>
                <w:szCs w:val="24"/>
                <w:lang w:eastAsia="en-US"/>
              </w:rPr>
              <w:t>l</w:t>
            </w:r>
            <w:r w:rsidR="00987A54" w:rsidRPr="00987A54">
              <w:rPr>
                <w:b/>
                <w:bCs/>
                <w:szCs w:val="24"/>
                <w:lang w:eastAsia="en-US"/>
              </w:rPr>
              <w:t>’A</w:t>
            </w:r>
            <w:r w:rsidR="00974EE3" w:rsidRPr="00974EE3">
              <w:rPr>
                <w:b/>
                <w:bCs/>
                <w:szCs w:val="24"/>
                <w:lang w:eastAsia="en-US"/>
              </w:rPr>
              <w:t>nnexe 2</w:t>
            </w:r>
            <w:r w:rsidR="00987A54" w:rsidRPr="00987A54">
              <w:rPr>
                <w:b/>
                <w:bCs/>
                <w:szCs w:val="24"/>
                <w:lang w:eastAsia="en-US"/>
              </w:rPr>
              <w:t xml:space="preserve"> de l’Accord-Cadre</w:t>
            </w:r>
            <w:r w:rsidR="00974EE3" w:rsidRPr="00974EE3">
              <w:rPr>
                <w:szCs w:val="24"/>
                <w:lang w:eastAsia="en-US"/>
              </w:rPr>
              <w:t xml:space="preserve">, sous réserve des ajustements spécifiés dans </w:t>
            </w:r>
            <w:r w:rsidR="00DB3F06">
              <w:rPr>
                <w:b/>
                <w:bCs/>
                <w:szCs w:val="24"/>
                <w:lang w:eastAsia="en-US"/>
              </w:rPr>
              <w:t>l</w:t>
            </w:r>
            <w:r>
              <w:rPr>
                <w:b/>
                <w:bCs/>
                <w:szCs w:val="24"/>
                <w:lang w:eastAsia="en-US"/>
              </w:rPr>
              <w:t>es</w:t>
            </w:r>
            <w:r w:rsidR="00DB3F06">
              <w:rPr>
                <w:b/>
                <w:bCs/>
                <w:szCs w:val="24"/>
                <w:lang w:eastAsia="en-US"/>
              </w:rPr>
              <w:t xml:space="preserve"> CAC</w:t>
            </w:r>
            <w:r w:rsidR="00974EE3" w:rsidRPr="00974EE3">
              <w:rPr>
                <w:b/>
                <w:bCs/>
                <w:szCs w:val="24"/>
                <w:lang w:eastAsia="en-US"/>
              </w:rPr>
              <w:t xml:space="preserve"> 8 et 9</w:t>
            </w:r>
            <w:r w:rsidR="00E671A7">
              <w:rPr>
                <w:b/>
                <w:bCs/>
                <w:szCs w:val="24"/>
                <w:lang w:eastAsia="en-US"/>
              </w:rPr>
              <w:t xml:space="preserve"> </w:t>
            </w:r>
            <w:r w:rsidR="00974EE3" w:rsidRPr="00974EE3">
              <w:rPr>
                <w:szCs w:val="24"/>
                <w:lang w:eastAsia="en-US"/>
              </w:rPr>
              <w:t xml:space="preserve">; et tout prix </w:t>
            </w:r>
            <w:r w:rsidR="00912486">
              <w:rPr>
                <w:szCs w:val="24"/>
                <w:lang w:eastAsia="en-US"/>
              </w:rPr>
              <w:t>additionnel</w:t>
            </w:r>
            <w:r w:rsidR="00974EE3" w:rsidRPr="00974EE3">
              <w:rPr>
                <w:szCs w:val="24"/>
                <w:lang w:eastAsia="en-US"/>
              </w:rPr>
              <w:t xml:space="preserve"> pour le transport intérieur et d’autres services requis dans le </w:t>
            </w:r>
            <w:r w:rsidR="004431FD">
              <w:rPr>
                <w:szCs w:val="24"/>
                <w:lang w:eastAsia="en-US"/>
              </w:rPr>
              <w:t>Pays de l’Acheteur</w:t>
            </w:r>
            <w:r w:rsidR="00974EE3" w:rsidRPr="00974EE3">
              <w:rPr>
                <w:szCs w:val="24"/>
                <w:lang w:eastAsia="en-US"/>
              </w:rPr>
              <w:t xml:space="preserve"> pour acheminer les </w:t>
            </w:r>
            <w:proofErr w:type="spellStart"/>
            <w:r w:rsidR="003F161D">
              <w:rPr>
                <w:szCs w:val="24"/>
                <w:lang w:eastAsia="en-US"/>
              </w:rPr>
              <w:t>Founitures</w:t>
            </w:r>
            <w:proofErr w:type="spellEnd"/>
            <w:r w:rsidR="00974EE3" w:rsidRPr="00974EE3">
              <w:rPr>
                <w:szCs w:val="24"/>
                <w:lang w:eastAsia="en-US"/>
              </w:rPr>
              <w:t xml:space="preserve"> vers leur destination finale spécifiée dans </w:t>
            </w:r>
            <w:r w:rsidR="00912486">
              <w:rPr>
                <w:szCs w:val="24"/>
                <w:lang w:eastAsia="en-US"/>
              </w:rPr>
              <w:t>la Commande</w:t>
            </w:r>
            <w:r w:rsidR="00974EE3" w:rsidRPr="00974EE3">
              <w:rPr>
                <w:szCs w:val="24"/>
                <w:lang w:eastAsia="en-US"/>
              </w:rPr>
              <w:t xml:space="preserve">. </w:t>
            </w:r>
          </w:p>
          <w:p w14:paraId="59392C18" w14:textId="77777777" w:rsidR="00A35BD6" w:rsidRDefault="00974EE3" w:rsidP="00CF6336">
            <w:pPr>
              <w:shd w:val="clear" w:color="auto" w:fill="FDFDFD"/>
              <w:spacing w:before="120" w:after="120"/>
              <w:ind w:left="500"/>
              <w:jc w:val="both"/>
              <w:rPr>
                <w:szCs w:val="24"/>
                <w:lang w:eastAsia="en-US"/>
              </w:rPr>
            </w:pPr>
            <w:proofErr w:type="gramStart"/>
            <w:r w:rsidRPr="00974EE3">
              <w:rPr>
                <w:szCs w:val="24"/>
                <w:lang w:eastAsia="en-US"/>
              </w:rPr>
              <w:t>ou</w:t>
            </w:r>
            <w:proofErr w:type="gramEnd"/>
            <w:r w:rsidRPr="00974EE3">
              <w:rPr>
                <w:szCs w:val="24"/>
                <w:lang w:eastAsia="en-US"/>
              </w:rPr>
              <w:t xml:space="preserve"> </w:t>
            </w:r>
          </w:p>
          <w:p w14:paraId="49E03892" w14:textId="6AD89FAF" w:rsidR="00210D50" w:rsidRPr="00F8267C" w:rsidRDefault="00974EE3" w:rsidP="0078635C">
            <w:pPr>
              <w:pStyle w:val="Header2-SubClauses"/>
              <w:tabs>
                <w:tab w:val="clear" w:pos="619"/>
                <w:tab w:val="left" w:pos="522"/>
              </w:tabs>
              <w:ind w:left="522" w:hanging="522"/>
              <w:rPr>
                <w:lang w:val="fr-FR"/>
              </w:rPr>
            </w:pPr>
            <w:proofErr w:type="spellStart"/>
            <w:r w:rsidRPr="00974EE3">
              <w:rPr>
                <w:b/>
                <w:bCs/>
                <w:szCs w:val="24"/>
                <w:lang w:eastAsia="en-US"/>
              </w:rPr>
              <w:t>Pour</w:t>
            </w:r>
            <w:proofErr w:type="spellEnd"/>
            <w:r w:rsidRPr="00974EE3">
              <w:rPr>
                <w:b/>
                <w:bCs/>
                <w:szCs w:val="24"/>
                <w:lang w:eastAsia="en-US"/>
              </w:rPr>
              <w:t xml:space="preserve"> </w:t>
            </w:r>
            <w:r w:rsidR="00A35BD6">
              <w:rPr>
                <w:b/>
                <w:bCs/>
                <w:szCs w:val="24"/>
                <w:lang w:eastAsia="en-US"/>
              </w:rPr>
              <w:t>une</w:t>
            </w:r>
            <w:r w:rsidRPr="00974EE3">
              <w:rPr>
                <w:b/>
                <w:bCs/>
                <w:szCs w:val="24"/>
                <w:lang w:eastAsia="en-US"/>
              </w:rPr>
              <w:t xml:space="preserve"> </w:t>
            </w:r>
            <w:r w:rsidR="003D20DF">
              <w:rPr>
                <w:b/>
                <w:bCs/>
                <w:szCs w:val="24"/>
                <w:lang w:eastAsia="en-US"/>
              </w:rPr>
              <w:t xml:space="preserve">Mise en </w:t>
            </w:r>
            <w:proofErr w:type="spellStart"/>
            <w:r w:rsidR="003D20DF">
              <w:rPr>
                <w:b/>
                <w:bCs/>
                <w:szCs w:val="24"/>
                <w:lang w:eastAsia="en-US"/>
              </w:rPr>
              <w:t>concurrence</w:t>
            </w:r>
            <w:proofErr w:type="spellEnd"/>
            <w:r w:rsidR="003D20DF">
              <w:rPr>
                <w:b/>
                <w:bCs/>
                <w:szCs w:val="24"/>
                <w:lang w:eastAsia="en-US"/>
              </w:rPr>
              <w:t xml:space="preserve"> </w:t>
            </w:r>
            <w:proofErr w:type="spellStart"/>
            <w:proofErr w:type="gramStart"/>
            <w:r w:rsidR="003D20DF">
              <w:rPr>
                <w:b/>
                <w:bCs/>
                <w:szCs w:val="24"/>
                <w:lang w:eastAsia="en-US"/>
              </w:rPr>
              <w:t>limitée</w:t>
            </w:r>
            <w:proofErr w:type="spellEnd"/>
            <w:r w:rsidRPr="00974EE3">
              <w:rPr>
                <w:szCs w:val="24"/>
                <w:lang w:eastAsia="en-US"/>
              </w:rPr>
              <w:t xml:space="preserve"> :</w:t>
            </w:r>
            <w:proofErr w:type="gramEnd"/>
            <w:r w:rsidRPr="00974EE3">
              <w:rPr>
                <w:szCs w:val="24"/>
                <w:lang w:eastAsia="en-US"/>
              </w:rPr>
              <w:t xml:space="preserve"> </w:t>
            </w:r>
            <w:proofErr w:type="spellStart"/>
            <w:r w:rsidRPr="00974EE3">
              <w:rPr>
                <w:szCs w:val="24"/>
                <w:lang w:eastAsia="en-US"/>
              </w:rPr>
              <w:t>l’offre</w:t>
            </w:r>
            <w:proofErr w:type="spellEnd"/>
            <w:r w:rsidRPr="00974EE3">
              <w:rPr>
                <w:szCs w:val="24"/>
                <w:lang w:eastAsia="en-US"/>
              </w:rPr>
              <w:t xml:space="preserve"> </w:t>
            </w:r>
            <w:proofErr w:type="spellStart"/>
            <w:r w:rsidRPr="00974EE3">
              <w:rPr>
                <w:szCs w:val="24"/>
                <w:lang w:eastAsia="en-US"/>
              </w:rPr>
              <w:t>co</w:t>
            </w:r>
            <w:r w:rsidR="00BC566E">
              <w:rPr>
                <w:szCs w:val="24"/>
                <w:lang w:eastAsia="en-US"/>
              </w:rPr>
              <w:t>mpétitive</w:t>
            </w:r>
            <w:proofErr w:type="spellEnd"/>
            <w:r w:rsidRPr="00974EE3">
              <w:rPr>
                <w:szCs w:val="24"/>
                <w:lang w:eastAsia="en-US"/>
              </w:rPr>
              <w:t xml:space="preserve"> </w:t>
            </w:r>
            <w:proofErr w:type="spellStart"/>
            <w:r w:rsidRPr="00974EE3">
              <w:rPr>
                <w:szCs w:val="24"/>
                <w:lang w:eastAsia="en-US"/>
              </w:rPr>
              <w:t>retenue</w:t>
            </w:r>
            <w:proofErr w:type="spellEnd"/>
            <w:r w:rsidRPr="00974EE3">
              <w:rPr>
                <w:szCs w:val="24"/>
                <w:lang w:eastAsia="en-US"/>
              </w:rPr>
              <w:t xml:space="preserve">, </w:t>
            </w:r>
            <w:proofErr w:type="spellStart"/>
            <w:r w:rsidRPr="00974EE3">
              <w:rPr>
                <w:szCs w:val="24"/>
                <w:lang w:eastAsia="en-US"/>
              </w:rPr>
              <w:t>sous</w:t>
            </w:r>
            <w:proofErr w:type="spellEnd"/>
            <w:r w:rsidRPr="00974EE3">
              <w:rPr>
                <w:szCs w:val="24"/>
                <w:lang w:eastAsia="en-US"/>
              </w:rPr>
              <w:t xml:space="preserve"> </w:t>
            </w:r>
            <w:proofErr w:type="spellStart"/>
            <w:r w:rsidRPr="00974EE3">
              <w:rPr>
                <w:szCs w:val="24"/>
                <w:lang w:eastAsia="en-US"/>
              </w:rPr>
              <w:t>réserve</w:t>
            </w:r>
            <w:proofErr w:type="spellEnd"/>
            <w:r w:rsidRPr="00974EE3">
              <w:rPr>
                <w:szCs w:val="24"/>
                <w:lang w:eastAsia="en-US"/>
              </w:rPr>
              <w:t xml:space="preserve"> des </w:t>
            </w:r>
            <w:proofErr w:type="spellStart"/>
            <w:r w:rsidRPr="00974EE3">
              <w:rPr>
                <w:szCs w:val="24"/>
                <w:lang w:eastAsia="en-US"/>
              </w:rPr>
              <w:t>ajustements</w:t>
            </w:r>
            <w:proofErr w:type="spellEnd"/>
            <w:r w:rsidRPr="00974EE3">
              <w:rPr>
                <w:szCs w:val="24"/>
                <w:lang w:eastAsia="en-US"/>
              </w:rPr>
              <w:t xml:space="preserve"> </w:t>
            </w:r>
            <w:proofErr w:type="spellStart"/>
            <w:r w:rsidRPr="00974EE3">
              <w:rPr>
                <w:szCs w:val="24"/>
                <w:lang w:eastAsia="en-US"/>
              </w:rPr>
              <w:t>spécifiés</w:t>
            </w:r>
            <w:proofErr w:type="spellEnd"/>
            <w:r w:rsidRPr="00974EE3">
              <w:rPr>
                <w:szCs w:val="24"/>
                <w:lang w:eastAsia="en-US"/>
              </w:rPr>
              <w:t xml:space="preserve"> </w:t>
            </w:r>
            <w:proofErr w:type="spellStart"/>
            <w:r w:rsidRPr="00974EE3">
              <w:rPr>
                <w:szCs w:val="24"/>
                <w:lang w:eastAsia="en-US"/>
              </w:rPr>
              <w:t>dans</w:t>
            </w:r>
            <w:proofErr w:type="spellEnd"/>
            <w:r w:rsidRPr="00974EE3">
              <w:rPr>
                <w:szCs w:val="24"/>
                <w:lang w:eastAsia="en-US"/>
              </w:rPr>
              <w:t xml:space="preserve"> </w:t>
            </w:r>
            <w:r w:rsidR="00DB3F06">
              <w:rPr>
                <w:b/>
                <w:bCs/>
                <w:szCs w:val="24"/>
                <w:lang w:eastAsia="en-US"/>
              </w:rPr>
              <w:t>l</w:t>
            </w:r>
            <w:r w:rsidR="003D20DF">
              <w:rPr>
                <w:b/>
                <w:bCs/>
                <w:szCs w:val="24"/>
                <w:lang w:eastAsia="en-US"/>
              </w:rPr>
              <w:t>es</w:t>
            </w:r>
            <w:r w:rsidR="00DB3F06">
              <w:rPr>
                <w:b/>
                <w:bCs/>
                <w:szCs w:val="24"/>
                <w:lang w:eastAsia="en-US"/>
              </w:rPr>
              <w:t xml:space="preserve"> CAC</w:t>
            </w:r>
            <w:r w:rsidRPr="00974EE3">
              <w:rPr>
                <w:b/>
                <w:bCs/>
                <w:szCs w:val="24"/>
                <w:lang w:eastAsia="en-US"/>
              </w:rPr>
              <w:t xml:space="preserve"> 8 et 9;</w:t>
            </w:r>
            <w:r w:rsidRPr="00974EE3">
              <w:rPr>
                <w:szCs w:val="24"/>
                <w:lang w:eastAsia="en-US"/>
              </w:rPr>
              <w:t xml:space="preserve"> et </w:t>
            </w:r>
            <w:proofErr w:type="spellStart"/>
            <w:r w:rsidRPr="00974EE3">
              <w:rPr>
                <w:szCs w:val="24"/>
                <w:lang w:eastAsia="en-US"/>
              </w:rPr>
              <w:t>tout</w:t>
            </w:r>
            <w:proofErr w:type="spellEnd"/>
            <w:r w:rsidRPr="00974EE3">
              <w:rPr>
                <w:szCs w:val="24"/>
                <w:lang w:eastAsia="en-US"/>
              </w:rPr>
              <w:t xml:space="preserve"> </w:t>
            </w:r>
            <w:proofErr w:type="spellStart"/>
            <w:r w:rsidRPr="00974EE3">
              <w:rPr>
                <w:szCs w:val="24"/>
                <w:lang w:eastAsia="en-US"/>
              </w:rPr>
              <w:t>prix</w:t>
            </w:r>
            <w:proofErr w:type="spellEnd"/>
            <w:r w:rsidRPr="00974EE3">
              <w:rPr>
                <w:szCs w:val="24"/>
                <w:lang w:eastAsia="en-US"/>
              </w:rPr>
              <w:t xml:space="preserve"> </w:t>
            </w:r>
            <w:proofErr w:type="spellStart"/>
            <w:r w:rsidR="001D3B1C">
              <w:rPr>
                <w:szCs w:val="24"/>
                <w:lang w:eastAsia="en-US"/>
              </w:rPr>
              <w:t>additionnel</w:t>
            </w:r>
            <w:proofErr w:type="spellEnd"/>
            <w:r w:rsidR="001D3B1C" w:rsidRPr="00974EE3">
              <w:rPr>
                <w:szCs w:val="24"/>
                <w:lang w:eastAsia="en-US"/>
              </w:rPr>
              <w:t xml:space="preserve"> </w:t>
            </w:r>
            <w:proofErr w:type="spellStart"/>
            <w:r w:rsidRPr="00974EE3">
              <w:rPr>
                <w:szCs w:val="24"/>
                <w:lang w:eastAsia="en-US"/>
              </w:rPr>
              <w:t>pour</w:t>
            </w:r>
            <w:proofErr w:type="spellEnd"/>
            <w:r w:rsidRPr="00974EE3">
              <w:rPr>
                <w:szCs w:val="24"/>
                <w:lang w:eastAsia="en-US"/>
              </w:rPr>
              <w:t xml:space="preserve"> le </w:t>
            </w:r>
            <w:proofErr w:type="spellStart"/>
            <w:r w:rsidRPr="00974EE3">
              <w:rPr>
                <w:szCs w:val="24"/>
                <w:lang w:eastAsia="en-US"/>
              </w:rPr>
              <w:t>transport</w:t>
            </w:r>
            <w:proofErr w:type="spellEnd"/>
            <w:r w:rsidRPr="00974EE3">
              <w:rPr>
                <w:szCs w:val="24"/>
                <w:lang w:eastAsia="en-US"/>
              </w:rPr>
              <w:t xml:space="preserve"> </w:t>
            </w:r>
            <w:proofErr w:type="spellStart"/>
            <w:r w:rsidRPr="00974EE3">
              <w:rPr>
                <w:szCs w:val="24"/>
                <w:lang w:eastAsia="en-US"/>
              </w:rPr>
              <w:t>intérieur</w:t>
            </w:r>
            <w:proofErr w:type="spellEnd"/>
            <w:r w:rsidRPr="00974EE3">
              <w:rPr>
                <w:szCs w:val="24"/>
                <w:lang w:eastAsia="en-US"/>
              </w:rPr>
              <w:t xml:space="preserve"> et </w:t>
            </w:r>
            <w:proofErr w:type="spellStart"/>
            <w:r w:rsidRPr="00974EE3">
              <w:rPr>
                <w:szCs w:val="24"/>
                <w:lang w:eastAsia="en-US"/>
              </w:rPr>
              <w:t>d’autres</w:t>
            </w:r>
            <w:proofErr w:type="spellEnd"/>
            <w:r w:rsidRPr="00974EE3">
              <w:rPr>
                <w:szCs w:val="24"/>
                <w:lang w:eastAsia="en-US"/>
              </w:rPr>
              <w:t xml:space="preserve"> </w:t>
            </w:r>
            <w:proofErr w:type="spellStart"/>
            <w:r w:rsidRPr="00974EE3">
              <w:rPr>
                <w:szCs w:val="24"/>
                <w:lang w:eastAsia="en-US"/>
              </w:rPr>
              <w:t>services</w:t>
            </w:r>
            <w:proofErr w:type="spellEnd"/>
            <w:r w:rsidRPr="00974EE3">
              <w:rPr>
                <w:szCs w:val="24"/>
                <w:lang w:eastAsia="en-US"/>
              </w:rPr>
              <w:t xml:space="preserve"> </w:t>
            </w:r>
            <w:proofErr w:type="spellStart"/>
            <w:r w:rsidRPr="00974EE3">
              <w:rPr>
                <w:szCs w:val="24"/>
                <w:lang w:eastAsia="en-US"/>
              </w:rPr>
              <w:t>requis</w:t>
            </w:r>
            <w:proofErr w:type="spellEnd"/>
            <w:r w:rsidRPr="00974EE3">
              <w:rPr>
                <w:szCs w:val="24"/>
                <w:lang w:eastAsia="en-US"/>
              </w:rPr>
              <w:t xml:space="preserve"> </w:t>
            </w:r>
            <w:proofErr w:type="spellStart"/>
            <w:r w:rsidRPr="00974EE3">
              <w:rPr>
                <w:szCs w:val="24"/>
                <w:lang w:eastAsia="en-US"/>
              </w:rPr>
              <w:t>dans</w:t>
            </w:r>
            <w:proofErr w:type="spellEnd"/>
            <w:r w:rsidRPr="00974EE3">
              <w:rPr>
                <w:szCs w:val="24"/>
                <w:lang w:eastAsia="en-US"/>
              </w:rPr>
              <w:t xml:space="preserve"> le </w:t>
            </w:r>
            <w:proofErr w:type="spellStart"/>
            <w:r w:rsidR="003E57FB">
              <w:rPr>
                <w:szCs w:val="24"/>
                <w:lang w:eastAsia="en-US"/>
              </w:rPr>
              <w:t>P</w:t>
            </w:r>
            <w:r w:rsidRPr="00974EE3">
              <w:rPr>
                <w:szCs w:val="24"/>
                <w:lang w:eastAsia="en-US"/>
              </w:rPr>
              <w:t>ays</w:t>
            </w:r>
            <w:proofErr w:type="spellEnd"/>
            <w:r w:rsidRPr="00974EE3">
              <w:rPr>
                <w:szCs w:val="24"/>
                <w:lang w:eastAsia="en-US"/>
              </w:rPr>
              <w:t xml:space="preserve"> de </w:t>
            </w:r>
            <w:proofErr w:type="spellStart"/>
            <w:r w:rsidRPr="00974EE3">
              <w:rPr>
                <w:szCs w:val="24"/>
                <w:lang w:eastAsia="en-US"/>
              </w:rPr>
              <w:t>l’</w:t>
            </w:r>
            <w:r w:rsidR="00BC566E">
              <w:rPr>
                <w:szCs w:val="24"/>
                <w:lang w:eastAsia="en-US"/>
              </w:rPr>
              <w:t>A</w:t>
            </w:r>
            <w:r w:rsidR="001D3B1C">
              <w:rPr>
                <w:szCs w:val="24"/>
                <w:lang w:eastAsia="en-US"/>
              </w:rPr>
              <w:t>c</w:t>
            </w:r>
            <w:r w:rsidRPr="00974EE3">
              <w:rPr>
                <w:szCs w:val="24"/>
                <w:lang w:eastAsia="en-US"/>
              </w:rPr>
              <w:t>heteur</w:t>
            </w:r>
            <w:proofErr w:type="spellEnd"/>
            <w:r w:rsidRPr="00974EE3">
              <w:rPr>
                <w:szCs w:val="24"/>
                <w:lang w:eastAsia="en-US"/>
              </w:rPr>
              <w:t xml:space="preserve"> </w:t>
            </w:r>
            <w:proofErr w:type="spellStart"/>
            <w:r w:rsidRPr="00974EE3">
              <w:rPr>
                <w:szCs w:val="24"/>
                <w:lang w:eastAsia="en-US"/>
              </w:rPr>
              <w:t>pour</w:t>
            </w:r>
            <w:proofErr w:type="spellEnd"/>
            <w:r w:rsidRPr="00974EE3">
              <w:rPr>
                <w:szCs w:val="24"/>
                <w:lang w:eastAsia="en-US"/>
              </w:rPr>
              <w:t xml:space="preserve"> </w:t>
            </w:r>
            <w:proofErr w:type="spellStart"/>
            <w:r w:rsidRPr="00974EE3">
              <w:rPr>
                <w:szCs w:val="24"/>
                <w:lang w:eastAsia="en-US"/>
              </w:rPr>
              <w:t>acheminer</w:t>
            </w:r>
            <w:proofErr w:type="spellEnd"/>
            <w:r w:rsidRPr="00974EE3">
              <w:rPr>
                <w:szCs w:val="24"/>
                <w:lang w:eastAsia="en-US"/>
              </w:rPr>
              <w:t xml:space="preserve"> les </w:t>
            </w:r>
            <w:proofErr w:type="spellStart"/>
            <w:r w:rsidR="00B95A6F">
              <w:rPr>
                <w:szCs w:val="24"/>
                <w:lang w:eastAsia="en-US"/>
              </w:rPr>
              <w:t>Biens</w:t>
            </w:r>
            <w:proofErr w:type="spellEnd"/>
            <w:r w:rsidRPr="00974EE3">
              <w:rPr>
                <w:szCs w:val="24"/>
                <w:lang w:eastAsia="en-US"/>
              </w:rPr>
              <w:t xml:space="preserve"> </w:t>
            </w:r>
            <w:proofErr w:type="spellStart"/>
            <w:r w:rsidRPr="00974EE3">
              <w:rPr>
                <w:szCs w:val="24"/>
                <w:lang w:eastAsia="en-US"/>
              </w:rPr>
              <w:t>vers</w:t>
            </w:r>
            <w:proofErr w:type="spellEnd"/>
            <w:r w:rsidRPr="00974EE3">
              <w:rPr>
                <w:szCs w:val="24"/>
                <w:lang w:eastAsia="en-US"/>
              </w:rPr>
              <w:t xml:space="preserve"> </w:t>
            </w:r>
            <w:proofErr w:type="spellStart"/>
            <w:r w:rsidRPr="00974EE3">
              <w:rPr>
                <w:szCs w:val="24"/>
                <w:lang w:eastAsia="en-US"/>
              </w:rPr>
              <w:t>leur</w:t>
            </w:r>
            <w:proofErr w:type="spellEnd"/>
            <w:r w:rsidRPr="00974EE3">
              <w:rPr>
                <w:szCs w:val="24"/>
                <w:lang w:eastAsia="en-US"/>
              </w:rPr>
              <w:t xml:space="preserve"> </w:t>
            </w:r>
            <w:proofErr w:type="spellStart"/>
            <w:r w:rsidRPr="00974EE3">
              <w:rPr>
                <w:szCs w:val="24"/>
                <w:lang w:eastAsia="en-US"/>
              </w:rPr>
              <w:t>destination</w:t>
            </w:r>
            <w:proofErr w:type="spellEnd"/>
            <w:r w:rsidRPr="00974EE3">
              <w:rPr>
                <w:szCs w:val="24"/>
                <w:lang w:eastAsia="en-US"/>
              </w:rPr>
              <w:t xml:space="preserve"> </w:t>
            </w:r>
            <w:proofErr w:type="spellStart"/>
            <w:r w:rsidRPr="00974EE3">
              <w:rPr>
                <w:szCs w:val="24"/>
                <w:lang w:eastAsia="en-US"/>
              </w:rPr>
              <w:t>finale</w:t>
            </w:r>
            <w:proofErr w:type="spellEnd"/>
            <w:r w:rsidRPr="00974EE3">
              <w:rPr>
                <w:szCs w:val="24"/>
                <w:lang w:eastAsia="en-US"/>
              </w:rPr>
              <w:t xml:space="preserve"> </w:t>
            </w:r>
            <w:proofErr w:type="spellStart"/>
            <w:r w:rsidRPr="00974EE3">
              <w:rPr>
                <w:szCs w:val="24"/>
                <w:lang w:eastAsia="en-US"/>
              </w:rPr>
              <w:t>spécifiée</w:t>
            </w:r>
            <w:proofErr w:type="spellEnd"/>
            <w:r w:rsidRPr="00974EE3">
              <w:rPr>
                <w:szCs w:val="24"/>
                <w:lang w:eastAsia="en-US"/>
              </w:rPr>
              <w:t xml:space="preserve"> </w:t>
            </w:r>
            <w:proofErr w:type="spellStart"/>
            <w:r w:rsidRPr="00974EE3">
              <w:rPr>
                <w:szCs w:val="24"/>
                <w:lang w:eastAsia="en-US"/>
              </w:rPr>
              <w:t>dans</w:t>
            </w:r>
            <w:proofErr w:type="spellEnd"/>
            <w:r w:rsidRPr="00974EE3">
              <w:rPr>
                <w:szCs w:val="24"/>
                <w:lang w:eastAsia="en-US"/>
              </w:rPr>
              <w:t xml:space="preserve"> </w:t>
            </w:r>
            <w:r w:rsidR="001D3B1C">
              <w:rPr>
                <w:szCs w:val="24"/>
                <w:lang w:eastAsia="en-US"/>
              </w:rPr>
              <w:t xml:space="preserve">la Demande de </w:t>
            </w:r>
            <w:proofErr w:type="spellStart"/>
            <w:r w:rsidR="001D3B1C">
              <w:rPr>
                <w:szCs w:val="24"/>
                <w:lang w:eastAsia="en-US"/>
              </w:rPr>
              <w:t>prix</w:t>
            </w:r>
            <w:proofErr w:type="spellEnd"/>
            <w:r w:rsidRPr="00974EE3">
              <w:rPr>
                <w:szCs w:val="24"/>
                <w:lang w:eastAsia="en-US"/>
              </w:rPr>
              <w:t>.</w:t>
            </w:r>
          </w:p>
        </w:tc>
      </w:tr>
      <w:tr w:rsidR="00C607C0" w:rsidRPr="002613AE" w14:paraId="3A60B332" w14:textId="77777777" w:rsidTr="00C57C20">
        <w:tc>
          <w:tcPr>
            <w:tcW w:w="2178" w:type="dxa"/>
          </w:tcPr>
          <w:p w14:paraId="6AD7B456" w14:textId="617DEB61" w:rsidR="00C607C0" w:rsidRPr="002613AE" w:rsidRDefault="00FF6D0C" w:rsidP="008F0CB1">
            <w:pPr>
              <w:pStyle w:val="Style7"/>
              <w:tabs>
                <w:tab w:val="clear" w:pos="360"/>
              </w:tabs>
              <w:ind w:left="0" w:firstLine="0"/>
            </w:pPr>
            <w:r>
              <w:t xml:space="preserve">Ajustements </w:t>
            </w:r>
            <w:r w:rsidR="001F11F8">
              <w:t xml:space="preserve">pour </w:t>
            </w:r>
            <w:r w:rsidR="006C2B11">
              <w:t xml:space="preserve">variation de </w:t>
            </w:r>
            <w:r w:rsidR="006D2C5D">
              <w:t>C</w:t>
            </w:r>
            <w:r w:rsidR="006C2B11">
              <w:t>oût</w:t>
            </w:r>
          </w:p>
        </w:tc>
        <w:tc>
          <w:tcPr>
            <w:tcW w:w="7380" w:type="dxa"/>
          </w:tcPr>
          <w:p w14:paraId="17CCF914" w14:textId="291D7F36" w:rsidR="00AA6C46" w:rsidRPr="0017661F" w:rsidRDefault="00DD2DE7" w:rsidP="001B6AD0">
            <w:pPr>
              <w:pStyle w:val="FAHeader2"/>
              <w:numPr>
                <w:ilvl w:val="1"/>
                <w:numId w:val="94"/>
              </w:numPr>
              <w:ind w:left="590" w:hanging="630"/>
              <w:rPr>
                <w:b/>
                <w:lang w:val="fr-FR"/>
              </w:rPr>
            </w:pPr>
            <w:r>
              <w:rPr>
                <w:lang w:val="fr"/>
              </w:rPr>
              <w:t>Révisions</w:t>
            </w:r>
            <w:r w:rsidRPr="00071D10">
              <w:rPr>
                <w:b/>
                <w:lang w:val="fr"/>
              </w:rPr>
              <w:t xml:space="preserve"> </w:t>
            </w:r>
            <w:r w:rsidR="00AA6C46" w:rsidRPr="00071D10">
              <w:rPr>
                <w:b/>
                <w:lang w:val="fr"/>
              </w:rPr>
              <w:t xml:space="preserve">du </w:t>
            </w:r>
            <w:r>
              <w:rPr>
                <w:b/>
                <w:bCs/>
                <w:lang w:val="fr"/>
              </w:rPr>
              <w:t>P</w:t>
            </w:r>
            <w:r w:rsidR="00AA6C46" w:rsidRPr="001B6AD0">
              <w:rPr>
                <w:b/>
                <w:bCs/>
                <w:lang w:val="fr"/>
              </w:rPr>
              <w:t xml:space="preserve">rix </w:t>
            </w:r>
            <w:r w:rsidR="00AA6C46">
              <w:rPr>
                <w:b/>
                <w:lang w:val="fr"/>
              </w:rPr>
              <w:t xml:space="preserve">de </w:t>
            </w:r>
            <w:r w:rsidR="005160D5">
              <w:rPr>
                <w:b/>
                <w:lang w:val="fr"/>
              </w:rPr>
              <w:t>Référence</w:t>
            </w:r>
            <w:r w:rsidR="00AA6C46">
              <w:rPr>
                <w:b/>
                <w:lang w:val="fr"/>
              </w:rPr>
              <w:t xml:space="preserve"> (prix unitaires) </w:t>
            </w:r>
            <w:r w:rsidR="00AA6C46" w:rsidRPr="002612A9">
              <w:rPr>
                <w:b/>
                <w:bCs/>
                <w:lang w:val="fr"/>
              </w:rPr>
              <w:t>prévus dans l’</w:t>
            </w:r>
            <w:r w:rsidR="0020701A">
              <w:rPr>
                <w:b/>
                <w:bCs/>
                <w:lang w:val="fr"/>
              </w:rPr>
              <w:t>A</w:t>
            </w:r>
            <w:r w:rsidR="00AA6C46" w:rsidRPr="002612A9">
              <w:rPr>
                <w:b/>
                <w:bCs/>
                <w:lang w:val="fr"/>
              </w:rPr>
              <w:t>ccord-</w:t>
            </w:r>
            <w:r w:rsidR="0020701A">
              <w:rPr>
                <w:b/>
                <w:bCs/>
                <w:lang w:val="fr"/>
              </w:rPr>
              <w:t>C</w:t>
            </w:r>
            <w:r w:rsidR="00AA6C46" w:rsidRPr="002612A9">
              <w:rPr>
                <w:b/>
                <w:bCs/>
                <w:lang w:val="fr"/>
              </w:rPr>
              <w:t>adre</w:t>
            </w:r>
            <w:r w:rsidR="00AA6C46" w:rsidRPr="00B55FD4">
              <w:rPr>
                <w:b/>
                <w:bCs/>
                <w:lang w:val="fr"/>
              </w:rPr>
              <w:t xml:space="preserve"> </w:t>
            </w:r>
          </w:p>
          <w:p w14:paraId="2D7C4557" w14:textId="77777777" w:rsidR="00AA6C46" w:rsidRPr="0017661F" w:rsidRDefault="00AA6C46" w:rsidP="00AA6C46">
            <w:pPr>
              <w:spacing w:before="120" w:after="120"/>
              <w:ind w:left="29"/>
              <w:rPr>
                <w:i/>
              </w:rPr>
            </w:pPr>
            <w:r>
              <w:rPr>
                <w:i/>
                <w:lang w:val="fr"/>
              </w:rPr>
              <w:lastRenderedPageBreak/>
              <w:tab/>
            </w:r>
            <w:r w:rsidRPr="00071D10">
              <w:rPr>
                <w:i/>
                <w:lang w:val="fr"/>
              </w:rPr>
              <w:t>[Sélectionnez l’une des deux options]</w:t>
            </w:r>
          </w:p>
          <w:p w14:paraId="137CE29D" w14:textId="20EBE9B1" w:rsidR="00AA6C46" w:rsidRPr="0017661F" w:rsidRDefault="00AA6C46" w:rsidP="00AA6C46">
            <w:pPr>
              <w:spacing w:before="120" w:after="120"/>
              <w:ind w:left="607"/>
              <w:jc w:val="both"/>
              <w:rPr>
                <w:i/>
              </w:rPr>
            </w:pPr>
            <w:r w:rsidRPr="00071D10">
              <w:rPr>
                <w:i/>
                <w:lang w:val="fr"/>
              </w:rPr>
              <w:t>[</w:t>
            </w:r>
            <w:r w:rsidRPr="000501A6">
              <w:rPr>
                <w:b/>
                <w:bCs/>
                <w:i/>
                <w:lang w:val="fr"/>
              </w:rPr>
              <w:t xml:space="preserve">OPTION </w:t>
            </w:r>
            <w:proofErr w:type="gramStart"/>
            <w:r w:rsidRPr="000501A6">
              <w:rPr>
                <w:b/>
                <w:bCs/>
                <w:i/>
                <w:lang w:val="fr"/>
              </w:rPr>
              <w:t>1</w:t>
            </w:r>
            <w:r w:rsidRPr="00071D10">
              <w:rPr>
                <w:i/>
                <w:lang w:val="fr"/>
              </w:rPr>
              <w:t>:</w:t>
            </w:r>
            <w:proofErr w:type="gramEnd"/>
            <w:r w:rsidRPr="00071D10">
              <w:rPr>
                <w:i/>
                <w:lang w:val="fr"/>
              </w:rPr>
              <w:t xml:space="preserve"> utiliser pour les </w:t>
            </w:r>
            <w:r w:rsidR="00B27C31">
              <w:rPr>
                <w:i/>
                <w:lang w:val="fr"/>
              </w:rPr>
              <w:t>ACC</w:t>
            </w:r>
            <w:r w:rsidRPr="00071D10">
              <w:rPr>
                <w:i/>
                <w:lang w:val="fr"/>
              </w:rPr>
              <w:t xml:space="preserve"> lorsque les </w:t>
            </w:r>
            <w:r w:rsidRPr="00071D10">
              <w:rPr>
                <w:i/>
                <w:u w:val="single"/>
                <w:lang w:val="fr"/>
              </w:rPr>
              <w:t>indices déterminants liés au</w:t>
            </w:r>
            <w:r w:rsidRPr="001B6AD0">
              <w:rPr>
                <w:i/>
                <w:iCs/>
                <w:lang w:val="fr"/>
              </w:rPr>
              <w:t>(x) prix(s</w:t>
            </w:r>
            <w:r w:rsidRPr="00E359DE">
              <w:rPr>
                <w:i/>
                <w:iCs/>
                <w:u w:val="single"/>
                <w:lang w:val="fr"/>
              </w:rPr>
              <w:t>) unitaire(s</w:t>
            </w:r>
            <w:r w:rsidRPr="001B6AD0">
              <w:rPr>
                <w:i/>
                <w:iCs/>
                <w:lang w:val="fr"/>
              </w:rPr>
              <w:t>)</w:t>
            </w:r>
            <w:r>
              <w:rPr>
                <w:lang w:val="fr"/>
              </w:rPr>
              <w:t xml:space="preserve"> </w:t>
            </w:r>
            <w:r w:rsidRPr="00071D10">
              <w:rPr>
                <w:i/>
                <w:u w:val="single"/>
                <w:lang w:val="fr"/>
              </w:rPr>
              <w:t xml:space="preserve"> ne </w:t>
            </w:r>
            <w:r w:rsidR="00DD2DE7">
              <w:rPr>
                <w:i/>
                <w:u w:val="single"/>
                <w:lang w:val="fr"/>
              </w:rPr>
              <w:t>so</w:t>
            </w:r>
            <w:r w:rsidR="00DD2DE7" w:rsidRPr="00071D10">
              <w:rPr>
                <w:i/>
                <w:u w:val="single"/>
                <w:lang w:val="fr"/>
              </w:rPr>
              <w:t xml:space="preserve">nt </w:t>
            </w:r>
            <w:r w:rsidRPr="00071D10">
              <w:rPr>
                <w:i/>
                <w:u w:val="single"/>
                <w:lang w:val="fr"/>
              </w:rPr>
              <w:t xml:space="preserve">pas </w:t>
            </w:r>
            <w:r w:rsidR="00DD2DE7">
              <w:rPr>
                <w:i/>
                <w:u w:val="single"/>
                <w:lang w:val="fr"/>
              </w:rPr>
              <w:t>prévu</w:t>
            </w:r>
            <w:r w:rsidR="001C45CC">
              <w:rPr>
                <w:i/>
                <w:u w:val="single"/>
                <w:lang w:val="fr"/>
              </w:rPr>
              <w:t>s</w:t>
            </w:r>
            <w:r w:rsidR="00DD2DE7">
              <w:rPr>
                <w:i/>
                <w:u w:val="single"/>
                <w:lang w:val="fr"/>
              </w:rPr>
              <w:t xml:space="preserve"> </w:t>
            </w:r>
            <w:r w:rsidRPr="00071D10">
              <w:rPr>
                <w:i/>
                <w:u w:val="single"/>
                <w:lang w:val="fr"/>
              </w:rPr>
              <w:t xml:space="preserve">varier de plus </w:t>
            </w:r>
            <w:r>
              <w:rPr>
                <w:lang w:val="fr"/>
              </w:rPr>
              <w:t xml:space="preserve">de </w:t>
            </w:r>
            <w:r w:rsidRPr="00071D10">
              <w:rPr>
                <w:i/>
                <w:u w:val="single"/>
                <w:lang w:val="fr"/>
              </w:rPr>
              <w:t xml:space="preserve">±5% pendant la </w:t>
            </w:r>
            <w:r w:rsidR="00B86E30">
              <w:rPr>
                <w:i/>
                <w:u w:val="single"/>
                <w:lang w:val="fr"/>
              </w:rPr>
              <w:t>D</w:t>
            </w:r>
            <w:r w:rsidRPr="00071D10">
              <w:rPr>
                <w:i/>
                <w:u w:val="single"/>
                <w:lang w:val="fr"/>
              </w:rPr>
              <w:t>urée de l’</w:t>
            </w:r>
            <w:r w:rsidR="00B27C31">
              <w:rPr>
                <w:i/>
                <w:u w:val="single"/>
                <w:lang w:val="fr"/>
              </w:rPr>
              <w:t>ACC</w:t>
            </w:r>
            <w:r w:rsidRPr="00071D10">
              <w:rPr>
                <w:i/>
                <w:u w:val="single"/>
                <w:lang w:val="fr"/>
              </w:rPr>
              <w:t xml:space="preserve">. </w:t>
            </w:r>
            <w:r>
              <w:rPr>
                <w:lang w:val="fr"/>
              </w:rPr>
              <w:t xml:space="preserve"> </w:t>
            </w:r>
            <w:r w:rsidRPr="00071D10">
              <w:rPr>
                <w:i/>
                <w:lang w:val="fr"/>
              </w:rPr>
              <w:t>Dans ce cas, utilisez le texte suivant :</w:t>
            </w:r>
          </w:p>
          <w:p w14:paraId="390E69DE" w14:textId="75A32F30" w:rsidR="00AA6C46" w:rsidRPr="0017661F" w:rsidRDefault="00AA6C46" w:rsidP="00AA6C46">
            <w:pPr>
              <w:spacing w:before="120" w:after="120"/>
              <w:ind w:left="612"/>
              <w:jc w:val="both"/>
            </w:pPr>
            <w:r w:rsidRPr="00071D10">
              <w:rPr>
                <w:lang w:val="fr"/>
              </w:rPr>
              <w:t xml:space="preserve">« Le(s) prix(s) unitaire(s) proposé(s) </w:t>
            </w:r>
            <w:r w:rsidR="008E44E6">
              <w:rPr>
                <w:lang w:val="fr"/>
              </w:rPr>
              <w:t>indiqué</w:t>
            </w:r>
            <w:r w:rsidR="009B2381">
              <w:rPr>
                <w:lang w:val="fr"/>
              </w:rPr>
              <w:t>(s)</w:t>
            </w:r>
            <w:r w:rsidR="008E44E6" w:rsidRPr="00071D10">
              <w:rPr>
                <w:lang w:val="fr"/>
              </w:rPr>
              <w:t xml:space="preserve"> </w:t>
            </w:r>
            <w:r w:rsidRPr="00071D10">
              <w:rPr>
                <w:lang w:val="fr"/>
              </w:rPr>
              <w:t>dans l’</w:t>
            </w:r>
            <w:r w:rsidR="00B27C31">
              <w:rPr>
                <w:lang w:val="fr"/>
              </w:rPr>
              <w:t>ACC</w:t>
            </w:r>
            <w:r w:rsidRPr="00071D10">
              <w:rPr>
                <w:lang w:val="fr"/>
              </w:rPr>
              <w:t>, s’appliquera</w:t>
            </w:r>
            <w:r w:rsidR="00B86E30">
              <w:rPr>
                <w:lang w:val="fr"/>
              </w:rPr>
              <w:t>(</w:t>
            </w:r>
            <w:r w:rsidR="003E205A">
              <w:rPr>
                <w:lang w:val="fr"/>
              </w:rPr>
              <w:t>ont</w:t>
            </w:r>
            <w:r w:rsidR="00B86E30">
              <w:rPr>
                <w:lang w:val="fr"/>
              </w:rPr>
              <w:t>)</w:t>
            </w:r>
            <w:r w:rsidRPr="00071D10">
              <w:rPr>
                <w:lang w:val="fr"/>
              </w:rPr>
              <w:t xml:space="preserve"> à tou</w:t>
            </w:r>
            <w:r w:rsidR="00B86E30">
              <w:rPr>
                <w:lang w:val="fr"/>
              </w:rPr>
              <w:t>te</w:t>
            </w:r>
            <w:r w:rsidRPr="00071D10">
              <w:rPr>
                <w:lang w:val="fr"/>
              </w:rPr>
              <w:t xml:space="preserve">s les </w:t>
            </w:r>
            <w:r w:rsidR="00B86E30">
              <w:rPr>
                <w:lang w:val="fr"/>
              </w:rPr>
              <w:t>Commandes subséquentes</w:t>
            </w:r>
            <w:r w:rsidRPr="00071D10">
              <w:rPr>
                <w:lang w:val="fr"/>
              </w:rPr>
              <w:t xml:space="preserve"> </w:t>
            </w:r>
            <w:r w:rsidR="00B86E30">
              <w:rPr>
                <w:lang w:val="fr"/>
              </w:rPr>
              <w:t>effect</w:t>
            </w:r>
            <w:r w:rsidR="00B86E30" w:rsidRPr="00071D10">
              <w:rPr>
                <w:lang w:val="fr"/>
              </w:rPr>
              <w:t>ué</w:t>
            </w:r>
            <w:r w:rsidR="00131582">
              <w:rPr>
                <w:lang w:val="fr"/>
              </w:rPr>
              <w:t>e</w:t>
            </w:r>
            <w:r w:rsidR="00B86E30" w:rsidRPr="00071D10">
              <w:rPr>
                <w:lang w:val="fr"/>
              </w:rPr>
              <w:t xml:space="preserve">s </w:t>
            </w:r>
            <w:r w:rsidRPr="00071D10">
              <w:rPr>
                <w:lang w:val="fr"/>
              </w:rPr>
              <w:t>pendant la Durée de l’</w:t>
            </w:r>
            <w:r w:rsidR="00B27C31">
              <w:rPr>
                <w:lang w:val="fr"/>
              </w:rPr>
              <w:t>ACC</w:t>
            </w:r>
            <w:r w:rsidRPr="00071D10">
              <w:rPr>
                <w:lang w:val="fr"/>
              </w:rPr>
              <w:t>. Le</w:t>
            </w:r>
            <w:r w:rsidR="00131582">
              <w:rPr>
                <w:lang w:val="fr"/>
              </w:rPr>
              <w:t>(s)</w:t>
            </w:r>
            <w:r w:rsidRPr="00071D10">
              <w:rPr>
                <w:lang w:val="fr"/>
              </w:rPr>
              <w:t>prix unitaire</w:t>
            </w:r>
            <w:r w:rsidR="00131582">
              <w:rPr>
                <w:lang w:val="fr"/>
              </w:rPr>
              <w:t>(</w:t>
            </w:r>
            <w:r w:rsidRPr="00071D10">
              <w:rPr>
                <w:lang w:val="fr"/>
              </w:rPr>
              <w:t>s</w:t>
            </w:r>
            <w:r w:rsidR="00131582">
              <w:rPr>
                <w:lang w:val="fr"/>
              </w:rPr>
              <w:t>)</w:t>
            </w:r>
            <w:r w:rsidRPr="00071D10">
              <w:rPr>
                <w:lang w:val="fr"/>
              </w:rPr>
              <w:t xml:space="preserve"> ne feront l’objet d’aucun</w:t>
            </w:r>
            <w:r w:rsidR="00131582">
              <w:rPr>
                <w:lang w:val="fr"/>
              </w:rPr>
              <w:t>e</w:t>
            </w:r>
            <w:r w:rsidRPr="00071D10">
              <w:rPr>
                <w:lang w:val="fr"/>
              </w:rPr>
              <w:t xml:space="preserve"> </w:t>
            </w:r>
            <w:r w:rsidR="00131582">
              <w:rPr>
                <w:lang w:val="fr"/>
              </w:rPr>
              <w:t>révision</w:t>
            </w:r>
            <w:r w:rsidRPr="00071D10">
              <w:rPr>
                <w:lang w:val="fr"/>
              </w:rPr>
              <w:t xml:space="preserve"> au cours d’un</w:t>
            </w:r>
            <w:r w:rsidR="001C45CC">
              <w:rPr>
                <w:lang w:val="fr"/>
              </w:rPr>
              <w:t>e Procédure Secondaire d’Acquisition</w:t>
            </w:r>
            <w:r w:rsidRPr="00071D10">
              <w:rPr>
                <w:lang w:val="fr"/>
              </w:rPr>
              <w:t xml:space="preserve"> et/ou de l’attribution d’un</w:t>
            </w:r>
            <w:r w:rsidR="001C45CC">
              <w:rPr>
                <w:lang w:val="fr"/>
              </w:rPr>
              <w:t>e</w:t>
            </w:r>
            <w:r w:rsidRPr="00071D10">
              <w:rPr>
                <w:lang w:val="fr"/>
              </w:rPr>
              <w:t xml:space="preserve"> </w:t>
            </w:r>
            <w:r w:rsidR="001C45CC">
              <w:rPr>
                <w:lang w:val="fr"/>
              </w:rPr>
              <w:t>Commande</w:t>
            </w:r>
            <w:r w:rsidRPr="00071D10">
              <w:rPr>
                <w:lang w:val="fr"/>
              </w:rPr>
              <w:t xml:space="preserve"> subséquent</w:t>
            </w:r>
            <w:r w:rsidR="001C45CC">
              <w:rPr>
                <w:lang w:val="fr"/>
              </w:rPr>
              <w:t>e</w:t>
            </w:r>
            <w:r w:rsidRPr="00071D10">
              <w:rPr>
                <w:lang w:val="fr"/>
              </w:rPr>
              <w:t>.</w:t>
            </w:r>
            <w:r w:rsidR="001C45CC">
              <w:rPr>
                <w:lang w:val="fr"/>
              </w:rPr>
              <w:t> »</w:t>
            </w:r>
            <w:r w:rsidRPr="00071D10">
              <w:rPr>
                <w:lang w:val="fr"/>
              </w:rPr>
              <w:t>]</w:t>
            </w:r>
          </w:p>
          <w:p w14:paraId="79003267" w14:textId="77777777" w:rsidR="00AA6C46" w:rsidRPr="0017661F" w:rsidRDefault="00AA6C46" w:rsidP="00AA6C46">
            <w:pPr>
              <w:spacing w:before="120" w:after="120"/>
              <w:ind w:left="29"/>
              <w:rPr>
                <w:i/>
              </w:rPr>
            </w:pPr>
            <w:r>
              <w:rPr>
                <w:i/>
                <w:lang w:val="fr"/>
              </w:rPr>
              <w:tab/>
            </w:r>
            <w:proofErr w:type="gramStart"/>
            <w:r w:rsidRPr="00071D10">
              <w:rPr>
                <w:i/>
                <w:lang w:val="fr"/>
              </w:rPr>
              <w:t>OU</w:t>
            </w:r>
            <w:proofErr w:type="gramEnd"/>
          </w:p>
          <w:p w14:paraId="179A8192" w14:textId="6CEBDC26" w:rsidR="00AA6C46" w:rsidRPr="0017661F" w:rsidRDefault="00AA6C46" w:rsidP="00AA6C46">
            <w:pPr>
              <w:spacing w:before="120" w:after="120"/>
              <w:ind w:left="607"/>
              <w:rPr>
                <w:i/>
              </w:rPr>
            </w:pPr>
            <w:r w:rsidRPr="00071D10">
              <w:rPr>
                <w:i/>
                <w:lang w:val="fr"/>
              </w:rPr>
              <w:t>[</w:t>
            </w:r>
            <w:r w:rsidRPr="000501A6">
              <w:rPr>
                <w:b/>
                <w:bCs/>
                <w:i/>
                <w:lang w:val="fr"/>
              </w:rPr>
              <w:t xml:space="preserve">OPTION </w:t>
            </w:r>
            <w:proofErr w:type="gramStart"/>
            <w:r w:rsidRPr="000501A6">
              <w:rPr>
                <w:b/>
                <w:bCs/>
                <w:i/>
                <w:lang w:val="fr"/>
              </w:rPr>
              <w:t>2</w:t>
            </w:r>
            <w:r w:rsidRPr="00071D10">
              <w:rPr>
                <w:i/>
                <w:lang w:val="fr"/>
              </w:rPr>
              <w:t>:</w:t>
            </w:r>
            <w:proofErr w:type="gramEnd"/>
            <w:r w:rsidRPr="00071D10">
              <w:rPr>
                <w:i/>
                <w:lang w:val="fr"/>
              </w:rPr>
              <w:t xml:space="preserve"> </w:t>
            </w:r>
            <w:r w:rsidR="009B2381">
              <w:rPr>
                <w:i/>
                <w:lang w:val="fr"/>
              </w:rPr>
              <w:t xml:space="preserve">à </w:t>
            </w:r>
            <w:r w:rsidRPr="00071D10">
              <w:rPr>
                <w:i/>
                <w:lang w:val="fr"/>
              </w:rPr>
              <w:t xml:space="preserve">utiliser pour les </w:t>
            </w:r>
            <w:r w:rsidR="00B27C31">
              <w:rPr>
                <w:i/>
                <w:lang w:val="fr"/>
              </w:rPr>
              <w:t>ACC</w:t>
            </w:r>
            <w:r w:rsidRPr="00071D10">
              <w:rPr>
                <w:i/>
                <w:lang w:val="fr"/>
              </w:rPr>
              <w:t xml:space="preserve"> lorsque les </w:t>
            </w:r>
            <w:r w:rsidRPr="00071D10">
              <w:rPr>
                <w:i/>
                <w:u w:val="single"/>
                <w:lang w:val="fr"/>
              </w:rPr>
              <w:t>indices déterminants liés au</w:t>
            </w:r>
            <w:r>
              <w:rPr>
                <w:lang w:val="fr"/>
              </w:rPr>
              <w:t>(x) prix(s</w:t>
            </w:r>
            <w:r>
              <w:rPr>
                <w:i/>
                <w:u w:val="single"/>
                <w:lang w:val="fr"/>
              </w:rPr>
              <w:t>) unitaire(s</w:t>
            </w:r>
            <w:r>
              <w:rPr>
                <w:lang w:val="fr"/>
              </w:rPr>
              <w:t xml:space="preserve">) </w:t>
            </w:r>
            <w:r w:rsidRPr="00071D10">
              <w:rPr>
                <w:i/>
                <w:u w:val="single"/>
                <w:lang w:val="fr"/>
              </w:rPr>
              <w:t xml:space="preserve"> </w:t>
            </w:r>
            <w:r w:rsidR="001C45CC">
              <w:rPr>
                <w:i/>
                <w:u w:val="single"/>
                <w:lang w:val="fr"/>
              </w:rPr>
              <w:t>so</w:t>
            </w:r>
            <w:r w:rsidR="001C45CC" w:rsidRPr="00071D10">
              <w:rPr>
                <w:i/>
                <w:u w:val="single"/>
                <w:lang w:val="fr"/>
              </w:rPr>
              <w:t xml:space="preserve">nt </w:t>
            </w:r>
            <w:r w:rsidR="001C45CC">
              <w:rPr>
                <w:i/>
                <w:u w:val="single"/>
                <w:lang w:val="fr"/>
              </w:rPr>
              <w:t xml:space="preserve">prévus </w:t>
            </w:r>
            <w:r w:rsidRPr="00071D10">
              <w:rPr>
                <w:i/>
                <w:u w:val="single"/>
                <w:lang w:val="fr"/>
              </w:rPr>
              <w:t>varier de plus de ±5% pendant la durée de l’</w:t>
            </w:r>
            <w:r w:rsidR="00B27C31">
              <w:rPr>
                <w:i/>
                <w:u w:val="single"/>
                <w:lang w:val="fr"/>
              </w:rPr>
              <w:t>ACC</w:t>
            </w:r>
            <w:r w:rsidRPr="00071D10">
              <w:rPr>
                <w:i/>
                <w:u w:val="single"/>
                <w:lang w:val="fr"/>
              </w:rPr>
              <w:t>.</w:t>
            </w:r>
            <w:r>
              <w:rPr>
                <w:lang w:val="fr"/>
              </w:rPr>
              <w:t xml:space="preserve"> </w:t>
            </w:r>
            <w:r w:rsidRPr="00071D10">
              <w:rPr>
                <w:i/>
                <w:lang w:val="fr"/>
              </w:rPr>
              <w:t xml:space="preserve"> Dans ce cas, utilisez le texte suivant :</w:t>
            </w:r>
          </w:p>
          <w:p w14:paraId="685F2876" w14:textId="0CD9DA66" w:rsidR="009B2381" w:rsidRDefault="00AA6C46" w:rsidP="00AA6C46">
            <w:pPr>
              <w:spacing w:before="120" w:after="120"/>
              <w:ind w:left="612"/>
              <w:jc w:val="both"/>
              <w:rPr>
                <w:lang w:val="fr"/>
              </w:rPr>
            </w:pPr>
            <w:r w:rsidRPr="00071D10">
              <w:rPr>
                <w:lang w:val="fr"/>
              </w:rPr>
              <w:t>« </w:t>
            </w:r>
            <w:r w:rsidR="009B2381" w:rsidRPr="00071D10">
              <w:rPr>
                <w:lang w:val="fr"/>
              </w:rPr>
              <w:t xml:space="preserve">Le(s) prix(s) unitaire(s) proposé(s) </w:t>
            </w:r>
            <w:r w:rsidR="009B2381">
              <w:rPr>
                <w:lang w:val="fr"/>
              </w:rPr>
              <w:t>indiqué(s)</w:t>
            </w:r>
            <w:r w:rsidR="009B2381" w:rsidRPr="00071D10">
              <w:rPr>
                <w:lang w:val="fr"/>
              </w:rPr>
              <w:t xml:space="preserve"> dans l’</w:t>
            </w:r>
            <w:r w:rsidR="00B27C31">
              <w:rPr>
                <w:lang w:val="fr"/>
              </w:rPr>
              <w:t>ACC</w:t>
            </w:r>
            <w:r w:rsidR="009B2381" w:rsidRPr="00071D10">
              <w:rPr>
                <w:lang w:val="fr"/>
              </w:rPr>
              <w:t>, s’appliquera</w:t>
            </w:r>
            <w:r w:rsidR="009B2381">
              <w:rPr>
                <w:lang w:val="fr"/>
              </w:rPr>
              <w:t>(ont)</w:t>
            </w:r>
            <w:r w:rsidR="009B2381" w:rsidRPr="00071D10">
              <w:rPr>
                <w:lang w:val="fr"/>
              </w:rPr>
              <w:t xml:space="preserve"> à tou</w:t>
            </w:r>
            <w:r w:rsidR="009B2381">
              <w:rPr>
                <w:lang w:val="fr"/>
              </w:rPr>
              <w:t>te</w:t>
            </w:r>
            <w:r w:rsidR="009B2381" w:rsidRPr="00071D10">
              <w:rPr>
                <w:lang w:val="fr"/>
              </w:rPr>
              <w:t xml:space="preserve">s les </w:t>
            </w:r>
            <w:r w:rsidR="009B2381">
              <w:rPr>
                <w:lang w:val="fr"/>
              </w:rPr>
              <w:t>Commandes subséquentes</w:t>
            </w:r>
            <w:r w:rsidR="009B2381" w:rsidRPr="00071D10">
              <w:rPr>
                <w:lang w:val="fr"/>
              </w:rPr>
              <w:t xml:space="preserve"> </w:t>
            </w:r>
            <w:r w:rsidR="009B2381">
              <w:rPr>
                <w:lang w:val="fr"/>
              </w:rPr>
              <w:t>effect</w:t>
            </w:r>
            <w:r w:rsidR="009B2381" w:rsidRPr="00071D10">
              <w:rPr>
                <w:lang w:val="fr"/>
              </w:rPr>
              <w:t>ué</w:t>
            </w:r>
            <w:r w:rsidR="009B2381">
              <w:rPr>
                <w:lang w:val="fr"/>
              </w:rPr>
              <w:t>e</w:t>
            </w:r>
            <w:r w:rsidR="009B2381" w:rsidRPr="00071D10">
              <w:rPr>
                <w:lang w:val="fr"/>
              </w:rPr>
              <w:t xml:space="preserve">s dans </w:t>
            </w:r>
            <w:r w:rsidR="009A59B4">
              <w:rPr>
                <w:lang w:val="fr"/>
              </w:rPr>
              <w:t>la période</w:t>
            </w:r>
            <w:r w:rsidR="009B2381" w:rsidRPr="00071D10">
              <w:rPr>
                <w:lang w:val="fr"/>
              </w:rPr>
              <w:t xml:space="preserve"> de </w:t>
            </w:r>
            <w:r w:rsidR="009B2381" w:rsidRPr="002612A9">
              <w:rPr>
                <w:i/>
                <w:iCs/>
                <w:lang w:val="fr"/>
              </w:rPr>
              <w:t>[insérer le nombre de mois en fonction de la tendance de la volatilité des prix] mois</w:t>
            </w:r>
            <w:r w:rsidR="009B2381" w:rsidRPr="00071D10">
              <w:rPr>
                <w:lang w:val="fr"/>
              </w:rPr>
              <w:t xml:space="preserve"> à compter de la date de conclusion de l’</w:t>
            </w:r>
            <w:r w:rsidR="00B27C31">
              <w:rPr>
                <w:lang w:val="fr"/>
              </w:rPr>
              <w:t>ACC</w:t>
            </w:r>
            <w:r w:rsidR="009B2381" w:rsidRPr="00071D10">
              <w:rPr>
                <w:lang w:val="fr"/>
              </w:rPr>
              <w:t xml:space="preserve">. </w:t>
            </w:r>
          </w:p>
          <w:p w14:paraId="1D698419" w14:textId="7202AFE3" w:rsidR="00AA6C46" w:rsidRPr="0017661F" w:rsidRDefault="00AA6C46" w:rsidP="00AA6C46">
            <w:pPr>
              <w:spacing w:before="120" w:after="120"/>
              <w:ind w:left="612"/>
              <w:jc w:val="both"/>
            </w:pPr>
            <w:r w:rsidRPr="00071D10">
              <w:rPr>
                <w:lang w:val="fr"/>
              </w:rPr>
              <w:t>Pour tout</w:t>
            </w:r>
            <w:r w:rsidR="00F12BD1">
              <w:rPr>
                <w:lang w:val="fr"/>
              </w:rPr>
              <w:t>e</w:t>
            </w:r>
            <w:r w:rsidRPr="00071D10">
              <w:rPr>
                <w:lang w:val="fr"/>
              </w:rPr>
              <w:t xml:space="preserve"> </w:t>
            </w:r>
            <w:r w:rsidR="00F12BD1">
              <w:rPr>
                <w:lang w:val="fr"/>
              </w:rPr>
              <w:t>Commande</w:t>
            </w:r>
            <w:r w:rsidRPr="00071D10">
              <w:rPr>
                <w:lang w:val="fr"/>
              </w:rPr>
              <w:t xml:space="preserve"> attribué</w:t>
            </w:r>
            <w:r w:rsidR="00FD2A4F">
              <w:rPr>
                <w:lang w:val="fr"/>
              </w:rPr>
              <w:t>e</w:t>
            </w:r>
            <w:r w:rsidRPr="00071D10">
              <w:rPr>
                <w:lang w:val="fr"/>
              </w:rPr>
              <w:t xml:space="preserve"> après cette période spécifiée, le(s) prix(s) unitaire(s) fait</w:t>
            </w:r>
            <w:r w:rsidR="00FD2A4F">
              <w:rPr>
                <w:lang w:val="fr"/>
              </w:rPr>
              <w:t>(font)</w:t>
            </w:r>
            <w:r w:rsidRPr="00071D10">
              <w:rPr>
                <w:lang w:val="fr"/>
              </w:rPr>
              <w:t xml:space="preserve"> l’objet d’un ajustement comme suit</w:t>
            </w:r>
            <w:r w:rsidR="00E06053">
              <w:rPr>
                <w:lang w:val="fr"/>
              </w:rPr>
              <w:t xml:space="preserve"> </w:t>
            </w:r>
            <w:r w:rsidRPr="00071D10">
              <w:rPr>
                <w:lang w:val="fr"/>
              </w:rPr>
              <w:t>:</w:t>
            </w:r>
          </w:p>
          <w:p w14:paraId="73FD868D" w14:textId="5697B089" w:rsidR="00AA6C46" w:rsidRPr="0017661F" w:rsidRDefault="00AA6C46" w:rsidP="00AA6C46">
            <w:pPr>
              <w:numPr>
                <w:ilvl w:val="0"/>
                <w:numId w:val="177"/>
              </w:numPr>
              <w:spacing w:before="120" w:after="120"/>
              <w:ind w:left="1152" w:hanging="540"/>
              <w:jc w:val="both"/>
            </w:pPr>
            <w:proofErr w:type="gramStart"/>
            <w:r w:rsidRPr="00071D10">
              <w:rPr>
                <w:lang w:val="fr"/>
              </w:rPr>
              <w:t>pour</w:t>
            </w:r>
            <w:proofErr w:type="gramEnd"/>
            <w:r w:rsidRPr="00071D10">
              <w:rPr>
                <w:lang w:val="fr"/>
              </w:rPr>
              <w:t xml:space="preserve"> les </w:t>
            </w:r>
            <w:r w:rsidR="00FD2A4F">
              <w:rPr>
                <w:lang w:val="fr"/>
              </w:rPr>
              <w:t>Commandes</w:t>
            </w:r>
            <w:r w:rsidRPr="00071D10">
              <w:rPr>
                <w:lang w:val="fr"/>
              </w:rPr>
              <w:t xml:space="preserve"> attribué</w:t>
            </w:r>
            <w:r w:rsidR="00FD2A4F">
              <w:rPr>
                <w:lang w:val="fr"/>
              </w:rPr>
              <w:t>e</w:t>
            </w:r>
            <w:r w:rsidRPr="00071D10">
              <w:rPr>
                <w:lang w:val="fr"/>
              </w:rPr>
              <w:t xml:space="preserve">s </w:t>
            </w:r>
            <w:r w:rsidR="00FD2A4F">
              <w:rPr>
                <w:lang w:val="fr"/>
              </w:rPr>
              <w:t>selon la Procédure Secondaire d’Acquisition</w:t>
            </w:r>
            <w:r w:rsidRPr="00071D10">
              <w:rPr>
                <w:lang w:val="fr"/>
              </w:rPr>
              <w:t xml:space="preserve"> sur la base </w:t>
            </w:r>
            <w:r w:rsidR="00420DD5">
              <w:rPr>
                <w:lang w:val="fr"/>
              </w:rPr>
              <w:t>d’offres de prix</w:t>
            </w:r>
            <w:r w:rsidRPr="00071D10">
              <w:rPr>
                <w:lang w:val="fr"/>
              </w:rPr>
              <w:t xml:space="preserve"> </w:t>
            </w:r>
            <w:proofErr w:type="spellStart"/>
            <w:r w:rsidRPr="00071D10">
              <w:rPr>
                <w:lang w:val="fr"/>
              </w:rPr>
              <w:t>concurrentiel</w:t>
            </w:r>
            <w:r w:rsidR="00420DD5">
              <w:rPr>
                <w:lang w:val="fr"/>
              </w:rPr>
              <w:t>les</w:t>
            </w:r>
            <w:r w:rsidRPr="00071D10">
              <w:rPr>
                <w:lang w:val="fr"/>
              </w:rPr>
              <w:t>s</w:t>
            </w:r>
            <w:proofErr w:type="spellEnd"/>
            <w:r w:rsidRPr="00071D10">
              <w:rPr>
                <w:lang w:val="fr"/>
              </w:rPr>
              <w:t xml:space="preserve"> (</w:t>
            </w:r>
            <w:r w:rsidR="00420DD5">
              <w:rPr>
                <w:lang w:val="fr"/>
              </w:rPr>
              <w:t>mise en concurrence limitée</w:t>
            </w:r>
            <w:r w:rsidRPr="00071D10">
              <w:rPr>
                <w:lang w:val="fr"/>
              </w:rPr>
              <w:t xml:space="preserve">), les </w:t>
            </w:r>
            <w:r w:rsidR="00BC7851">
              <w:rPr>
                <w:lang w:val="fr"/>
              </w:rPr>
              <w:t>F</w:t>
            </w:r>
            <w:r w:rsidRPr="00071D10">
              <w:rPr>
                <w:lang w:val="fr"/>
              </w:rPr>
              <w:t xml:space="preserve">ournisseurs seront tenus </w:t>
            </w:r>
            <w:r w:rsidR="00420DD5" w:rsidRPr="00071D10">
              <w:rPr>
                <w:lang w:val="fr"/>
              </w:rPr>
              <w:t>d</w:t>
            </w:r>
            <w:r w:rsidR="00420DD5">
              <w:rPr>
                <w:lang w:val="fr"/>
              </w:rPr>
              <w:t>e proposer</w:t>
            </w:r>
            <w:r w:rsidR="00420DD5" w:rsidRPr="00071D10">
              <w:rPr>
                <w:lang w:val="fr"/>
              </w:rPr>
              <w:t xml:space="preserve"> </w:t>
            </w:r>
            <w:r w:rsidRPr="00071D10">
              <w:rPr>
                <w:lang w:val="fr"/>
              </w:rPr>
              <w:t xml:space="preserve">des prix qui ne dépassent pas leur(s) prix(s) unitaire(s) </w:t>
            </w:r>
            <w:r w:rsidR="00420DD5">
              <w:rPr>
                <w:lang w:val="fr"/>
              </w:rPr>
              <w:t>révis</w:t>
            </w:r>
            <w:r w:rsidR="00420DD5" w:rsidRPr="00071D10">
              <w:rPr>
                <w:lang w:val="fr"/>
              </w:rPr>
              <w:t>é</w:t>
            </w:r>
            <w:r w:rsidRPr="00071D10">
              <w:rPr>
                <w:lang w:val="fr"/>
              </w:rPr>
              <w:t xml:space="preserve">(s), </w:t>
            </w:r>
            <w:r w:rsidR="00F3232D">
              <w:rPr>
                <w:lang w:val="fr"/>
              </w:rPr>
              <w:t>comme indiqué</w:t>
            </w:r>
            <w:r w:rsidRPr="00071D10">
              <w:rPr>
                <w:lang w:val="fr"/>
              </w:rPr>
              <w:t xml:space="preserve"> ci-dessous;</w:t>
            </w:r>
          </w:p>
          <w:p w14:paraId="601FB666" w14:textId="5D5EE9D6" w:rsidR="00AA6C46" w:rsidRPr="0017661F" w:rsidRDefault="00AA6C46" w:rsidP="00AA6C46">
            <w:pPr>
              <w:numPr>
                <w:ilvl w:val="0"/>
                <w:numId w:val="177"/>
              </w:numPr>
              <w:spacing w:before="120" w:after="120"/>
              <w:ind w:left="1152" w:hanging="540"/>
              <w:jc w:val="both"/>
            </w:pPr>
            <w:proofErr w:type="gramStart"/>
            <w:r w:rsidRPr="00071D10">
              <w:rPr>
                <w:lang w:val="fr"/>
              </w:rPr>
              <w:t>pour</w:t>
            </w:r>
            <w:proofErr w:type="gramEnd"/>
            <w:r w:rsidRPr="00071D10">
              <w:rPr>
                <w:lang w:val="fr"/>
              </w:rPr>
              <w:t xml:space="preserve"> </w:t>
            </w:r>
            <w:r w:rsidR="00EC3229">
              <w:rPr>
                <w:lang w:val="fr"/>
              </w:rPr>
              <w:t>Commandes</w:t>
            </w:r>
            <w:r w:rsidR="00EC3229" w:rsidRPr="00071D10">
              <w:rPr>
                <w:lang w:val="fr"/>
              </w:rPr>
              <w:t xml:space="preserve"> attribué</w:t>
            </w:r>
            <w:r w:rsidR="00EC3229">
              <w:rPr>
                <w:lang w:val="fr"/>
              </w:rPr>
              <w:t>e</w:t>
            </w:r>
            <w:r w:rsidR="00EC3229" w:rsidRPr="00071D10">
              <w:rPr>
                <w:lang w:val="fr"/>
              </w:rPr>
              <w:t xml:space="preserve">s </w:t>
            </w:r>
            <w:r w:rsidR="00EC3229">
              <w:rPr>
                <w:lang w:val="fr"/>
              </w:rPr>
              <w:t>selon la Procédure Secondaire d’Acquisition</w:t>
            </w:r>
            <w:r w:rsidR="00EC3229" w:rsidRPr="00071D10" w:rsidDel="00EC3229">
              <w:rPr>
                <w:lang w:val="fr"/>
              </w:rPr>
              <w:t xml:space="preserve"> </w:t>
            </w:r>
            <w:r w:rsidRPr="00071D10">
              <w:rPr>
                <w:lang w:val="fr"/>
              </w:rPr>
              <w:t>impliquant une sélection directe (c.-à-d. non attribués dans le cadre d’un</w:t>
            </w:r>
            <w:r w:rsidR="00AD2CDB">
              <w:rPr>
                <w:lang w:val="fr"/>
              </w:rPr>
              <w:t>e</w:t>
            </w:r>
            <w:r w:rsidRPr="00071D10">
              <w:rPr>
                <w:lang w:val="fr"/>
              </w:rPr>
              <w:t xml:space="preserve"> </w:t>
            </w:r>
            <w:r w:rsidR="00EC3229">
              <w:rPr>
                <w:lang w:val="fr"/>
              </w:rPr>
              <w:t>mise en concurrence</w:t>
            </w:r>
            <w:r w:rsidRPr="00071D10">
              <w:rPr>
                <w:lang w:val="fr"/>
              </w:rPr>
              <w:t>), l</w:t>
            </w:r>
            <w:r w:rsidR="00AD2CDB">
              <w:rPr>
                <w:lang w:val="fr"/>
              </w:rPr>
              <w:t>’</w:t>
            </w:r>
            <w:r w:rsidRPr="00071D10">
              <w:rPr>
                <w:lang w:val="fr"/>
              </w:rPr>
              <w:t xml:space="preserve">ajustement de prix ci-dessous sera appliqué au(x) prix(s) unitaire(s) de ce </w:t>
            </w:r>
            <w:r w:rsidR="00AD2CDB">
              <w:rPr>
                <w:lang w:val="fr"/>
              </w:rPr>
              <w:t>F</w:t>
            </w:r>
            <w:r w:rsidRPr="00071D10">
              <w:rPr>
                <w:lang w:val="fr"/>
              </w:rPr>
              <w:t xml:space="preserve">ournisseur pour déterminer le prix </w:t>
            </w:r>
            <w:r w:rsidR="00EC3229">
              <w:rPr>
                <w:lang w:val="fr"/>
              </w:rPr>
              <w:t>de la Commande</w:t>
            </w:r>
            <w:r w:rsidRPr="00071D10">
              <w:rPr>
                <w:lang w:val="fr"/>
              </w:rPr>
              <w:t xml:space="preserve">.  </w:t>
            </w:r>
          </w:p>
          <w:p w14:paraId="3BA5458A" w14:textId="31EAE3F6" w:rsidR="00AA6C46" w:rsidRPr="0017661F" w:rsidRDefault="00AA6C46" w:rsidP="001B6AD0">
            <w:pPr>
              <w:suppressAutoHyphens/>
              <w:spacing w:before="120" w:after="120"/>
              <w:ind w:left="1152"/>
              <w:jc w:val="both"/>
            </w:pPr>
            <w:r w:rsidRPr="00071D10">
              <w:rPr>
                <w:lang w:val="fr"/>
              </w:rPr>
              <w:t>L’ajustement de prix est destiné à refléter les changements dans le coût de la main-d’œuvre, les composants matériels et/ou d’autres facteurs, au cours de la période pertinente de l’</w:t>
            </w:r>
            <w:r w:rsidR="00B27C31">
              <w:rPr>
                <w:lang w:val="fr"/>
              </w:rPr>
              <w:t>ACC</w:t>
            </w:r>
            <w:r w:rsidRPr="00071D10">
              <w:rPr>
                <w:lang w:val="fr"/>
              </w:rPr>
              <w:t>. Lorsqu’un ajustement de prix s’applique, il est calculé comme suit</w:t>
            </w:r>
            <w:r w:rsidR="00596B1D">
              <w:rPr>
                <w:lang w:val="fr"/>
              </w:rPr>
              <w:t xml:space="preserve"> </w:t>
            </w:r>
            <w:r w:rsidRPr="00071D10">
              <w:rPr>
                <w:lang w:val="fr"/>
              </w:rPr>
              <w:t>:</w:t>
            </w:r>
          </w:p>
          <w:p w14:paraId="4E699AD8" w14:textId="77777777" w:rsidR="00AA6C46" w:rsidRPr="0017661F" w:rsidRDefault="00AA6C46" w:rsidP="00AA6C46">
            <w:pPr>
              <w:suppressAutoHyphens/>
              <w:spacing w:before="120" w:after="120"/>
              <w:ind w:left="720" w:hanging="720"/>
              <w:jc w:val="both"/>
              <w:rPr>
                <w:sz w:val="16"/>
                <w:szCs w:val="16"/>
              </w:rPr>
            </w:pPr>
          </w:p>
          <w:p w14:paraId="446636E5" w14:textId="77777777" w:rsidR="00AA6C46" w:rsidRDefault="00000000" w:rsidP="00AA6C46">
            <w:pPr>
              <w:tabs>
                <w:tab w:val="left" w:pos="4410"/>
                <w:tab w:val="left" w:pos="4950"/>
              </w:tabs>
              <w:suppressAutoHyphens/>
              <w:spacing w:before="120" w:after="120"/>
              <w:jc w:val="center"/>
              <w:rPr>
                <w:vertAlign w:val="subscript"/>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m:t>
                    </m:r>
                  </m:sub>
                </m:sSub>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 xml:space="preserve">0 </m:t>
                    </m:r>
                  </m:sub>
                </m:sSub>
                <m:d>
                  <m:dPr>
                    <m:begChr m:val="["/>
                    <m:endChr m:val="]"/>
                    <m:ctrlPr>
                      <w:rPr>
                        <w:rFonts w:ascii="Cambria Math" w:hAnsi="Cambria Math"/>
                        <w:i/>
                        <w:vertAlign w:val="subscript"/>
                      </w:rPr>
                    </m:ctrlPr>
                  </m:dPr>
                  <m:e>
                    <m:r>
                      <w:rPr>
                        <w:rFonts w:ascii="Cambria Math" w:hAnsi="Cambria Math"/>
                        <w:vertAlign w:val="subscript"/>
                      </w:rPr>
                      <m:t>a+</m:t>
                    </m:r>
                    <m:f>
                      <m:fPr>
                        <m:ctrlPr>
                          <w:rPr>
                            <w:rFonts w:ascii="Cambria Math" w:hAnsi="Cambria Math"/>
                            <w:i/>
                            <w:vertAlign w:val="subscript"/>
                          </w:rPr>
                        </m:ctrlPr>
                      </m:fPr>
                      <m:num>
                        <m:r>
                          <w:rPr>
                            <w:rFonts w:ascii="Cambria Math" w:hAnsi="Cambria Math"/>
                            <w:vertAlign w:val="subscript"/>
                          </w:rPr>
                          <m:t>b</m:t>
                        </m:r>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1</m:t>
                            </m:r>
                          </m:sub>
                        </m:sSub>
                      </m:num>
                      <m:den>
                        <m:sSub>
                          <m:sSubPr>
                            <m:ctrlPr>
                              <w:rPr>
                                <w:rFonts w:ascii="Cambria Math" w:hAnsi="Cambria Math"/>
                                <w:i/>
                                <w:vertAlign w:val="subscript"/>
                              </w:rPr>
                            </m:ctrlPr>
                          </m:sSubPr>
                          <m:e>
                            <m:r>
                              <w:rPr>
                                <w:rFonts w:ascii="Cambria Math" w:hAnsi="Cambria Math"/>
                                <w:vertAlign w:val="subscript"/>
                              </w:rPr>
                              <m:t>L</m:t>
                            </m:r>
                          </m:e>
                          <m:sub>
                            <m:r>
                              <w:rPr>
                                <w:rFonts w:ascii="Cambria Math" w:hAnsi="Cambria Math"/>
                                <w:vertAlign w:val="subscript"/>
                              </w:rPr>
                              <m:t>0</m:t>
                            </m:r>
                          </m:sub>
                        </m:sSub>
                      </m:den>
                    </m:f>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b</m:t>
                        </m:r>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1</m:t>
                            </m:r>
                          </m:sub>
                        </m:sSub>
                      </m:num>
                      <m:den>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0</m:t>
                            </m:r>
                          </m:sub>
                        </m:sSub>
                      </m:den>
                    </m:f>
                  </m:e>
                </m:d>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0</m:t>
                    </m:r>
                  </m:sub>
                </m:sSub>
              </m:oMath>
            </m:oMathPara>
          </w:p>
          <w:p w14:paraId="2054D4A6" w14:textId="77777777" w:rsidR="00AA6C46" w:rsidRPr="0017661F" w:rsidRDefault="00AA6C46" w:rsidP="00AA6C46">
            <w:pPr>
              <w:suppressAutoHyphens/>
              <w:spacing w:before="120" w:after="120"/>
              <w:ind w:left="2131" w:hanging="2131"/>
              <w:jc w:val="center"/>
            </w:pPr>
            <w:proofErr w:type="spellStart"/>
            <w:proofErr w:type="gramStart"/>
            <w:r w:rsidRPr="00071D10">
              <w:rPr>
                <w:lang w:val="fr"/>
              </w:rPr>
              <w:t>a</w:t>
            </w:r>
            <w:proofErr w:type="gramEnd"/>
            <w:r w:rsidRPr="00071D10">
              <w:rPr>
                <w:lang w:val="fr"/>
              </w:rPr>
              <w:t>+b+c</w:t>
            </w:r>
            <w:proofErr w:type="spellEnd"/>
            <w:r w:rsidRPr="00071D10">
              <w:rPr>
                <w:lang w:val="fr"/>
              </w:rPr>
              <w:t xml:space="preserve"> = 1</w:t>
            </w:r>
          </w:p>
          <w:p w14:paraId="716E9588" w14:textId="77777777" w:rsidR="00AA6C46" w:rsidRPr="0017661F" w:rsidRDefault="00AA6C46" w:rsidP="00AA6C46">
            <w:pPr>
              <w:tabs>
                <w:tab w:val="left" w:pos="1440"/>
                <w:tab w:val="left" w:pos="1962"/>
              </w:tabs>
              <w:suppressAutoHyphens/>
              <w:spacing w:before="120" w:after="120"/>
              <w:ind w:left="1800" w:hanging="648"/>
            </w:pPr>
            <w:proofErr w:type="gramStart"/>
            <w:r w:rsidRPr="00071D10">
              <w:rPr>
                <w:lang w:val="fr"/>
              </w:rPr>
              <w:lastRenderedPageBreak/>
              <w:t>dans</w:t>
            </w:r>
            <w:proofErr w:type="gramEnd"/>
            <w:r w:rsidRPr="00071D10">
              <w:rPr>
                <w:lang w:val="fr"/>
              </w:rPr>
              <w:t xml:space="preserve"> laquelle:</w:t>
            </w:r>
          </w:p>
          <w:p w14:paraId="3A6B6935" w14:textId="5FDA5F0A" w:rsidR="00AA6C46" w:rsidRPr="0017661F" w:rsidRDefault="00AA6C46" w:rsidP="00AA6C46">
            <w:pPr>
              <w:tabs>
                <w:tab w:val="left" w:pos="1649"/>
                <w:tab w:val="left" w:pos="1962"/>
              </w:tabs>
              <w:suppressAutoHyphens/>
              <w:spacing w:before="120" w:after="120"/>
              <w:ind w:left="1872" w:hanging="648"/>
            </w:pPr>
            <w:r w:rsidRPr="00071D10">
              <w:rPr>
                <w:lang w:val="fr"/>
              </w:rPr>
              <w:t>P</w:t>
            </w:r>
            <w:r w:rsidRPr="00071D10">
              <w:rPr>
                <w:vertAlign w:val="subscript"/>
                <w:lang w:val="fr"/>
              </w:rPr>
              <w:t>1</w:t>
            </w:r>
            <w:r w:rsidRPr="00071D10">
              <w:rPr>
                <w:lang w:val="fr"/>
              </w:rPr>
              <w:tab/>
              <w:t xml:space="preserve">=Prix unitaire </w:t>
            </w:r>
            <w:r w:rsidR="002F20BA">
              <w:rPr>
                <w:lang w:val="fr"/>
              </w:rPr>
              <w:t>de la Commande</w:t>
            </w:r>
            <w:r w:rsidRPr="00071D10">
              <w:rPr>
                <w:lang w:val="fr"/>
              </w:rPr>
              <w:t>.</w:t>
            </w:r>
          </w:p>
          <w:p w14:paraId="45AFF82F" w14:textId="577CDF9E" w:rsidR="00AA6C46" w:rsidRPr="0017661F" w:rsidRDefault="00AA6C46" w:rsidP="00AA6C46">
            <w:pPr>
              <w:tabs>
                <w:tab w:val="left" w:pos="1649"/>
                <w:tab w:val="left" w:pos="1962"/>
              </w:tabs>
              <w:suppressAutoHyphens/>
              <w:spacing w:before="120" w:after="120"/>
              <w:ind w:left="1872" w:hanging="648"/>
            </w:pPr>
            <w:r w:rsidRPr="00071D10">
              <w:rPr>
                <w:lang w:val="fr"/>
              </w:rPr>
              <w:t>P</w:t>
            </w:r>
            <w:r w:rsidRPr="00071D10">
              <w:rPr>
                <w:vertAlign w:val="subscript"/>
                <w:lang w:val="fr"/>
              </w:rPr>
              <w:t>0</w:t>
            </w:r>
            <w:r w:rsidRPr="00071D10">
              <w:rPr>
                <w:lang w:val="fr"/>
              </w:rPr>
              <w:tab/>
              <w:t xml:space="preserve">= prix unitaire, tel que décrit dans l’Accord-cadre, Annexe 2 : </w:t>
            </w:r>
            <w:r w:rsidR="002F20BA" w:rsidRPr="00071D10">
              <w:rPr>
                <w:lang w:val="fr"/>
              </w:rPr>
              <w:t>B</w:t>
            </w:r>
            <w:r w:rsidR="002F20BA">
              <w:rPr>
                <w:lang w:val="fr"/>
              </w:rPr>
              <w:t>ordereaux</w:t>
            </w:r>
            <w:r w:rsidR="002F20BA" w:rsidRPr="00071D10">
              <w:rPr>
                <w:lang w:val="fr"/>
              </w:rPr>
              <w:t xml:space="preserve"> </w:t>
            </w:r>
            <w:r w:rsidRPr="00071D10">
              <w:rPr>
                <w:lang w:val="fr"/>
              </w:rPr>
              <w:t>de prix.</w:t>
            </w:r>
            <w:r w:rsidRPr="00071D10">
              <w:rPr>
                <w:lang w:val="fr"/>
              </w:rPr>
              <w:tab/>
            </w:r>
          </w:p>
          <w:p w14:paraId="0AD10C6D" w14:textId="6C9B9A32" w:rsidR="00AA6C46" w:rsidRPr="0017661F" w:rsidRDefault="000F419F" w:rsidP="00AA6C46">
            <w:pPr>
              <w:tabs>
                <w:tab w:val="left" w:pos="1649"/>
                <w:tab w:val="left" w:pos="1962"/>
              </w:tabs>
              <w:suppressAutoHyphens/>
              <w:spacing w:before="120" w:after="120"/>
              <w:ind w:left="1872" w:hanging="648"/>
            </w:pPr>
            <w:proofErr w:type="gramStart"/>
            <w:r>
              <w:rPr>
                <w:lang w:val="fr"/>
              </w:rPr>
              <w:t>a</w:t>
            </w:r>
            <w:proofErr w:type="gramEnd"/>
            <w:r w:rsidR="00596B1D">
              <w:rPr>
                <w:lang w:val="fr"/>
              </w:rPr>
              <w:t xml:space="preserve"> </w:t>
            </w:r>
            <w:r w:rsidR="00AA6C46" w:rsidRPr="00071D10">
              <w:rPr>
                <w:lang w:val="fr"/>
              </w:rPr>
              <w:t xml:space="preserve">=élément fixe représentant les bénéfices et les frais généraux inclus dans le prix </w:t>
            </w:r>
            <w:r w:rsidR="002F20BA">
              <w:rPr>
                <w:lang w:val="fr"/>
              </w:rPr>
              <w:t>du Marché</w:t>
            </w:r>
            <w:r w:rsidR="00AA6C46" w:rsidRPr="00071D10">
              <w:rPr>
                <w:lang w:val="fr"/>
              </w:rPr>
              <w:t>.</w:t>
            </w:r>
          </w:p>
          <w:p w14:paraId="10D673EA" w14:textId="28775C4A" w:rsidR="00AA6C46" w:rsidRPr="0017661F" w:rsidRDefault="00AA6C46" w:rsidP="00AA6C46">
            <w:pPr>
              <w:tabs>
                <w:tab w:val="left" w:pos="1649"/>
                <w:tab w:val="left" w:pos="1962"/>
              </w:tabs>
              <w:suppressAutoHyphens/>
              <w:spacing w:before="120" w:after="120"/>
              <w:ind w:left="1872" w:hanging="648"/>
            </w:pPr>
            <w:proofErr w:type="gramStart"/>
            <w:r w:rsidRPr="00071D10">
              <w:rPr>
                <w:lang w:val="fr"/>
              </w:rPr>
              <w:t>b</w:t>
            </w:r>
            <w:proofErr w:type="gramEnd"/>
            <w:r w:rsidRPr="00071D10">
              <w:rPr>
                <w:lang w:val="fr"/>
              </w:rPr>
              <w:t xml:space="preserve"> = pourcentage estimé de la composante main-d’œuvre dans le prix </w:t>
            </w:r>
            <w:r w:rsidR="00705DD9">
              <w:rPr>
                <w:lang w:val="fr"/>
              </w:rPr>
              <w:t>du Marché</w:t>
            </w:r>
          </w:p>
          <w:p w14:paraId="0E2981F9" w14:textId="03FF31DB" w:rsidR="00AA6C46" w:rsidRPr="0017661F" w:rsidRDefault="00AA6C46" w:rsidP="00AA6C46">
            <w:pPr>
              <w:tabs>
                <w:tab w:val="left" w:pos="1649"/>
                <w:tab w:val="left" w:pos="1962"/>
              </w:tabs>
              <w:suppressAutoHyphens/>
              <w:spacing w:before="120" w:after="120"/>
              <w:ind w:left="1872" w:hanging="648"/>
            </w:pPr>
            <w:proofErr w:type="gramStart"/>
            <w:r w:rsidRPr="00071D10">
              <w:rPr>
                <w:lang w:val="fr"/>
              </w:rPr>
              <w:t>c</w:t>
            </w:r>
            <w:proofErr w:type="gramEnd"/>
            <w:r w:rsidRPr="00071D10">
              <w:rPr>
                <w:lang w:val="fr"/>
              </w:rPr>
              <w:t xml:space="preserve"> = pourcentage estimé de la composante matérielle dans le prix </w:t>
            </w:r>
            <w:r w:rsidR="00705DD9">
              <w:rPr>
                <w:lang w:val="fr"/>
              </w:rPr>
              <w:t>du Marché</w:t>
            </w:r>
            <w:r w:rsidRPr="00071D10">
              <w:rPr>
                <w:lang w:val="fr"/>
              </w:rPr>
              <w:t>.</w:t>
            </w:r>
          </w:p>
          <w:p w14:paraId="696BD624" w14:textId="702850FC" w:rsidR="00AA6C46" w:rsidRPr="0017661F" w:rsidRDefault="00AA6C46" w:rsidP="00AA6C46">
            <w:pPr>
              <w:tabs>
                <w:tab w:val="left" w:pos="1649"/>
                <w:tab w:val="left" w:pos="1962"/>
              </w:tabs>
              <w:suppressAutoHyphens/>
              <w:spacing w:before="120" w:after="120"/>
              <w:ind w:left="1872" w:hanging="648"/>
            </w:pPr>
            <w:r w:rsidRPr="00071D10">
              <w:rPr>
                <w:lang w:val="fr"/>
              </w:rPr>
              <w:t>L</w:t>
            </w:r>
            <w:r w:rsidRPr="00071D10">
              <w:rPr>
                <w:vertAlign w:val="subscript"/>
                <w:lang w:val="fr"/>
              </w:rPr>
              <w:t>0</w:t>
            </w:r>
            <w:r>
              <w:rPr>
                <w:lang w:val="fr"/>
              </w:rPr>
              <w:t xml:space="preserve">, </w:t>
            </w:r>
            <w:r w:rsidRPr="00071D10">
              <w:rPr>
                <w:lang w:val="fr"/>
              </w:rPr>
              <w:t>L</w:t>
            </w:r>
            <w:r w:rsidRPr="00071D10">
              <w:rPr>
                <w:vertAlign w:val="subscript"/>
                <w:lang w:val="fr"/>
              </w:rPr>
              <w:t>1</w:t>
            </w:r>
            <w:r w:rsidRPr="00071D10">
              <w:rPr>
                <w:lang w:val="fr"/>
              </w:rPr>
              <w:tab/>
              <w:t xml:space="preserve">= indices de main-d’œuvre applicables à l’industrie appropriée dans le pays d’origine à la date de </w:t>
            </w:r>
            <w:r w:rsidR="005160D5">
              <w:rPr>
                <w:lang w:val="fr"/>
              </w:rPr>
              <w:t>Référence</w:t>
            </w:r>
            <w:r w:rsidRPr="00071D10">
              <w:rPr>
                <w:lang w:val="fr"/>
              </w:rPr>
              <w:t xml:space="preserve"> et à la date d’ajustement, respectivement.</w:t>
            </w:r>
          </w:p>
          <w:p w14:paraId="6903151E" w14:textId="55B7B6C0" w:rsidR="00AA6C46" w:rsidRPr="0017661F" w:rsidRDefault="00AA6C46" w:rsidP="00AA6C46">
            <w:pPr>
              <w:tabs>
                <w:tab w:val="left" w:pos="1649"/>
                <w:tab w:val="left" w:pos="1962"/>
              </w:tabs>
              <w:suppressAutoHyphens/>
              <w:spacing w:before="120" w:after="120"/>
              <w:ind w:left="1872" w:hanging="648"/>
            </w:pPr>
            <w:r w:rsidRPr="00071D10">
              <w:rPr>
                <w:lang w:val="fr"/>
              </w:rPr>
              <w:t>M</w:t>
            </w:r>
            <w:r w:rsidRPr="00071D10">
              <w:rPr>
                <w:vertAlign w:val="subscript"/>
                <w:lang w:val="fr"/>
              </w:rPr>
              <w:t>0</w:t>
            </w:r>
            <w:r>
              <w:rPr>
                <w:lang w:val="fr"/>
              </w:rPr>
              <w:t xml:space="preserve">, </w:t>
            </w:r>
            <w:r w:rsidRPr="00071D10">
              <w:rPr>
                <w:lang w:val="fr"/>
              </w:rPr>
              <w:t>M</w:t>
            </w:r>
            <w:r w:rsidRPr="00071D10">
              <w:rPr>
                <w:vertAlign w:val="subscript"/>
                <w:lang w:val="fr"/>
              </w:rPr>
              <w:t>1</w:t>
            </w:r>
            <w:r w:rsidRPr="00071D10">
              <w:rPr>
                <w:lang w:val="fr"/>
              </w:rPr>
              <w:tab/>
              <w:t xml:space="preserve">=indices des matières premières principales à la date de </w:t>
            </w:r>
            <w:r w:rsidR="005160D5">
              <w:rPr>
                <w:lang w:val="fr"/>
              </w:rPr>
              <w:t>Référence</w:t>
            </w:r>
            <w:r w:rsidRPr="00071D10">
              <w:rPr>
                <w:lang w:val="fr"/>
              </w:rPr>
              <w:t xml:space="preserve"> et à la date d’ajustement, respectivement, dans le pays d’origine.</w:t>
            </w:r>
          </w:p>
          <w:p w14:paraId="364E0B46" w14:textId="03EAD07A" w:rsidR="00AA6C46" w:rsidRPr="0017661F" w:rsidRDefault="00AA6C46" w:rsidP="00AA6C46">
            <w:pPr>
              <w:suppressAutoHyphens/>
              <w:spacing w:before="120" w:after="120"/>
              <w:ind w:left="1150"/>
              <w:jc w:val="both"/>
            </w:pPr>
            <w:r w:rsidRPr="00071D10">
              <w:rPr>
                <w:lang w:val="fr"/>
              </w:rPr>
              <w:t>Le Fournisseur indiquera la source des indices, la source du taux de change (le cas échéant) et l</w:t>
            </w:r>
            <w:r w:rsidR="0014333C">
              <w:rPr>
                <w:lang w:val="fr"/>
              </w:rPr>
              <w:t>a</w:t>
            </w:r>
            <w:r w:rsidRPr="00071D10">
              <w:rPr>
                <w:lang w:val="fr"/>
              </w:rPr>
              <w:t xml:space="preserve"> date de </w:t>
            </w:r>
            <w:r w:rsidR="005160D5">
              <w:rPr>
                <w:lang w:val="fr"/>
              </w:rPr>
              <w:t>Référence</w:t>
            </w:r>
            <w:r w:rsidRPr="00071D10">
              <w:rPr>
                <w:lang w:val="fr"/>
              </w:rPr>
              <w:t xml:space="preserve"> </w:t>
            </w:r>
            <w:r w:rsidR="0014333C">
              <w:rPr>
                <w:lang w:val="fr"/>
              </w:rPr>
              <w:t xml:space="preserve">des indices </w:t>
            </w:r>
            <w:r w:rsidRPr="00071D10">
              <w:rPr>
                <w:lang w:val="fr"/>
              </w:rPr>
              <w:t>dans son offre.</w:t>
            </w:r>
          </w:p>
          <w:p w14:paraId="6B133B11" w14:textId="77777777" w:rsidR="00AA6C46" w:rsidRPr="0017661F" w:rsidRDefault="00AA6C46" w:rsidP="00AA6C46">
            <w:pPr>
              <w:suppressAutoHyphens/>
              <w:spacing w:before="120" w:after="120"/>
              <w:ind w:left="1150"/>
            </w:pPr>
            <w:r w:rsidRPr="00071D10">
              <w:rPr>
                <w:lang w:val="fr"/>
              </w:rPr>
              <w:t>Les coefficients sont les suivants :</w:t>
            </w:r>
          </w:p>
          <w:p w14:paraId="5BCDF5AF" w14:textId="77777777" w:rsidR="00AA6C46" w:rsidRPr="0017661F" w:rsidRDefault="00AA6C46" w:rsidP="001B6AD0">
            <w:pPr>
              <w:suppressAutoHyphens/>
              <w:spacing w:before="120" w:after="120"/>
              <w:ind w:left="1150"/>
              <w:jc w:val="both"/>
            </w:pPr>
            <w:proofErr w:type="gramStart"/>
            <w:r w:rsidRPr="00071D10">
              <w:rPr>
                <w:lang w:val="fr"/>
              </w:rPr>
              <w:t>a</w:t>
            </w:r>
            <w:proofErr w:type="gramEnd"/>
            <w:r w:rsidRPr="00071D10">
              <w:rPr>
                <w:lang w:val="fr"/>
              </w:rPr>
              <w:t xml:space="preserve"> = </w:t>
            </w:r>
            <w:r w:rsidRPr="00071D10">
              <w:rPr>
                <w:i/>
                <w:iCs/>
                <w:lang w:val="fr"/>
              </w:rPr>
              <w:t>[insérer la valeur du coefficient; généralement, dans la plage de 5 à 15 %]</w:t>
            </w:r>
          </w:p>
          <w:p w14:paraId="075713D1" w14:textId="77777777" w:rsidR="00AA6C46" w:rsidRPr="0017661F" w:rsidRDefault="00AA6C46" w:rsidP="001B6AD0">
            <w:pPr>
              <w:suppressAutoHyphens/>
              <w:spacing w:before="120" w:after="120"/>
              <w:ind w:left="1150"/>
              <w:jc w:val="both"/>
            </w:pPr>
            <w:proofErr w:type="gramStart"/>
            <w:r w:rsidRPr="00071D10">
              <w:rPr>
                <w:lang w:val="fr"/>
              </w:rPr>
              <w:t>b</w:t>
            </w:r>
            <w:proofErr w:type="gramEnd"/>
            <w:r w:rsidRPr="00071D10">
              <w:rPr>
                <w:lang w:val="fr"/>
              </w:rPr>
              <w:t xml:space="preserve"> = </w:t>
            </w:r>
            <w:r w:rsidRPr="00071D10">
              <w:rPr>
                <w:i/>
                <w:iCs/>
                <w:lang w:val="fr"/>
              </w:rPr>
              <w:t>[insérer la valeur du coefficient]</w:t>
            </w:r>
          </w:p>
          <w:p w14:paraId="329FF937" w14:textId="77777777" w:rsidR="00AA6C46" w:rsidRPr="0017661F" w:rsidRDefault="00AA6C46" w:rsidP="001B6AD0">
            <w:pPr>
              <w:suppressAutoHyphens/>
              <w:spacing w:before="120" w:after="120"/>
              <w:ind w:left="1150"/>
              <w:jc w:val="both"/>
              <w:rPr>
                <w:i/>
                <w:iCs/>
              </w:rPr>
            </w:pPr>
            <w:proofErr w:type="gramStart"/>
            <w:r w:rsidRPr="00071D10">
              <w:rPr>
                <w:lang w:val="fr"/>
              </w:rPr>
              <w:t>c</w:t>
            </w:r>
            <w:proofErr w:type="gramEnd"/>
            <w:r w:rsidRPr="00071D10">
              <w:rPr>
                <w:lang w:val="fr"/>
              </w:rPr>
              <w:t xml:space="preserve"> = </w:t>
            </w:r>
            <w:r w:rsidRPr="00071D10">
              <w:rPr>
                <w:i/>
                <w:iCs/>
                <w:lang w:val="fr"/>
              </w:rPr>
              <w:t>[insérer la valeur du coefficient]</w:t>
            </w:r>
          </w:p>
          <w:p w14:paraId="3E2886FA" w14:textId="59343A38" w:rsidR="00AA6C46" w:rsidRPr="0017661F" w:rsidRDefault="00AA6C46" w:rsidP="001B6AD0">
            <w:pPr>
              <w:tabs>
                <w:tab w:val="left" w:pos="1710"/>
              </w:tabs>
              <w:suppressAutoHyphens/>
              <w:spacing w:before="120" w:after="120"/>
              <w:ind w:left="1150"/>
              <w:jc w:val="both"/>
            </w:pPr>
            <w:r w:rsidRPr="00071D10">
              <w:rPr>
                <w:lang w:val="fr"/>
              </w:rPr>
              <w:t xml:space="preserve">Date de </w:t>
            </w:r>
            <w:r w:rsidR="00C11619">
              <w:rPr>
                <w:lang w:val="fr"/>
              </w:rPr>
              <w:t>référenc</w:t>
            </w:r>
            <w:r w:rsidRPr="00071D10">
              <w:rPr>
                <w:lang w:val="fr"/>
              </w:rPr>
              <w:t xml:space="preserve">e = </w:t>
            </w:r>
            <w:r w:rsidRPr="00071D10">
              <w:rPr>
                <w:i/>
                <w:iCs/>
                <w:lang w:val="fr"/>
              </w:rPr>
              <w:t xml:space="preserve">[insérer la date précise qui était </w:t>
            </w:r>
            <w:r w:rsidRPr="001B6AD0">
              <w:rPr>
                <w:i/>
                <w:iCs/>
                <w:lang w:val="fr"/>
              </w:rPr>
              <w:t>la date de</w:t>
            </w:r>
            <w:r>
              <w:rPr>
                <w:lang w:val="fr"/>
              </w:rPr>
              <w:t xml:space="preserve"> </w:t>
            </w:r>
            <w:r w:rsidRPr="00071D10">
              <w:rPr>
                <w:i/>
                <w:lang w:val="fr"/>
              </w:rPr>
              <w:t xml:space="preserve">trente (30) jours avant la date limite de </w:t>
            </w:r>
            <w:r w:rsidR="00F964CD">
              <w:rPr>
                <w:i/>
                <w:lang w:val="fr"/>
              </w:rPr>
              <w:t xml:space="preserve">remise </w:t>
            </w:r>
            <w:r w:rsidRPr="00071D10">
              <w:rPr>
                <w:i/>
                <w:lang w:val="fr"/>
              </w:rPr>
              <w:t xml:space="preserve">des </w:t>
            </w:r>
            <w:r w:rsidR="00F964CD">
              <w:rPr>
                <w:i/>
                <w:lang w:val="fr"/>
              </w:rPr>
              <w:t>O</w:t>
            </w:r>
            <w:r w:rsidRPr="00071D10">
              <w:rPr>
                <w:i/>
                <w:lang w:val="fr"/>
              </w:rPr>
              <w:t xml:space="preserve">ffres dans le cadre </w:t>
            </w:r>
            <w:r w:rsidR="0085653F">
              <w:rPr>
                <w:i/>
                <w:lang w:val="fr"/>
              </w:rPr>
              <w:t>de la Procédure</w:t>
            </w:r>
            <w:r w:rsidRPr="00071D10">
              <w:rPr>
                <w:i/>
                <w:lang w:val="fr"/>
              </w:rPr>
              <w:t xml:space="preserve"> </w:t>
            </w:r>
            <w:r w:rsidR="0085653F">
              <w:rPr>
                <w:i/>
                <w:lang w:val="fr"/>
              </w:rPr>
              <w:t>P</w:t>
            </w:r>
            <w:r w:rsidRPr="00071D10">
              <w:rPr>
                <w:i/>
                <w:lang w:val="fr"/>
              </w:rPr>
              <w:t>rimaire</w:t>
            </w:r>
            <w:r w:rsidR="0085653F">
              <w:rPr>
                <w:i/>
                <w:lang w:val="fr"/>
              </w:rPr>
              <w:t xml:space="preserve"> d’Acquisition</w:t>
            </w:r>
            <w:r w:rsidRPr="00071D10">
              <w:rPr>
                <w:i/>
                <w:lang w:val="fr"/>
              </w:rPr>
              <w:t>]</w:t>
            </w:r>
          </w:p>
          <w:p w14:paraId="33CEF00D" w14:textId="65890E7B" w:rsidR="00AA6C46" w:rsidRPr="00071D10" w:rsidRDefault="00AA6C46" w:rsidP="001B6AD0">
            <w:pPr>
              <w:tabs>
                <w:tab w:val="left" w:pos="3240"/>
              </w:tabs>
              <w:suppressAutoHyphens/>
              <w:spacing w:before="120" w:after="120"/>
              <w:ind w:left="1150"/>
              <w:jc w:val="both"/>
              <w:rPr>
                <w:i/>
              </w:rPr>
            </w:pPr>
            <w:r w:rsidRPr="00071D10">
              <w:rPr>
                <w:lang w:val="fr"/>
              </w:rPr>
              <w:t>Date de l’ajustement =</w:t>
            </w:r>
            <w:r w:rsidR="007B0A39">
              <w:rPr>
                <w:lang w:val="fr"/>
              </w:rPr>
              <w:t xml:space="preserve"> </w:t>
            </w:r>
            <w:r w:rsidRPr="001B6AD0">
              <w:rPr>
                <w:iCs/>
                <w:lang w:val="fr"/>
              </w:rPr>
              <w:t>:</w:t>
            </w:r>
          </w:p>
          <w:p w14:paraId="24DBE449" w14:textId="70598F00" w:rsidR="00AA6C46" w:rsidRPr="0017661F" w:rsidRDefault="00AA6C46" w:rsidP="001B6AD0">
            <w:pPr>
              <w:numPr>
                <w:ilvl w:val="0"/>
                <w:numId w:val="176"/>
              </w:numPr>
              <w:tabs>
                <w:tab w:val="left" w:pos="3240"/>
              </w:tabs>
              <w:suppressAutoHyphens/>
              <w:spacing w:before="120" w:after="120"/>
              <w:ind w:left="1870"/>
              <w:jc w:val="both"/>
            </w:pPr>
            <w:r w:rsidRPr="00071D10">
              <w:rPr>
                <w:i/>
                <w:lang w:val="fr"/>
              </w:rPr>
              <w:t xml:space="preserve">Pour la sélection directe : la date 30 jours précédant </w:t>
            </w:r>
            <w:r w:rsidR="00DD0BC7">
              <w:rPr>
                <w:i/>
                <w:lang w:val="fr"/>
              </w:rPr>
              <w:t>l’établissement</w:t>
            </w:r>
            <w:r w:rsidRPr="00071D10">
              <w:rPr>
                <w:lang w:val="fr"/>
              </w:rPr>
              <w:t xml:space="preserve"> </w:t>
            </w:r>
            <w:r w:rsidR="00DD0BC7">
              <w:rPr>
                <w:lang w:val="fr"/>
              </w:rPr>
              <w:t>de la Commande</w:t>
            </w:r>
          </w:p>
          <w:p w14:paraId="22D19BE3" w14:textId="0182A276" w:rsidR="00AA6C46" w:rsidRPr="0017661F" w:rsidRDefault="00AA6C46" w:rsidP="00AA6C46">
            <w:pPr>
              <w:numPr>
                <w:ilvl w:val="0"/>
                <w:numId w:val="176"/>
              </w:numPr>
              <w:tabs>
                <w:tab w:val="left" w:pos="3240"/>
              </w:tabs>
              <w:suppressAutoHyphens/>
              <w:spacing w:before="120" w:after="120"/>
              <w:ind w:left="1870"/>
            </w:pPr>
            <w:r w:rsidRPr="00071D10">
              <w:rPr>
                <w:i/>
                <w:lang w:val="fr"/>
              </w:rPr>
              <w:t xml:space="preserve">Pour </w:t>
            </w:r>
            <w:r w:rsidR="005311EE">
              <w:rPr>
                <w:i/>
                <w:lang w:val="fr"/>
              </w:rPr>
              <w:t>la Mise en concurrence limitée</w:t>
            </w:r>
            <w:r w:rsidRPr="00071D10">
              <w:rPr>
                <w:i/>
                <w:lang w:val="fr"/>
              </w:rPr>
              <w:t xml:space="preserve"> : la date 30 jours précédant la Demande de </w:t>
            </w:r>
            <w:r w:rsidR="005311EE">
              <w:rPr>
                <w:i/>
                <w:lang w:val="fr"/>
              </w:rPr>
              <w:t>Prix</w:t>
            </w:r>
            <w:r w:rsidRPr="00071D10">
              <w:rPr>
                <w:i/>
                <w:lang w:val="fr"/>
              </w:rPr>
              <w:t>.</w:t>
            </w:r>
          </w:p>
          <w:p w14:paraId="5E56255C" w14:textId="0FF7D215" w:rsidR="00AA6C46" w:rsidRPr="0017661F" w:rsidRDefault="00AA6C46" w:rsidP="00AA6C46">
            <w:pPr>
              <w:suppressAutoHyphens/>
              <w:spacing w:before="120" w:after="120"/>
              <w:ind w:left="610"/>
            </w:pPr>
            <w:r w:rsidRPr="00071D10">
              <w:rPr>
                <w:lang w:val="fr"/>
              </w:rPr>
              <w:t xml:space="preserve">Si la </w:t>
            </w:r>
            <w:r w:rsidR="00AB09A3">
              <w:rPr>
                <w:lang w:val="fr"/>
              </w:rPr>
              <w:t>monnaie</w:t>
            </w:r>
            <w:r w:rsidRPr="00071D10">
              <w:rPr>
                <w:lang w:val="fr"/>
              </w:rPr>
              <w:t xml:space="preserve"> dans laquelle le prix </w:t>
            </w:r>
            <w:r w:rsidR="005311EE">
              <w:rPr>
                <w:lang w:val="fr"/>
              </w:rPr>
              <w:t>du Marché</w:t>
            </w:r>
            <w:r w:rsidR="005311EE" w:rsidRPr="00071D10">
              <w:rPr>
                <w:lang w:val="fr"/>
              </w:rPr>
              <w:t xml:space="preserve"> </w:t>
            </w:r>
            <w:r w:rsidRPr="00071D10">
              <w:rPr>
                <w:lang w:val="fr"/>
              </w:rPr>
              <w:t>(P</w:t>
            </w:r>
            <w:r w:rsidRPr="002612A9">
              <w:rPr>
                <w:vertAlign w:val="subscript"/>
                <w:lang w:val="fr"/>
              </w:rPr>
              <w:t>0</w:t>
            </w:r>
            <w:r w:rsidRPr="00071D10">
              <w:rPr>
                <w:lang w:val="fr"/>
              </w:rPr>
              <w:t>) est exprimé est différente de la monnaie d’origine des indices de main-d’œuvre et de mat</w:t>
            </w:r>
            <w:r w:rsidR="00425FBF">
              <w:rPr>
                <w:lang w:val="fr"/>
              </w:rPr>
              <w:t>ériaux</w:t>
            </w:r>
            <w:r w:rsidRPr="00071D10">
              <w:rPr>
                <w:lang w:val="fr"/>
              </w:rPr>
              <w:t>, un facteur de correction sera appliqué pour éviter des ajustements incorrects du</w:t>
            </w:r>
            <w:r w:rsidR="00425FBF">
              <w:rPr>
                <w:lang w:val="fr"/>
              </w:rPr>
              <w:t>(</w:t>
            </w:r>
            <w:r w:rsidR="00264CDD">
              <w:rPr>
                <w:lang w:val="fr"/>
              </w:rPr>
              <w:t>des</w:t>
            </w:r>
            <w:r w:rsidR="00425FBF">
              <w:rPr>
                <w:lang w:val="fr"/>
              </w:rPr>
              <w:t>)</w:t>
            </w:r>
            <w:r w:rsidRPr="00071D10">
              <w:rPr>
                <w:lang w:val="fr"/>
              </w:rPr>
              <w:t xml:space="preserve"> prix unitaire</w:t>
            </w:r>
            <w:r w:rsidR="00425FBF">
              <w:rPr>
                <w:lang w:val="fr"/>
              </w:rPr>
              <w:t>(</w:t>
            </w:r>
            <w:r w:rsidRPr="00071D10">
              <w:rPr>
                <w:lang w:val="fr"/>
              </w:rPr>
              <w:t>s</w:t>
            </w:r>
            <w:r w:rsidR="00425FBF">
              <w:rPr>
                <w:lang w:val="fr"/>
              </w:rPr>
              <w:t>)</w:t>
            </w:r>
            <w:r w:rsidRPr="00071D10">
              <w:rPr>
                <w:lang w:val="fr"/>
              </w:rPr>
              <w:t>. Le facteur de correction est de</w:t>
            </w:r>
            <w:r w:rsidR="007E54F1">
              <w:rPr>
                <w:lang w:val="fr"/>
              </w:rPr>
              <w:t xml:space="preserve"> </w:t>
            </w:r>
            <w:r>
              <w:rPr>
                <w:lang w:val="fr"/>
              </w:rPr>
              <w:t xml:space="preserve">: Z </w:t>
            </w:r>
            <w:r w:rsidRPr="00071D10">
              <w:rPr>
                <w:vertAlign w:val="subscript"/>
                <w:lang w:val="fr"/>
              </w:rPr>
              <w:t>0</w:t>
            </w:r>
            <w:r w:rsidRPr="00071D10">
              <w:rPr>
                <w:lang w:val="fr"/>
              </w:rPr>
              <w:t xml:space="preserve"> / Z</w:t>
            </w:r>
            <w:r w:rsidRPr="00071D10">
              <w:rPr>
                <w:vertAlign w:val="subscript"/>
                <w:lang w:val="fr"/>
              </w:rPr>
              <w:t>1</w:t>
            </w:r>
            <w:r w:rsidRPr="00071D10">
              <w:rPr>
                <w:lang w:val="fr"/>
              </w:rPr>
              <w:t xml:space="preserve">, </w:t>
            </w:r>
            <w:proofErr w:type="gramStart"/>
            <w:r w:rsidRPr="00071D10">
              <w:rPr>
                <w:lang w:val="fr"/>
              </w:rPr>
              <w:t>où:</w:t>
            </w:r>
            <w:proofErr w:type="gramEnd"/>
          </w:p>
          <w:p w14:paraId="0DFB3BC1" w14:textId="4211DC83" w:rsidR="001D6AA4" w:rsidRPr="00B77945" w:rsidRDefault="001D6AA4" w:rsidP="001D6AA4">
            <w:pPr>
              <w:spacing w:after="200"/>
              <w:ind w:left="576"/>
              <w:jc w:val="both"/>
              <w:rPr>
                <w:noProof/>
                <w:szCs w:val="24"/>
              </w:rPr>
            </w:pPr>
            <w:r w:rsidRPr="00B77945">
              <w:rPr>
                <w:noProof/>
                <w:szCs w:val="24"/>
                <w:lang w:val="fr"/>
              </w:rPr>
              <w:lastRenderedPageBreak/>
              <w:t>Z</w:t>
            </w:r>
            <w:r w:rsidRPr="00B77945">
              <w:rPr>
                <w:noProof/>
                <w:szCs w:val="24"/>
                <w:vertAlign w:val="subscript"/>
                <w:lang w:val="fr"/>
              </w:rPr>
              <w:t>0</w:t>
            </w:r>
            <w:r w:rsidRPr="00B77945">
              <w:rPr>
                <w:lang w:val="fr"/>
              </w:rPr>
              <w:t xml:space="preserve"> </w:t>
            </w:r>
            <w:r w:rsidRPr="00B77945">
              <w:rPr>
                <w:noProof/>
                <w:szCs w:val="24"/>
                <w:lang w:val="fr"/>
              </w:rPr>
              <w:t xml:space="preserve">= nombre d’unités de monnaie du pays d’origine des indices qui égalent à une unité de la monnaie du prix du Marché </w:t>
            </w:r>
            <w:r>
              <w:rPr>
                <w:noProof/>
                <w:szCs w:val="24"/>
                <w:lang w:val="fr"/>
              </w:rPr>
              <w:t>P</w:t>
            </w:r>
            <w:r w:rsidR="00F82464" w:rsidRPr="00CF6336">
              <w:rPr>
                <w:vertAlign w:val="subscript"/>
                <w:lang w:val="fr"/>
              </w:rPr>
              <w:t>0</w:t>
            </w:r>
            <w:r w:rsidR="00F82464">
              <w:rPr>
                <w:noProof/>
                <w:szCs w:val="24"/>
                <w:lang w:val="fr"/>
              </w:rPr>
              <w:t xml:space="preserve"> </w:t>
            </w:r>
            <w:r w:rsidRPr="00B77945">
              <w:rPr>
                <w:noProof/>
                <w:szCs w:val="24"/>
                <w:lang w:val="fr"/>
              </w:rPr>
              <w:t>à la date de Référence, et</w:t>
            </w:r>
          </w:p>
          <w:p w14:paraId="7A30151B" w14:textId="36CA80E8" w:rsidR="001D6AA4" w:rsidRPr="00452215" w:rsidRDefault="001D6AA4" w:rsidP="001D6AA4">
            <w:pPr>
              <w:pStyle w:val="ListParagraph"/>
              <w:ind w:left="576"/>
              <w:rPr>
                <w:noProof/>
                <w:szCs w:val="24"/>
              </w:rPr>
            </w:pPr>
            <w:r w:rsidRPr="00452215">
              <w:rPr>
                <w:noProof/>
                <w:szCs w:val="24"/>
                <w:lang w:val="fr"/>
              </w:rPr>
              <w:t>Z</w:t>
            </w:r>
            <w:proofErr w:type="gramStart"/>
            <w:r w:rsidRPr="00452215">
              <w:rPr>
                <w:noProof/>
                <w:szCs w:val="24"/>
                <w:vertAlign w:val="subscript"/>
                <w:lang w:val="fr"/>
              </w:rPr>
              <w:t xml:space="preserve">1 </w:t>
            </w:r>
            <w:r w:rsidRPr="00452215">
              <w:rPr>
                <w:lang w:val="fr"/>
              </w:rPr>
              <w:t xml:space="preserve"> </w:t>
            </w:r>
            <w:r w:rsidRPr="00452215">
              <w:rPr>
                <w:noProof/>
                <w:szCs w:val="24"/>
                <w:lang w:val="fr"/>
              </w:rPr>
              <w:t>=</w:t>
            </w:r>
            <w:proofErr w:type="gramEnd"/>
            <w:r w:rsidRPr="00452215">
              <w:rPr>
                <w:noProof/>
                <w:szCs w:val="24"/>
                <w:lang w:val="fr"/>
              </w:rPr>
              <w:t xml:space="preserve"> nombre d’unités de monnaie du pays d’origine des indices qui égalent à une unité de la monnaie du prix du Marché </w:t>
            </w:r>
            <w:r w:rsidR="00F82464">
              <w:rPr>
                <w:noProof/>
                <w:szCs w:val="24"/>
                <w:lang w:val="fr"/>
              </w:rPr>
              <w:t>P</w:t>
            </w:r>
            <w:r w:rsidR="00F82464" w:rsidRPr="007D08BB">
              <w:rPr>
                <w:vertAlign w:val="subscript"/>
                <w:lang w:val="fr"/>
              </w:rPr>
              <w:t>0</w:t>
            </w:r>
            <w:r w:rsidR="00F82464">
              <w:rPr>
                <w:vertAlign w:val="subscript"/>
                <w:lang w:val="fr"/>
              </w:rPr>
              <w:t xml:space="preserve"> </w:t>
            </w:r>
            <w:r w:rsidRPr="00452215">
              <w:rPr>
                <w:noProof/>
                <w:szCs w:val="24"/>
                <w:lang w:val="fr"/>
              </w:rPr>
              <w:t xml:space="preserve">à la date de </w:t>
            </w:r>
            <w:r w:rsidR="00F82464">
              <w:rPr>
                <w:noProof/>
                <w:szCs w:val="24"/>
                <w:lang w:val="fr"/>
              </w:rPr>
              <w:t>l’ajustement</w:t>
            </w:r>
            <w:r w:rsidRPr="00452215">
              <w:rPr>
                <w:noProof/>
                <w:szCs w:val="24"/>
                <w:lang w:val="fr"/>
              </w:rPr>
              <w:t>.</w:t>
            </w:r>
          </w:p>
          <w:p w14:paraId="702E46D8" w14:textId="7E2D229C" w:rsidR="00C607C0" w:rsidRPr="002613AE" w:rsidRDefault="00C607C0" w:rsidP="001B6AD0">
            <w:pPr>
              <w:spacing w:after="120"/>
              <w:ind w:left="1760" w:hanging="540"/>
              <w:jc w:val="both"/>
            </w:pPr>
          </w:p>
        </w:tc>
      </w:tr>
      <w:tr w:rsidR="0021743F" w:rsidRPr="0006591F" w14:paraId="30753503" w14:textId="77777777" w:rsidTr="00C57C20">
        <w:tc>
          <w:tcPr>
            <w:tcW w:w="2178" w:type="dxa"/>
          </w:tcPr>
          <w:p w14:paraId="6FA9E9AD" w14:textId="14906466" w:rsidR="0021743F" w:rsidRPr="002613AE" w:rsidRDefault="00E95EA0" w:rsidP="001B6AD0">
            <w:pPr>
              <w:pStyle w:val="Style7"/>
              <w:tabs>
                <w:tab w:val="clear" w:pos="360"/>
              </w:tabs>
              <w:ind w:left="-20" w:firstLine="20"/>
            </w:pPr>
            <w:r>
              <w:lastRenderedPageBreak/>
              <w:t xml:space="preserve">Ajustements </w:t>
            </w:r>
            <w:bookmarkStart w:id="489" w:name="_Toc134792756"/>
            <w:r w:rsidR="004F4459">
              <w:t xml:space="preserve">pour </w:t>
            </w:r>
            <w:r w:rsidR="004F4459" w:rsidRPr="002613AE">
              <w:t>Modifications des lois et règlements</w:t>
            </w:r>
            <w:bookmarkEnd w:id="489"/>
          </w:p>
        </w:tc>
        <w:tc>
          <w:tcPr>
            <w:tcW w:w="7380" w:type="dxa"/>
          </w:tcPr>
          <w:p w14:paraId="64767BB8" w14:textId="2EABFB9A" w:rsidR="0021743F" w:rsidRPr="0006591F" w:rsidRDefault="00FF3981" w:rsidP="0042130F">
            <w:pPr>
              <w:pStyle w:val="Header2-SubClauses"/>
              <w:tabs>
                <w:tab w:val="clear" w:pos="619"/>
                <w:tab w:val="left" w:pos="522"/>
              </w:tabs>
              <w:ind w:left="522" w:hanging="522"/>
              <w:rPr>
                <w:lang w:val="fr-FR"/>
              </w:rPr>
            </w:pPr>
            <w:r w:rsidRPr="0006591F">
              <w:t>9.</w:t>
            </w:r>
            <w:r w:rsidRPr="0006591F">
              <w:rPr>
                <w:szCs w:val="24"/>
              </w:rPr>
              <w:t>1</w:t>
            </w:r>
            <w:r w:rsidR="00F55A70">
              <w:rPr>
                <w:szCs w:val="24"/>
              </w:rPr>
              <w:tab/>
            </w:r>
            <w:r w:rsidR="0087210D">
              <w:rPr>
                <w:szCs w:val="24"/>
              </w:rPr>
              <w:t>S</w:t>
            </w:r>
            <w:r w:rsidR="00434AD0" w:rsidRPr="002613AE">
              <w:rPr>
                <w:spacing w:val="-4"/>
                <w:lang w:val="fr-FR"/>
              </w:rPr>
              <w:t xml:space="preserve">i après la date correspondant à 28 jours avant la date de soumission de </w:t>
            </w:r>
            <w:proofErr w:type="spellStart"/>
            <w:r w:rsidR="0087210D">
              <w:rPr>
                <w:spacing w:val="-4"/>
              </w:rPr>
              <w:t>l’O</w:t>
            </w:r>
            <w:r w:rsidR="00434AD0" w:rsidRPr="002613AE">
              <w:rPr>
                <w:spacing w:val="-4"/>
                <w:lang w:val="fr-FR"/>
              </w:rPr>
              <w:t>ffre</w:t>
            </w:r>
            <w:proofErr w:type="spellEnd"/>
            <w:r w:rsidR="0087210D" w:rsidRPr="001B6AD0">
              <w:rPr>
                <w:szCs w:val="24"/>
                <w:lang w:eastAsia="en-US"/>
              </w:rPr>
              <w:t xml:space="preserve"> </w:t>
            </w:r>
            <w:proofErr w:type="spellStart"/>
            <w:r w:rsidR="0087210D" w:rsidRPr="001B6AD0">
              <w:rPr>
                <w:szCs w:val="24"/>
                <w:lang w:eastAsia="en-US"/>
              </w:rPr>
              <w:t>pour</w:t>
            </w:r>
            <w:proofErr w:type="spellEnd"/>
            <w:r w:rsidR="0087210D" w:rsidRPr="001B6AD0">
              <w:rPr>
                <w:szCs w:val="24"/>
                <w:lang w:eastAsia="en-US"/>
              </w:rPr>
              <w:t xml:space="preserve"> </w:t>
            </w:r>
            <w:proofErr w:type="spellStart"/>
            <w:r w:rsidR="0087210D" w:rsidRPr="001B6AD0">
              <w:rPr>
                <w:szCs w:val="24"/>
                <w:lang w:eastAsia="en-US"/>
              </w:rPr>
              <w:t>l</w:t>
            </w:r>
            <w:r w:rsidR="0087210D">
              <w:rPr>
                <w:szCs w:val="24"/>
                <w:lang w:eastAsia="en-US"/>
              </w:rPr>
              <w:t>’Accord</w:t>
            </w:r>
            <w:proofErr w:type="spellEnd"/>
            <w:r w:rsidR="0087210D">
              <w:rPr>
                <w:szCs w:val="24"/>
                <w:lang w:eastAsia="en-US"/>
              </w:rPr>
              <w:t>-C</w:t>
            </w:r>
            <w:r w:rsidR="0087210D" w:rsidRPr="001B6AD0">
              <w:rPr>
                <w:szCs w:val="24"/>
                <w:lang w:eastAsia="en-US"/>
              </w:rPr>
              <w:t>adre</w:t>
            </w:r>
            <w:r w:rsidR="00434AD0" w:rsidRPr="002613AE">
              <w:rPr>
                <w:spacing w:val="-4"/>
                <w:lang w:val="fr-FR"/>
              </w:rPr>
              <w:t xml:space="preserve">, une loi, un règlement, un décret, un arrêté ou règlement local ayant force de loi est adopté, promulgué, abrogé ou modifié dans le </w:t>
            </w:r>
            <w:r w:rsidR="00434AD0">
              <w:rPr>
                <w:spacing w:val="-4"/>
                <w:lang w:val="fr-FR"/>
              </w:rPr>
              <w:t>P</w:t>
            </w:r>
            <w:r w:rsidR="00434AD0" w:rsidRPr="002613AE">
              <w:rPr>
                <w:spacing w:val="-4"/>
                <w:lang w:val="fr-FR"/>
              </w:rPr>
              <w:t xml:space="preserve">ays de l’Acheteur (y compris tout changement dans l’interprétation ou l’application dudit texte par les autorités compétentes) d’une manière </w:t>
            </w:r>
            <w:r w:rsidR="0006591F" w:rsidRPr="001B6AD0">
              <w:rPr>
                <w:szCs w:val="24"/>
                <w:lang w:eastAsia="en-US"/>
              </w:rPr>
              <w:t xml:space="preserve">qui </w:t>
            </w:r>
            <w:proofErr w:type="spellStart"/>
            <w:r w:rsidR="0006591F" w:rsidRPr="001B6AD0">
              <w:rPr>
                <w:szCs w:val="24"/>
                <w:lang w:eastAsia="en-US"/>
              </w:rPr>
              <w:t>affecte</w:t>
            </w:r>
            <w:proofErr w:type="spellEnd"/>
            <w:r w:rsidR="0006591F" w:rsidRPr="001B6AD0">
              <w:rPr>
                <w:szCs w:val="24"/>
                <w:lang w:eastAsia="en-US"/>
              </w:rPr>
              <w:t xml:space="preserve"> </w:t>
            </w:r>
            <w:proofErr w:type="spellStart"/>
            <w:r w:rsidR="0006591F" w:rsidRPr="001B6AD0">
              <w:rPr>
                <w:szCs w:val="24"/>
                <w:lang w:eastAsia="en-US"/>
              </w:rPr>
              <w:t>ultérieurement</w:t>
            </w:r>
            <w:proofErr w:type="spellEnd"/>
            <w:r w:rsidR="0006591F" w:rsidRPr="001B6AD0">
              <w:rPr>
                <w:szCs w:val="24"/>
                <w:lang w:eastAsia="en-US"/>
              </w:rPr>
              <w:t xml:space="preserve"> le Prix de </w:t>
            </w:r>
            <w:proofErr w:type="spellStart"/>
            <w:r w:rsidR="005160D5">
              <w:rPr>
                <w:szCs w:val="24"/>
                <w:lang w:eastAsia="en-US"/>
              </w:rPr>
              <w:t>Référence</w:t>
            </w:r>
            <w:proofErr w:type="spellEnd"/>
            <w:r w:rsidR="0006591F" w:rsidRPr="001B6AD0">
              <w:rPr>
                <w:szCs w:val="24"/>
                <w:lang w:eastAsia="en-US"/>
              </w:rPr>
              <w:t xml:space="preserve"> (</w:t>
            </w:r>
            <w:proofErr w:type="spellStart"/>
            <w:r w:rsidR="0006591F" w:rsidRPr="001B6AD0">
              <w:rPr>
                <w:szCs w:val="24"/>
                <w:lang w:eastAsia="en-US"/>
              </w:rPr>
              <w:t>prix</w:t>
            </w:r>
            <w:proofErr w:type="spellEnd"/>
            <w:r w:rsidR="0006591F" w:rsidRPr="001B6AD0">
              <w:rPr>
                <w:szCs w:val="24"/>
                <w:lang w:eastAsia="en-US"/>
              </w:rPr>
              <w:t xml:space="preserve"> </w:t>
            </w:r>
            <w:proofErr w:type="spellStart"/>
            <w:r w:rsidR="0006591F" w:rsidRPr="001B6AD0">
              <w:rPr>
                <w:szCs w:val="24"/>
                <w:lang w:eastAsia="en-US"/>
              </w:rPr>
              <w:t>unitaire</w:t>
            </w:r>
            <w:proofErr w:type="spellEnd"/>
            <w:r w:rsidR="0006591F" w:rsidRPr="001B6AD0">
              <w:rPr>
                <w:szCs w:val="24"/>
                <w:lang w:eastAsia="en-US"/>
              </w:rPr>
              <w:t xml:space="preserve">(s) </w:t>
            </w:r>
            <w:proofErr w:type="spellStart"/>
            <w:r w:rsidR="0006591F" w:rsidRPr="001B6AD0">
              <w:rPr>
                <w:szCs w:val="24"/>
                <w:lang w:eastAsia="en-US"/>
              </w:rPr>
              <w:t>stipulé</w:t>
            </w:r>
            <w:proofErr w:type="spellEnd"/>
            <w:r w:rsidR="0006591F" w:rsidRPr="001B6AD0">
              <w:rPr>
                <w:szCs w:val="24"/>
                <w:lang w:eastAsia="en-US"/>
              </w:rPr>
              <w:t xml:space="preserve">(s) </w:t>
            </w:r>
            <w:proofErr w:type="spellStart"/>
            <w:r w:rsidR="0006591F" w:rsidRPr="001B6AD0">
              <w:rPr>
                <w:szCs w:val="24"/>
                <w:lang w:eastAsia="en-US"/>
              </w:rPr>
              <w:t>dans</w:t>
            </w:r>
            <w:proofErr w:type="spellEnd"/>
            <w:r w:rsidR="0006591F" w:rsidRPr="001B6AD0">
              <w:rPr>
                <w:szCs w:val="24"/>
                <w:lang w:eastAsia="en-US"/>
              </w:rPr>
              <w:t xml:space="preserve"> </w:t>
            </w:r>
            <w:proofErr w:type="spellStart"/>
            <w:r w:rsidR="0006591F" w:rsidRPr="001B6AD0">
              <w:rPr>
                <w:szCs w:val="24"/>
                <w:lang w:eastAsia="en-US"/>
              </w:rPr>
              <w:t>l</w:t>
            </w:r>
            <w:r w:rsidR="00126CA2">
              <w:rPr>
                <w:szCs w:val="24"/>
                <w:lang w:eastAsia="en-US"/>
              </w:rPr>
              <w:t>’Accord</w:t>
            </w:r>
            <w:proofErr w:type="spellEnd"/>
            <w:r w:rsidR="00126CA2">
              <w:rPr>
                <w:szCs w:val="24"/>
                <w:lang w:eastAsia="en-US"/>
              </w:rPr>
              <w:t>-Ca</w:t>
            </w:r>
            <w:r w:rsidR="0006591F" w:rsidRPr="001B6AD0">
              <w:rPr>
                <w:szCs w:val="24"/>
                <w:lang w:eastAsia="en-US"/>
              </w:rPr>
              <w:t xml:space="preserve">dre, ces </w:t>
            </w:r>
            <w:proofErr w:type="spellStart"/>
            <w:r w:rsidR="0006591F" w:rsidRPr="001B6AD0">
              <w:rPr>
                <w:szCs w:val="24"/>
                <w:lang w:eastAsia="en-US"/>
              </w:rPr>
              <w:t>prix</w:t>
            </w:r>
            <w:proofErr w:type="spellEnd"/>
            <w:r w:rsidR="0006591F" w:rsidRPr="001B6AD0">
              <w:rPr>
                <w:szCs w:val="24"/>
                <w:lang w:eastAsia="en-US"/>
              </w:rPr>
              <w:t xml:space="preserve"> </w:t>
            </w:r>
            <w:proofErr w:type="spellStart"/>
            <w:r w:rsidR="0006591F" w:rsidRPr="001B6AD0">
              <w:rPr>
                <w:szCs w:val="24"/>
                <w:lang w:eastAsia="en-US"/>
              </w:rPr>
              <w:t>unitaires</w:t>
            </w:r>
            <w:proofErr w:type="spellEnd"/>
            <w:r w:rsidR="0006591F" w:rsidRPr="001B6AD0">
              <w:rPr>
                <w:szCs w:val="24"/>
                <w:lang w:eastAsia="en-US"/>
              </w:rPr>
              <w:t xml:space="preserve"> </w:t>
            </w:r>
            <w:proofErr w:type="spellStart"/>
            <w:r w:rsidR="0006591F" w:rsidRPr="001B6AD0">
              <w:rPr>
                <w:szCs w:val="24"/>
                <w:lang w:eastAsia="en-US"/>
              </w:rPr>
              <w:t>seront</w:t>
            </w:r>
            <w:proofErr w:type="spellEnd"/>
            <w:r w:rsidR="0006591F" w:rsidRPr="001B6AD0">
              <w:rPr>
                <w:szCs w:val="24"/>
                <w:lang w:eastAsia="en-US"/>
              </w:rPr>
              <w:t xml:space="preserve"> </w:t>
            </w:r>
            <w:proofErr w:type="spellStart"/>
            <w:r w:rsidR="0006591F" w:rsidRPr="001B6AD0">
              <w:rPr>
                <w:szCs w:val="24"/>
                <w:lang w:eastAsia="en-US"/>
              </w:rPr>
              <w:t>alors</w:t>
            </w:r>
            <w:proofErr w:type="spellEnd"/>
            <w:r w:rsidR="0006591F" w:rsidRPr="001B6AD0">
              <w:rPr>
                <w:szCs w:val="24"/>
                <w:lang w:eastAsia="en-US"/>
              </w:rPr>
              <w:t xml:space="preserve"> </w:t>
            </w:r>
            <w:proofErr w:type="spellStart"/>
            <w:r w:rsidR="0006591F" w:rsidRPr="001B6AD0">
              <w:rPr>
                <w:szCs w:val="24"/>
                <w:lang w:eastAsia="en-US"/>
              </w:rPr>
              <w:t>augmentés</w:t>
            </w:r>
            <w:proofErr w:type="spellEnd"/>
            <w:r w:rsidR="0006591F" w:rsidRPr="001B6AD0">
              <w:rPr>
                <w:szCs w:val="24"/>
                <w:lang w:eastAsia="en-US"/>
              </w:rPr>
              <w:t xml:space="preserve"> </w:t>
            </w:r>
            <w:proofErr w:type="spellStart"/>
            <w:r w:rsidR="0006591F" w:rsidRPr="001B6AD0">
              <w:rPr>
                <w:szCs w:val="24"/>
                <w:lang w:eastAsia="en-US"/>
              </w:rPr>
              <w:t>ou</w:t>
            </w:r>
            <w:proofErr w:type="spellEnd"/>
            <w:r w:rsidR="0006591F" w:rsidRPr="001B6AD0">
              <w:rPr>
                <w:szCs w:val="24"/>
                <w:lang w:eastAsia="en-US"/>
              </w:rPr>
              <w:t xml:space="preserve"> </w:t>
            </w:r>
            <w:proofErr w:type="spellStart"/>
            <w:r w:rsidR="0006591F" w:rsidRPr="001B6AD0">
              <w:rPr>
                <w:szCs w:val="24"/>
                <w:lang w:eastAsia="en-US"/>
              </w:rPr>
              <w:t>diminués</w:t>
            </w:r>
            <w:proofErr w:type="spellEnd"/>
            <w:r w:rsidR="0006591F" w:rsidRPr="001B6AD0">
              <w:rPr>
                <w:szCs w:val="24"/>
                <w:lang w:eastAsia="en-US"/>
              </w:rPr>
              <w:t xml:space="preserve"> en </w:t>
            </w:r>
            <w:proofErr w:type="spellStart"/>
            <w:r w:rsidR="0006591F" w:rsidRPr="001B6AD0">
              <w:rPr>
                <w:szCs w:val="24"/>
                <w:lang w:eastAsia="en-US"/>
              </w:rPr>
              <w:t>conséquence</w:t>
            </w:r>
            <w:proofErr w:type="spellEnd"/>
            <w:r w:rsidR="0006591F" w:rsidRPr="001B6AD0">
              <w:rPr>
                <w:szCs w:val="24"/>
                <w:lang w:eastAsia="en-US"/>
              </w:rPr>
              <w:t xml:space="preserve">, </w:t>
            </w:r>
            <w:proofErr w:type="spellStart"/>
            <w:r w:rsidR="0006591F" w:rsidRPr="001B6AD0">
              <w:rPr>
                <w:szCs w:val="24"/>
                <w:lang w:eastAsia="en-US"/>
              </w:rPr>
              <w:t>dans</w:t>
            </w:r>
            <w:proofErr w:type="spellEnd"/>
            <w:r w:rsidR="0006591F" w:rsidRPr="001B6AD0">
              <w:rPr>
                <w:szCs w:val="24"/>
                <w:lang w:eastAsia="en-US"/>
              </w:rPr>
              <w:t xml:space="preserve"> la mesure </w:t>
            </w:r>
            <w:proofErr w:type="spellStart"/>
            <w:r w:rsidR="0006591F" w:rsidRPr="001B6AD0">
              <w:rPr>
                <w:szCs w:val="24"/>
                <w:lang w:eastAsia="en-US"/>
              </w:rPr>
              <w:t>où</w:t>
            </w:r>
            <w:proofErr w:type="spellEnd"/>
            <w:r w:rsidR="0006591F" w:rsidRPr="001B6AD0">
              <w:rPr>
                <w:szCs w:val="24"/>
                <w:lang w:eastAsia="en-US"/>
              </w:rPr>
              <w:t xml:space="preserve"> le </w:t>
            </w:r>
            <w:proofErr w:type="spellStart"/>
            <w:r w:rsidR="0006591F" w:rsidRPr="001B6AD0">
              <w:rPr>
                <w:szCs w:val="24"/>
                <w:lang w:eastAsia="en-US"/>
              </w:rPr>
              <w:t>Fournisseur</w:t>
            </w:r>
            <w:proofErr w:type="spellEnd"/>
            <w:r w:rsidR="0006591F" w:rsidRPr="001B6AD0">
              <w:rPr>
                <w:szCs w:val="24"/>
                <w:lang w:eastAsia="en-US"/>
              </w:rPr>
              <w:t xml:space="preserve"> a </w:t>
            </w:r>
            <w:proofErr w:type="spellStart"/>
            <w:r w:rsidR="0006591F" w:rsidRPr="001B6AD0">
              <w:rPr>
                <w:szCs w:val="24"/>
                <w:lang w:eastAsia="en-US"/>
              </w:rPr>
              <w:t>ainsi</w:t>
            </w:r>
            <w:proofErr w:type="spellEnd"/>
            <w:r w:rsidR="0006591F" w:rsidRPr="001B6AD0">
              <w:rPr>
                <w:szCs w:val="24"/>
                <w:lang w:eastAsia="en-US"/>
              </w:rPr>
              <w:t xml:space="preserve"> </w:t>
            </w:r>
            <w:proofErr w:type="spellStart"/>
            <w:r w:rsidR="0006591F" w:rsidRPr="001B6AD0">
              <w:rPr>
                <w:szCs w:val="24"/>
                <w:lang w:eastAsia="en-US"/>
              </w:rPr>
              <w:t>été</w:t>
            </w:r>
            <w:proofErr w:type="spellEnd"/>
            <w:r w:rsidR="0006591F" w:rsidRPr="001B6AD0">
              <w:rPr>
                <w:szCs w:val="24"/>
                <w:lang w:eastAsia="en-US"/>
              </w:rPr>
              <w:t xml:space="preserve"> </w:t>
            </w:r>
            <w:proofErr w:type="spellStart"/>
            <w:r w:rsidR="0006591F" w:rsidRPr="001B6AD0">
              <w:rPr>
                <w:szCs w:val="24"/>
                <w:lang w:eastAsia="en-US"/>
              </w:rPr>
              <w:t>affecté</w:t>
            </w:r>
            <w:proofErr w:type="spellEnd"/>
            <w:r w:rsidR="0006591F" w:rsidRPr="001B6AD0">
              <w:rPr>
                <w:szCs w:val="24"/>
                <w:lang w:eastAsia="en-US"/>
              </w:rPr>
              <w:t xml:space="preserve"> </w:t>
            </w:r>
            <w:proofErr w:type="spellStart"/>
            <w:r w:rsidR="0006591F" w:rsidRPr="001B6AD0">
              <w:rPr>
                <w:szCs w:val="24"/>
                <w:lang w:eastAsia="en-US"/>
              </w:rPr>
              <w:t>dans</w:t>
            </w:r>
            <w:proofErr w:type="spellEnd"/>
            <w:r w:rsidR="0006591F" w:rsidRPr="001B6AD0">
              <w:rPr>
                <w:szCs w:val="24"/>
                <w:lang w:eastAsia="en-US"/>
              </w:rPr>
              <w:t xml:space="preserve"> </w:t>
            </w:r>
            <w:proofErr w:type="spellStart"/>
            <w:r w:rsidR="0006591F" w:rsidRPr="001B6AD0">
              <w:rPr>
                <w:szCs w:val="24"/>
                <w:lang w:eastAsia="en-US"/>
              </w:rPr>
              <w:t>l’exécution</w:t>
            </w:r>
            <w:proofErr w:type="spellEnd"/>
            <w:r w:rsidR="0006591F" w:rsidRPr="001B6AD0">
              <w:rPr>
                <w:szCs w:val="24"/>
                <w:lang w:eastAsia="en-US"/>
              </w:rPr>
              <w:t xml:space="preserve"> de </w:t>
            </w:r>
            <w:proofErr w:type="spellStart"/>
            <w:r w:rsidR="0006591F" w:rsidRPr="001B6AD0">
              <w:rPr>
                <w:szCs w:val="24"/>
                <w:lang w:eastAsia="en-US"/>
              </w:rPr>
              <w:t>l’une</w:t>
            </w:r>
            <w:proofErr w:type="spellEnd"/>
            <w:r w:rsidR="0006591F" w:rsidRPr="001B6AD0">
              <w:rPr>
                <w:szCs w:val="24"/>
                <w:lang w:eastAsia="en-US"/>
              </w:rPr>
              <w:t xml:space="preserve"> de </w:t>
            </w:r>
            <w:proofErr w:type="spellStart"/>
            <w:r w:rsidR="0006591F" w:rsidRPr="001B6AD0">
              <w:rPr>
                <w:szCs w:val="24"/>
                <w:lang w:eastAsia="en-US"/>
              </w:rPr>
              <w:t>ses</w:t>
            </w:r>
            <w:proofErr w:type="spellEnd"/>
            <w:r w:rsidR="0006591F" w:rsidRPr="001B6AD0">
              <w:rPr>
                <w:szCs w:val="24"/>
                <w:lang w:eastAsia="en-US"/>
              </w:rPr>
              <w:t xml:space="preserve"> </w:t>
            </w:r>
            <w:proofErr w:type="spellStart"/>
            <w:r w:rsidR="0006591F" w:rsidRPr="001B6AD0">
              <w:rPr>
                <w:szCs w:val="24"/>
                <w:lang w:eastAsia="en-US"/>
              </w:rPr>
              <w:t>obligations</w:t>
            </w:r>
            <w:proofErr w:type="spellEnd"/>
            <w:r w:rsidR="0006591F" w:rsidRPr="001B6AD0">
              <w:rPr>
                <w:szCs w:val="24"/>
                <w:lang w:eastAsia="en-US"/>
              </w:rPr>
              <w:t xml:space="preserve"> en </w:t>
            </w:r>
            <w:proofErr w:type="spellStart"/>
            <w:r w:rsidR="0006591F" w:rsidRPr="001B6AD0">
              <w:rPr>
                <w:szCs w:val="24"/>
                <w:lang w:eastAsia="en-US"/>
              </w:rPr>
              <w:t>vertu</w:t>
            </w:r>
            <w:proofErr w:type="spellEnd"/>
            <w:r w:rsidR="0006591F" w:rsidRPr="001B6AD0">
              <w:rPr>
                <w:szCs w:val="24"/>
                <w:lang w:eastAsia="en-US"/>
              </w:rPr>
              <w:t xml:space="preserve"> d</w:t>
            </w:r>
            <w:r w:rsidR="00354231">
              <w:rPr>
                <w:szCs w:val="24"/>
                <w:lang w:eastAsia="en-US"/>
              </w:rPr>
              <w:t xml:space="preserve">e </w:t>
            </w:r>
            <w:proofErr w:type="spellStart"/>
            <w:r w:rsidR="00354231">
              <w:rPr>
                <w:szCs w:val="24"/>
                <w:lang w:eastAsia="en-US"/>
              </w:rPr>
              <w:t>l’Accord</w:t>
            </w:r>
            <w:proofErr w:type="spellEnd"/>
            <w:r w:rsidR="00354231">
              <w:rPr>
                <w:szCs w:val="24"/>
                <w:lang w:eastAsia="en-US"/>
              </w:rPr>
              <w:t>-C</w:t>
            </w:r>
            <w:r w:rsidR="0006591F" w:rsidRPr="001B6AD0">
              <w:rPr>
                <w:szCs w:val="24"/>
                <w:lang w:eastAsia="en-US"/>
              </w:rPr>
              <w:t xml:space="preserve">adre. </w:t>
            </w:r>
            <w:proofErr w:type="spellStart"/>
            <w:r w:rsidR="0006591F" w:rsidRPr="001B6AD0">
              <w:rPr>
                <w:szCs w:val="24"/>
                <w:lang w:eastAsia="en-US"/>
              </w:rPr>
              <w:t>Nonobstant</w:t>
            </w:r>
            <w:proofErr w:type="spellEnd"/>
            <w:r w:rsidR="0006591F" w:rsidRPr="001B6AD0">
              <w:rPr>
                <w:szCs w:val="24"/>
                <w:lang w:eastAsia="en-US"/>
              </w:rPr>
              <w:t xml:space="preserve"> ce qui </w:t>
            </w:r>
            <w:proofErr w:type="spellStart"/>
            <w:r w:rsidR="0006591F" w:rsidRPr="001B6AD0">
              <w:rPr>
                <w:szCs w:val="24"/>
                <w:lang w:eastAsia="en-US"/>
              </w:rPr>
              <w:t>précède</w:t>
            </w:r>
            <w:proofErr w:type="spellEnd"/>
            <w:r w:rsidR="0006591F" w:rsidRPr="001B6AD0">
              <w:rPr>
                <w:szCs w:val="24"/>
                <w:lang w:eastAsia="en-US"/>
              </w:rPr>
              <w:t xml:space="preserve">, ces </w:t>
            </w:r>
            <w:proofErr w:type="spellStart"/>
            <w:r w:rsidR="0006591F" w:rsidRPr="001B6AD0">
              <w:rPr>
                <w:szCs w:val="24"/>
                <w:lang w:eastAsia="en-US"/>
              </w:rPr>
              <w:t>coûts</w:t>
            </w:r>
            <w:proofErr w:type="spellEnd"/>
            <w:r w:rsidR="0006591F" w:rsidRPr="001B6AD0">
              <w:rPr>
                <w:szCs w:val="24"/>
                <w:lang w:eastAsia="en-US"/>
              </w:rPr>
              <w:t xml:space="preserve"> </w:t>
            </w:r>
            <w:proofErr w:type="spellStart"/>
            <w:r w:rsidR="0006591F" w:rsidRPr="001B6AD0">
              <w:rPr>
                <w:szCs w:val="24"/>
                <w:lang w:eastAsia="en-US"/>
              </w:rPr>
              <w:t>supplémentaires</w:t>
            </w:r>
            <w:proofErr w:type="spellEnd"/>
            <w:r w:rsidR="0006591F" w:rsidRPr="001B6AD0">
              <w:rPr>
                <w:szCs w:val="24"/>
                <w:lang w:eastAsia="en-US"/>
              </w:rPr>
              <w:t xml:space="preserve"> </w:t>
            </w:r>
            <w:proofErr w:type="spellStart"/>
            <w:r w:rsidR="0006591F" w:rsidRPr="001B6AD0">
              <w:rPr>
                <w:szCs w:val="24"/>
                <w:lang w:eastAsia="en-US"/>
              </w:rPr>
              <w:t>ou</w:t>
            </w:r>
            <w:proofErr w:type="spellEnd"/>
            <w:r w:rsidR="0006591F" w:rsidRPr="001B6AD0">
              <w:rPr>
                <w:szCs w:val="24"/>
                <w:lang w:eastAsia="en-US"/>
              </w:rPr>
              <w:t xml:space="preserve"> </w:t>
            </w:r>
            <w:proofErr w:type="spellStart"/>
            <w:r w:rsidR="0006591F" w:rsidRPr="001B6AD0">
              <w:rPr>
                <w:szCs w:val="24"/>
                <w:lang w:eastAsia="en-US"/>
              </w:rPr>
              <w:t>réduits</w:t>
            </w:r>
            <w:proofErr w:type="spellEnd"/>
            <w:r w:rsidR="0006591F" w:rsidRPr="001B6AD0">
              <w:rPr>
                <w:szCs w:val="24"/>
                <w:lang w:eastAsia="en-US"/>
              </w:rPr>
              <w:t xml:space="preserve"> </w:t>
            </w:r>
            <w:proofErr w:type="spellStart"/>
            <w:r w:rsidR="0006591F" w:rsidRPr="001B6AD0">
              <w:rPr>
                <w:szCs w:val="24"/>
                <w:lang w:eastAsia="en-US"/>
              </w:rPr>
              <w:t>ne</w:t>
            </w:r>
            <w:proofErr w:type="spellEnd"/>
            <w:r w:rsidR="0006591F" w:rsidRPr="001B6AD0">
              <w:rPr>
                <w:szCs w:val="24"/>
                <w:lang w:eastAsia="en-US"/>
              </w:rPr>
              <w:t xml:space="preserve"> </w:t>
            </w:r>
            <w:proofErr w:type="spellStart"/>
            <w:r w:rsidR="0006591F" w:rsidRPr="001B6AD0">
              <w:rPr>
                <w:szCs w:val="24"/>
                <w:lang w:eastAsia="en-US"/>
              </w:rPr>
              <w:t>seront</w:t>
            </w:r>
            <w:proofErr w:type="spellEnd"/>
            <w:r w:rsidR="0006591F" w:rsidRPr="001B6AD0">
              <w:rPr>
                <w:szCs w:val="24"/>
                <w:lang w:eastAsia="en-US"/>
              </w:rPr>
              <w:t xml:space="preserve"> </w:t>
            </w:r>
            <w:proofErr w:type="spellStart"/>
            <w:r w:rsidR="0006591F" w:rsidRPr="001B6AD0">
              <w:rPr>
                <w:szCs w:val="24"/>
                <w:lang w:eastAsia="en-US"/>
              </w:rPr>
              <w:t>pas</w:t>
            </w:r>
            <w:proofErr w:type="spellEnd"/>
            <w:r w:rsidR="0006591F" w:rsidRPr="001B6AD0">
              <w:rPr>
                <w:szCs w:val="24"/>
                <w:lang w:eastAsia="en-US"/>
              </w:rPr>
              <w:t xml:space="preserve"> payés </w:t>
            </w:r>
            <w:proofErr w:type="spellStart"/>
            <w:r w:rsidR="0006591F" w:rsidRPr="001B6AD0">
              <w:rPr>
                <w:szCs w:val="24"/>
                <w:lang w:eastAsia="en-US"/>
              </w:rPr>
              <w:t>ou</w:t>
            </w:r>
            <w:proofErr w:type="spellEnd"/>
            <w:r w:rsidR="0006591F" w:rsidRPr="001B6AD0">
              <w:rPr>
                <w:szCs w:val="24"/>
                <w:lang w:eastAsia="en-US"/>
              </w:rPr>
              <w:t xml:space="preserve"> </w:t>
            </w:r>
            <w:proofErr w:type="spellStart"/>
            <w:r w:rsidR="0006591F" w:rsidRPr="001B6AD0">
              <w:rPr>
                <w:szCs w:val="24"/>
                <w:lang w:eastAsia="en-US"/>
              </w:rPr>
              <w:t>crédités</w:t>
            </w:r>
            <w:proofErr w:type="spellEnd"/>
            <w:r w:rsidR="0006591F" w:rsidRPr="001B6AD0">
              <w:rPr>
                <w:szCs w:val="24"/>
                <w:lang w:eastAsia="en-US"/>
              </w:rPr>
              <w:t xml:space="preserve"> </w:t>
            </w:r>
            <w:proofErr w:type="spellStart"/>
            <w:r w:rsidR="0006591F" w:rsidRPr="001B6AD0">
              <w:rPr>
                <w:szCs w:val="24"/>
                <w:lang w:eastAsia="en-US"/>
              </w:rPr>
              <w:t>séparément</w:t>
            </w:r>
            <w:proofErr w:type="spellEnd"/>
            <w:r w:rsidR="0006591F" w:rsidRPr="001B6AD0">
              <w:rPr>
                <w:szCs w:val="24"/>
                <w:lang w:eastAsia="en-US"/>
              </w:rPr>
              <w:t xml:space="preserve"> </w:t>
            </w:r>
            <w:proofErr w:type="spellStart"/>
            <w:r w:rsidR="0006591F" w:rsidRPr="001B6AD0">
              <w:rPr>
                <w:szCs w:val="24"/>
                <w:lang w:eastAsia="en-US"/>
              </w:rPr>
              <w:t>s’ils</w:t>
            </w:r>
            <w:proofErr w:type="spellEnd"/>
            <w:r w:rsidR="0006591F" w:rsidRPr="001B6AD0">
              <w:rPr>
                <w:szCs w:val="24"/>
                <w:lang w:eastAsia="en-US"/>
              </w:rPr>
              <w:t xml:space="preserve"> </w:t>
            </w:r>
            <w:proofErr w:type="spellStart"/>
            <w:r w:rsidR="0006591F" w:rsidRPr="001B6AD0">
              <w:rPr>
                <w:szCs w:val="24"/>
                <w:lang w:eastAsia="en-US"/>
              </w:rPr>
              <w:t>ont</w:t>
            </w:r>
            <w:proofErr w:type="spellEnd"/>
            <w:r w:rsidR="0006591F" w:rsidRPr="001B6AD0">
              <w:rPr>
                <w:szCs w:val="24"/>
                <w:lang w:eastAsia="en-US"/>
              </w:rPr>
              <w:t xml:space="preserve"> </w:t>
            </w:r>
            <w:proofErr w:type="spellStart"/>
            <w:r w:rsidR="0006591F" w:rsidRPr="001B6AD0">
              <w:rPr>
                <w:szCs w:val="24"/>
                <w:lang w:eastAsia="en-US"/>
              </w:rPr>
              <w:t>déjà</w:t>
            </w:r>
            <w:proofErr w:type="spellEnd"/>
            <w:r w:rsidR="0006591F" w:rsidRPr="001B6AD0">
              <w:rPr>
                <w:szCs w:val="24"/>
                <w:lang w:eastAsia="en-US"/>
              </w:rPr>
              <w:t xml:space="preserve"> </w:t>
            </w:r>
            <w:proofErr w:type="spellStart"/>
            <w:r w:rsidR="0006591F" w:rsidRPr="001B6AD0">
              <w:rPr>
                <w:szCs w:val="24"/>
                <w:lang w:eastAsia="en-US"/>
              </w:rPr>
              <w:t>été</w:t>
            </w:r>
            <w:proofErr w:type="spellEnd"/>
            <w:r w:rsidR="0006591F" w:rsidRPr="001B6AD0">
              <w:rPr>
                <w:szCs w:val="24"/>
                <w:lang w:eastAsia="en-US"/>
              </w:rPr>
              <w:t xml:space="preserve"> </w:t>
            </w:r>
            <w:proofErr w:type="spellStart"/>
            <w:r w:rsidR="0006591F" w:rsidRPr="001B6AD0">
              <w:rPr>
                <w:szCs w:val="24"/>
                <w:lang w:eastAsia="en-US"/>
              </w:rPr>
              <w:t>comptabilisés</w:t>
            </w:r>
            <w:proofErr w:type="spellEnd"/>
            <w:r w:rsidR="0006591F" w:rsidRPr="001B6AD0">
              <w:rPr>
                <w:szCs w:val="24"/>
                <w:lang w:eastAsia="en-US"/>
              </w:rPr>
              <w:t xml:space="preserve"> </w:t>
            </w:r>
            <w:proofErr w:type="spellStart"/>
            <w:r w:rsidR="0006591F" w:rsidRPr="001B6AD0">
              <w:rPr>
                <w:szCs w:val="24"/>
                <w:lang w:eastAsia="en-US"/>
              </w:rPr>
              <w:t>dans</w:t>
            </w:r>
            <w:proofErr w:type="spellEnd"/>
            <w:r w:rsidR="0006591F" w:rsidRPr="001B6AD0">
              <w:rPr>
                <w:szCs w:val="24"/>
                <w:lang w:eastAsia="en-US"/>
              </w:rPr>
              <w:t xml:space="preserve"> les </w:t>
            </w:r>
            <w:proofErr w:type="spellStart"/>
            <w:r w:rsidR="0006591F" w:rsidRPr="001B6AD0">
              <w:rPr>
                <w:szCs w:val="24"/>
                <w:lang w:eastAsia="en-US"/>
              </w:rPr>
              <w:t>dispositions</w:t>
            </w:r>
            <w:proofErr w:type="spellEnd"/>
            <w:r w:rsidR="0006591F" w:rsidRPr="001B6AD0">
              <w:rPr>
                <w:szCs w:val="24"/>
                <w:lang w:eastAsia="en-US"/>
              </w:rPr>
              <w:t xml:space="preserve"> relatives à </w:t>
            </w:r>
            <w:proofErr w:type="spellStart"/>
            <w:r w:rsidR="0006591F" w:rsidRPr="001B6AD0">
              <w:rPr>
                <w:szCs w:val="24"/>
                <w:lang w:eastAsia="en-US"/>
              </w:rPr>
              <w:t>l’ajustement</w:t>
            </w:r>
            <w:proofErr w:type="spellEnd"/>
            <w:r w:rsidR="0006591F" w:rsidRPr="001B6AD0">
              <w:rPr>
                <w:szCs w:val="24"/>
                <w:lang w:eastAsia="en-US"/>
              </w:rPr>
              <w:t xml:space="preserve"> des </w:t>
            </w:r>
            <w:proofErr w:type="spellStart"/>
            <w:r w:rsidR="0006591F" w:rsidRPr="001B6AD0">
              <w:rPr>
                <w:szCs w:val="24"/>
                <w:lang w:eastAsia="en-US"/>
              </w:rPr>
              <w:t>prix</w:t>
            </w:r>
            <w:proofErr w:type="spellEnd"/>
            <w:r w:rsidR="0006591F" w:rsidRPr="001B6AD0">
              <w:rPr>
                <w:szCs w:val="24"/>
                <w:lang w:eastAsia="en-US"/>
              </w:rPr>
              <w:t xml:space="preserve">, le cas </w:t>
            </w:r>
            <w:proofErr w:type="spellStart"/>
            <w:r w:rsidR="0006591F" w:rsidRPr="001B6AD0">
              <w:rPr>
                <w:szCs w:val="24"/>
                <w:lang w:eastAsia="en-US"/>
              </w:rPr>
              <w:t>échéant</w:t>
            </w:r>
            <w:proofErr w:type="spellEnd"/>
            <w:r w:rsidR="0006591F" w:rsidRPr="001B6AD0">
              <w:rPr>
                <w:szCs w:val="24"/>
                <w:lang w:eastAsia="en-US"/>
              </w:rPr>
              <w:t xml:space="preserve">, </w:t>
            </w:r>
            <w:proofErr w:type="spellStart"/>
            <w:r w:rsidR="0006591F" w:rsidRPr="001B6AD0">
              <w:rPr>
                <w:szCs w:val="24"/>
                <w:lang w:eastAsia="en-US"/>
              </w:rPr>
              <w:t>conformément</w:t>
            </w:r>
            <w:proofErr w:type="spellEnd"/>
            <w:r w:rsidR="0006591F" w:rsidRPr="001B6AD0">
              <w:rPr>
                <w:szCs w:val="24"/>
                <w:lang w:eastAsia="en-US"/>
              </w:rPr>
              <w:t xml:space="preserve"> à </w:t>
            </w:r>
            <w:r w:rsidR="00DB3F06">
              <w:rPr>
                <w:b/>
                <w:bCs/>
                <w:szCs w:val="24"/>
                <w:lang w:eastAsia="en-US"/>
              </w:rPr>
              <w:t>la CAC</w:t>
            </w:r>
            <w:r w:rsidR="00354231" w:rsidRPr="001B6AD0">
              <w:rPr>
                <w:b/>
                <w:bCs/>
                <w:szCs w:val="24"/>
                <w:lang w:eastAsia="en-US"/>
              </w:rPr>
              <w:t xml:space="preserve"> </w:t>
            </w:r>
            <w:r w:rsidR="0006591F" w:rsidRPr="001B6AD0">
              <w:rPr>
                <w:b/>
                <w:bCs/>
                <w:szCs w:val="24"/>
                <w:lang w:eastAsia="en-US"/>
              </w:rPr>
              <w:t>8.</w:t>
            </w:r>
          </w:p>
        </w:tc>
      </w:tr>
      <w:tr w:rsidR="002B786F" w:rsidRPr="0006591F" w14:paraId="1511F10F" w14:textId="77777777" w:rsidTr="00C57C20">
        <w:tc>
          <w:tcPr>
            <w:tcW w:w="2178" w:type="dxa"/>
          </w:tcPr>
          <w:p w14:paraId="6E09A252" w14:textId="3246B6E8" w:rsidR="002B786F" w:rsidRPr="0006591F" w:rsidRDefault="002B786F" w:rsidP="002B786F">
            <w:pPr>
              <w:pStyle w:val="Style7"/>
            </w:pPr>
            <w:r w:rsidRPr="002613AE">
              <w:t>Sous-traitance</w:t>
            </w:r>
          </w:p>
        </w:tc>
        <w:tc>
          <w:tcPr>
            <w:tcW w:w="7380" w:type="dxa"/>
          </w:tcPr>
          <w:p w14:paraId="02A52891" w14:textId="03415C46" w:rsidR="002B786F" w:rsidRPr="0006591F" w:rsidRDefault="002B786F" w:rsidP="001B6AD0">
            <w:pPr>
              <w:pStyle w:val="Header2-SubClauses"/>
              <w:tabs>
                <w:tab w:val="clear" w:pos="619"/>
                <w:tab w:val="left" w:pos="522"/>
              </w:tabs>
              <w:rPr>
                <w:lang w:val="fr-FR"/>
              </w:rPr>
            </w:pPr>
            <w:r>
              <w:rPr>
                <w:spacing w:val="-2"/>
              </w:rPr>
              <w:t>10</w:t>
            </w:r>
            <w:r w:rsidRPr="002613AE">
              <w:rPr>
                <w:spacing w:val="-2"/>
              </w:rPr>
              <w:t>.1</w:t>
            </w:r>
            <w:r w:rsidRPr="002613AE">
              <w:rPr>
                <w:spacing w:val="-2"/>
              </w:rPr>
              <w:tab/>
              <w:t xml:space="preserve">Le </w:t>
            </w:r>
            <w:proofErr w:type="spellStart"/>
            <w:r w:rsidRPr="002613AE">
              <w:rPr>
                <w:spacing w:val="-2"/>
              </w:rPr>
              <w:t>Fournisseur</w:t>
            </w:r>
            <w:proofErr w:type="spellEnd"/>
            <w:r w:rsidRPr="002613AE">
              <w:rPr>
                <w:spacing w:val="-2"/>
              </w:rPr>
              <w:t xml:space="preserve"> </w:t>
            </w:r>
            <w:proofErr w:type="spellStart"/>
            <w:r w:rsidRPr="002613AE">
              <w:rPr>
                <w:spacing w:val="-2"/>
              </w:rPr>
              <w:t>notifiera</w:t>
            </w:r>
            <w:proofErr w:type="spellEnd"/>
            <w:r w:rsidRPr="002613AE">
              <w:rPr>
                <w:spacing w:val="-2"/>
              </w:rPr>
              <w:t xml:space="preserve"> par </w:t>
            </w:r>
            <w:proofErr w:type="spellStart"/>
            <w:r w:rsidRPr="002613AE">
              <w:rPr>
                <w:spacing w:val="-2"/>
              </w:rPr>
              <w:t>écrit</w:t>
            </w:r>
            <w:proofErr w:type="spellEnd"/>
            <w:r w:rsidRPr="002613AE">
              <w:rPr>
                <w:spacing w:val="-2"/>
              </w:rPr>
              <w:t xml:space="preserve"> à </w:t>
            </w:r>
            <w:proofErr w:type="spellStart"/>
            <w:r w:rsidR="009074C4">
              <w:rPr>
                <w:spacing w:val="-2"/>
              </w:rPr>
              <w:t>l’A</w:t>
            </w:r>
            <w:r w:rsidR="00797EF8">
              <w:rPr>
                <w:spacing w:val="-2"/>
              </w:rPr>
              <w:t>cheteur</w:t>
            </w:r>
            <w:proofErr w:type="spellEnd"/>
            <w:r w:rsidRPr="002613AE">
              <w:rPr>
                <w:spacing w:val="-2"/>
              </w:rPr>
              <w:t xml:space="preserve"> </w:t>
            </w:r>
            <w:proofErr w:type="spellStart"/>
            <w:r w:rsidRPr="002613AE">
              <w:rPr>
                <w:spacing w:val="-2"/>
              </w:rPr>
              <w:t>tous</w:t>
            </w:r>
            <w:proofErr w:type="spellEnd"/>
            <w:r w:rsidRPr="002613AE">
              <w:rPr>
                <w:spacing w:val="-2"/>
              </w:rPr>
              <w:t xml:space="preserve"> les </w:t>
            </w:r>
            <w:proofErr w:type="spellStart"/>
            <w:r w:rsidR="00797EF8">
              <w:rPr>
                <w:spacing w:val="-2"/>
              </w:rPr>
              <w:t>contrat</w:t>
            </w:r>
            <w:r w:rsidR="00797EF8" w:rsidRPr="002613AE">
              <w:rPr>
                <w:spacing w:val="-2"/>
              </w:rPr>
              <w:t>s</w:t>
            </w:r>
            <w:proofErr w:type="spellEnd"/>
            <w:r w:rsidR="00797EF8" w:rsidRPr="002613AE">
              <w:rPr>
                <w:spacing w:val="-2"/>
              </w:rPr>
              <w:t xml:space="preserve"> </w:t>
            </w:r>
            <w:r w:rsidRPr="002613AE">
              <w:rPr>
                <w:spacing w:val="-2"/>
              </w:rPr>
              <w:t xml:space="preserve">de </w:t>
            </w:r>
            <w:proofErr w:type="spellStart"/>
            <w:r w:rsidRPr="002613AE">
              <w:rPr>
                <w:spacing w:val="-2"/>
              </w:rPr>
              <w:t>sous</w:t>
            </w:r>
            <w:r w:rsidRPr="002613AE">
              <w:rPr>
                <w:spacing w:val="-2"/>
              </w:rPr>
              <w:noBreakHyphen/>
              <w:t>traitance</w:t>
            </w:r>
            <w:proofErr w:type="spellEnd"/>
            <w:r w:rsidRPr="002613AE">
              <w:rPr>
                <w:spacing w:val="-2"/>
              </w:rPr>
              <w:t xml:space="preserve"> </w:t>
            </w:r>
            <w:proofErr w:type="spellStart"/>
            <w:r w:rsidRPr="002613AE">
              <w:rPr>
                <w:spacing w:val="-2"/>
              </w:rPr>
              <w:t>attribués</w:t>
            </w:r>
            <w:proofErr w:type="spellEnd"/>
            <w:r w:rsidRPr="002613AE">
              <w:rPr>
                <w:spacing w:val="-2"/>
              </w:rPr>
              <w:t xml:space="preserve"> </w:t>
            </w:r>
            <w:proofErr w:type="spellStart"/>
            <w:r w:rsidRPr="002613AE">
              <w:rPr>
                <w:spacing w:val="-2"/>
              </w:rPr>
              <w:t>dans</w:t>
            </w:r>
            <w:proofErr w:type="spellEnd"/>
            <w:r w:rsidRPr="002613AE">
              <w:rPr>
                <w:spacing w:val="-2"/>
              </w:rPr>
              <w:t xml:space="preserve"> le cadre </w:t>
            </w:r>
            <w:r w:rsidR="004E415F">
              <w:rPr>
                <w:spacing w:val="-2"/>
              </w:rPr>
              <w:t xml:space="preserve">de </w:t>
            </w:r>
            <w:proofErr w:type="spellStart"/>
            <w:r w:rsidR="004E415F">
              <w:rPr>
                <w:spacing w:val="-2"/>
              </w:rPr>
              <w:t>Commandes</w:t>
            </w:r>
            <w:proofErr w:type="spellEnd"/>
            <w:r w:rsidR="00797A02">
              <w:rPr>
                <w:spacing w:val="-2"/>
              </w:rPr>
              <w:t xml:space="preserve"> </w:t>
            </w:r>
            <w:r w:rsidRPr="002613AE">
              <w:rPr>
                <w:spacing w:val="-2"/>
              </w:rPr>
              <w:t>s</w:t>
            </w:r>
            <w:r w:rsidR="00662A6D">
              <w:rPr>
                <w:spacing w:val="-2"/>
              </w:rPr>
              <w:t xml:space="preserve">i </w:t>
            </w:r>
            <w:r w:rsidR="004E415F">
              <w:rPr>
                <w:spacing w:val="-2"/>
              </w:rPr>
              <w:t xml:space="preserve">ce </w:t>
            </w:r>
            <w:proofErr w:type="spellStart"/>
            <w:r w:rsidR="004E415F">
              <w:rPr>
                <w:spacing w:val="-2"/>
              </w:rPr>
              <w:t>n’est</w:t>
            </w:r>
            <w:proofErr w:type="spellEnd"/>
            <w:r w:rsidR="004E415F">
              <w:rPr>
                <w:spacing w:val="-2"/>
              </w:rPr>
              <w:t xml:space="preserve"> </w:t>
            </w:r>
            <w:proofErr w:type="spellStart"/>
            <w:r w:rsidR="00662A6D">
              <w:rPr>
                <w:spacing w:val="-2"/>
              </w:rPr>
              <w:t>pas</w:t>
            </w:r>
            <w:proofErr w:type="spellEnd"/>
            <w:r w:rsidR="00662A6D">
              <w:rPr>
                <w:spacing w:val="-2"/>
              </w:rPr>
              <w:t xml:space="preserve"> </w:t>
            </w:r>
            <w:proofErr w:type="spellStart"/>
            <w:r w:rsidR="00662A6D">
              <w:rPr>
                <w:spacing w:val="-2"/>
              </w:rPr>
              <w:t>déjà</w:t>
            </w:r>
            <w:proofErr w:type="spellEnd"/>
            <w:r w:rsidR="00662A6D">
              <w:rPr>
                <w:spacing w:val="-2"/>
              </w:rPr>
              <w:t xml:space="preserve"> </w:t>
            </w:r>
            <w:proofErr w:type="spellStart"/>
            <w:r w:rsidR="00662A6D">
              <w:rPr>
                <w:spacing w:val="-2"/>
              </w:rPr>
              <w:t>spécifié</w:t>
            </w:r>
            <w:proofErr w:type="spellEnd"/>
            <w:r w:rsidR="006450A3">
              <w:rPr>
                <w:spacing w:val="-2"/>
              </w:rPr>
              <w:t xml:space="preserve"> </w:t>
            </w:r>
            <w:proofErr w:type="spellStart"/>
            <w:r w:rsidR="006450A3">
              <w:rPr>
                <w:spacing w:val="-2"/>
              </w:rPr>
              <w:t>dans</w:t>
            </w:r>
            <w:proofErr w:type="spellEnd"/>
            <w:r w:rsidR="006450A3">
              <w:rPr>
                <w:spacing w:val="-2"/>
              </w:rPr>
              <w:t xml:space="preserve"> </w:t>
            </w:r>
            <w:proofErr w:type="spellStart"/>
            <w:r w:rsidR="006450A3">
              <w:rPr>
                <w:spacing w:val="-2"/>
              </w:rPr>
              <w:t>l’Accord</w:t>
            </w:r>
            <w:proofErr w:type="spellEnd"/>
            <w:r w:rsidR="006450A3">
              <w:rPr>
                <w:spacing w:val="-2"/>
              </w:rPr>
              <w:t>-Cadre</w:t>
            </w:r>
            <w:r w:rsidRPr="002613AE">
              <w:rPr>
                <w:spacing w:val="-2"/>
              </w:rPr>
              <w:t xml:space="preserve">. </w:t>
            </w:r>
            <w:proofErr w:type="spellStart"/>
            <w:r w:rsidRPr="002613AE">
              <w:rPr>
                <w:spacing w:val="-2"/>
              </w:rPr>
              <w:t>Cette</w:t>
            </w:r>
            <w:proofErr w:type="spellEnd"/>
            <w:r w:rsidRPr="002613AE">
              <w:rPr>
                <w:spacing w:val="-2"/>
              </w:rPr>
              <w:t xml:space="preserve"> </w:t>
            </w:r>
            <w:proofErr w:type="spellStart"/>
            <w:r w:rsidRPr="002613AE">
              <w:rPr>
                <w:spacing w:val="-2"/>
              </w:rPr>
              <w:t>notification</w:t>
            </w:r>
            <w:proofErr w:type="spellEnd"/>
            <w:r w:rsidRPr="002613AE">
              <w:rPr>
                <w:spacing w:val="-2"/>
              </w:rPr>
              <w:t xml:space="preserve">, </w:t>
            </w:r>
            <w:proofErr w:type="spellStart"/>
            <w:r w:rsidRPr="002613AE">
              <w:rPr>
                <w:spacing w:val="-2"/>
              </w:rPr>
              <w:t>fournie</w:t>
            </w:r>
            <w:proofErr w:type="spellEnd"/>
            <w:r w:rsidRPr="002613AE">
              <w:rPr>
                <w:spacing w:val="-2"/>
              </w:rPr>
              <w:t xml:space="preserve"> </w:t>
            </w:r>
            <w:proofErr w:type="spellStart"/>
            <w:r w:rsidRPr="002613AE">
              <w:rPr>
                <w:spacing w:val="-2"/>
              </w:rPr>
              <w:t>dans</w:t>
            </w:r>
            <w:proofErr w:type="spellEnd"/>
            <w:r w:rsidRPr="002613AE">
              <w:rPr>
                <w:spacing w:val="-2"/>
              </w:rPr>
              <w:t xml:space="preserve"> </w:t>
            </w:r>
            <w:proofErr w:type="spellStart"/>
            <w:r w:rsidRPr="002613AE">
              <w:rPr>
                <w:spacing w:val="-2"/>
              </w:rPr>
              <w:t>l’</w:t>
            </w:r>
            <w:r w:rsidR="00381269">
              <w:rPr>
                <w:spacing w:val="-2"/>
              </w:rPr>
              <w:t>Accord</w:t>
            </w:r>
            <w:proofErr w:type="spellEnd"/>
            <w:r w:rsidR="00381269">
              <w:rPr>
                <w:spacing w:val="-2"/>
              </w:rPr>
              <w:t>-Cadre</w:t>
            </w:r>
            <w:r w:rsidRPr="002613AE">
              <w:rPr>
                <w:spacing w:val="-2"/>
              </w:rPr>
              <w:t xml:space="preserve"> </w:t>
            </w:r>
            <w:proofErr w:type="spellStart"/>
            <w:r w:rsidRPr="002613AE">
              <w:rPr>
                <w:spacing w:val="-2"/>
              </w:rPr>
              <w:t>ou</w:t>
            </w:r>
            <w:proofErr w:type="spellEnd"/>
            <w:r w:rsidRPr="002613AE">
              <w:rPr>
                <w:spacing w:val="-2"/>
              </w:rPr>
              <w:t xml:space="preserve"> </w:t>
            </w:r>
            <w:proofErr w:type="spellStart"/>
            <w:r w:rsidRPr="002613AE">
              <w:rPr>
                <w:spacing w:val="-2"/>
              </w:rPr>
              <w:t>ultérieurement</w:t>
            </w:r>
            <w:proofErr w:type="spellEnd"/>
            <w:r w:rsidRPr="002613AE">
              <w:rPr>
                <w:spacing w:val="-2"/>
              </w:rPr>
              <w:t xml:space="preserve">, </w:t>
            </w:r>
            <w:proofErr w:type="spellStart"/>
            <w:r w:rsidRPr="002613AE">
              <w:rPr>
                <w:spacing w:val="-2"/>
              </w:rPr>
              <w:t>ne</w:t>
            </w:r>
            <w:proofErr w:type="spellEnd"/>
            <w:r w:rsidRPr="002613AE">
              <w:rPr>
                <w:spacing w:val="-2"/>
              </w:rPr>
              <w:t xml:space="preserve"> </w:t>
            </w:r>
            <w:proofErr w:type="spellStart"/>
            <w:r w:rsidRPr="002613AE">
              <w:rPr>
                <w:spacing w:val="-2"/>
              </w:rPr>
              <w:t>dégagera</w:t>
            </w:r>
            <w:proofErr w:type="spellEnd"/>
            <w:r w:rsidRPr="002613AE">
              <w:rPr>
                <w:spacing w:val="-2"/>
              </w:rPr>
              <w:t xml:space="preserve"> </w:t>
            </w:r>
            <w:proofErr w:type="spellStart"/>
            <w:r w:rsidRPr="002613AE">
              <w:rPr>
                <w:spacing w:val="-2"/>
              </w:rPr>
              <w:t>pas</w:t>
            </w:r>
            <w:proofErr w:type="spellEnd"/>
            <w:r w:rsidRPr="002613AE">
              <w:rPr>
                <w:spacing w:val="-2"/>
              </w:rPr>
              <w:t xml:space="preserve"> la </w:t>
            </w:r>
            <w:proofErr w:type="spellStart"/>
            <w:r w:rsidRPr="002613AE">
              <w:rPr>
                <w:spacing w:val="-2"/>
              </w:rPr>
              <w:t>responsabilité</w:t>
            </w:r>
            <w:proofErr w:type="spellEnd"/>
            <w:r w:rsidRPr="002613AE">
              <w:rPr>
                <w:spacing w:val="-2"/>
              </w:rPr>
              <w:t xml:space="preserve"> du </w:t>
            </w:r>
            <w:proofErr w:type="spellStart"/>
            <w:r w:rsidRPr="002613AE">
              <w:rPr>
                <w:spacing w:val="-2"/>
              </w:rPr>
              <w:t>Fournisseur</w:t>
            </w:r>
            <w:proofErr w:type="spellEnd"/>
            <w:r w:rsidRPr="002613AE">
              <w:rPr>
                <w:spacing w:val="-2"/>
              </w:rPr>
              <w:t xml:space="preserve">, et </w:t>
            </w:r>
            <w:proofErr w:type="spellStart"/>
            <w:r w:rsidRPr="002613AE">
              <w:rPr>
                <w:spacing w:val="-2"/>
              </w:rPr>
              <w:t>ne</w:t>
            </w:r>
            <w:proofErr w:type="spellEnd"/>
            <w:r w:rsidRPr="002613AE">
              <w:rPr>
                <w:spacing w:val="-2"/>
              </w:rPr>
              <w:t xml:space="preserve"> le </w:t>
            </w:r>
            <w:proofErr w:type="spellStart"/>
            <w:r w:rsidRPr="002613AE">
              <w:rPr>
                <w:spacing w:val="-2"/>
              </w:rPr>
              <w:t>libérera</w:t>
            </w:r>
            <w:proofErr w:type="spellEnd"/>
            <w:r w:rsidRPr="002613AE">
              <w:rPr>
                <w:spacing w:val="-2"/>
              </w:rPr>
              <w:t xml:space="preserve"> </w:t>
            </w:r>
            <w:proofErr w:type="spellStart"/>
            <w:r w:rsidRPr="002613AE">
              <w:rPr>
                <w:spacing w:val="-2"/>
              </w:rPr>
              <w:t>d’aucune</w:t>
            </w:r>
            <w:proofErr w:type="spellEnd"/>
            <w:r w:rsidRPr="002613AE">
              <w:rPr>
                <w:spacing w:val="-2"/>
              </w:rPr>
              <w:t xml:space="preserve"> des </w:t>
            </w:r>
            <w:proofErr w:type="spellStart"/>
            <w:r w:rsidRPr="002613AE">
              <w:rPr>
                <w:spacing w:val="-2"/>
              </w:rPr>
              <w:t>obligations</w:t>
            </w:r>
            <w:proofErr w:type="spellEnd"/>
            <w:r w:rsidRPr="002613AE">
              <w:rPr>
                <w:spacing w:val="-2"/>
              </w:rPr>
              <w:t xml:space="preserve"> qui lui </w:t>
            </w:r>
            <w:proofErr w:type="spellStart"/>
            <w:r w:rsidRPr="002613AE">
              <w:rPr>
                <w:spacing w:val="-2"/>
              </w:rPr>
              <w:t>incombent</w:t>
            </w:r>
            <w:proofErr w:type="spellEnd"/>
            <w:r w:rsidRPr="002613AE">
              <w:rPr>
                <w:spacing w:val="-2"/>
              </w:rPr>
              <w:t xml:space="preserve"> </w:t>
            </w:r>
            <w:proofErr w:type="spellStart"/>
            <w:r w:rsidR="004E415F">
              <w:rPr>
                <w:spacing w:val="-2"/>
              </w:rPr>
              <w:t>dans</w:t>
            </w:r>
            <w:proofErr w:type="spellEnd"/>
            <w:r w:rsidR="004E415F">
              <w:rPr>
                <w:spacing w:val="-2"/>
              </w:rPr>
              <w:t xml:space="preserve"> le cadre de la </w:t>
            </w:r>
            <w:proofErr w:type="spellStart"/>
            <w:r w:rsidR="004E415F">
              <w:rPr>
                <w:spacing w:val="-2"/>
              </w:rPr>
              <w:t>Commande</w:t>
            </w:r>
            <w:proofErr w:type="spellEnd"/>
            <w:r w:rsidR="004E415F">
              <w:rPr>
                <w:spacing w:val="-2"/>
              </w:rPr>
              <w:t xml:space="preserve"> </w:t>
            </w:r>
            <w:proofErr w:type="spellStart"/>
            <w:r w:rsidR="004E415F">
              <w:rPr>
                <w:spacing w:val="-2"/>
              </w:rPr>
              <w:t>subséquente</w:t>
            </w:r>
            <w:proofErr w:type="spellEnd"/>
            <w:r w:rsidRPr="002613AE">
              <w:rPr>
                <w:spacing w:val="-2"/>
              </w:rPr>
              <w:t>.</w:t>
            </w:r>
          </w:p>
        </w:tc>
      </w:tr>
      <w:tr w:rsidR="00985F0F" w:rsidRPr="004C19E7" w14:paraId="3873E8C8" w14:textId="77777777" w:rsidTr="00C57C20">
        <w:tc>
          <w:tcPr>
            <w:tcW w:w="2178" w:type="dxa"/>
          </w:tcPr>
          <w:p w14:paraId="3F8E2F57" w14:textId="5507475F" w:rsidR="00985F0F" w:rsidRPr="0006591F" w:rsidRDefault="002323F1" w:rsidP="00F06AB7">
            <w:pPr>
              <w:pStyle w:val="Style7"/>
            </w:pPr>
            <w:r>
              <w:t>Garantie</w:t>
            </w:r>
          </w:p>
        </w:tc>
        <w:tc>
          <w:tcPr>
            <w:tcW w:w="7380" w:type="dxa"/>
          </w:tcPr>
          <w:p w14:paraId="2FA94D6C" w14:textId="1372DEF5" w:rsidR="00334FDA" w:rsidRPr="00334FDA" w:rsidRDefault="004C19E7" w:rsidP="00CF6336">
            <w:pPr>
              <w:pStyle w:val="ListParagraph"/>
              <w:numPr>
                <w:ilvl w:val="1"/>
                <w:numId w:val="37"/>
              </w:numPr>
              <w:shd w:val="clear" w:color="auto" w:fill="FDFDFD"/>
              <w:spacing w:after="120"/>
              <w:rPr>
                <w:szCs w:val="24"/>
                <w:lang w:eastAsia="en-US"/>
              </w:rPr>
            </w:pPr>
            <w:r w:rsidRPr="001B6AD0">
              <w:rPr>
                <w:szCs w:val="24"/>
                <w:lang w:eastAsia="en-US"/>
              </w:rPr>
              <w:t xml:space="preserve">Le Fournisseur garantit que toutes les </w:t>
            </w:r>
            <w:r w:rsidR="00B95A6F">
              <w:rPr>
                <w:szCs w:val="24"/>
                <w:lang w:eastAsia="en-US"/>
              </w:rPr>
              <w:t>Biens</w:t>
            </w:r>
            <w:r w:rsidRPr="00334FDA">
              <w:rPr>
                <w:szCs w:val="24"/>
                <w:lang w:eastAsia="en-US"/>
              </w:rPr>
              <w:t xml:space="preserve"> </w:t>
            </w:r>
            <w:r w:rsidRPr="001B6AD0">
              <w:rPr>
                <w:szCs w:val="24"/>
                <w:lang w:eastAsia="en-US"/>
              </w:rPr>
              <w:t xml:space="preserve">sont neuves, </w:t>
            </w:r>
            <w:r w:rsidR="00DD0C80">
              <w:rPr>
                <w:szCs w:val="24"/>
                <w:lang w:eastAsia="en-US"/>
              </w:rPr>
              <w:t xml:space="preserve">non </w:t>
            </w:r>
            <w:r w:rsidR="00DD0C80" w:rsidRPr="001B6AD0">
              <w:rPr>
                <w:szCs w:val="24"/>
                <w:lang w:eastAsia="en-US"/>
              </w:rPr>
              <w:t xml:space="preserve">utilisées </w:t>
            </w:r>
            <w:r w:rsidRPr="001B6AD0">
              <w:rPr>
                <w:szCs w:val="24"/>
                <w:lang w:eastAsia="en-US"/>
              </w:rPr>
              <w:t xml:space="preserve">et des modèles les plus récents ou </w:t>
            </w:r>
            <w:r w:rsidR="00DD0C80">
              <w:rPr>
                <w:szCs w:val="24"/>
                <w:lang w:eastAsia="en-US"/>
              </w:rPr>
              <w:t>courant</w:t>
            </w:r>
            <w:r w:rsidR="00DD0C80" w:rsidRPr="001B6AD0">
              <w:rPr>
                <w:szCs w:val="24"/>
                <w:lang w:eastAsia="en-US"/>
              </w:rPr>
              <w:t>s</w:t>
            </w:r>
            <w:r w:rsidRPr="001B6AD0">
              <w:rPr>
                <w:szCs w:val="24"/>
                <w:lang w:eastAsia="en-US"/>
              </w:rPr>
              <w:t xml:space="preserve">, et qu’elles intègrent toutes les améliorations récentes dans la conception et les matériaux, sauf disposition contraire dans le </w:t>
            </w:r>
            <w:r w:rsidR="00334FDA" w:rsidRPr="00334FDA">
              <w:rPr>
                <w:szCs w:val="24"/>
                <w:lang w:eastAsia="en-US"/>
              </w:rPr>
              <w:t>Marché</w:t>
            </w:r>
            <w:r w:rsidRPr="001B6AD0">
              <w:rPr>
                <w:szCs w:val="24"/>
                <w:lang w:eastAsia="en-US"/>
              </w:rPr>
              <w:t xml:space="preserve">. </w:t>
            </w:r>
          </w:p>
          <w:p w14:paraId="2E5DE78C" w14:textId="77777777" w:rsidR="00334FDA" w:rsidRDefault="00334FDA" w:rsidP="001B6AD0">
            <w:pPr>
              <w:pStyle w:val="ListParagraph"/>
              <w:shd w:val="clear" w:color="auto" w:fill="FDFDFD"/>
              <w:ind w:left="504"/>
              <w:rPr>
                <w:szCs w:val="24"/>
                <w:lang w:eastAsia="en-US"/>
              </w:rPr>
            </w:pPr>
          </w:p>
          <w:p w14:paraId="19E33256" w14:textId="38E02383" w:rsidR="00F4165C" w:rsidRDefault="004C19E7" w:rsidP="00CF6336">
            <w:pPr>
              <w:pStyle w:val="ListParagraph"/>
              <w:numPr>
                <w:ilvl w:val="1"/>
                <w:numId w:val="37"/>
              </w:numPr>
              <w:shd w:val="clear" w:color="auto" w:fill="FDFDFD"/>
              <w:spacing w:after="120"/>
              <w:rPr>
                <w:szCs w:val="24"/>
                <w:lang w:eastAsia="en-US"/>
              </w:rPr>
            </w:pPr>
            <w:r w:rsidRPr="001B6AD0">
              <w:rPr>
                <w:szCs w:val="24"/>
                <w:lang w:eastAsia="en-US"/>
              </w:rPr>
              <w:t xml:space="preserve">Le Fournisseur garantit en outre que les </w:t>
            </w:r>
            <w:r w:rsidR="00B95A6F">
              <w:rPr>
                <w:szCs w:val="24"/>
                <w:lang w:eastAsia="en-US"/>
              </w:rPr>
              <w:t>Biens</w:t>
            </w:r>
            <w:r w:rsidRPr="001B6AD0">
              <w:rPr>
                <w:szCs w:val="24"/>
                <w:lang w:eastAsia="en-US"/>
              </w:rPr>
              <w:t xml:space="preserve"> seront exemptes de défauts résultant de tout acte ou omission du Fournisseur ou découlant de la conception, des matériaux et de la fabrication, dans des conditions normales d’utilisation dans les conditions prévalant dans le pays de destination finale. </w:t>
            </w:r>
          </w:p>
          <w:p w14:paraId="3C0ECBF5" w14:textId="77777777" w:rsidR="00F4165C" w:rsidRPr="00F4165C" w:rsidRDefault="00F4165C" w:rsidP="001B6AD0">
            <w:pPr>
              <w:pStyle w:val="ListParagraph"/>
              <w:rPr>
                <w:szCs w:val="24"/>
                <w:lang w:eastAsia="en-US"/>
              </w:rPr>
            </w:pPr>
          </w:p>
          <w:p w14:paraId="4CBAE1C4" w14:textId="4FB550B4" w:rsidR="00985F0F" w:rsidRPr="004C19E7" w:rsidRDefault="004C19E7" w:rsidP="00B0565A">
            <w:pPr>
              <w:pStyle w:val="Header2-SubClauses"/>
              <w:tabs>
                <w:tab w:val="clear" w:pos="619"/>
                <w:tab w:val="left" w:pos="522"/>
              </w:tabs>
              <w:ind w:left="522" w:hanging="522"/>
              <w:rPr>
                <w:lang w:val="fr-FR"/>
              </w:rPr>
            </w:pPr>
            <w:r w:rsidRPr="001B6AD0">
              <w:rPr>
                <w:szCs w:val="24"/>
                <w:lang w:eastAsia="en-US"/>
              </w:rPr>
              <w:t xml:space="preserve">Le </w:t>
            </w:r>
            <w:proofErr w:type="spellStart"/>
            <w:r w:rsidRPr="001B6AD0">
              <w:rPr>
                <w:szCs w:val="24"/>
                <w:lang w:eastAsia="en-US"/>
              </w:rPr>
              <w:t>Fournisseur</w:t>
            </w:r>
            <w:proofErr w:type="spellEnd"/>
            <w:r w:rsidRPr="001B6AD0">
              <w:rPr>
                <w:szCs w:val="24"/>
                <w:lang w:eastAsia="en-US"/>
              </w:rPr>
              <w:t xml:space="preserve"> </w:t>
            </w:r>
            <w:proofErr w:type="spellStart"/>
            <w:r w:rsidRPr="001B6AD0">
              <w:rPr>
                <w:szCs w:val="24"/>
                <w:lang w:eastAsia="en-US"/>
              </w:rPr>
              <w:t>doit</w:t>
            </w:r>
            <w:proofErr w:type="spellEnd"/>
            <w:r w:rsidRPr="001B6AD0">
              <w:rPr>
                <w:szCs w:val="24"/>
                <w:lang w:eastAsia="en-US"/>
              </w:rPr>
              <w:t xml:space="preserve"> se </w:t>
            </w:r>
            <w:proofErr w:type="spellStart"/>
            <w:r w:rsidRPr="001B6AD0">
              <w:rPr>
                <w:szCs w:val="24"/>
                <w:lang w:eastAsia="en-US"/>
              </w:rPr>
              <w:t>conformer</w:t>
            </w:r>
            <w:proofErr w:type="spellEnd"/>
            <w:r w:rsidRPr="001B6AD0">
              <w:rPr>
                <w:szCs w:val="24"/>
                <w:lang w:eastAsia="en-US"/>
              </w:rPr>
              <w:t xml:space="preserve"> à </w:t>
            </w:r>
            <w:proofErr w:type="spellStart"/>
            <w:r w:rsidRPr="001B6AD0">
              <w:rPr>
                <w:szCs w:val="24"/>
                <w:lang w:eastAsia="en-US"/>
              </w:rPr>
              <w:t>toute</w:t>
            </w:r>
            <w:proofErr w:type="spellEnd"/>
            <w:r w:rsidRPr="001B6AD0">
              <w:rPr>
                <w:szCs w:val="24"/>
                <w:lang w:eastAsia="en-US"/>
              </w:rPr>
              <w:t xml:space="preserve"> </w:t>
            </w:r>
            <w:proofErr w:type="spellStart"/>
            <w:r w:rsidRPr="001B6AD0">
              <w:rPr>
                <w:szCs w:val="24"/>
                <w:lang w:eastAsia="en-US"/>
              </w:rPr>
              <w:t>obligation</w:t>
            </w:r>
            <w:proofErr w:type="spellEnd"/>
            <w:r w:rsidRPr="001B6AD0">
              <w:rPr>
                <w:szCs w:val="24"/>
                <w:lang w:eastAsia="en-US"/>
              </w:rPr>
              <w:t xml:space="preserve"> de </w:t>
            </w:r>
            <w:proofErr w:type="spellStart"/>
            <w:r w:rsidRPr="001B6AD0">
              <w:rPr>
                <w:szCs w:val="24"/>
                <w:lang w:eastAsia="en-US"/>
              </w:rPr>
              <w:t>garantie</w:t>
            </w:r>
            <w:proofErr w:type="spellEnd"/>
            <w:r w:rsidRPr="001B6AD0">
              <w:rPr>
                <w:szCs w:val="24"/>
                <w:lang w:eastAsia="en-US"/>
              </w:rPr>
              <w:t xml:space="preserve"> </w:t>
            </w:r>
            <w:proofErr w:type="spellStart"/>
            <w:r w:rsidRPr="001B6AD0">
              <w:rPr>
                <w:szCs w:val="24"/>
                <w:lang w:eastAsia="en-US"/>
              </w:rPr>
              <w:t>supplémentaire</w:t>
            </w:r>
            <w:proofErr w:type="spellEnd"/>
            <w:r w:rsidRPr="001B6AD0">
              <w:rPr>
                <w:szCs w:val="24"/>
                <w:lang w:eastAsia="en-US"/>
              </w:rPr>
              <w:t xml:space="preserve"> </w:t>
            </w:r>
            <w:proofErr w:type="spellStart"/>
            <w:r w:rsidRPr="001B6AD0">
              <w:rPr>
                <w:szCs w:val="24"/>
                <w:lang w:eastAsia="en-US"/>
              </w:rPr>
              <w:t>spécifiée</w:t>
            </w:r>
            <w:proofErr w:type="spellEnd"/>
            <w:r w:rsidRPr="001B6AD0">
              <w:rPr>
                <w:szCs w:val="24"/>
                <w:lang w:eastAsia="en-US"/>
              </w:rPr>
              <w:t xml:space="preserve"> </w:t>
            </w:r>
            <w:proofErr w:type="spellStart"/>
            <w:r w:rsidRPr="001B6AD0">
              <w:rPr>
                <w:szCs w:val="24"/>
                <w:lang w:eastAsia="en-US"/>
              </w:rPr>
              <w:t>dans</w:t>
            </w:r>
            <w:proofErr w:type="spellEnd"/>
            <w:r w:rsidRPr="001B6AD0">
              <w:rPr>
                <w:szCs w:val="24"/>
                <w:lang w:eastAsia="en-US"/>
              </w:rPr>
              <w:t xml:space="preserve"> </w:t>
            </w:r>
            <w:r w:rsidR="000814E9">
              <w:rPr>
                <w:szCs w:val="24"/>
                <w:lang w:eastAsia="en-US"/>
              </w:rPr>
              <w:t xml:space="preserve">les </w:t>
            </w:r>
            <w:proofErr w:type="spellStart"/>
            <w:r w:rsidR="000814E9">
              <w:rPr>
                <w:szCs w:val="24"/>
                <w:lang w:eastAsia="en-US"/>
              </w:rPr>
              <w:t>Commandes</w:t>
            </w:r>
            <w:proofErr w:type="spellEnd"/>
            <w:r w:rsidRPr="001B6AD0">
              <w:rPr>
                <w:szCs w:val="24"/>
                <w:lang w:eastAsia="en-US"/>
              </w:rPr>
              <w:t>.</w:t>
            </w:r>
          </w:p>
        </w:tc>
      </w:tr>
      <w:tr w:rsidR="00DF0232" w:rsidRPr="004C19E7" w14:paraId="70095084" w14:textId="77777777" w:rsidTr="00C57C20">
        <w:tc>
          <w:tcPr>
            <w:tcW w:w="2178" w:type="dxa"/>
          </w:tcPr>
          <w:p w14:paraId="215BC8AF" w14:textId="352E4045" w:rsidR="00DF0232" w:rsidRPr="004C19E7" w:rsidRDefault="00DF0232" w:rsidP="00DF0232">
            <w:pPr>
              <w:pStyle w:val="Style7"/>
            </w:pPr>
            <w:r>
              <w:t>Droit d’auteur</w:t>
            </w:r>
          </w:p>
        </w:tc>
        <w:tc>
          <w:tcPr>
            <w:tcW w:w="7380" w:type="dxa"/>
          </w:tcPr>
          <w:p w14:paraId="592EB602" w14:textId="60E08403" w:rsidR="00DF0232" w:rsidRPr="004C19E7" w:rsidRDefault="00DF0232" w:rsidP="00DF0232">
            <w:pPr>
              <w:pStyle w:val="Header2-SubClauses"/>
              <w:tabs>
                <w:tab w:val="clear" w:pos="619"/>
                <w:tab w:val="left" w:pos="522"/>
              </w:tabs>
              <w:ind w:left="522" w:hanging="522"/>
              <w:rPr>
                <w:lang w:val="fr-FR"/>
              </w:rPr>
            </w:pPr>
            <w:r w:rsidRPr="002613AE">
              <w:rPr>
                <w:lang w:val="fr-FR"/>
              </w:rPr>
              <w:t>1</w:t>
            </w:r>
            <w:r>
              <w:rPr>
                <w:lang w:val="fr-FR"/>
              </w:rPr>
              <w:t>2</w:t>
            </w:r>
            <w:r w:rsidRPr="002613AE">
              <w:rPr>
                <w:lang w:val="fr-FR"/>
              </w:rPr>
              <w:t>.1</w:t>
            </w:r>
            <w:r w:rsidRPr="002613AE">
              <w:rPr>
                <w:lang w:val="fr-FR"/>
              </w:rPr>
              <w:tab/>
              <w:t xml:space="preserve">Les droits d’auteur de tous les plans, documents et autres pièces contenant des données et des renseignements fournis à </w:t>
            </w:r>
            <w:r w:rsidR="009074C4">
              <w:rPr>
                <w:lang w:val="fr-FR"/>
              </w:rPr>
              <w:t>l’A</w:t>
            </w:r>
            <w:r w:rsidR="000814E9">
              <w:rPr>
                <w:lang w:val="fr-FR"/>
              </w:rPr>
              <w:t>cheteur</w:t>
            </w:r>
            <w:r w:rsidRPr="002613AE">
              <w:rPr>
                <w:lang w:val="fr-FR"/>
              </w:rPr>
              <w:t xml:space="preserve"> par le Fournisseur demeureront la propriété du Fournisseur ou, s’ils sont </w:t>
            </w:r>
            <w:r w:rsidRPr="002613AE">
              <w:rPr>
                <w:lang w:val="fr-FR"/>
              </w:rPr>
              <w:lastRenderedPageBreak/>
              <w:t xml:space="preserve">fournis directement à </w:t>
            </w:r>
            <w:r w:rsidR="009074C4">
              <w:rPr>
                <w:lang w:val="fr-FR"/>
              </w:rPr>
              <w:t>l’A</w:t>
            </w:r>
            <w:r w:rsidR="000814E9">
              <w:rPr>
                <w:lang w:val="fr-FR"/>
              </w:rPr>
              <w:t>cheteur</w:t>
            </w:r>
            <w:r w:rsidRPr="002613AE">
              <w:rPr>
                <w:lang w:val="fr-FR"/>
              </w:rPr>
              <w:t xml:space="preserve"> ou par l’intermédiaire du Fournisseur par une tierce partie, y compris par des fournisseurs de matériaux, les droits d’auteur desdits matériaux demeureront la propriété de ladite tierce partie.</w:t>
            </w:r>
          </w:p>
        </w:tc>
      </w:tr>
      <w:tr w:rsidR="00A02FDA" w:rsidRPr="004C19E7" w14:paraId="2FE77453" w14:textId="77777777" w:rsidTr="00C57C20">
        <w:tc>
          <w:tcPr>
            <w:tcW w:w="2178" w:type="dxa"/>
          </w:tcPr>
          <w:p w14:paraId="562588E0" w14:textId="404133BA" w:rsidR="00A02FDA" w:rsidRDefault="00BC16E8" w:rsidP="00DF0232">
            <w:pPr>
              <w:pStyle w:val="Style7"/>
            </w:pPr>
            <w:r>
              <w:lastRenderedPageBreak/>
              <w:t xml:space="preserve">Indemnité </w:t>
            </w:r>
            <w:r w:rsidR="002A54D4">
              <w:t>de brevet</w:t>
            </w:r>
          </w:p>
        </w:tc>
        <w:tc>
          <w:tcPr>
            <w:tcW w:w="7380" w:type="dxa"/>
          </w:tcPr>
          <w:p w14:paraId="4147D8E1" w14:textId="20354859" w:rsidR="00D137BC" w:rsidRPr="006E3338" w:rsidRDefault="00D137BC" w:rsidP="001B6AD0">
            <w:pPr>
              <w:pStyle w:val="FAHeader2"/>
              <w:numPr>
                <w:ilvl w:val="1"/>
                <w:numId w:val="179"/>
              </w:numPr>
              <w:tabs>
                <w:tab w:val="clear" w:pos="360"/>
                <w:tab w:val="num" w:pos="590"/>
              </w:tabs>
              <w:ind w:left="500" w:hanging="500"/>
              <w:rPr>
                <w:lang w:val="fr-FR"/>
              </w:rPr>
            </w:pPr>
            <w:r w:rsidRPr="00D06C4B">
              <w:rPr>
                <w:lang w:val="fr"/>
              </w:rPr>
              <w:t xml:space="preserve">Le Fournisseur devra, sous réserve du respect par l’Acheteur de </w:t>
            </w:r>
            <w:r w:rsidR="00E61FEE">
              <w:rPr>
                <w:lang w:val="fr"/>
              </w:rPr>
              <w:t>l’article</w:t>
            </w:r>
            <w:r w:rsidR="00BC1011">
              <w:rPr>
                <w:lang w:val="fr"/>
              </w:rPr>
              <w:t xml:space="preserve"> </w:t>
            </w:r>
            <w:r w:rsidRPr="00D06C4B">
              <w:rPr>
                <w:lang w:val="fr"/>
              </w:rPr>
              <w:t xml:space="preserve">13. </w:t>
            </w:r>
            <w:r w:rsidRPr="00D06C4B">
              <w:rPr>
                <w:bCs/>
                <w:lang w:val="fr"/>
              </w:rPr>
              <w:t>2 ci-dessous</w:t>
            </w:r>
            <w:r>
              <w:rPr>
                <w:lang w:val="fr"/>
              </w:rPr>
              <w:t xml:space="preserve">, </w:t>
            </w:r>
            <w:r w:rsidRPr="00D06C4B">
              <w:rPr>
                <w:lang w:val="fr"/>
              </w:rPr>
              <w:t xml:space="preserve">indemniser et dégager de toute responsabilité l’Acheteur et ses employés et dirigeants contre toutes poursuites, actions ou procédures administratives, réclamations, demandes, pertes, dommages, coûts et dépenses de toute nature, y compris les </w:t>
            </w:r>
            <w:r w:rsidR="00C03C5C">
              <w:rPr>
                <w:lang w:val="fr"/>
              </w:rPr>
              <w:t>dépens juridiques</w:t>
            </w:r>
            <w:r w:rsidRPr="00D06C4B">
              <w:rPr>
                <w:lang w:val="fr"/>
              </w:rPr>
              <w:t xml:space="preserve">, que l’Acheteur pourrait subir à la suite de toute contrefaçon ou contrefaçon présumée d’un brevet,  modèle d’utilité, dessin ou modèle enregistré, marque de commerce, droit d’auteur ou autre droit de propriété intellectuelle enregistré ou existant autrement à la date du </w:t>
            </w:r>
            <w:r w:rsidR="003906A1">
              <w:rPr>
                <w:lang w:val="fr"/>
              </w:rPr>
              <w:t>Marché</w:t>
            </w:r>
            <w:r w:rsidRPr="00D06C4B">
              <w:rPr>
                <w:lang w:val="fr"/>
              </w:rPr>
              <w:t xml:space="preserve"> en raison de: </w:t>
            </w:r>
          </w:p>
          <w:p w14:paraId="7C58071A" w14:textId="068E5CAE" w:rsidR="00D137BC" w:rsidRPr="006E3338" w:rsidRDefault="00D137BC" w:rsidP="00032E02">
            <w:pPr>
              <w:numPr>
                <w:ilvl w:val="2"/>
                <w:numId w:val="178"/>
              </w:numPr>
              <w:spacing w:before="120" w:after="120"/>
              <w:ind w:left="1062" w:hanging="486"/>
              <w:jc w:val="both"/>
              <w:outlineLvl w:val="2"/>
            </w:pPr>
            <w:proofErr w:type="gramStart"/>
            <w:r w:rsidRPr="00CF0460">
              <w:rPr>
                <w:lang w:val="fr"/>
              </w:rPr>
              <w:t>l’installation</w:t>
            </w:r>
            <w:proofErr w:type="gramEnd"/>
            <w:r w:rsidRPr="00CF0460">
              <w:rPr>
                <w:lang w:val="fr"/>
              </w:rPr>
              <w:t xml:space="preserve"> des </w:t>
            </w:r>
            <w:r w:rsidR="00B95A6F">
              <w:rPr>
                <w:lang w:val="fr"/>
              </w:rPr>
              <w:t>Biens</w:t>
            </w:r>
            <w:r w:rsidRPr="00CF0460">
              <w:rPr>
                <w:lang w:val="fr"/>
              </w:rPr>
              <w:t xml:space="preserve"> par le Fournisseur ou l’utilisation des </w:t>
            </w:r>
            <w:r w:rsidR="00B95A6F">
              <w:rPr>
                <w:lang w:val="fr"/>
              </w:rPr>
              <w:t>Biens</w:t>
            </w:r>
            <w:r w:rsidRPr="00CF0460">
              <w:rPr>
                <w:lang w:val="fr"/>
              </w:rPr>
              <w:t xml:space="preserve"> dans le pays où se trouve le Site ; et </w:t>
            </w:r>
          </w:p>
          <w:p w14:paraId="581568B4" w14:textId="1E863982" w:rsidR="00D137BC" w:rsidRPr="006E3338" w:rsidRDefault="00D137BC" w:rsidP="00032E02">
            <w:pPr>
              <w:numPr>
                <w:ilvl w:val="2"/>
                <w:numId w:val="178"/>
              </w:numPr>
              <w:spacing w:before="120" w:after="120"/>
              <w:ind w:left="1062" w:hanging="486"/>
              <w:jc w:val="both"/>
              <w:outlineLvl w:val="2"/>
            </w:pPr>
            <w:proofErr w:type="gramStart"/>
            <w:r w:rsidRPr="00CF0460">
              <w:rPr>
                <w:lang w:val="fr"/>
              </w:rPr>
              <w:t>la</w:t>
            </w:r>
            <w:proofErr w:type="gramEnd"/>
            <w:r w:rsidRPr="00CF0460">
              <w:rPr>
                <w:lang w:val="fr"/>
              </w:rPr>
              <w:t xml:space="preserve"> vente dans n’importe quel pays des produits fabriqués par les </w:t>
            </w:r>
            <w:r w:rsidR="00B95A6F">
              <w:rPr>
                <w:lang w:val="fr"/>
              </w:rPr>
              <w:t>Biens</w:t>
            </w:r>
            <w:r w:rsidRPr="00CF0460">
              <w:rPr>
                <w:lang w:val="fr"/>
              </w:rPr>
              <w:t xml:space="preserve">. </w:t>
            </w:r>
          </w:p>
          <w:p w14:paraId="485EAFC3" w14:textId="54F5ED1C" w:rsidR="00D137BC" w:rsidRPr="006E3338" w:rsidRDefault="00D137BC" w:rsidP="00032E02">
            <w:pPr>
              <w:spacing w:before="120" w:after="120"/>
              <w:ind w:left="605"/>
              <w:jc w:val="both"/>
              <w:outlineLvl w:val="2"/>
            </w:pPr>
            <w:r w:rsidRPr="00CF0460">
              <w:rPr>
                <w:lang w:val="fr"/>
              </w:rPr>
              <w:t xml:space="preserve">Cette indemnité ne couvre pas toute utilisation des </w:t>
            </w:r>
            <w:r w:rsidR="00B95A6F">
              <w:rPr>
                <w:lang w:val="fr"/>
              </w:rPr>
              <w:t>Biens</w:t>
            </w:r>
            <w:r w:rsidRPr="00CF0460">
              <w:rPr>
                <w:lang w:val="fr"/>
              </w:rPr>
              <w:t xml:space="preserve"> ou d’une partie de celles-ci autre qu’aux fins indiquées par le </w:t>
            </w:r>
            <w:r w:rsidR="00A64303">
              <w:rPr>
                <w:lang w:val="fr"/>
              </w:rPr>
              <w:t>Marché</w:t>
            </w:r>
            <w:r w:rsidRPr="00CF0460">
              <w:rPr>
                <w:lang w:val="fr"/>
              </w:rPr>
              <w:t xml:space="preserve"> ou raisonnablement déduites du </w:t>
            </w:r>
            <w:r w:rsidR="00A64303">
              <w:rPr>
                <w:lang w:val="fr"/>
              </w:rPr>
              <w:t>Marché</w:t>
            </w:r>
            <w:r w:rsidRPr="00CF0460">
              <w:rPr>
                <w:lang w:val="fr"/>
              </w:rPr>
              <w:t xml:space="preserve">, ni aucune violation résultant de l’utilisation des </w:t>
            </w:r>
            <w:r w:rsidR="00B95A6F">
              <w:rPr>
                <w:lang w:val="fr"/>
              </w:rPr>
              <w:t>Biens</w:t>
            </w:r>
            <w:r w:rsidRPr="00CF0460">
              <w:rPr>
                <w:lang w:val="fr"/>
              </w:rPr>
              <w:t xml:space="preserve"> ou d’une partie de celles-ci, ou de tout produit fabriqué en association ou en combinaison avec tout autre </w:t>
            </w:r>
            <w:proofErr w:type="gramStart"/>
            <w:r w:rsidRPr="00CF0460">
              <w:rPr>
                <w:lang w:val="fr"/>
              </w:rPr>
              <w:t>équipement,  ou</w:t>
            </w:r>
            <w:proofErr w:type="gramEnd"/>
            <w:r w:rsidRPr="00CF0460">
              <w:rPr>
                <w:lang w:val="fr"/>
              </w:rPr>
              <w:t xml:space="preserve"> des matériaux non fournis par le </w:t>
            </w:r>
            <w:r w:rsidR="00A64303">
              <w:rPr>
                <w:lang w:val="fr"/>
              </w:rPr>
              <w:t>F</w:t>
            </w:r>
            <w:r w:rsidRPr="00CF0460">
              <w:rPr>
                <w:lang w:val="fr"/>
              </w:rPr>
              <w:t xml:space="preserve">ournisseur, conformément au </w:t>
            </w:r>
            <w:r w:rsidR="00A64303">
              <w:rPr>
                <w:lang w:val="fr"/>
              </w:rPr>
              <w:t>Marché</w:t>
            </w:r>
            <w:r w:rsidRPr="00CF0460">
              <w:rPr>
                <w:lang w:val="fr"/>
              </w:rPr>
              <w:t>.</w:t>
            </w:r>
          </w:p>
          <w:p w14:paraId="738994AB" w14:textId="06215493" w:rsidR="00D137BC" w:rsidRPr="006E3338" w:rsidRDefault="00D137BC" w:rsidP="001B6AD0">
            <w:pPr>
              <w:pStyle w:val="FAHeader2"/>
              <w:numPr>
                <w:ilvl w:val="1"/>
                <w:numId w:val="180"/>
              </w:numPr>
              <w:tabs>
                <w:tab w:val="clear" w:pos="360"/>
                <w:tab w:val="num" w:pos="590"/>
              </w:tabs>
              <w:ind w:left="590" w:hanging="590"/>
              <w:rPr>
                <w:lang w:val="fr-FR"/>
              </w:rPr>
            </w:pPr>
            <w:r w:rsidRPr="00D06C4B">
              <w:rPr>
                <w:lang w:val="fr"/>
              </w:rPr>
              <w:t xml:space="preserve">Si une procédure est intentée ou une réclamation est faite contre l’Acheteur découlant des questions mentionnées au </w:t>
            </w:r>
            <w:r w:rsidRPr="00D06C4B">
              <w:rPr>
                <w:bCs/>
                <w:lang w:val="fr"/>
              </w:rPr>
              <w:t>13.1 ci-dessus</w:t>
            </w:r>
            <w:r>
              <w:rPr>
                <w:lang w:val="fr"/>
              </w:rPr>
              <w:t xml:space="preserve">, </w:t>
            </w:r>
            <w:r w:rsidRPr="00D06C4B">
              <w:rPr>
                <w:lang w:val="fr"/>
              </w:rPr>
              <w:t>l’Acheteur doit en aviser rapidement le Fournisseur, et le Fournisseur peut, à ses propres frais et au nom de l’Acheteur, mener cette procédure ou réclamation et toute négociation pour le règlement d’une telle procédure ou réclamation.</w:t>
            </w:r>
          </w:p>
          <w:p w14:paraId="0019533E" w14:textId="77777777" w:rsidR="00D137BC" w:rsidRPr="006E3338" w:rsidRDefault="00D137BC" w:rsidP="001B6AD0">
            <w:pPr>
              <w:pStyle w:val="FAHeader2"/>
              <w:numPr>
                <w:ilvl w:val="1"/>
                <w:numId w:val="179"/>
              </w:numPr>
              <w:tabs>
                <w:tab w:val="clear" w:pos="360"/>
                <w:tab w:val="num" w:pos="590"/>
              </w:tabs>
              <w:ind w:left="590" w:hanging="590"/>
              <w:rPr>
                <w:lang w:val="fr-FR"/>
              </w:rPr>
            </w:pPr>
            <w:r w:rsidRPr="00D06C4B">
              <w:rPr>
                <w:lang w:val="fr"/>
              </w:rPr>
              <w:t>Si le Fournisseur omet d’informer l’Acheteur dans les vingt-huit (28) jours suivant la réception de cet avis qu’il a l’intention de mener une telle procédure ou réclamation, l’Acheteur sera libre de mener la même chose en son propre nom.</w:t>
            </w:r>
          </w:p>
          <w:p w14:paraId="70F2C77D" w14:textId="77777777" w:rsidR="00FC3194" w:rsidRPr="001B6AD0" w:rsidRDefault="00D137BC" w:rsidP="00032E02">
            <w:pPr>
              <w:pStyle w:val="FAHeader2"/>
              <w:numPr>
                <w:ilvl w:val="1"/>
                <w:numId w:val="179"/>
              </w:numPr>
              <w:tabs>
                <w:tab w:val="clear" w:pos="360"/>
                <w:tab w:val="num" w:pos="590"/>
              </w:tabs>
              <w:ind w:left="620" w:hanging="706"/>
              <w:rPr>
                <w:lang w:val="fr-FR"/>
              </w:rPr>
            </w:pPr>
            <w:r w:rsidRPr="00D06C4B">
              <w:rPr>
                <w:lang w:val="fr"/>
              </w:rPr>
              <w:t>L’Acheteur devra, à la demande du Fournisseur, fournir toute l’assistance disponible au Fournisseur dans la conduite de cette procédure ou réclamation, et sera remboursé par le Fournisseur pour tous les frais raisonnables engagés pour ce faire.</w:t>
            </w:r>
          </w:p>
          <w:p w14:paraId="7900D48F" w14:textId="4DE15C88" w:rsidR="00A02FDA" w:rsidRPr="002613AE" w:rsidRDefault="00D137BC" w:rsidP="00DF0232">
            <w:pPr>
              <w:pStyle w:val="Header2-SubClauses"/>
              <w:tabs>
                <w:tab w:val="clear" w:pos="619"/>
                <w:tab w:val="left" w:pos="522"/>
              </w:tabs>
              <w:ind w:left="522" w:hanging="522"/>
              <w:rPr>
                <w:lang w:val="fr-FR"/>
              </w:rPr>
            </w:pPr>
            <w:r w:rsidRPr="001B6AD0">
              <w:rPr>
                <w:lang w:val="fr"/>
              </w:rPr>
              <w:t xml:space="preserve">L’Acheteur indemnisera et dégagera de toute responsabilité le Fournisseur et ses employés, dirigeants et Sous-traitants de et contre toutes poursuites, actions ou procédures administratives, réclamations, </w:t>
            </w:r>
            <w:r w:rsidRPr="001B6AD0">
              <w:rPr>
                <w:lang w:val="fr"/>
              </w:rPr>
              <w:lastRenderedPageBreak/>
              <w:t xml:space="preserve">demandes, pertes, dommages, coûts et dépenses de toute nature, y compris les </w:t>
            </w:r>
            <w:r w:rsidR="00805419">
              <w:rPr>
                <w:lang w:val="fr"/>
              </w:rPr>
              <w:t>dépens juridiques</w:t>
            </w:r>
            <w:r w:rsidRPr="001B6AD0">
              <w:rPr>
                <w:lang w:val="fr"/>
              </w:rPr>
              <w:t>, que le Fournisseur pourrait subir à la suite de toute violation ou contrefaçon présumée de tout brevet,  modèle d’utilité, dessin ou modèle déposé, marque de commerce, droit d’auteur ou autre droit de propriété intellectuelle enregistré ou existant autrement à la date du contrat découlant de ou en relation avec tout design, donnée, dessin, spécification ou autre document ou matériel fourni ou conçu par ou au nom de l’</w:t>
            </w:r>
            <w:r w:rsidR="00FC3194">
              <w:rPr>
                <w:lang w:val="fr"/>
              </w:rPr>
              <w:t>A</w:t>
            </w:r>
            <w:r w:rsidRPr="001B6AD0">
              <w:rPr>
                <w:lang w:val="fr"/>
              </w:rPr>
              <w:t>cheteur.</w:t>
            </w:r>
          </w:p>
        </w:tc>
      </w:tr>
      <w:tr w:rsidR="00A02FDA" w:rsidRPr="004C19E7" w14:paraId="11FB09F7" w14:textId="77777777" w:rsidTr="00C57C20">
        <w:tc>
          <w:tcPr>
            <w:tcW w:w="2178" w:type="dxa"/>
          </w:tcPr>
          <w:p w14:paraId="7CAFB919" w14:textId="62C9DDB6" w:rsidR="00A02FDA" w:rsidRDefault="00FC3194" w:rsidP="00DF0232">
            <w:pPr>
              <w:pStyle w:val="Style7"/>
            </w:pPr>
            <w:r>
              <w:lastRenderedPageBreak/>
              <w:t>Limite de Responsabilité</w:t>
            </w:r>
          </w:p>
        </w:tc>
        <w:tc>
          <w:tcPr>
            <w:tcW w:w="7380" w:type="dxa"/>
          </w:tcPr>
          <w:p w14:paraId="1DE61F29" w14:textId="15B75731" w:rsidR="00A04A5C" w:rsidRPr="004E7BA0" w:rsidRDefault="00A04A5C" w:rsidP="001B6AD0">
            <w:pPr>
              <w:pStyle w:val="FAHeader2"/>
              <w:numPr>
                <w:ilvl w:val="1"/>
                <w:numId w:val="180"/>
              </w:numPr>
              <w:tabs>
                <w:tab w:val="clear" w:pos="360"/>
                <w:tab w:val="num" w:pos="500"/>
              </w:tabs>
              <w:ind w:left="590" w:hanging="590"/>
              <w:rPr>
                <w:lang w:val="fr-FR"/>
              </w:rPr>
            </w:pPr>
            <w:r w:rsidRPr="00F2086F">
              <w:rPr>
                <w:lang w:val="fr"/>
              </w:rPr>
              <w:t xml:space="preserve">Sauf en cas de négligence criminelle ou de faute intentionnelle, </w:t>
            </w:r>
          </w:p>
          <w:p w14:paraId="54838129" w14:textId="77777777" w:rsidR="001D3D38" w:rsidRPr="001B6AD0" w:rsidRDefault="00A04A5C" w:rsidP="00730B86">
            <w:pPr>
              <w:pStyle w:val="ListParagraph"/>
              <w:numPr>
                <w:ilvl w:val="0"/>
                <w:numId w:val="181"/>
              </w:numPr>
              <w:suppressAutoHyphens w:val="0"/>
              <w:overflowPunct/>
              <w:autoSpaceDE/>
              <w:autoSpaceDN/>
              <w:adjustRightInd/>
              <w:spacing w:before="120" w:after="120"/>
              <w:ind w:left="1152" w:hanging="540"/>
              <w:contextualSpacing w:val="0"/>
              <w:textAlignment w:val="auto"/>
            </w:pPr>
            <w:proofErr w:type="gramStart"/>
            <w:r w:rsidRPr="00D06C4B">
              <w:rPr>
                <w:lang w:val="fr"/>
              </w:rPr>
              <w:t>le</w:t>
            </w:r>
            <w:proofErr w:type="gramEnd"/>
            <w:r w:rsidRPr="00D06C4B">
              <w:rPr>
                <w:lang w:val="fr"/>
              </w:rPr>
              <w:t xml:space="preserve"> Fournisseur ne sera pas responsable envers l’Acheteur, que ce soit en vertu d’un </w:t>
            </w:r>
            <w:r w:rsidR="00730B86">
              <w:rPr>
                <w:lang w:val="fr"/>
              </w:rPr>
              <w:t>marché</w:t>
            </w:r>
            <w:r w:rsidRPr="00D06C4B">
              <w:rPr>
                <w:lang w:val="fr"/>
              </w:rPr>
              <w:t>, d’un délit ou autre, de toute perte ou dommage indirect ou consécutif, perte d’utilisation, perte de production ou perte de profits ou de frais d’intérêt, à condition que cette exclusion ne s’applique pas à toute obligation du Fournisseur de payer des dommages-intérêts forfaitaires à l’Acheteur</w:t>
            </w:r>
            <w:r w:rsidR="001D3D38">
              <w:rPr>
                <w:lang w:val="fr"/>
              </w:rPr>
              <w:t>,</w:t>
            </w:r>
            <w:r w:rsidRPr="00D06C4B">
              <w:rPr>
                <w:lang w:val="fr"/>
              </w:rPr>
              <w:t xml:space="preserve"> et</w:t>
            </w:r>
          </w:p>
          <w:p w14:paraId="7C5CDF9A" w14:textId="5F666BF3" w:rsidR="00A02FDA" w:rsidRPr="00B52091" w:rsidRDefault="00B36D6E" w:rsidP="001B6AD0">
            <w:pPr>
              <w:pStyle w:val="ListParagraph"/>
              <w:numPr>
                <w:ilvl w:val="0"/>
                <w:numId w:val="181"/>
              </w:numPr>
              <w:suppressAutoHyphens w:val="0"/>
              <w:overflowPunct/>
              <w:autoSpaceDE/>
              <w:autoSpaceDN/>
              <w:adjustRightInd/>
              <w:spacing w:before="120" w:after="120"/>
              <w:ind w:left="1152" w:hanging="540"/>
              <w:contextualSpacing w:val="0"/>
              <w:textAlignment w:val="auto"/>
            </w:pPr>
            <w:proofErr w:type="gramStart"/>
            <w:r>
              <w:t>lors</w:t>
            </w:r>
            <w:proofErr w:type="gramEnd"/>
            <w:r>
              <w:t xml:space="preserve"> de</w:t>
            </w:r>
            <w:r w:rsidR="00A04A5C" w:rsidRPr="001D3D38">
              <w:rPr>
                <w:lang w:val="fr"/>
              </w:rPr>
              <w:t xml:space="preserve"> chaque </w:t>
            </w:r>
            <w:r>
              <w:rPr>
                <w:lang w:val="fr"/>
              </w:rPr>
              <w:t>Commande</w:t>
            </w:r>
            <w:r w:rsidR="00A04A5C" w:rsidRPr="001D3D38">
              <w:rPr>
                <w:lang w:val="fr"/>
              </w:rPr>
              <w:t xml:space="preserve"> subséquent</w:t>
            </w:r>
            <w:r>
              <w:rPr>
                <w:lang w:val="fr"/>
              </w:rPr>
              <w:t>e</w:t>
            </w:r>
            <w:r w:rsidR="00A04A5C" w:rsidRPr="001D3D38">
              <w:rPr>
                <w:lang w:val="fr"/>
              </w:rPr>
              <w:t xml:space="preserve">, la responsabilité globale du </w:t>
            </w:r>
            <w:r w:rsidR="004F3216">
              <w:rPr>
                <w:lang w:val="fr"/>
              </w:rPr>
              <w:t>F</w:t>
            </w:r>
            <w:r w:rsidR="00A04A5C" w:rsidRPr="001D3D38">
              <w:rPr>
                <w:lang w:val="fr"/>
              </w:rPr>
              <w:t>ournisseur envers l’</w:t>
            </w:r>
            <w:r w:rsidR="0045691B">
              <w:rPr>
                <w:lang w:val="fr"/>
              </w:rPr>
              <w:t>A</w:t>
            </w:r>
            <w:r w:rsidR="00A04A5C" w:rsidRPr="001D3D38">
              <w:rPr>
                <w:lang w:val="fr"/>
              </w:rPr>
              <w:t xml:space="preserve">cheteur, que ce soit en vertu du </w:t>
            </w:r>
            <w:r w:rsidR="0045691B">
              <w:rPr>
                <w:lang w:val="fr"/>
              </w:rPr>
              <w:t>Marché</w:t>
            </w:r>
            <w:r w:rsidR="00A04A5C" w:rsidRPr="001D3D38">
              <w:rPr>
                <w:lang w:val="fr"/>
              </w:rPr>
              <w:t xml:space="preserve">, en responsabilité délictuelle ou autre, ne dépassera pas le prix </w:t>
            </w:r>
            <w:r w:rsidR="00F73F8E">
              <w:rPr>
                <w:lang w:val="fr"/>
              </w:rPr>
              <w:t>de la Commande</w:t>
            </w:r>
            <w:r w:rsidR="00A04A5C" w:rsidRPr="001D3D38">
              <w:rPr>
                <w:lang w:val="fr"/>
              </w:rPr>
              <w:t xml:space="preserve">, à condition que cette limitation ne s’applique pas au coût de réparation ou de remplacement de l’équipement défectueux, ni à toute obligation du </w:t>
            </w:r>
            <w:r w:rsidR="0045691B">
              <w:rPr>
                <w:lang w:val="fr"/>
              </w:rPr>
              <w:t>F</w:t>
            </w:r>
            <w:r w:rsidR="00A04A5C" w:rsidRPr="001D3D38">
              <w:rPr>
                <w:lang w:val="fr"/>
              </w:rPr>
              <w:t>ournisseur d’indemniser l’</w:t>
            </w:r>
            <w:r w:rsidR="0045691B">
              <w:rPr>
                <w:lang w:val="fr"/>
              </w:rPr>
              <w:t>A</w:t>
            </w:r>
            <w:r w:rsidR="00A04A5C" w:rsidRPr="001D3D38">
              <w:rPr>
                <w:lang w:val="fr"/>
              </w:rPr>
              <w:t>cheteur en cas de contrefaçon de brevet.</w:t>
            </w:r>
          </w:p>
        </w:tc>
      </w:tr>
      <w:tr w:rsidR="00B52091" w:rsidRPr="00485E33" w14:paraId="748E15DB" w14:textId="77777777" w:rsidTr="00C57C20">
        <w:tc>
          <w:tcPr>
            <w:tcW w:w="2178" w:type="dxa"/>
          </w:tcPr>
          <w:p w14:paraId="3E20A4C3" w14:textId="0616C44E" w:rsidR="00B52091" w:rsidRPr="002613AE" w:rsidRDefault="00B52091" w:rsidP="00B52091">
            <w:pPr>
              <w:pStyle w:val="Style7"/>
            </w:pPr>
            <w:r>
              <w:t>Force Majeure</w:t>
            </w:r>
          </w:p>
        </w:tc>
        <w:tc>
          <w:tcPr>
            <w:tcW w:w="7380" w:type="dxa"/>
          </w:tcPr>
          <w:p w14:paraId="070C8D22" w14:textId="2A1E1208" w:rsidR="00E2280E" w:rsidRDefault="00B52091" w:rsidP="001B6AD0">
            <w:pPr>
              <w:pStyle w:val="Header2-SubClauses"/>
              <w:numPr>
                <w:ilvl w:val="1"/>
                <w:numId w:val="180"/>
              </w:numPr>
              <w:tabs>
                <w:tab w:val="clear" w:pos="360"/>
                <w:tab w:val="clear" w:pos="619"/>
                <w:tab w:val="num" w:pos="680"/>
              </w:tabs>
              <w:ind w:left="680" w:hanging="680"/>
              <w:rPr>
                <w:spacing w:val="-2"/>
                <w:lang w:val="fr-FR"/>
              </w:rPr>
            </w:pPr>
            <w:r w:rsidRPr="002613AE">
              <w:rPr>
                <w:spacing w:val="-2"/>
                <w:lang w:val="fr-FR"/>
              </w:rPr>
              <w:t xml:space="preserve">Le Fournisseur ne sera pas exposé à la saisie de sa </w:t>
            </w:r>
            <w:r w:rsidR="00B65268">
              <w:rPr>
                <w:spacing w:val="-2"/>
                <w:lang w:val="fr-FR"/>
              </w:rPr>
              <w:t>G</w:t>
            </w:r>
            <w:r w:rsidRPr="002613AE">
              <w:rPr>
                <w:spacing w:val="-2"/>
                <w:lang w:val="fr-FR"/>
              </w:rPr>
              <w:t>arantie de bonne exécution</w:t>
            </w:r>
            <w:r w:rsidR="00F73F8E">
              <w:rPr>
                <w:spacing w:val="-2"/>
                <w:lang w:val="fr-FR"/>
              </w:rPr>
              <w:t xml:space="preserve"> (s’il en est prévu)</w:t>
            </w:r>
            <w:r w:rsidRPr="002613AE">
              <w:rPr>
                <w:spacing w:val="-2"/>
                <w:lang w:val="fr-FR"/>
              </w:rPr>
              <w:t xml:space="preserve">, à des pénalités ou à la résiliation du Marché pour </w:t>
            </w:r>
            <w:r w:rsidR="00237ACF">
              <w:rPr>
                <w:spacing w:val="-2"/>
                <w:lang w:val="fr-FR"/>
              </w:rPr>
              <w:t>défaillance</w:t>
            </w:r>
            <w:r w:rsidRPr="002613AE">
              <w:rPr>
                <w:spacing w:val="-2"/>
                <w:lang w:val="fr-FR"/>
              </w:rPr>
              <w:t xml:space="preserve"> si, et dans la mesure où, son retard ou tout autre manquement dans l’exécution des obligations qui lui incombent au titre </w:t>
            </w:r>
            <w:r w:rsidR="009E159A">
              <w:rPr>
                <w:spacing w:val="-2"/>
                <w:lang w:val="fr-FR"/>
              </w:rPr>
              <w:t>de l’Accord-Cadre ou de la Commande</w:t>
            </w:r>
            <w:r w:rsidRPr="002613AE">
              <w:rPr>
                <w:spacing w:val="-2"/>
                <w:lang w:val="fr-FR"/>
              </w:rPr>
              <w:t xml:space="preserve"> est dû à un cas de Force majeure.</w:t>
            </w:r>
          </w:p>
          <w:p w14:paraId="7FE3DA1B" w14:textId="690A5692" w:rsidR="00E2280E" w:rsidRPr="00E2280E" w:rsidRDefault="00E2280E" w:rsidP="001B6AD0">
            <w:pPr>
              <w:pStyle w:val="Header2-SubClauses"/>
              <w:numPr>
                <w:ilvl w:val="1"/>
                <w:numId w:val="180"/>
              </w:numPr>
              <w:tabs>
                <w:tab w:val="clear" w:pos="360"/>
                <w:tab w:val="clear" w:pos="619"/>
                <w:tab w:val="num" w:pos="680"/>
              </w:tabs>
              <w:ind w:left="680" w:hanging="680"/>
              <w:rPr>
                <w:spacing w:val="-2"/>
                <w:lang w:val="fr-FR"/>
              </w:rPr>
            </w:pPr>
            <w:r w:rsidRPr="00E2280E">
              <w:rPr>
                <w:spacing w:val="-4"/>
                <w:lang w:val="fr-FR"/>
              </w:rPr>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w:t>
            </w:r>
            <w:r w:rsidR="00232EA9">
              <w:rPr>
                <w:spacing w:val="-4"/>
                <w:lang w:val="fr-FR"/>
              </w:rPr>
              <w:t>cheteur</w:t>
            </w:r>
            <w:r w:rsidRPr="00E2280E">
              <w:rPr>
                <w:spacing w:val="-4"/>
                <w:lang w:val="fr-FR"/>
              </w:rPr>
              <w:t xml:space="preserve"> au titre de </w:t>
            </w:r>
            <w:r w:rsidR="00603EE2">
              <w:rPr>
                <w:spacing w:val="-4"/>
                <w:lang w:val="fr-FR"/>
              </w:rPr>
              <w:t>s</w:t>
            </w:r>
            <w:r w:rsidRPr="00E2280E">
              <w:rPr>
                <w:spacing w:val="-4"/>
                <w:lang w:val="fr-FR"/>
              </w:rPr>
              <w:t>a souveraine</w:t>
            </w:r>
            <w:r w:rsidR="00603EE2">
              <w:rPr>
                <w:spacing w:val="-4"/>
                <w:lang w:val="fr-FR"/>
              </w:rPr>
              <w:t xml:space="preserve"> capacité</w:t>
            </w:r>
            <w:r w:rsidRPr="00E2280E">
              <w:rPr>
                <w:spacing w:val="-4"/>
                <w:lang w:val="fr-FR"/>
              </w:rPr>
              <w:t>, les guerres et révolutions, incendies, inondations, épidémies, mesures de quarantaine et d’embargo sur le fret.</w:t>
            </w:r>
          </w:p>
          <w:p w14:paraId="3CACA30B" w14:textId="5EA68429" w:rsidR="00485E33" w:rsidRPr="001B6AD0" w:rsidRDefault="00E2280E" w:rsidP="00485E33">
            <w:pPr>
              <w:pStyle w:val="Header2-SubClauses"/>
              <w:numPr>
                <w:ilvl w:val="1"/>
                <w:numId w:val="180"/>
              </w:numPr>
              <w:tabs>
                <w:tab w:val="clear" w:pos="360"/>
                <w:tab w:val="clear" w:pos="619"/>
                <w:tab w:val="left" w:pos="522"/>
                <w:tab w:val="num" w:pos="590"/>
              </w:tabs>
              <w:ind w:left="680" w:hanging="680"/>
              <w:rPr>
                <w:lang w:val="fr-FR"/>
              </w:rPr>
            </w:pPr>
            <w:r w:rsidRPr="002613AE">
              <w:rPr>
                <w:spacing w:val="-4"/>
                <w:lang w:val="fr-FR"/>
              </w:rPr>
              <w:t>En cas de Force majeure, le Fournisseur notifiera sans délai par écrit à l’</w:t>
            </w:r>
            <w:r>
              <w:rPr>
                <w:spacing w:val="-4"/>
                <w:lang w:val="fr-FR"/>
              </w:rPr>
              <w:t>A</w:t>
            </w:r>
            <w:r w:rsidR="00CB727F">
              <w:rPr>
                <w:spacing w:val="-4"/>
                <w:lang w:val="fr-FR"/>
              </w:rPr>
              <w:t>cheteur</w:t>
            </w:r>
            <w:r w:rsidRPr="002613AE">
              <w:rPr>
                <w:spacing w:val="-4"/>
                <w:lang w:val="fr-FR"/>
              </w:rPr>
              <w:t xml:space="preserve"> l’existence de celle-ci et ses motifs. Sous réserve d’instructions contraires, par écrit, de l’</w:t>
            </w:r>
            <w:r>
              <w:rPr>
                <w:spacing w:val="-4"/>
                <w:lang w:val="fr-FR"/>
              </w:rPr>
              <w:t>A</w:t>
            </w:r>
            <w:r w:rsidR="00EC7EA3">
              <w:rPr>
                <w:spacing w:val="-4"/>
                <w:lang w:val="fr-FR"/>
              </w:rPr>
              <w:t>cheteur</w:t>
            </w:r>
            <w:r w:rsidRPr="002613AE">
              <w:rPr>
                <w:spacing w:val="-4"/>
                <w:lang w:val="fr-FR"/>
              </w:rPr>
              <w:t>, le Fournisseur continuera à remplir ses obligations contractuelles dans la mesure du possible, et s’efforcera de continuer à remplir les obligations dont l’exécution n’est pas entravée par le cas de Force majeure.</w:t>
            </w:r>
          </w:p>
          <w:p w14:paraId="055DA4F6" w14:textId="4A876783" w:rsidR="00153EE6" w:rsidRPr="00187DF4" w:rsidRDefault="00485E33" w:rsidP="001B6AD0">
            <w:pPr>
              <w:pStyle w:val="Header2-SubClauses"/>
              <w:numPr>
                <w:ilvl w:val="1"/>
                <w:numId w:val="180"/>
              </w:numPr>
              <w:tabs>
                <w:tab w:val="clear" w:pos="360"/>
                <w:tab w:val="clear" w:pos="619"/>
                <w:tab w:val="left" w:pos="522"/>
                <w:tab w:val="num" w:pos="590"/>
              </w:tabs>
              <w:ind w:left="680" w:hanging="680"/>
              <w:rPr>
                <w:lang w:val="fr-FR"/>
              </w:rPr>
            </w:pPr>
            <w:r w:rsidRPr="001B6AD0">
              <w:rPr>
                <w:szCs w:val="24"/>
                <w:lang w:eastAsia="en-US"/>
              </w:rPr>
              <w:lastRenderedPageBreak/>
              <w:t xml:space="preserve">Si </w:t>
            </w:r>
            <w:r w:rsidRPr="00CF6336">
              <w:rPr>
                <w:spacing w:val="-4"/>
                <w:lang w:val="fr-FR"/>
              </w:rPr>
              <w:t>l’e</w:t>
            </w:r>
            <w:proofErr w:type="spellStart"/>
            <w:r w:rsidRPr="001B6AD0">
              <w:rPr>
                <w:szCs w:val="24"/>
                <w:lang w:eastAsia="en-US"/>
              </w:rPr>
              <w:t>xécution</w:t>
            </w:r>
            <w:proofErr w:type="spellEnd"/>
            <w:r w:rsidRPr="001B6AD0">
              <w:rPr>
                <w:szCs w:val="24"/>
                <w:lang w:eastAsia="en-US"/>
              </w:rPr>
              <w:t xml:space="preserve"> du </w:t>
            </w:r>
            <w:r>
              <w:rPr>
                <w:szCs w:val="24"/>
                <w:lang w:eastAsia="en-US"/>
              </w:rPr>
              <w:t>Marché</w:t>
            </w:r>
            <w:r w:rsidRPr="001B6AD0">
              <w:rPr>
                <w:szCs w:val="24"/>
                <w:lang w:eastAsia="en-US"/>
              </w:rPr>
              <w:t xml:space="preserve"> </w:t>
            </w:r>
            <w:proofErr w:type="spellStart"/>
            <w:r w:rsidRPr="001B6AD0">
              <w:rPr>
                <w:szCs w:val="24"/>
                <w:lang w:eastAsia="en-US"/>
              </w:rPr>
              <w:t>est</w:t>
            </w:r>
            <w:proofErr w:type="spellEnd"/>
            <w:r w:rsidRPr="001B6AD0">
              <w:rPr>
                <w:szCs w:val="24"/>
                <w:lang w:eastAsia="en-US"/>
              </w:rPr>
              <w:t xml:space="preserve"> </w:t>
            </w:r>
            <w:proofErr w:type="spellStart"/>
            <w:r w:rsidRPr="001B6AD0">
              <w:rPr>
                <w:szCs w:val="24"/>
                <w:lang w:eastAsia="en-US"/>
              </w:rPr>
              <w:t>substantiellement</w:t>
            </w:r>
            <w:proofErr w:type="spellEnd"/>
            <w:r w:rsidRPr="001B6AD0">
              <w:rPr>
                <w:szCs w:val="24"/>
                <w:lang w:eastAsia="en-US"/>
              </w:rPr>
              <w:t xml:space="preserve"> </w:t>
            </w:r>
            <w:proofErr w:type="spellStart"/>
            <w:r w:rsidRPr="001B6AD0">
              <w:rPr>
                <w:szCs w:val="24"/>
                <w:lang w:eastAsia="en-US"/>
              </w:rPr>
              <w:t>empêchée</w:t>
            </w:r>
            <w:proofErr w:type="spellEnd"/>
            <w:r w:rsidRPr="001B6AD0">
              <w:rPr>
                <w:szCs w:val="24"/>
                <w:lang w:eastAsia="en-US"/>
              </w:rPr>
              <w:t xml:space="preserve">, </w:t>
            </w:r>
            <w:proofErr w:type="spellStart"/>
            <w:r w:rsidRPr="001B6AD0">
              <w:rPr>
                <w:szCs w:val="24"/>
                <w:lang w:eastAsia="en-US"/>
              </w:rPr>
              <w:t>entravée</w:t>
            </w:r>
            <w:proofErr w:type="spellEnd"/>
            <w:r w:rsidRPr="001B6AD0">
              <w:rPr>
                <w:szCs w:val="24"/>
                <w:lang w:eastAsia="en-US"/>
              </w:rPr>
              <w:t xml:space="preserve"> </w:t>
            </w:r>
            <w:proofErr w:type="spellStart"/>
            <w:r w:rsidRPr="001B6AD0">
              <w:rPr>
                <w:szCs w:val="24"/>
                <w:lang w:eastAsia="en-US"/>
              </w:rPr>
              <w:t>ou</w:t>
            </w:r>
            <w:proofErr w:type="spellEnd"/>
            <w:r w:rsidRPr="001B6AD0">
              <w:rPr>
                <w:szCs w:val="24"/>
                <w:lang w:eastAsia="en-US"/>
              </w:rPr>
              <w:t xml:space="preserve"> </w:t>
            </w:r>
            <w:proofErr w:type="spellStart"/>
            <w:r w:rsidRPr="001B6AD0">
              <w:rPr>
                <w:szCs w:val="24"/>
                <w:lang w:eastAsia="en-US"/>
              </w:rPr>
              <w:t>retardée</w:t>
            </w:r>
            <w:proofErr w:type="spellEnd"/>
            <w:r w:rsidRPr="001B6AD0">
              <w:rPr>
                <w:szCs w:val="24"/>
                <w:lang w:eastAsia="en-US"/>
              </w:rPr>
              <w:t xml:space="preserve"> </w:t>
            </w:r>
            <w:proofErr w:type="spellStart"/>
            <w:r w:rsidRPr="001B6AD0">
              <w:rPr>
                <w:szCs w:val="24"/>
                <w:lang w:eastAsia="en-US"/>
              </w:rPr>
              <w:t>pendant</w:t>
            </w:r>
            <w:proofErr w:type="spellEnd"/>
            <w:r w:rsidRPr="001B6AD0">
              <w:rPr>
                <w:szCs w:val="24"/>
                <w:lang w:eastAsia="en-US"/>
              </w:rPr>
              <w:t xml:space="preserve"> une </w:t>
            </w:r>
            <w:proofErr w:type="spellStart"/>
            <w:r w:rsidRPr="001B6AD0">
              <w:rPr>
                <w:szCs w:val="24"/>
                <w:lang w:eastAsia="en-US"/>
              </w:rPr>
              <w:t>seule</w:t>
            </w:r>
            <w:proofErr w:type="spellEnd"/>
            <w:r w:rsidRPr="001B6AD0">
              <w:rPr>
                <w:szCs w:val="24"/>
                <w:lang w:eastAsia="en-US"/>
              </w:rPr>
              <w:t xml:space="preserve"> </w:t>
            </w:r>
            <w:proofErr w:type="spellStart"/>
            <w:r w:rsidRPr="001B6AD0">
              <w:rPr>
                <w:szCs w:val="24"/>
                <w:lang w:eastAsia="en-US"/>
              </w:rPr>
              <w:t>période</w:t>
            </w:r>
            <w:proofErr w:type="spellEnd"/>
            <w:r w:rsidRPr="001B6AD0">
              <w:rPr>
                <w:szCs w:val="24"/>
                <w:lang w:eastAsia="en-US"/>
              </w:rPr>
              <w:t xml:space="preserve"> de plus de </w:t>
            </w:r>
            <w:proofErr w:type="spellStart"/>
            <w:r w:rsidRPr="001B6AD0">
              <w:rPr>
                <w:szCs w:val="24"/>
                <w:lang w:eastAsia="en-US"/>
              </w:rPr>
              <w:t>soixante</w:t>
            </w:r>
            <w:proofErr w:type="spellEnd"/>
            <w:r w:rsidRPr="001B6AD0">
              <w:rPr>
                <w:szCs w:val="24"/>
                <w:lang w:eastAsia="en-US"/>
              </w:rPr>
              <w:t xml:space="preserve"> (60) </w:t>
            </w:r>
            <w:proofErr w:type="spellStart"/>
            <w:r w:rsidRPr="001B6AD0">
              <w:rPr>
                <w:szCs w:val="24"/>
                <w:lang w:eastAsia="en-US"/>
              </w:rPr>
              <w:t>jours</w:t>
            </w:r>
            <w:proofErr w:type="spellEnd"/>
            <w:r w:rsidRPr="001B6AD0">
              <w:rPr>
                <w:szCs w:val="24"/>
                <w:lang w:eastAsia="en-US"/>
              </w:rPr>
              <w:t xml:space="preserve"> </w:t>
            </w:r>
            <w:proofErr w:type="spellStart"/>
            <w:r w:rsidRPr="001B6AD0">
              <w:rPr>
                <w:szCs w:val="24"/>
                <w:lang w:eastAsia="en-US"/>
              </w:rPr>
              <w:t>ou</w:t>
            </w:r>
            <w:proofErr w:type="spellEnd"/>
            <w:r w:rsidRPr="001B6AD0">
              <w:rPr>
                <w:szCs w:val="24"/>
                <w:lang w:eastAsia="en-US"/>
              </w:rPr>
              <w:t xml:space="preserve"> une </w:t>
            </w:r>
            <w:proofErr w:type="spellStart"/>
            <w:r w:rsidRPr="001B6AD0">
              <w:rPr>
                <w:szCs w:val="24"/>
                <w:lang w:eastAsia="en-US"/>
              </w:rPr>
              <w:t>période</w:t>
            </w:r>
            <w:proofErr w:type="spellEnd"/>
            <w:r w:rsidRPr="001B6AD0">
              <w:rPr>
                <w:szCs w:val="24"/>
                <w:lang w:eastAsia="en-US"/>
              </w:rPr>
              <w:t xml:space="preserve"> </w:t>
            </w:r>
            <w:proofErr w:type="spellStart"/>
            <w:r w:rsidRPr="001B6AD0">
              <w:rPr>
                <w:szCs w:val="24"/>
                <w:lang w:eastAsia="en-US"/>
              </w:rPr>
              <w:t>totale</w:t>
            </w:r>
            <w:proofErr w:type="spellEnd"/>
            <w:r w:rsidRPr="001B6AD0">
              <w:rPr>
                <w:szCs w:val="24"/>
                <w:lang w:eastAsia="en-US"/>
              </w:rPr>
              <w:t xml:space="preserve"> de plus de cent </w:t>
            </w:r>
            <w:proofErr w:type="spellStart"/>
            <w:r w:rsidRPr="001B6AD0">
              <w:rPr>
                <w:szCs w:val="24"/>
                <w:lang w:eastAsia="en-US"/>
              </w:rPr>
              <w:t>vingt</w:t>
            </w:r>
            <w:proofErr w:type="spellEnd"/>
            <w:r w:rsidRPr="001B6AD0">
              <w:rPr>
                <w:szCs w:val="24"/>
                <w:lang w:eastAsia="en-US"/>
              </w:rPr>
              <w:t xml:space="preserve"> (120) </w:t>
            </w:r>
            <w:proofErr w:type="spellStart"/>
            <w:r w:rsidRPr="001B6AD0">
              <w:rPr>
                <w:szCs w:val="24"/>
                <w:lang w:eastAsia="en-US"/>
              </w:rPr>
              <w:t>jours</w:t>
            </w:r>
            <w:proofErr w:type="spellEnd"/>
            <w:r w:rsidRPr="001B6AD0">
              <w:rPr>
                <w:szCs w:val="24"/>
                <w:lang w:eastAsia="en-US"/>
              </w:rPr>
              <w:t xml:space="preserve"> en </w:t>
            </w:r>
            <w:proofErr w:type="spellStart"/>
            <w:r w:rsidRPr="001B6AD0">
              <w:rPr>
                <w:szCs w:val="24"/>
                <w:lang w:eastAsia="en-US"/>
              </w:rPr>
              <w:t>raison</w:t>
            </w:r>
            <w:proofErr w:type="spellEnd"/>
            <w:r w:rsidRPr="001B6AD0">
              <w:rPr>
                <w:szCs w:val="24"/>
                <w:lang w:eastAsia="en-US"/>
              </w:rPr>
              <w:t xml:space="preserve"> </w:t>
            </w:r>
            <w:proofErr w:type="spellStart"/>
            <w:r w:rsidRPr="001B6AD0">
              <w:rPr>
                <w:szCs w:val="24"/>
                <w:lang w:eastAsia="en-US"/>
              </w:rPr>
              <w:t>d’un</w:t>
            </w:r>
            <w:proofErr w:type="spellEnd"/>
            <w:r w:rsidRPr="001B6AD0">
              <w:rPr>
                <w:szCs w:val="24"/>
                <w:lang w:eastAsia="en-US"/>
              </w:rPr>
              <w:t xml:space="preserve"> </w:t>
            </w:r>
            <w:proofErr w:type="spellStart"/>
            <w:r w:rsidRPr="001B6AD0">
              <w:rPr>
                <w:szCs w:val="24"/>
                <w:lang w:eastAsia="en-US"/>
              </w:rPr>
              <w:t>ou</w:t>
            </w:r>
            <w:proofErr w:type="spellEnd"/>
            <w:r w:rsidRPr="001B6AD0">
              <w:rPr>
                <w:szCs w:val="24"/>
                <w:lang w:eastAsia="en-US"/>
              </w:rPr>
              <w:t xml:space="preserve"> </w:t>
            </w:r>
            <w:proofErr w:type="spellStart"/>
            <w:r w:rsidRPr="001B6AD0">
              <w:rPr>
                <w:szCs w:val="24"/>
                <w:lang w:eastAsia="en-US"/>
              </w:rPr>
              <w:t>plusieurs</w:t>
            </w:r>
            <w:proofErr w:type="spellEnd"/>
            <w:r w:rsidRPr="001B6AD0">
              <w:rPr>
                <w:szCs w:val="24"/>
                <w:lang w:eastAsia="en-US"/>
              </w:rPr>
              <w:t xml:space="preserve"> </w:t>
            </w:r>
            <w:proofErr w:type="spellStart"/>
            <w:r w:rsidRPr="001B6AD0">
              <w:rPr>
                <w:szCs w:val="24"/>
                <w:lang w:eastAsia="en-US"/>
              </w:rPr>
              <w:t>événements</w:t>
            </w:r>
            <w:proofErr w:type="spellEnd"/>
            <w:r w:rsidRPr="001B6AD0">
              <w:rPr>
                <w:szCs w:val="24"/>
                <w:lang w:eastAsia="en-US"/>
              </w:rPr>
              <w:t xml:space="preserve"> de </w:t>
            </w:r>
            <w:proofErr w:type="spellStart"/>
            <w:r w:rsidRPr="001B6AD0">
              <w:rPr>
                <w:szCs w:val="24"/>
                <w:lang w:eastAsia="en-US"/>
              </w:rPr>
              <w:t>Force</w:t>
            </w:r>
            <w:proofErr w:type="spellEnd"/>
            <w:r w:rsidRPr="001B6AD0">
              <w:rPr>
                <w:szCs w:val="24"/>
                <w:lang w:eastAsia="en-US"/>
              </w:rPr>
              <w:t xml:space="preserve"> </w:t>
            </w:r>
            <w:proofErr w:type="spellStart"/>
            <w:r w:rsidRPr="001B6AD0">
              <w:rPr>
                <w:szCs w:val="24"/>
                <w:lang w:eastAsia="en-US"/>
              </w:rPr>
              <w:t>Majeure</w:t>
            </w:r>
            <w:proofErr w:type="spellEnd"/>
            <w:r w:rsidRPr="001B6AD0">
              <w:rPr>
                <w:szCs w:val="24"/>
                <w:lang w:eastAsia="en-US"/>
              </w:rPr>
              <w:t xml:space="preserve"> </w:t>
            </w:r>
            <w:proofErr w:type="spellStart"/>
            <w:r w:rsidRPr="001B6AD0">
              <w:rPr>
                <w:szCs w:val="24"/>
                <w:lang w:eastAsia="en-US"/>
              </w:rPr>
              <w:t>pendant</w:t>
            </w:r>
            <w:proofErr w:type="spellEnd"/>
            <w:r w:rsidRPr="001B6AD0">
              <w:rPr>
                <w:szCs w:val="24"/>
                <w:lang w:eastAsia="en-US"/>
              </w:rPr>
              <w:t xml:space="preserve"> la </w:t>
            </w:r>
            <w:r w:rsidRPr="00CF6336">
              <w:rPr>
                <w:spacing w:val="-4"/>
                <w:lang w:val="fr-FR"/>
              </w:rPr>
              <w:t xml:space="preserve">durée du </w:t>
            </w:r>
            <w:r w:rsidR="00187DF4" w:rsidRPr="00CF6336">
              <w:rPr>
                <w:spacing w:val="-4"/>
                <w:lang w:val="fr-FR"/>
              </w:rPr>
              <w:t>Marché</w:t>
            </w:r>
            <w:r w:rsidRPr="001B6AD0">
              <w:rPr>
                <w:szCs w:val="24"/>
                <w:lang w:eastAsia="en-US"/>
              </w:rPr>
              <w:t xml:space="preserve">, les </w:t>
            </w:r>
            <w:proofErr w:type="spellStart"/>
            <w:r w:rsidRPr="001B6AD0">
              <w:rPr>
                <w:szCs w:val="24"/>
                <w:lang w:eastAsia="en-US"/>
              </w:rPr>
              <w:t>Parties</w:t>
            </w:r>
            <w:proofErr w:type="spellEnd"/>
            <w:r w:rsidRPr="001B6AD0">
              <w:rPr>
                <w:szCs w:val="24"/>
                <w:lang w:eastAsia="en-US"/>
              </w:rPr>
              <w:t xml:space="preserve"> </w:t>
            </w:r>
            <w:proofErr w:type="spellStart"/>
            <w:r w:rsidRPr="001B6AD0">
              <w:rPr>
                <w:szCs w:val="24"/>
                <w:lang w:eastAsia="en-US"/>
              </w:rPr>
              <w:t>tenteront</w:t>
            </w:r>
            <w:proofErr w:type="spellEnd"/>
            <w:r w:rsidRPr="001B6AD0">
              <w:rPr>
                <w:szCs w:val="24"/>
                <w:lang w:eastAsia="en-US"/>
              </w:rPr>
              <w:t xml:space="preserve"> de </w:t>
            </w:r>
            <w:proofErr w:type="spellStart"/>
            <w:r w:rsidRPr="001B6AD0">
              <w:rPr>
                <w:szCs w:val="24"/>
                <w:lang w:eastAsia="en-US"/>
              </w:rPr>
              <w:t>développer</w:t>
            </w:r>
            <w:proofErr w:type="spellEnd"/>
            <w:r w:rsidRPr="001B6AD0">
              <w:rPr>
                <w:szCs w:val="24"/>
                <w:lang w:eastAsia="en-US"/>
              </w:rPr>
              <w:t xml:space="preserve"> une </w:t>
            </w:r>
            <w:proofErr w:type="spellStart"/>
            <w:r w:rsidRPr="001B6AD0">
              <w:rPr>
                <w:szCs w:val="24"/>
                <w:lang w:eastAsia="en-US"/>
              </w:rPr>
              <w:t>solution</w:t>
            </w:r>
            <w:proofErr w:type="spellEnd"/>
            <w:r w:rsidRPr="001B6AD0">
              <w:rPr>
                <w:szCs w:val="24"/>
                <w:lang w:eastAsia="en-US"/>
              </w:rPr>
              <w:t xml:space="preserve"> </w:t>
            </w:r>
            <w:proofErr w:type="spellStart"/>
            <w:r w:rsidRPr="001B6AD0">
              <w:rPr>
                <w:szCs w:val="24"/>
                <w:lang w:eastAsia="en-US"/>
              </w:rPr>
              <w:t>mutuellement</w:t>
            </w:r>
            <w:proofErr w:type="spellEnd"/>
            <w:r w:rsidRPr="001B6AD0">
              <w:rPr>
                <w:szCs w:val="24"/>
                <w:lang w:eastAsia="en-US"/>
              </w:rPr>
              <w:t xml:space="preserve"> </w:t>
            </w:r>
            <w:proofErr w:type="spellStart"/>
            <w:r w:rsidRPr="001B6AD0">
              <w:rPr>
                <w:szCs w:val="24"/>
                <w:lang w:eastAsia="en-US"/>
              </w:rPr>
              <w:t>satisfaisante</w:t>
            </w:r>
            <w:proofErr w:type="spellEnd"/>
            <w:r w:rsidRPr="001B6AD0">
              <w:rPr>
                <w:szCs w:val="24"/>
                <w:lang w:eastAsia="en-US"/>
              </w:rPr>
              <w:t xml:space="preserve">, à </w:t>
            </w:r>
            <w:proofErr w:type="spellStart"/>
            <w:r w:rsidRPr="001B6AD0">
              <w:rPr>
                <w:szCs w:val="24"/>
                <w:lang w:eastAsia="en-US"/>
              </w:rPr>
              <w:t>défaut</w:t>
            </w:r>
            <w:proofErr w:type="spellEnd"/>
            <w:r w:rsidRPr="001B6AD0">
              <w:rPr>
                <w:szCs w:val="24"/>
                <w:lang w:eastAsia="en-US"/>
              </w:rPr>
              <w:t xml:space="preserve"> de </w:t>
            </w:r>
            <w:proofErr w:type="spellStart"/>
            <w:r w:rsidRPr="001B6AD0">
              <w:rPr>
                <w:szCs w:val="24"/>
                <w:lang w:eastAsia="en-US"/>
              </w:rPr>
              <w:t>quoi</w:t>
            </w:r>
            <w:proofErr w:type="spellEnd"/>
            <w:r w:rsidRPr="001B6AD0">
              <w:rPr>
                <w:szCs w:val="24"/>
                <w:lang w:eastAsia="en-US"/>
              </w:rPr>
              <w:t xml:space="preserve"> </w:t>
            </w:r>
            <w:proofErr w:type="spellStart"/>
            <w:r w:rsidRPr="001B6AD0">
              <w:rPr>
                <w:szCs w:val="24"/>
                <w:lang w:eastAsia="en-US"/>
              </w:rPr>
              <w:t>l’une</w:t>
            </w:r>
            <w:proofErr w:type="spellEnd"/>
            <w:r w:rsidRPr="001B6AD0">
              <w:rPr>
                <w:szCs w:val="24"/>
                <w:lang w:eastAsia="en-US"/>
              </w:rPr>
              <w:t xml:space="preserve"> </w:t>
            </w:r>
            <w:proofErr w:type="spellStart"/>
            <w:r w:rsidRPr="001B6AD0">
              <w:rPr>
                <w:szCs w:val="24"/>
                <w:lang w:eastAsia="en-US"/>
              </w:rPr>
              <w:t>ou</w:t>
            </w:r>
            <w:proofErr w:type="spellEnd"/>
            <w:r w:rsidRPr="001B6AD0">
              <w:rPr>
                <w:szCs w:val="24"/>
                <w:lang w:eastAsia="en-US"/>
              </w:rPr>
              <w:t xml:space="preserve"> </w:t>
            </w:r>
            <w:proofErr w:type="spellStart"/>
            <w:r w:rsidRPr="001B6AD0">
              <w:rPr>
                <w:szCs w:val="24"/>
                <w:lang w:eastAsia="en-US"/>
              </w:rPr>
              <w:t>l’autre</w:t>
            </w:r>
            <w:proofErr w:type="spellEnd"/>
            <w:r w:rsidRPr="001B6AD0">
              <w:rPr>
                <w:szCs w:val="24"/>
                <w:lang w:eastAsia="en-US"/>
              </w:rPr>
              <w:t xml:space="preserve"> des </w:t>
            </w:r>
            <w:proofErr w:type="spellStart"/>
            <w:r w:rsidRPr="001B6AD0">
              <w:rPr>
                <w:szCs w:val="24"/>
                <w:lang w:eastAsia="en-US"/>
              </w:rPr>
              <w:t>Parties</w:t>
            </w:r>
            <w:proofErr w:type="spellEnd"/>
            <w:r w:rsidRPr="001B6AD0">
              <w:rPr>
                <w:szCs w:val="24"/>
                <w:lang w:eastAsia="en-US"/>
              </w:rPr>
              <w:t xml:space="preserve"> </w:t>
            </w:r>
            <w:proofErr w:type="spellStart"/>
            <w:r w:rsidRPr="001B6AD0">
              <w:rPr>
                <w:szCs w:val="24"/>
                <w:lang w:eastAsia="en-US"/>
              </w:rPr>
              <w:t>p</w:t>
            </w:r>
            <w:r w:rsidR="00187DF4">
              <w:rPr>
                <w:szCs w:val="24"/>
                <w:lang w:eastAsia="en-US"/>
              </w:rPr>
              <w:t>ourra</w:t>
            </w:r>
            <w:proofErr w:type="spellEnd"/>
            <w:r w:rsidRPr="001B6AD0">
              <w:rPr>
                <w:szCs w:val="24"/>
                <w:lang w:eastAsia="en-US"/>
              </w:rPr>
              <w:t xml:space="preserve"> </w:t>
            </w:r>
            <w:proofErr w:type="spellStart"/>
            <w:r w:rsidRPr="001B6AD0">
              <w:rPr>
                <w:szCs w:val="24"/>
                <w:lang w:eastAsia="en-US"/>
              </w:rPr>
              <w:t>résilier</w:t>
            </w:r>
            <w:proofErr w:type="spellEnd"/>
            <w:r w:rsidRPr="001B6AD0">
              <w:rPr>
                <w:szCs w:val="24"/>
                <w:lang w:eastAsia="en-US"/>
              </w:rPr>
              <w:t xml:space="preserve"> le </w:t>
            </w:r>
            <w:r w:rsidR="00187DF4">
              <w:rPr>
                <w:szCs w:val="24"/>
                <w:lang w:eastAsia="en-US"/>
              </w:rPr>
              <w:t>Marché</w:t>
            </w:r>
            <w:r w:rsidRPr="001B6AD0">
              <w:rPr>
                <w:szCs w:val="24"/>
                <w:lang w:eastAsia="en-US"/>
              </w:rPr>
              <w:t xml:space="preserve"> en </w:t>
            </w:r>
            <w:proofErr w:type="spellStart"/>
            <w:r w:rsidRPr="001B6AD0">
              <w:rPr>
                <w:szCs w:val="24"/>
                <w:lang w:eastAsia="en-US"/>
              </w:rPr>
              <w:t>donnant</w:t>
            </w:r>
            <w:proofErr w:type="spellEnd"/>
            <w:r w:rsidRPr="001B6AD0">
              <w:rPr>
                <w:szCs w:val="24"/>
                <w:lang w:eastAsia="en-US"/>
              </w:rPr>
              <w:t xml:space="preserve"> une </w:t>
            </w:r>
            <w:proofErr w:type="spellStart"/>
            <w:r w:rsidRPr="001B6AD0">
              <w:rPr>
                <w:szCs w:val="24"/>
                <w:lang w:eastAsia="en-US"/>
              </w:rPr>
              <w:t>notification</w:t>
            </w:r>
            <w:proofErr w:type="spellEnd"/>
            <w:r w:rsidRPr="001B6AD0">
              <w:rPr>
                <w:szCs w:val="24"/>
                <w:lang w:eastAsia="en-US"/>
              </w:rPr>
              <w:t xml:space="preserve"> à </w:t>
            </w:r>
            <w:proofErr w:type="spellStart"/>
            <w:r w:rsidRPr="001B6AD0">
              <w:rPr>
                <w:szCs w:val="24"/>
                <w:lang w:eastAsia="en-US"/>
              </w:rPr>
              <w:t>l’autre</w:t>
            </w:r>
            <w:proofErr w:type="spellEnd"/>
            <w:r w:rsidRPr="001B6AD0">
              <w:rPr>
                <w:szCs w:val="24"/>
                <w:lang w:eastAsia="en-US"/>
              </w:rPr>
              <w:t xml:space="preserve"> </w:t>
            </w:r>
            <w:proofErr w:type="spellStart"/>
            <w:r w:rsidRPr="001B6AD0">
              <w:rPr>
                <w:szCs w:val="24"/>
                <w:lang w:eastAsia="en-US"/>
              </w:rPr>
              <w:t>Partie</w:t>
            </w:r>
            <w:proofErr w:type="spellEnd"/>
            <w:r w:rsidR="00187DF4">
              <w:rPr>
                <w:szCs w:val="24"/>
                <w:lang w:eastAsia="en-US"/>
              </w:rPr>
              <w:t>.</w:t>
            </w:r>
          </w:p>
        </w:tc>
      </w:tr>
      <w:tr w:rsidR="00993588" w:rsidRPr="002613AE" w14:paraId="7EB24BF0" w14:textId="77777777" w:rsidTr="00C57C20">
        <w:tc>
          <w:tcPr>
            <w:tcW w:w="2178" w:type="dxa"/>
          </w:tcPr>
          <w:p w14:paraId="3956CF48" w14:textId="1442D26C" w:rsidR="00993588" w:rsidRPr="002613AE" w:rsidRDefault="00993588" w:rsidP="00993588">
            <w:pPr>
              <w:pStyle w:val="Style7"/>
            </w:pPr>
            <w:r>
              <w:lastRenderedPageBreak/>
              <w:t>Langue</w:t>
            </w:r>
          </w:p>
        </w:tc>
        <w:tc>
          <w:tcPr>
            <w:tcW w:w="7380" w:type="dxa"/>
          </w:tcPr>
          <w:p w14:paraId="6DF637A1" w14:textId="208B9620" w:rsidR="00993588" w:rsidRPr="002613AE" w:rsidRDefault="00993588" w:rsidP="00993588">
            <w:pPr>
              <w:pStyle w:val="Header2-SubClauses"/>
              <w:ind w:left="576" w:hanging="576"/>
              <w:rPr>
                <w:lang w:val="fr-FR"/>
              </w:rPr>
            </w:pPr>
            <w:r>
              <w:rPr>
                <w:lang w:val="fr-FR"/>
              </w:rPr>
              <w:t>1</w:t>
            </w:r>
            <w:r w:rsidR="003B3E0E">
              <w:rPr>
                <w:lang w:val="fr-FR"/>
              </w:rPr>
              <w:t>6</w:t>
            </w:r>
            <w:r w:rsidRPr="002613AE">
              <w:rPr>
                <w:lang w:val="fr-FR"/>
              </w:rPr>
              <w:t>.1</w:t>
            </w:r>
            <w:r w:rsidRPr="002613AE">
              <w:rPr>
                <w:lang w:val="fr-FR"/>
              </w:rPr>
              <w:tab/>
            </w:r>
            <w:r w:rsidR="005F24FB">
              <w:rPr>
                <w:lang w:val="fr-FR"/>
              </w:rPr>
              <w:t xml:space="preserve">La langue </w:t>
            </w:r>
            <w:r w:rsidR="00D36628">
              <w:rPr>
                <w:lang w:val="fr-FR"/>
              </w:rPr>
              <w:t>du présent</w:t>
            </w:r>
            <w:r w:rsidR="005F24FB">
              <w:rPr>
                <w:lang w:val="fr-FR"/>
              </w:rPr>
              <w:t xml:space="preserve"> Acc</w:t>
            </w:r>
            <w:r w:rsidR="00914D70">
              <w:rPr>
                <w:lang w:val="fr-FR"/>
              </w:rPr>
              <w:t>o</w:t>
            </w:r>
            <w:r w:rsidR="005F24FB">
              <w:rPr>
                <w:lang w:val="fr-FR"/>
              </w:rPr>
              <w:t>rd-Cadre</w:t>
            </w:r>
            <w:r w:rsidR="001B2D46">
              <w:rPr>
                <w:lang w:val="fr-FR"/>
              </w:rPr>
              <w:t>, et tout</w:t>
            </w:r>
            <w:r w:rsidR="00914D70">
              <w:rPr>
                <w:lang w:val="fr-FR"/>
              </w:rPr>
              <w:t>e</w:t>
            </w:r>
            <w:r w:rsidR="001B2D46">
              <w:rPr>
                <w:lang w:val="fr-FR"/>
              </w:rPr>
              <w:t xml:space="preserve"> </w:t>
            </w:r>
            <w:r w:rsidR="00914D70">
              <w:rPr>
                <w:lang w:val="fr-FR"/>
              </w:rPr>
              <w:t>Commande subséquente</w:t>
            </w:r>
            <w:r w:rsidR="001B2D46">
              <w:rPr>
                <w:lang w:val="fr-FR"/>
              </w:rPr>
              <w:t xml:space="preserve"> est </w:t>
            </w:r>
            <w:r w:rsidR="001B2D46" w:rsidRPr="001B6AD0">
              <w:rPr>
                <w:i/>
                <w:iCs/>
                <w:lang w:val="fr-FR"/>
              </w:rPr>
              <w:t>[insérer la langue]</w:t>
            </w:r>
            <w:r w:rsidR="001B2D46">
              <w:rPr>
                <w:lang w:val="fr-FR"/>
              </w:rPr>
              <w:t xml:space="preserve">. </w:t>
            </w:r>
            <w:r w:rsidRPr="002613AE">
              <w:rPr>
                <w:lang w:val="fr-FR"/>
              </w:rPr>
              <w:t>Les documents complémentaires et les imprimés faisant partie d</w:t>
            </w:r>
            <w:r w:rsidR="00992AFB">
              <w:rPr>
                <w:lang w:val="fr-FR"/>
              </w:rPr>
              <w:t>e l’Accord-Cadre</w:t>
            </w:r>
            <w:r w:rsidR="003E7C4A">
              <w:rPr>
                <w:lang w:val="fr-FR"/>
              </w:rPr>
              <w:t xml:space="preserve">, et </w:t>
            </w:r>
            <w:r w:rsidR="00914D70">
              <w:rPr>
                <w:lang w:val="fr-FR"/>
              </w:rPr>
              <w:t xml:space="preserve">de </w:t>
            </w:r>
            <w:r w:rsidR="003E7C4A">
              <w:rPr>
                <w:lang w:val="fr-FR"/>
              </w:rPr>
              <w:t>tout</w:t>
            </w:r>
            <w:r w:rsidR="00914D70">
              <w:rPr>
                <w:lang w:val="fr-FR"/>
              </w:rPr>
              <w:t>e</w:t>
            </w:r>
            <w:r w:rsidR="003E7C4A">
              <w:rPr>
                <w:lang w:val="fr-FR"/>
              </w:rPr>
              <w:t xml:space="preserve"> </w:t>
            </w:r>
            <w:r w:rsidR="00914D70">
              <w:rPr>
                <w:lang w:val="fr-FR"/>
              </w:rPr>
              <w:t>Commande</w:t>
            </w:r>
            <w:r w:rsidR="003E7C4A">
              <w:rPr>
                <w:lang w:val="fr-FR"/>
              </w:rPr>
              <w:t>,</w:t>
            </w:r>
            <w:r w:rsidRPr="002613AE">
              <w:rPr>
                <w:lang w:val="fr-FR"/>
              </w:rPr>
              <w:t xml:space="preserve"> pourront être rédigés dans une autre langue, à condition d’être accompagnés d’une traduction exacte dans la langue spécifiée</w:t>
            </w:r>
            <w:r w:rsidR="008E6E5B">
              <w:rPr>
                <w:lang w:val="fr-FR"/>
              </w:rPr>
              <w:t xml:space="preserve">. </w:t>
            </w:r>
            <w:r w:rsidRPr="002613AE">
              <w:rPr>
                <w:lang w:val="fr-FR"/>
              </w:rPr>
              <w:t>Dans ce cas, aux fins d’interprétation du Marché, cette traduction fera foi.</w:t>
            </w:r>
          </w:p>
          <w:p w14:paraId="525AC131" w14:textId="52238D2D" w:rsidR="00993588" w:rsidRPr="002613AE" w:rsidRDefault="003B3E0E" w:rsidP="00993588">
            <w:pPr>
              <w:pStyle w:val="Header2-SubClauses"/>
              <w:spacing w:after="180"/>
              <w:ind w:left="576" w:hanging="576"/>
              <w:rPr>
                <w:spacing w:val="-2"/>
                <w:lang w:val="fr-FR"/>
              </w:rPr>
            </w:pPr>
            <w:r>
              <w:t>16</w:t>
            </w:r>
            <w:r w:rsidR="00993588" w:rsidRPr="002613AE">
              <w:t>.2</w:t>
            </w:r>
            <w:r w:rsidR="00993588" w:rsidRPr="002613AE">
              <w:tab/>
              <w:t xml:space="preserve">Le </w:t>
            </w:r>
            <w:proofErr w:type="spellStart"/>
            <w:r w:rsidR="00993588" w:rsidRPr="002613AE">
              <w:t>Fournisseur</w:t>
            </w:r>
            <w:proofErr w:type="spellEnd"/>
            <w:r w:rsidR="00993588" w:rsidRPr="002613AE">
              <w:t xml:space="preserve"> </w:t>
            </w:r>
            <w:proofErr w:type="spellStart"/>
            <w:r w:rsidR="00993588" w:rsidRPr="002613AE">
              <w:t>assumera</w:t>
            </w:r>
            <w:proofErr w:type="spellEnd"/>
            <w:r w:rsidR="00993588" w:rsidRPr="002613AE">
              <w:t xml:space="preserve"> </w:t>
            </w:r>
            <w:proofErr w:type="spellStart"/>
            <w:r w:rsidR="00993588" w:rsidRPr="002613AE">
              <w:t>tous</w:t>
            </w:r>
            <w:proofErr w:type="spellEnd"/>
            <w:r w:rsidR="00993588" w:rsidRPr="002613AE">
              <w:t xml:space="preserve"> les </w:t>
            </w:r>
            <w:proofErr w:type="spellStart"/>
            <w:r w:rsidR="00993588" w:rsidRPr="002613AE">
              <w:t>coûts</w:t>
            </w:r>
            <w:proofErr w:type="spellEnd"/>
            <w:r w:rsidR="00993588" w:rsidRPr="002613AE">
              <w:t xml:space="preserve"> de </w:t>
            </w:r>
            <w:proofErr w:type="spellStart"/>
            <w:r w:rsidR="00993588" w:rsidRPr="002613AE">
              <w:t>traduction</w:t>
            </w:r>
            <w:proofErr w:type="spellEnd"/>
            <w:r w:rsidR="00993588" w:rsidRPr="002613AE">
              <w:t xml:space="preserve"> </w:t>
            </w:r>
            <w:proofErr w:type="spellStart"/>
            <w:r w:rsidR="00993588" w:rsidRPr="002613AE">
              <w:t>dans</w:t>
            </w:r>
            <w:proofErr w:type="spellEnd"/>
            <w:r w:rsidR="00993588" w:rsidRPr="002613AE">
              <w:t xml:space="preserve"> la </w:t>
            </w:r>
            <w:proofErr w:type="spellStart"/>
            <w:r w:rsidR="00993588" w:rsidRPr="002613AE">
              <w:t>langue</w:t>
            </w:r>
            <w:proofErr w:type="spellEnd"/>
            <w:r w:rsidR="00993588" w:rsidRPr="002613AE">
              <w:t xml:space="preserve"> </w:t>
            </w:r>
            <w:proofErr w:type="spellStart"/>
            <w:r w:rsidR="00993588" w:rsidRPr="002613AE">
              <w:t>applicable</w:t>
            </w:r>
            <w:proofErr w:type="spellEnd"/>
            <w:r w:rsidR="00993588" w:rsidRPr="002613AE">
              <w:t xml:space="preserve"> et </w:t>
            </w:r>
            <w:proofErr w:type="spellStart"/>
            <w:r w:rsidR="00993588" w:rsidRPr="002613AE">
              <w:t>tous</w:t>
            </w:r>
            <w:proofErr w:type="spellEnd"/>
            <w:r w:rsidR="00993588" w:rsidRPr="002613AE">
              <w:t xml:space="preserve"> les risques </w:t>
            </w:r>
            <w:proofErr w:type="spellStart"/>
            <w:r w:rsidR="00993588" w:rsidRPr="002613AE">
              <w:t>relatifs</w:t>
            </w:r>
            <w:proofErr w:type="spellEnd"/>
            <w:r w:rsidR="00993588" w:rsidRPr="002613AE">
              <w:t xml:space="preserve"> à </w:t>
            </w:r>
            <w:proofErr w:type="spellStart"/>
            <w:r w:rsidR="00993588" w:rsidRPr="002613AE">
              <w:t>l’exactitude</w:t>
            </w:r>
            <w:proofErr w:type="spellEnd"/>
            <w:r w:rsidR="00993588" w:rsidRPr="002613AE">
              <w:t xml:space="preserve"> de </w:t>
            </w:r>
            <w:proofErr w:type="spellStart"/>
            <w:r w:rsidR="00993588" w:rsidRPr="002613AE">
              <w:t>cette</w:t>
            </w:r>
            <w:proofErr w:type="spellEnd"/>
            <w:r w:rsidR="00993588" w:rsidRPr="002613AE">
              <w:t xml:space="preserve"> </w:t>
            </w:r>
            <w:proofErr w:type="spellStart"/>
            <w:r w:rsidR="00993588" w:rsidRPr="002613AE">
              <w:t>traduction</w:t>
            </w:r>
            <w:proofErr w:type="spellEnd"/>
            <w:r w:rsidR="00993588" w:rsidRPr="002613AE">
              <w:t xml:space="preserve">, </w:t>
            </w:r>
            <w:proofErr w:type="spellStart"/>
            <w:r w:rsidR="00993588" w:rsidRPr="002613AE">
              <w:t>pour</w:t>
            </w:r>
            <w:proofErr w:type="spellEnd"/>
            <w:r w:rsidR="00993588" w:rsidRPr="002613AE">
              <w:t xml:space="preserve"> ce qui </w:t>
            </w:r>
            <w:proofErr w:type="spellStart"/>
            <w:r w:rsidR="00993588" w:rsidRPr="002613AE">
              <w:t>concerne</w:t>
            </w:r>
            <w:proofErr w:type="spellEnd"/>
            <w:r w:rsidR="00993588" w:rsidRPr="002613AE">
              <w:t xml:space="preserve"> les </w:t>
            </w:r>
            <w:proofErr w:type="spellStart"/>
            <w:r w:rsidR="00993588" w:rsidRPr="002613AE">
              <w:t>documents</w:t>
            </w:r>
            <w:proofErr w:type="spellEnd"/>
            <w:r w:rsidR="00993588" w:rsidRPr="002613AE">
              <w:t xml:space="preserve"> </w:t>
            </w:r>
            <w:proofErr w:type="spellStart"/>
            <w:r w:rsidR="00993588" w:rsidRPr="002613AE">
              <w:t>qu’il</w:t>
            </w:r>
            <w:proofErr w:type="spellEnd"/>
            <w:r w:rsidR="00993588" w:rsidRPr="002613AE">
              <w:t xml:space="preserve"> </w:t>
            </w:r>
            <w:proofErr w:type="spellStart"/>
            <w:r w:rsidR="00993588" w:rsidRPr="002613AE">
              <w:t>fournit</w:t>
            </w:r>
            <w:proofErr w:type="spellEnd"/>
            <w:r w:rsidR="00993588" w:rsidRPr="002613AE">
              <w:t>.</w:t>
            </w:r>
          </w:p>
        </w:tc>
      </w:tr>
      <w:tr w:rsidR="00B52091" w:rsidRPr="002613AE" w14:paraId="7F5D49A1" w14:textId="77777777" w:rsidTr="00C57C20">
        <w:tc>
          <w:tcPr>
            <w:tcW w:w="2178" w:type="dxa"/>
          </w:tcPr>
          <w:p w14:paraId="01180FFD" w14:textId="7F52371E" w:rsidR="00B52091" w:rsidRPr="002613AE" w:rsidRDefault="00B52091" w:rsidP="00B52091">
            <w:pPr>
              <w:pStyle w:val="Style7"/>
            </w:pPr>
            <w:bookmarkStart w:id="490" w:name="_Toc382929013"/>
            <w:r w:rsidRPr="002613AE">
              <w:t xml:space="preserve">Fraude et </w:t>
            </w:r>
            <w:r w:rsidR="0090355D">
              <w:t>C</w:t>
            </w:r>
            <w:r w:rsidRPr="002613AE">
              <w:t>orruption</w:t>
            </w:r>
            <w:bookmarkEnd w:id="490"/>
          </w:p>
        </w:tc>
        <w:tc>
          <w:tcPr>
            <w:tcW w:w="7380" w:type="dxa"/>
          </w:tcPr>
          <w:p w14:paraId="3ED74EEA" w14:textId="5958C594" w:rsidR="00667917" w:rsidRDefault="003B3E0E" w:rsidP="001B6AD0">
            <w:pPr>
              <w:pStyle w:val="Header2-SubClauses"/>
              <w:spacing w:after="180"/>
              <w:ind w:left="576" w:hanging="576"/>
              <w:rPr>
                <w:spacing w:val="-2"/>
                <w:lang w:val="fr-FR"/>
              </w:rPr>
            </w:pPr>
            <w:r>
              <w:rPr>
                <w:spacing w:val="-2"/>
                <w:lang w:val="fr-FR"/>
              </w:rPr>
              <w:t>17</w:t>
            </w:r>
            <w:r w:rsidR="00AC1B1D">
              <w:rPr>
                <w:spacing w:val="-2"/>
                <w:lang w:val="fr-FR"/>
              </w:rPr>
              <w:t>.1</w:t>
            </w:r>
            <w:r w:rsidR="00D74853">
              <w:rPr>
                <w:spacing w:val="-2"/>
                <w:lang w:val="fr-FR"/>
              </w:rPr>
              <w:tab/>
            </w:r>
            <w:r w:rsidR="005D3D38">
              <w:rPr>
                <w:spacing w:val="-2"/>
                <w:lang w:val="fr-FR"/>
              </w:rPr>
              <w:t xml:space="preserve">La </w:t>
            </w:r>
            <w:proofErr w:type="spellStart"/>
            <w:r w:rsidR="00010AFA">
              <w:rPr>
                <w:spacing w:val="-2"/>
                <w:lang w:val="fr-FR"/>
              </w:rPr>
              <w:t>BIsD</w:t>
            </w:r>
            <w:proofErr w:type="spellEnd"/>
            <w:r w:rsidR="005D3D38">
              <w:rPr>
                <w:spacing w:val="-2"/>
                <w:lang w:val="fr-FR"/>
              </w:rPr>
              <w:t xml:space="preserve"> exige l’application des Directives </w:t>
            </w:r>
            <w:proofErr w:type="spellStart"/>
            <w:proofErr w:type="gramStart"/>
            <w:r w:rsidR="005D3D38">
              <w:rPr>
                <w:spacing w:val="-2"/>
                <w:lang w:val="fr-FR"/>
              </w:rPr>
              <w:t>Anti Corruption</w:t>
            </w:r>
            <w:proofErr w:type="spellEnd"/>
            <w:proofErr w:type="gramEnd"/>
            <w:r w:rsidR="005D3D38">
              <w:rPr>
                <w:spacing w:val="-2"/>
                <w:lang w:val="fr-FR"/>
              </w:rPr>
              <w:t xml:space="preserve"> de la </w:t>
            </w:r>
            <w:proofErr w:type="spellStart"/>
            <w:r w:rsidR="00667917">
              <w:rPr>
                <w:spacing w:val="-2"/>
                <w:lang w:val="fr-FR"/>
              </w:rPr>
              <w:t>B</w:t>
            </w:r>
            <w:r w:rsidR="00742F41">
              <w:rPr>
                <w:spacing w:val="-2"/>
                <w:lang w:val="fr-FR"/>
              </w:rPr>
              <w:t>IsD</w:t>
            </w:r>
            <w:proofErr w:type="spellEnd"/>
            <w:r w:rsidR="005D3D38">
              <w:rPr>
                <w:spacing w:val="-2"/>
                <w:lang w:val="fr-FR"/>
              </w:rPr>
              <w:t xml:space="preserve"> et </w:t>
            </w:r>
            <w:r w:rsidR="00667917">
              <w:rPr>
                <w:spacing w:val="-2"/>
                <w:lang w:val="fr-FR"/>
              </w:rPr>
              <w:t>d</w:t>
            </w:r>
            <w:r w:rsidR="005D3D38">
              <w:rPr>
                <w:spacing w:val="-2"/>
                <w:lang w:val="fr-FR"/>
              </w:rPr>
              <w:t xml:space="preserve">es </w:t>
            </w:r>
            <w:r w:rsidR="00667917">
              <w:rPr>
                <w:spacing w:val="-2"/>
                <w:lang w:val="fr-FR"/>
              </w:rPr>
              <w:t>P</w:t>
            </w:r>
            <w:r w:rsidR="005D3D38">
              <w:rPr>
                <w:spacing w:val="-2"/>
                <w:lang w:val="fr-FR"/>
              </w:rPr>
              <w:t xml:space="preserve">olitiques </w:t>
            </w:r>
            <w:r w:rsidR="00DC43B9">
              <w:rPr>
                <w:spacing w:val="-2"/>
                <w:lang w:val="fr-FR"/>
              </w:rPr>
              <w:t xml:space="preserve">de </w:t>
            </w:r>
            <w:proofErr w:type="spellStart"/>
            <w:r w:rsidR="00DC43B9">
              <w:rPr>
                <w:spacing w:val="-2"/>
                <w:lang w:val="fr-FR"/>
              </w:rPr>
              <w:t>santions</w:t>
            </w:r>
            <w:proofErr w:type="spellEnd"/>
            <w:r w:rsidR="00DC43B9">
              <w:rPr>
                <w:spacing w:val="-2"/>
                <w:lang w:val="fr-FR"/>
              </w:rPr>
              <w:t xml:space="preserve"> y afférentes, ainsi que les procédures établies dans le Cadre des Sanctions de la </w:t>
            </w:r>
            <w:proofErr w:type="spellStart"/>
            <w:r w:rsidR="00DC43B9">
              <w:rPr>
                <w:spacing w:val="-2"/>
                <w:lang w:val="fr-FR"/>
              </w:rPr>
              <w:t>B</w:t>
            </w:r>
            <w:r w:rsidR="002C7251">
              <w:rPr>
                <w:spacing w:val="-2"/>
                <w:lang w:val="fr-FR"/>
              </w:rPr>
              <w:t>IsD</w:t>
            </w:r>
            <w:proofErr w:type="spellEnd"/>
            <w:r w:rsidR="00DC43B9">
              <w:rPr>
                <w:spacing w:val="-2"/>
                <w:lang w:val="fr-FR"/>
              </w:rPr>
              <w:t xml:space="preserve">, telles qu’elles figurent dans </w:t>
            </w:r>
            <w:r w:rsidR="0013311B">
              <w:rPr>
                <w:spacing w:val="-2"/>
                <w:lang w:val="fr-FR"/>
              </w:rPr>
              <w:t xml:space="preserve">l’Annexe </w:t>
            </w:r>
            <w:r w:rsidR="00A11649">
              <w:rPr>
                <w:spacing w:val="-2"/>
                <w:lang w:val="fr-FR"/>
              </w:rPr>
              <w:t xml:space="preserve">des </w:t>
            </w:r>
            <w:r w:rsidR="0006273B">
              <w:rPr>
                <w:spacing w:val="-2"/>
                <w:lang w:val="fr-FR"/>
              </w:rPr>
              <w:t xml:space="preserve">Clauses </w:t>
            </w:r>
            <w:r w:rsidR="0013311B">
              <w:rPr>
                <w:spacing w:val="-2"/>
                <w:lang w:val="fr-FR"/>
              </w:rPr>
              <w:t xml:space="preserve">de cet Accord-Cadre </w:t>
            </w:r>
            <w:r w:rsidR="00A11649">
              <w:rPr>
                <w:spacing w:val="-2"/>
                <w:lang w:val="fr-FR"/>
              </w:rPr>
              <w:t>(</w:t>
            </w:r>
            <w:r w:rsidR="001135A2">
              <w:rPr>
                <w:spacing w:val="-2"/>
                <w:lang w:val="fr-FR"/>
              </w:rPr>
              <w:t xml:space="preserve">Règles de la </w:t>
            </w:r>
            <w:proofErr w:type="spellStart"/>
            <w:r w:rsidR="001135A2">
              <w:rPr>
                <w:spacing w:val="-2"/>
                <w:lang w:val="fr-FR"/>
              </w:rPr>
              <w:t>BIsD</w:t>
            </w:r>
            <w:proofErr w:type="spellEnd"/>
            <w:r w:rsidR="001135A2">
              <w:rPr>
                <w:spacing w:val="-2"/>
                <w:lang w:val="fr-FR"/>
              </w:rPr>
              <w:t xml:space="preserve"> en matière de Fraude et Corruption</w:t>
            </w:r>
            <w:r w:rsidR="00A11649">
              <w:rPr>
                <w:spacing w:val="-2"/>
                <w:lang w:val="fr-FR"/>
              </w:rPr>
              <w:t xml:space="preserve">). </w:t>
            </w:r>
          </w:p>
          <w:p w14:paraId="4EE341BA" w14:textId="73624026" w:rsidR="00B52091" w:rsidRPr="0081618F" w:rsidRDefault="00A11649" w:rsidP="00B52091">
            <w:pPr>
              <w:pStyle w:val="Header2-SubClauses"/>
              <w:tabs>
                <w:tab w:val="clear" w:pos="619"/>
                <w:tab w:val="left" w:pos="522"/>
              </w:tabs>
              <w:ind w:left="522" w:hanging="522"/>
              <w:rPr>
                <w:lang w:val="fr-FR"/>
              </w:rPr>
            </w:pPr>
            <w:r>
              <w:rPr>
                <w:spacing w:val="-2"/>
                <w:lang w:val="fr-FR"/>
              </w:rPr>
              <w:t>17.</w:t>
            </w:r>
            <w:r>
              <w:rPr>
                <w:lang w:val="fr-FR"/>
              </w:rPr>
              <w:t>2</w:t>
            </w:r>
            <w:r w:rsidR="00667917">
              <w:rPr>
                <w:lang w:val="fr-FR"/>
              </w:rPr>
              <w:tab/>
            </w:r>
            <w:r>
              <w:rPr>
                <w:lang w:val="fr-FR"/>
              </w:rPr>
              <w:t>L’Acheteur exige que le Fournisseur divulgue tous avantages</w:t>
            </w:r>
            <w:r w:rsidR="00C70484">
              <w:rPr>
                <w:lang w:val="fr-FR"/>
              </w:rPr>
              <w:t xml:space="preserve">, </w:t>
            </w:r>
            <w:r w:rsidR="0006273B">
              <w:rPr>
                <w:lang w:val="fr-FR"/>
              </w:rPr>
              <w:t xml:space="preserve">gratification </w:t>
            </w:r>
            <w:r w:rsidR="00C70484">
              <w:rPr>
                <w:lang w:val="fr-FR"/>
              </w:rPr>
              <w:t xml:space="preserve">ou commissions versés ou qui doivent être versés en rapport </w:t>
            </w:r>
            <w:r w:rsidR="00700844">
              <w:rPr>
                <w:lang w:val="fr-FR"/>
              </w:rPr>
              <w:t>avec l</w:t>
            </w:r>
            <w:r w:rsidR="00643A08">
              <w:rPr>
                <w:lang w:val="fr-FR"/>
              </w:rPr>
              <w:t>es</w:t>
            </w:r>
            <w:r w:rsidR="00700844">
              <w:rPr>
                <w:lang w:val="fr-FR"/>
              </w:rPr>
              <w:t xml:space="preserve"> </w:t>
            </w:r>
            <w:r w:rsidR="00643A08">
              <w:rPr>
                <w:lang w:val="fr-FR"/>
              </w:rPr>
              <w:t>P</w:t>
            </w:r>
            <w:r w:rsidR="00700844">
              <w:rPr>
                <w:lang w:val="fr-FR"/>
              </w:rPr>
              <w:t>rocédure</w:t>
            </w:r>
            <w:r w:rsidR="00643A08">
              <w:rPr>
                <w:lang w:val="fr-FR"/>
              </w:rPr>
              <w:t>s Primaire ou Secondaire d’Acquisition</w:t>
            </w:r>
            <w:r w:rsidR="00700844">
              <w:rPr>
                <w:lang w:val="fr-FR"/>
              </w:rPr>
              <w:t xml:space="preserve"> ou l’exécution </w:t>
            </w:r>
            <w:r w:rsidR="00643A08">
              <w:rPr>
                <w:lang w:val="fr-FR"/>
              </w:rPr>
              <w:t>d’une Commande</w:t>
            </w:r>
            <w:r w:rsidR="00AA0B71">
              <w:rPr>
                <w:lang w:val="fr-FR"/>
              </w:rPr>
              <w:t>. Les renseignements divulgués doivent au minimum inclure</w:t>
            </w:r>
            <w:r w:rsidR="00853823">
              <w:rPr>
                <w:lang w:val="fr-FR"/>
              </w:rPr>
              <w:t xml:space="preserve"> les noms et l’adresse de chaque agent ou autre entité, le montant et la monnaie et le motif du versement de l’avantage, </w:t>
            </w:r>
            <w:r w:rsidR="00643A08">
              <w:rPr>
                <w:lang w:val="fr-FR"/>
              </w:rPr>
              <w:t xml:space="preserve">la gratification </w:t>
            </w:r>
            <w:r w:rsidR="00853823">
              <w:rPr>
                <w:lang w:val="fr-FR"/>
              </w:rPr>
              <w:t xml:space="preserve">ou </w:t>
            </w:r>
            <w:r w:rsidR="00643A08">
              <w:rPr>
                <w:lang w:val="fr-FR"/>
              </w:rPr>
              <w:t xml:space="preserve">la </w:t>
            </w:r>
            <w:r w:rsidR="00853823">
              <w:rPr>
                <w:lang w:val="fr-FR"/>
              </w:rPr>
              <w:t>commission</w:t>
            </w:r>
            <w:r w:rsidR="00B3784C">
              <w:rPr>
                <w:lang w:val="fr-FR"/>
              </w:rPr>
              <w:t>.</w:t>
            </w:r>
          </w:p>
        </w:tc>
      </w:tr>
      <w:tr w:rsidR="00BF3E5A" w:rsidRPr="002613AE" w14:paraId="6C16AA98" w14:textId="77777777" w:rsidTr="00C57C20">
        <w:tc>
          <w:tcPr>
            <w:tcW w:w="2178" w:type="dxa"/>
          </w:tcPr>
          <w:p w14:paraId="269BBC02" w14:textId="0CCBEA95" w:rsidR="00BF3E5A" w:rsidRPr="002613AE" w:rsidRDefault="00BF3E5A" w:rsidP="00BF3E5A">
            <w:pPr>
              <w:pStyle w:val="Style7"/>
            </w:pPr>
            <w:r w:rsidRPr="002613AE">
              <w:t xml:space="preserve">Inspections et audit par la </w:t>
            </w:r>
            <w:proofErr w:type="spellStart"/>
            <w:r w:rsidR="00010AFA">
              <w:t>BIsD</w:t>
            </w:r>
            <w:proofErr w:type="spellEnd"/>
          </w:p>
        </w:tc>
        <w:tc>
          <w:tcPr>
            <w:tcW w:w="7380" w:type="dxa"/>
          </w:tcPr>
          <w:p w14:paraId="2B14A86A" w14:textId="57B5F1A0" w:rsidR="00BF3E5A" w:rsidRPr="002613AE" w:rsidRDefault="00BF3E5A" w:rsidP="00BF3E5A">
            <w:pPr>
              <w:spacing w:after="180"/>
              <w:ind w:left="576" w:hanging="576"/>
              <w:jc w:val="both"/>
            </w:pPr>
            <w:r w:rsidRPr="002613AE">
              <w:t>1</w:t>
            </w:r>
            <w:r>
              <w:t>8</w:t>
            </w:r>
            <w:r w:rsidRPr="002613AE">
              <w:t>.1</w:t>
            </w:r>
            <w:r w:rsidRPr="002613AE">
              <w:tab/>
              <w:t xml:space="preserve">Le Fournisseur doit maintenir, et s’assurer que ses sous-traitants maintiennent des comptes et </w:t>
            </w:r>
            <w:proofErr w:type="gramStart"/>
            <w:r w:rsidRPr="002613AE">
              <w:t>une documentation systématiques et exacts</w:t>
            </w:r>
            <w:proofErr w:type="gramEnd"/>
            <w:r w:rsidRPr="002613AE">
              <w:t xml:space="preserve"> en relation avec </w:t>
            </w:r>
            <w:r w:rsidR="003E29CC">
              <w:t xml:space="preserve">l’Accord-Cadre, </w:t>
            </w:r>
            <w:r w:rsidRPr="002613AE">
              <w:t xml:space="preserve">les </w:t>
            </w:r>
            <w:r w:rsidR="00B95A6F">
              <w:t>Biens</w:t>
            </w:r>
            <w:r w:rsidRPr="002613AE">
              <w:t xml:space="preserve"> </w:t>
            </w:r>
            <w:r w:rsidR="00FA34E2">
              <w:t xml:space="preserve">et </w:t>
            </w:r>
            <w:r w:rsidR="003C142B">
              <w:t>toute Commande</w:t>
            </w:r>
            <w:r w:rsidR="00FA34E2">
              <w:t xml:space="preserve">, </w:t>
            </w:r>
            <w:r w:rsidRPr="002613AE">
              <w:t xml:space="preserve">dans une forme et de manière détaillée afin d’établir les </w:t>
            </w:r>
            <w:r w:rsidR="009746A8">
              <w:t xml:space="preserve">changements </w:t>
            </w:r>
            <w:r w:rsidR="002C0193">
              <w:t xml:space="preserve">de délai et </w:t>
            </w:r>
            <w:r w:rsidRPr="002613AE">
              <w:t>coûts.</w:t>
            </w:r>
          </w:p>
          <w:p w14:paraId="3F88544B" w14:textId="67FE417C" w:rsidR="00BF3E5A" w:rsidRPr="002613AE" w:rsidRDefault="00BF3E5A" w:rsidP="00BF3E5A">
            <w:pPr>
              <w:pStyle w:val="Header2-SubClauses"/>
              <w:tabs>
                <w:tab w:val="clear" w:pos="619"/>
                <w:tab w:val="left" w:pos="522"/>
              </w:tabs>
              <w:ind w:left="522" w:hanging="522"/>
              <w:rPr>
                <w:lang w:val="fr-FR"/>
              </w:rPr>
            </w:pPr>
            <w:r w:rsidRPr="002613AE">
              <w:t>1</w:t>
            </w:r>
            <w:r w:rsidR="002C0193">
              <w:t>8</w:t>
            </w:r>
            <w:r w:rsidRPr="002613AE">
              <w:t>.2</w:t>
            </w:r>
            <w:r w:rsidRPr="002613AE">
              <w:tab/>
            </w:r>
            <w:r w:rsidRPr="008A0702">
              <w:rPr>
                <w:lang w:val="fr"/>
              </w:rPr>
              <w:t xml:space="preserve">Conformément </w:t>
            </w:r>
            <w:r w:rsidR="00C75165">
              <w:rPr>
                <w:lang w:val="fr"/>
              </w:rPr>
              <w:t>à</w:t>
            </w:r>
            <w:r w:rsidRPr="008A0702">
              <w:rPr>
                <w:lang w:val="fr"/>
              </w:rPr>
              <w:t xml:space="preserve"> l’Annexe d</w:t>
            </w:r>
            <w:r w:rsidR="00971529">
              <w:rPr>
                <w:lang w:val="fr"/>
              </w:rPr>
              <w:t>e l’Accord-Cadre</w:t>
            </w:r>
            <w:r w:rsidR="00DA431E">
              <w:rPr>
                <w:lang w:val="fr"/>
              </w:rPr>
              <w:t xml:space="preserve"> Pratiques de Fraude et Corruption</w:t>
            </w:r>
            <w:proofErr w:type="gramStart"/>
            <w:r w:rsidR="00DA431E">
              <w:rPr>
                <w:lang w:val="fr"/>
              </w:rPr>
              <w:t>)</w:t>
            </w:r>
            <w:r w:rsidR="000246DC">
              <w:rPr>
                <w:lang w:val="fr"/>
              </w:rPr>
              <w:t xml:space="preserve">, </w:t>
            </w:r>
            <w:r w:rsidRPr="008A0702">
              <w:rPr>
                <w:lang w:val="fr"/>
              </w:rPr>
              <w:t xml:space="preserve"> le</w:t>
            </w:r>
            <w:proofErr w:type="gramEnd"/>
            <w:r w:rsidRPr="008A0702">
              <w:rPr>
                <w:lang w:val="fr"/>
              </w:rPr>
              <w:t xml:space="preserve"> Fournisseur autorise</w:t>
            </w:r>
            <w:r>
              <w:rPr>
                <w:lang w:val="fr"/>
              </w:rPr>
              <w:t>ra et</w:t>
            </w:r>
            <w:r w:rsidRPr="008A0702">
              <w:rPr>
                <w:lang w:val="fr"/>
              </w:rPr>
              <w:t xml:space="preserve"> f</w:t>
            </w:r>
            <w:r>
              <w:rPr>
                <w:lang w:val="fr"/>
              </w:rPr>
              <w:t>era</w:t>
            </w:r>
            <w:r w:rsidRPr="008A0702">
              <w:rPr>
                <w:lang w:val="fr"/>
              </w:rPr>
              <w:t xml:space="preserve"> en sorte que ses agents (déclarés ou non), sous-traitants, prestataires de services, fournisseurs et personnel, permettent à la </w:t>
            </w:r>
            <w:proofErr w:type="spellStart"/>
            <w:r w:rsidR="00010AFA">
              <w:rPr>
                <w:lang w:val="fr"/>
              </w:rPr>
              <w:t>BIsD</w:t>
            </w:r>
            <w:proofErr w:type="spellEnd"/>
            <w:r w:rsidRPr="008A0702">
              <w:rPr>
                <w:lang w:val="fr"/>
              </w:rPr>
              <w:t xml:space="preserve"> et/ou aux personnes désignées par la </w:t>
            </w:r>
            <w:proofErr w:type="spellStart"/>
            <w:r w:rsidR="00010AFA">
              <w:rPr>
                <w:lang w:val="fr"/>
              </w:rPr>
              <w:t>BIsD</w:t>
            </w:r>
            <w:proofErr w:type="spellEnd"/>
            <w:r w:rsidRPr="008A0702">
              <w:rPr>
                <w:lang w:val="fr"/>
              </w:rPr>
              <w:t xml:space="preserve"> d’inspecter le site et/ou les comptes</w:t>
            </w:r>
            <w:r>
              <w:rPr>
                <w:lang w:val="fr"/>
              </w:rPr>
              <w:t>,</w:t>
            </w:r>
            <w:r w:rsidRPr="008A0702">
              <w:rPr>
                <w:lang w:val="fr"/>
              </w:rPr>
              <w:t xml:space="preserve"> registres et autres documents</w:t>
            </w:r>
            <w:r>
              <w:rPr>
                <w:lang w:val="fr"/>
              </w:rPr>
              <w:t xml:space="preserve"> </w:t>
            </w:r>
            <w:r w:rsidRPr="008A0702">
              <w:rPr>
                <w:lang w:val="fr"/>
              </w:rPr>
              <w:t>relatifs au processus d</w:t>
            </w:r>
            <w:r>
              <w:rPr>
                <w:lang w:val="fr"/>
              </w:rPr>
              <w:t xml:space="preserve">e </w:t>
            </w:r>
            <w:r w:rsidR="00E12560">
              <w:rPr>
                <w:lang w:val="fr"/>
              </w:rPr>
              <w:t>demande de prix</w:t>
            </w:r>
            <w:r w:rsidRPr="008A0702">
              <w:rPr>
                <w:lang w:val="fr"/>
              </w:rPr>
              <w:t>, à l</w:t>
            </w:r>
            <w:r>
              <w:rPr>
                <w:lang w:val="fr"/>
              </w:rPr>
              <w:t xml:space="preserve">’attribution </w:t>
            </w:r>
            <w:r w:rsidRPr="008A0702">
              <w:rPr>
                <w:lang w:val="fr"/>
              </w:rPr>
              <w:t xml:space="preserve">et/ou à l’exécution </w:t>
            </w:r>
            <w:r w:rsidR="00BC534C">
              <w:rPr>
                <w:lang w:val="fr"/>
              </w:rPr>
              <w:t>de l’Accord-Cadre et/ou toute Commande subséquente</w:t>
            </w:r>
            <w:r w:rsidR="006A655B">
              <w:rPr>
                <w:lang w:val="fr"/>
              </w:rPr>
              <w:t>.</w:t>
            </w:r>
            <w:r>
              <w:rPr>
                <w:lang w:val="fr"/>
              </w:rPr>
              <w:t xml:space="preserve"> </w:t>
            </w:r>
            <w:r w:rsidRPr="002613AE">
              <w:t xml:space="preserve">Le </w:t>
            </w:r>
            <w:proofErr w:type="spellStart"/>
            <w:r w:rsidRPr="002613AE">
              <w:t>Fournisseur</w:t>
            </w:r>
            <w:proofErr w:type="spellEnd"/>
            <w:r w:rsidRPr="002613AE">
              <w:t xml:space="preserve"> et </w:t>
            </w:r>
            <w:proofErr w:type="spellStart"/>
            <w:r w:rsidRPr="002613AE">
              <w:t>ses</w:t>
            </w:r>
            <w:proofErr w:type="spellEnd"/>
            <w:r w:rsidRPr="002613AE">
              <w:t xml:space="preserve"> </w:t>
            </w:r>
            <w:proofErr w:type="spellStart"/>
            <w:r w:rsidRPr="002613AE">
              <w:t>sous-traitants</w:t>
            </w:r>
            <w:proofErr w:type="spellEnd"/>
            <w:r w:rsidRPr="002613AE">
              <w:t xml:space="preserve"> </w:t>
            </w:r>
            <w:proofErr w:type="spellStart"/>
            <w:r w:rsidRPr="002613AE">
              <w:t>devront</w:t>
            </w:r>
            <w:proofErr w:type="spellEnd"/>
            <w:r w:rsidRPr="002613AE">
              <w:t xml:space="preserve"> </w:t>
            </w:r>
            <w:proofErr w:type="spellStart"/>
            <w:r w:rsidRPr="002613AE">
              <w:t>prendre</w:t>
            </w:r>
            <w:proofErr w:type="spellEnd"/>
            <w:r w:rsidRPr="002613AE">
              <w:t xml:space="preserve"> en </w:t>
            </w:r>
            <w:proofErr w:type="spellStart"/>
            <w:r w:rsidRPr="002613AE">
              <w:t>considération</w:t>
            </w:r>
            <w:proofErr w:type="spellEnd"/>
            <w:r w:rsidRPr="002613AE">
              <w:t xml:space="preserve"> les </w:t>
            </w:r>
            <w:proofErr w:type="spellStart"/>
            <w:r w:rsidRPr="002613AE">
              <w:t>dispositions</w:t>
            </w:r>
            <w:proofErr w:type="spellEnd"/>
            <w:r w:rsidRPr="002613AE">
              <w:t xml:space="preserve"> de </w:t>
            </w:r>
            <w:r w:rsidR="00DB3F06">
              <w:t xml:space="preserve">la </w:t>
            </w:r>
            <w:r w:rsidR="00DB3F06" w:rsidRPr="00CF6336">
              <w:rPr>
                <w:b/>
                <w:bCs/>
              </w:rPr>
              <w:t>CAC</w:t>
            </w:r>
            <w:r w:rsidR="006A655B" w:rsidRPr="00CF6336">
              <w:rPr>
                <w:b/>
                <w:bCs/>
              </w:rPr>
              <w:t xml:space="preserve"> 17</w:t>
            </w:r>
            <w:r w:rsidR="006A655B">
              <w:t xml:space="preserve"> </w:t>
            </w:r>
            <w:r>
              <w:t xml:space="preserve">(Fraude et </w:t>
            </w:r>
            <w:proofErr w:type="spellStart"/>
            <w:r>
              <w:t>Corruption</w:t>
            </w:r>
            <w:proofErr w:type="spellEnd"/>
            <w:r>
              <w:t>)</w:t>
            </w:r>
            <w:r w:rsidRPr="002613AE">
              <w:t xml:space="preserve"> </w:t>
            </w:r>
            <w:proofErr w:type="spellStart"/>
            <w:r w:rsidRPr="002613AE">
              <w:t>selon</w:t>
            </w:r>
            <w:proofErr w:type="spellEnd"/>
            <w:r w:rsidRPr="002613AE">
              <w:t xml:space="preserve"> </w:t>
            </w:r>
            <w:proofErr w:type="spellStart"/>
            <w:r w:rsidRPr="002613AE">
              <w:t>l</w:t>
            </w:r>
            <w:r w:rsidR="003779BA">
              <w:t>a</w:t>
            </w:r>
            <w:r w:rsidRPr="002613AE">
              <w:t>quel</w:t>
            </w:r>
            <w:r w:rsidR="003779BA">
              <w:t>le</w:t>
            </w:r>
            <w:proofErr w:type="spellEnd"/>
            <w:r w:rsidRPr="002613AE">
              <w:t xml:space="preserve"> </w:t>
            </w:r>
            <w:proofErr w:type="spellStart"/>
            <w:r w:rsidRPr="002613AE">
              <w:lastRenderedPageBreak/>
              <w:t>toute</w:t>
            </w:r>
            <w:proofErr w:type="spellEnd"/>
            <w:r w:rsidRPr="002613AE">
              <w:t xml:space="preserve"> </w:t>
            </w:r>
            <w:proofErr w:type="spellStart"/>
            <w:r w:rsidRPr="002613AE">
              <w:t>action</w:t>
            </w:r>
            <w:proofErr w:type="spellEnd"/>
            <w:r w:rsidRPr="002613AE">
              <w:t xml:space="preserve"> </w:t>
            </w:r>
            <w:proofErr w:type="spellStart"/>
            <w:r w:rsidRPr="002613AE">
              <w:t>entravant</w:t>
            </w:r>
            <w:proofErr w:type="spellEnd"/>
            <w:r w:rsidRPr="002613AE">
              <w:t xml:space="preserve"> de </w:t>
            </w:r>
            <w:proofErr w:type="spellStart"/>
            <w:r w:rsidRPr="002613AE">
              <w:t>manière</w:t>
            </w:r>
            <w:proofErr w:type="spellEnd"/>
            <w:r w:rsidRPr="002613AE">
              <w:t xml:space="preserve"> significative les </w:t>
            </w:r>
            <w:proofErr w:type="spellStart"/>
            <w:r w:rsidRPr="002613AE">
              <w:t>actions</w:t>
            </w:r>
            <w:proofErr w:type="spellEnd"/>
            <w:r w:rsidRPr="002613AE">
              <w:t xml:space="preserve"> </w:t>
            </w:r>
            <w:proofErr w:type="spellStart"/>
            <w:r w:rsidRPr="002613AE">
              <w:t>prises</w:t>
            </w:r>
            <w:proofErr w:type="spellEnd"/>
            <w:r w:rsidRPr="002613AE">
              <w:t xml:space="preserve"> par la </w:t>
            </w:r>
            <w:proofErr w:type="spellStart"/>
            <w:r w:rsidR="00010AFA">
              <w:t>BIsD</w:t>
            </w:r>
            <w:proofErr w:type="spellEnd"/>
            <w:r w:rsidRPr="002613AE">
              <w:t xml:space="preserve"> en </w:t>
            </w:r>
            <w:proofErr w:type="spellStart"/>
            <w:r w:rsidRPr="002613AE">
              <w:t>matière</w:t>
            </w:r>
            <w:proofErr w:type="spellEnd"/>
            <w:r w:rsidRPr="002613AE">
              <w:t xml:space="preserve"> </w:t>
            </w:r>
            <w:proofErr w:type="spellStart"/>
            <w:r w:rsidRPr="002613AE">
              <w:t>d’inspection</w:t>
            </w:r>
            <w:proofErr w:type="spellEnd"/>
            <w:r w:rsidRPr="002613AE">
              <w:t xml:space="preserve"> et </w:t>
            </w:r>
            <w:proofErr w:type="spellStart"/>
            <w:r w:rsidRPr="002613AE">
              <w:t>d’audit</w:t>
            </w:r>
            <w:proofErr w:type="spellEnd"/>
            <w:r w:rsidRPr="002613AE">
              <w:t xml:space="preserve"> </w:t>
            </w:r>
            <w:proofErr w:type="spellStart"/>
            <w:r w:rsidRPr="002613AE">
              <w:t>constitue</w:t>
            </w:r>
            <w:proofErr w:type="spellEnd"/>
            <w:r w:rsidRPr="002613AE">
              <w:t xml:space="preserve"> une </w:t>
            </w:r>
            <w:proofErr w:type="spellStart"/>
            <w:r w:rsidRPr="002613AE">
              <w:t>pratique</w:t>
            </w:r>
            <w:proofErr w:type="spellEnd"/>
            <w:r w:rsidRPr="002613AE">
              <w:t xml:space="preserve"> </w:t>
            </w:r>
            <w:proofErr w:type="spellStart"/>
            <w:r w:rsidRPr="002613AE">
              <w:t>interdite</w:t>
            </w:r>
            <w:proofErr w:type="spellEnd"/>
            <w:r w:rsidRPr="002613AE">
              <w:t xml:space="preserve"> et </w:t>
            </w:r>
            <w:proofErr w:type="spellStart"/>
            <w:r w:rsidRPr="002613AE">
              <w:t>pourra</w:t>
            </w:r>
            <w:proofErr w:type="spellEnd"/>
            <w:r w:rsidRPr="002613AE">
              <w:t xml:space="preserve"> </w:t>
            </w:r>
            <w:proofErr w:type="spellStart"/>
            <w:r w:rsidRPr="002613AE">
              <w:t>conduire</w:t>
            </w:r>
            <w:proofErr w:type="spellEnd"/>
            <w:r w:rsidRPr="002613AE">
              <w:t xml:space="preserve"> à la </w:t>
            </w:r>
            <w:proofErr w:type="spellStart"/>
            <w:r w:rsidRPr="002613AE">
              <w:t>résiliation</w:t>
            </w:r>
            <w:proofErr w:type="spellEnd"/>
            <w:r w:rsidRPr="002613AE">
              <w:t xml:space="preserve"> du Marché (</w:t>
            </w:r>
            <w:proofErr w:type="spellStart"/>
            <w:r w:rsidRPr="002613AE">
              <w:t>ainsi</w:t>
            </w:r>
            <w:proofErr w:type="spellEnd"/>
            <w:r w:rsidRPr="002613AE">
              <w:t xml:space="preserve"> </w:t>
            </w:r>
            <w:proofErr w:type="spellStart"/>
            <w:r w:rsidRPr="002613AE">
              <w:t>qu’à</w:t>
            </w:r>
            <w:proofErr w:type="spellEnd"/>
            <w:r w:rsidRPr="002613AE">
              <w:t xml:space="preserve"> une </w:t>
            </w:r>
            <w:proofErr w:type="spellStart"/>
            <w:r w:rsidRPr="002613AE">
              <w:t>déclaration</w:t>
            </w:r>
            <w:proofErr w:type="spellEnd"/>
            <w:r w:rsidRPr="002613AE">
              <w:t xml:space="preserve"> </w:t>
            </w:r>
            <w:proofErr w:type="spellStart"/>
            <w:r w:rsidRPr="002613AE">
              <w:t>d’inéligibilité</w:t>
            </w:r>
            <w:proofErr w:type="spellEnd"/>
            <w:r w:rsidRPr="002613AE">
              <w:t xml:space="preserve">, </w:t>
            </w:r>
            <w:proofErr w:type="spellStart"/>
            <w:r w:rsidRPr="002613AE">
              <w:t>conformément</w:t>
            </w:r>
            <w:proofErr w:type="spellEnd"/>
            <w:r w:rsidRPr="002613AE">
              <w:t xml:space="preserve"> </w:t>
            </w:r>
            <w:proofErr w:type="spellStart"/>
            <w:r w:rsidRPr="002613AE">
              <w:t>aux</w:t>
            </w:r>
            <w:proofErr w:type="spellEnd"/>
            <w:r w:rsidRPr="002613AE">
              <w:t xml:space="preserve"> </w:t>
            </w:r>
            <w:proofErr w:type="spellStart"/>
            <w:r w:rsidRPr="002613AE">
              <w:t>procédures</w:t>
            </w:r>
            <w:proofErr w:type="spellEnd"/>
            <w:r w:rsidRPr="002613AE">
              <w:t xml:space="preserve"> de </w:t>
            </w:r>
            <w:proofErr w:type="spellStart"/>
            <w:r w:rsidRPr="002613AE">
              <w:t>sanctions</w:t>
            </w:r>
            <w:proofErr w:type="spellEnd"/>
            <w:r w:rsidRPr="002613AE">
              <w:t xml:space="preserve"> de la </w:t>
            </w:r>
            <w:proofErr w:type="spellStart"/>
            <w:r w:rsidR="00010AFA">
              <w:t>BIsD</w:t>
            </w:r>
            <w:proofErr w:type="spellEnd"/>
            <w:r w:rsidRPr="002613AE">
              <w:t xml:space="preserve"> en </w:t>
            </w:r>
            <w:proofErr w:type="spellStart"/>
            <w:r w:rsidRPr="002613AE">
              <w:t>vigueur</w:t>
            </w:r>
            <w:proofErr w:type="spellEnd"/>
            <w:r w:rsidRPr="002613AE">
              <w:t>).</w:t>
            </w:r>
          </w:p>
        </w:tc>
      </w:tr>
      <w:tr w:rsidR="00363227" w:rsidRPr="002613AE" w14:paraId="0C6DE00D" w14:textId="77777777" w:rsidTr="00C57C20">
        <w:tc>
          <w:tcPr>
            <w:tcW w:w="2178" w:type="dxa"/>
          </w:tcPr>
          <w:p w14:paraId="5729CD2B" w14:textId="407F3B33" w:rsidR="00363227" w:rsidRPr="002613AE" w:rsidRDefault="007169EB" w:rsidP="001B6AD0">
            <w:pPr>
              <w:pStyle w:val="Style7"/>
              <w:tabs>
                <w:tab w:val="clear" w:pos="360"/>
                <w:tab w:val="num" w:pos="0"/>
              </w:tabs>
              <w:ind w:left="0" w:firstLine="0"/>
            </w:pPr>
            <w:r>
              <w:lastRenderedPageBreak/>
              <w:t>Informations</w:t>
            </w:r>
            <w:r w:rsidR="00363227" w:rsidRPr="002613AE">
              <w:t xml:space="preserve"> confidentiels</w:t>
            </w:r>
          </w:p>
        </w:tc>
        <w:tc>
          <w:tcPr>
            <w:tcW w:w="7380" w:type="dxa"/>
          </w:tcPr>
          <w:p w14:paraId="10A5BA23" w14:textId="151BE047" w:rsidR="001527C6" w:rsidRDefault="00A05A94" w:rsidP="00363227">
            <w:pPr>
              <w:pStyle w:val="Header2-SubClauses"/>
              <w:tabs>
                <w:tab w:val="clear" w:pos="619"/>
                <w:tab w:val="left" w:pos="522"/>
              </w:tabs>
              <w:ind w:left="522" w:hanging="522"/>
              <w:rPr>
                <w:lang w:val="fr-FR"/>
              </w:rPr>
            </w:pPr>
            <w:r>
              <w:rPr>
                <w:lang w:val="fr-FR"/>
              </w:rPr>
              <w:t>19</w:t>
            </w:r>
            <w:r w:rsidR="00363227" w:rsidRPr="002613AE">
              <w:rPr>
                <w:lang w:val="fr-FR"/>
              </w:rPr>
              <w:t>.1</w:t>
            </w:r>
            <w:r w:rsidR="00363227" w:rsidRPr="002613AE">
              <w:rPr>
                <w:lang w:val="fr-FR"/>
              </w:rPr>
              <w:tab/>
              <w:t>L’</w:t>
            </w:r>
            <w:r w:rsidR="00363227">
              <w:rPr>
                <w:lang w:val="fr-FR"/>
              </w:rPr>
              <w:t>A</w:t>
            </w:r>
            <w:r w:rsidR="00737951">
              <w:rPr>
                <w:lang w:val="fr-FR"/>
              </w:rPr>
              <w:t>cheteur</w:t>
            </w:r>
            <w:r w:rsidR="00363227" w:rsidRPr="002613AE">
              <w:rPr>
                <w:lang w:val="fr-FR"/>
              </w:rPr>
              <w:t xml:space="preserve">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w:t>
            </w:r>
            <w:r w:rsidR="00950A5A">
              <w:rPr>
                <w:lang w:val="fr-FR"/>
              </w:rPr>
              <w:t xml:space="preserve">directement ou indirectement </w:t>
            </w:r>
            <w:r w:rsidR="00D472F5">
              <w:rPr>
                <w:lang w:val="fr-FR"/>
              </w:rPr>
              <w:t xml:space="preserve">par l’une des parties </w:t>
            </w:r>
            <w:r w:rsidR="001527C6">
              <w:rPr>
                <w:lang w:val="fr-FR"/>
              </w:rPr>
              <w:t xml:space="preserve">en relation avec l’Accord-Cadre. </w:t>
            </w:r>
          </w:p>
          <w:p w14:paraId="2D7613A2" w14:textId="228C164A" w:rsidR="002B15B8" w:rsidRDefault="00A05A94" w:rsidP="00363227">
            <w:pPr>
              <w:pStyle w:val="Header2-SubClauses"/>
              <w:tabs>
                <w:tab w:val="clear" w:pos="619"/>
                <w:tab w:val="left" w:pos="522"/>
              </w:tabs>
              <w:ind w:left="522" w:hanging="522"/>
              <w:rPr>
                <w:lang w:val="fr-FR"/>
              </w:rPr>
            </w:pPr>
            <w:r>
              <w:rPr>
                <w:lang w:val="fr-FR"/>
              </w:rPr>
              <w:t>19</w:t>
            </w:r>
            <w:r w:rsidR="001527C6">
              <w:rPr>
                <w:lang w:val="fr-FR"/>
              </w:rPr>
              <w:t xml:space="preserve">.2 </w:t>
            </w:r>
            <w:r w:rsidR="005E3F66">
              <w:rPr>
                <w:lang w:val="fr-FR"/>
              </w:rPr>
              <w:t xml:space="preserve">L’obligation </w:t>
            </w:r>
            <w:r w:rsidR="0075541C" w:rsidRPr="002613AE">
              <w:rPr>
                <w:lang w:val="fr-FR"/>
              </w:rPr>
              <w:t xml:space="preserve">imposée à une partie </w:t>
            </w:r>
            <w:r w:rsidR="00751766">
              <w:rPr>
                <w:lang w:val="fr-FR"/>
              </w:rPr>
              <w:t xml:space="preserve">en vertu de </w:t>
            </w:r>
            <w:r w:rsidR="00DB3F06">
              <w:rPr>
                <w:b/>
                <w:bCs/>
                <w:lang w:val="fr-FR"/>
              </w:rPr>
              <w:t>la CAC</w:t>
            </w:r>
            <w:r w:rsidR="00751766" w:rsidRPr="001B6AD0">
              <w:rPr>
                <w:b/>
                <w:bCs/>
                <w:lang w:val="fr-FR"/>
              </w:rPr>
              <w:t xml:space="preserve"> 19.1</w:t>
            </w:r>
            <w:r w:rsidR="00751766">
              <w:rPr>
                <w:lang w:val="fr-FR"/>
              </w:rPr>
              <w:t xml:space="preserve"> ci-dessus</w:t>
            </w:r>
            <w:r w:rsidR="007169EB">
              <w:rPr>
                <w:lang w:val="fr-FR"/>
              </w:rPr>
              <w:t xml:space="preserve">, ne s’appliquera pas aux </w:t>
            </w:r>
            <w:r w:rsidR="0075541C" w:rsidRPr="002613AE">
              <w:rPr>
                <w:lang w:val="fr-FR"/>
              </w:rPr>
              <w:t xml:space="preserve">renseignements </w:t>
            </w:r>
            <w:proofErr w:type="gramStart"/>
            <w:r w:rsidR="0075541C" w:rsidRPr="002613AE">
              <w:rPr>
                <w:lang w:val="fr-FR"/>
              </w:rPr>
              <w:t>suivants </w:t>
            </w:r>
            <w:r w:rsidR="007169EB">
              <w:rPr>
                <w:lang w:val="fr-FR"/>
              </w:rPr>
              <w:t> :</w:t>
            </w:r>
            <w:proofErr w:type="gramEnd"/>
            <w:r w:rsidR="00751766">
              <w:rPr>
                <w:lang w:val="fr-FR"/>
              </w:rPr>
              <w:t xml:space="preserve"> </w:t>
            </w:r>
          </w:p>
          <w:p w14:paraId="467D6F25" w14:textId="7FF2A270" w:rsidR="000D6131" w:rsidRPr="002613AE" w:rsidRDefault="000D6131" w:rsidP="000D6131">
            <w:pPr>
              <w:numPr>
                <w:ilvl w:val="0"/>
                <w:numId w:val="27"/>
              </w:numPr>
              <w:spacing w:after="120"/>
              <w:ind w:left="1152" w:hanging="540"/>
              <w:jc w:val="both"/>
            </w:pPr>
            <w:proofErr w:type="gramStart"/>
            <w:r w:rsidRPr="002613AE">
              <w:t>ceux</w:t>
            </w:r>
            <w:proofErr w:type="gramEnd"/>
            <w:r w:rsidRPr="002613AE">
              <w:t xml:space="preserve"> que l’Acheteur ou le Fournisseur doivent partager avec la </w:t>
            </w:r>
            <w:proofErr w:type="spellStart"/>
            <w:r w:rsidR="00010AFA">
              <w:t>BIsD</w:t>
            </w:r>
            <w:proofErr w:type="spellEnd"/>
            <w:r w:rsidRPr="002613AE">
              <w:t xml:space="preserve"> ou d’autres institutions participant au financement </w:t>
            </w:r>
            <w:r w:rsidR="0075541C">
              <w:t>d’une Commande </w:t>
            </w:r>
            <w:r w:rsidRPr="002613AE">
              <w:t xml:space="preserve">; </w:t>
            </w:r>
          </w:p>
          <w:p w14:paraId="551DBBBA" w14:textId="77777777" w:rsidR="000D6131" w:rsidRPr="002613AE" w:rsidRDefault="000D6131" w:rsidP="000D6131">
            <w:pPr>
              <w:numPr>
                <w:ilvl w:val="0"/>
                <w:numId w:val="27"/>
              </w:numPr>
              <w:spacing w:after="120"/>
              <w:ind w:left="1152" w:hanging="540"/>
              <w:jc w:val="both"/>
            </w:pPr>
            <w:proofErr w:type="gramStart"/>
            <w:r w:rsidRPr="002613AE">
              <w:t>ceux</w:t>
            </w:r>
            <w:proofErr w:type="gramEnd"/>
            <w:r w:rsidRPr="002613AE">
              <w:t xml:space="preserve"> qui, à présent ou ultérieurement, appartiennent ou appartiendront au domaine public, sans que la partie en cause soit en faute ;</w:t>
            </w:r>
          </w:p>
          <w:p w14:paraId="70B7ADE0" w14:textId="77777777" w:rsidR="000D6131" w:rsidRPr="002613AE" w:rsidRDefault="000D6131" w:rsidP="000D6131">
            <w:pPr>
              <w:numPr>
                <w:ilvl w:val="0"/>
                <w:numId w:val="27"/>
              </w:numPr>
              <w:spacing w:after="120"/>
              <w:ind w:left="1152" w:hanging="540"/>
              <w:jc w:val="both"/>
            </w:pPr>
            <w:proofErr w:type="gramStart"/>
            <w:r w:rsidRPr="002613AE">
              <w:t>ceux</w:t>
            </w:r>
            <w:proofErr w:type="gramEnd"/>
            <w:r w:rsidRPr="002613AE">
              <w:t xml:space="preserve"> dont il peut être prouvé qu’ils étaient en possession de la partie en cause lorsqu’ils ont été divulgués et qu’ils n’avaient pas été obtenus préalablement, de manière directe ou indirecte, de l’autre partie ; ou</w:t>
            </w:r>
          </w:p>
          <w:p w14:paraId="554FC3C8" w14:textId="12B05786" w:rsidR="000D6131" w:rsidRDefault="000D6131" w:rsidP="00CF6336">
            <w:pPr>
              <w:numPr>
                <w:ilvl w:val="0"/>
                <w:numId w:val="27"/>
              </w:numPr>
              <w:spacing w:after="120"/>
              <w:ind w:left="1152" w:hanging="540"/>
              <w:jc w:val="both"/>
            </w:pPr>
            <w:proofErr w:type="gramStart"/>
            <w:r w:rsidRPr="002613AE">
              <w:t>ceux</w:t>
            </w:r>
            <w:proofErr w:type="gramEnd"/>
            <w:r w:rsidRPr="002613AE">
              <w:t xml:space="preserve"> qui sont mis légitimement à la disposition de la partie en cause par une tierce partie</w:t>
            </w:r>
            <w:r w:rsidR="00743656">
              <w:t xml:space="preserve"> </w:t>
            </w:r>
            <w:r w:rsidR="00743656" w:rsidRPr="002613AE">
              <w:t>non tenue au devoir de confidentialité</w:t>
            </w:r>
            <w:r w:rsidR="00743656">
              <w:t>.</w:t>
            </w:r>
          </w:p>
          <w:p w14:paraId="79B0BDCA" w14:textId="08305640" w:rsidR="00363227" w:rsidRPr="0059366D" w:rsidRDefault="00363227" w:rsidP="001B6AD0">
            <w:pPr>
              <w:pStyle w:val="Header2-SubClauses"/>
              <w:numPr>
                <w:ilvl w:val="0"/>
                <w:numId w:val="182"/>
              </w:numPr>
              <w:tabs>
                <w:tab w:val="clear" w:pos="619"/>
                <w:tab w:val="left" w:pos="522"/>
              </w:tabs>
              <w:rPr>
                <w:lang w:val="fr-FR"/>
              </w:rPr>
            </w:pPr>
          </w:p>
        </w:tc>
      </w:tr>
      <w:tr w:rsidR="00EA172F" w:rsidRPr="002613AE" w14:paraId="0C03A5A6" w14:textId="77777777" w:rsidTr="00C57C20">
        <w:tc>
          <w:tcPr>
            <w:tcW w:w="2178" w:type="dxa"/>
          </w:tcPr>
          <w:p w14:paraId="59FD6A3D" w14:textId="186EBC53" w:rsidR="00EA172F" w:rsidRPr="002613AE" w:rsidRDefault="009B4458" w:rsidP="00C25B8B">
            <w:pPr>
              <w:pStyle w:val="Style7"/>
            </w:pPr>
            <w:r>
              <w:t>Modification de l’Accord-Cadre</w:t>
            </w:r>
          </w:p>
        </w:tc>
        <w:tc>
          <w:tcPr>
            <w:tcW w:w="7380" w:type="dxa"/>
          </w:tcPr>
          <w:p w14:paraId="69E186F7" w14:textId="3971D391" w:rsidR="00EA172F" w:rsidRPr="002613AE" w:rsidRDefault="009B4458" w:rsidP="00C25B8B">
            <w:pPr>
              <w:pStyle w:val="Header2-SubClauses"/>
              <w:tabs>
                <w:tab w:val="clear" w:pos="619"/>
                <w:tab w:val="left" w:pos="522"/>
              </w:tabs>
              <w:ind w:left="522" w:hanging="522"/>
              <w:rPr>
                <w:spacing w:val="-2"/>
                <w:lang w:val="fr-FR"/>
              </w:rPr>
            </w:pPr>
            <w:r>
              <w:rPr>
                <w:spacing w:val="-2"/>
                <w:lang w:val="fr-FR"/>
              </w:rPr>
              <w:t>20.1 Toute mod</w:t>
            </w:r>
            <w:r w:rsidR="003F7BA2">
              <w:rPr>
                <w:spacing w:val="-2"/>
                <w:lang w:val="fr-FR"/>
              </w:rPr>
              <w:t xml:space="preserve">ification </w:t>
            </w:r>
            <w:r w:rsidR="00ED69CB">
              <w:rPr>
                <w:spacing w:val="-2"/>
                <w:lang w:val="fr-FR"/>
              </w:rPr>
              <w:t>du présent</w:t>
            </w:r>
            <w:r w:rsidR="003F7BA2">
              <w:rPr>
                <w:spacing w:val="-2"/>
                <w:lang w:val="fr-FR"/>
              </w:rPr>
              <w:t xml:space="preserve"> Accor</w:t>
            </w:r>
            <w:r w:rsidR="00C71C93">
              <w:rPr>
                <w:spacing w:val="-2"/>
                <w:lang w:val="fr-FR"/>
              </w:rPr>
              <w:t>d</w:t>
            </w:r>
            <w:r w:rsidR="003F7BA2">
              <w:rPr>
                <w:spacing w:val="-2"/>
                <w:lang w:val="fr-FR"/>
              </w:rPr>
              <w:t>-Cadre, y compris une extension de D</w:t>
            </w:r>
            <w:r w:rsidR="00C71C93">
              <w:rPr>
                <w:spacing w:val="-2"/>
                <w:lang w:val="fr-FR"/>
              </w:rPr>
              <w:t>urée</w:t>
            </w:r>
            <w:r w:rsidR="003F7BA2">
              <w:rPr>
                <w:spacing w:val="-2"/>
                <w:lang w:val="fr-FR"/>
              </w:rPr>
              <w:t xml:space="preserve">, doit être </w:t>
            </w:r>
            <w:r w:rsidR="00C71C93">
              <w:rPr>
                <w:spacing w:val="-2"/>
                <w:lang w:val="fr-FR"/>
              </w:rPr>
              <w:t xml:space="preserve">effectuée </w:t>
            </w:r>
            <w:r w:rsidR="004972E6">
              <w:rPr>
                <w:spacing w:val="-2"/>
                <w:lang w:val="fr-FR"/>
              </w:rPr>
              <w:t xml:space="preserve">par écrit et signée par les deux Parties. Une modification </w:t>
            </w:r>
            <w:r w:rsidR="00313D6E">
              <w:rPr>
                <w:spacing w:val="-2"/>
                <w:lang w:val="fr-FR"/>
              </w:rPr>
              <w:t xml:space="preserve">peut être faite à tout moment </w:t>
            </w:r>
            <w:r w:rsidR="009F410E">
              <w:rPr>
                <w:spacing w:val="-2"/>
                <w:lang w:val="fr-FR"/>
              </w:rPr>
              <w:t>après la signature de l’Accord-Cadre par les deux Parties</w:t>
            </w:r>
            <w:r w:rsidR="005D64AB">
              <w:rPr>
                <w:spacing w:val="-2"/>
                <w:lang w:val="fr-FR"/>
              </w:rPr>
              <w:t>, et avant son expiration.</w:t>
            </w:r>
            <w:r w:rsidR="00313D6E">
              <w:rPr>
                <w:spacing w:val="-2"/>
                <w:lang w:val="fr-FR"/>
              </w:rPr>
              <w:t xml:space="preserve"> </w:t>
            </w:r>
          </w:p>
        </w:tc>
      </w:tr>
      <w:tr w:rsidR="00C25B8B" w:rsidRPr="002613AE" w14:paraId="674FEBB5" w14:textId="77777777" w:rsidTr="00C57C20">
        <w:tc>
          <w:tcPr>
            <w:tcW w:w="2178" w:type="dxa"/>
          </w:tcPr>
          <w:p w14:paraId="0615C470" w14:textId="5D788BBA" w:rsidR="00C25B8B" w:rsidRPr="002613AE" w:rsidRDefault="00C25B8B" w:rsidP="00C25B8B">
            <w:pPr>
              <w:pStyle w:val="Style7"/>
            </w:pPr>
            <w:r w:rsidRPr="002613AE">
              <w:t>Cession</w:t>
            </w:r>
          </w:p>
        </w:tc>
        <w:tc>
          <w:tcPr>
            <w:tcW w:w="7380" w:type="dxa"/>
          </w:tcPr>
          <w:p w14:paraId="0C1D9E55" w14:textId="5ECE29D5" w:rsidR="00C25B8B" w:rsidRPr="002613AE" w:rsidRDefault="00EA172F" w:rsidP="00C25B8B">
            <w:pPr>
              <w:pStyle w:val="Header2-SubClauses"/>
              <w:tabs>
                <w:tab w:val="clear" w:pos="619"/>
                <w:tab w:val="left" w:pos="522"/>
              </w:tabs>
              <w:ind w:left="522" w:hanging="522"/>
              <w:rPr>
                <w:lang w:val="fr-FR"/>
              </w:rPr>
            </w:pPr>
            <w:r>
              <w:rPr>
                <w:spacing w:val="-2"/>
                <w:lang w:val="fr-FR"/>
              </w:rPr>
              <w:t>21</w:t>
            </w:r>
            <w:r w:rsidR="00C25B8B" w:rsidRPr="002613AE">
              <w:rPr>
                <w:spacing w:val="-2"/>
                <w:lang w:val="fr-FR"/>
              </w:rPr>
              <w:t>.1</w:t>
            </w:r>
            <w:r w:rsidR="00C25B8B" w:rsidRPr="002613AE">
              <w:rPr>
                <w:spacing w:val="-2"/>
                <w:lang w:val="fr-FR"/>
              </w:rPr>
              <w:tab/>
              <w:t>À moins d’en avoir reçu par écrit le consentement préalable de l’</w:t>
            </w:r>
            <w:r w:rsidR="00C501BB">
              <w:rPr>
                <w:spacing w:val="-2"/>
                <w:lang w:val="fr-FR"/>
              </w:rPr>
              <w:t>Acheteur</w:t>
            </w:r>
            <w:r w:rsidR="00736F7B">
              <w:rPr>
                <w:spacing w:val="-2"/>
                <w:lang w:val="fr-FR"/>
              </w:rPr>
              <w:t>,</w:t>
            </w:r>
            <w:r w:rsidR="00C25B8B" w:rsidRPr="002613AE">
              <w:rPr>
                <w:spacing w:val="-2"/>
                <w:lang w:val="fr-FR"/>
              </w:rPr>
              <w:t xml:space="preserve"> le Fournisseur ne cédera, en totalité ou en partie, ses obligations contractuelles au titre d</w:t>
            </w:r>
            <w:r w:rsidR="007A1DBB">
              <w:rPr>
                <w:spacing w:val="-2"/>
                <w:lang w:val="fr-FR"/>
              </w:rPr>
              <w:t xml:space="preserve">e l’Accord-Cadre et/ou </w:t>
            </w:r>
            <w:r w:rsidR="00E340F3">
              <w:rPr>
                <w:spacing w:val="-2"/>
                <w:lang w:val="fr-FR"/>
              </w:rPr>
              <w:t>des Commandes</w:t>
            </w:r>
            <w:r w:rsidR="00C25B8B" w:rsidRPr="002613AE">
              <w:rPr>
                <w:spacing w:val="-2"/>
                <w:lang w:val="fr-FR"/>
              </w:rPr>
              <w:t>.</w:t>
            </w:r>
          </w:p>
        </w:tc>
      </w:tr>
      <w:tr w:rsidR="0071012C" w:rsidRPr="002613AE" w14:paraId="5D1EB75A" w14:textId="77777777" w:rsidTr="00C57C20">
        <w:tc>
          <w:tcPr>
            <w:tcW w:w="2178" w:type="dxa"/>
          </w:tcPr>
          <w:p w14:paraId="237DA4CB" w14:textId="11110480" w:rsidR="0071012C" w:rsidRPr="002613AE" w:rsidRDefault="0071012C" w:rsidP="00B52091">
            <w:pPr>
              <w:pStyle w:val="Style7"/>
            </w:pPr>
            <w:r>
              <w:t>Résiliation de l’Accord-Cadre</w:t>
            </w:r>
          </w:p>
        </w:tc>
        <w:tc>
          <w:tcPr>
            <w:tcW w:w="7380" w:type="dxa"/>
          </w:tcPr>
          <w:p w14:paraId="5930B390" w14:textId="02259554" w:rsidR="00EC5733" w:rsidRPr="00957711" w:rsidRDefault="00EC5733" w:rsidP="001B6AD0">
            <w:pPr>
              <w:pStyle w:val="FAHeader2"/>
              <w:numPr>
                <w:ilvl w:val="1"/>
                <w:numId w:val="180"/>
              </w:numPr>
              <w:tabs>
                <w:tab w:val="clear" w:pos="360"/>
                <w:tab w:val="num" w:pos="590"/>
              </w:tabs>
              <w:ind w:left="500" w:hanging="540"/>
              <w:rPr>
                <w:lang w:val="fr-FR"/>
              </w:rPr>
            </w:pPr>
            <w:r w:rsidRPr="00CF0460">
              <w:rPr>
                <w:lang w:val="fr"/>
              </w:rPr>
              <w:t>L’Acheteur, sans préjudice de tout autre recours en cas de violation d</w:t>
            </w:r>
            <w:r w:rsidR="00736F7B">
              <w:rPr>
                <w:lang w:val="fr"/>
              </w:rPr>
              <w:t>e l’Accord-Ca</w:t>
            </w:r>
            <w:r w:rsidRPr="00CF0460">
              <w:rPr>
                <w:lang w:val="fr"/>
              </w:rPr>
              <w:t xml:space="preserve">dre ou </w:t>
            </w:r>
            <w:r w:rsidR="00435E86">
              <w:rPr>
                <w:lang w:val="fr"/>
              </w:rPr>
              <w:t>de Commande</w:t>
            </w:r>
            <w:r w:rsidRPr="00CF0460">
              <w:rPr>
                <w:lang w:val="fr"/>
              </w:rPr>
              <w:t xml:space="preserve">, peut résilier le présent </w:t>
            </w:r>
            <w:r w:rsidR="00736F7B">
              <w:rPr>
                <w:lang w:val="fr"/>
              </w:rPr>
              <w:t>Accord-C</w:t>
            </w:r>
            <w:r w:rsidRPr="00CF0460">
              <w:rPr>
                <w:lang w:val="fr"/>
              </w:rPr>
              <w:t>adre immédiatement, par notification écrite au Fournisseur, si :</w:t>
            </w:r>
          </w:p>
          <w:p w14:paraId="3C6584BD" w14:textId="73ED2079" w:rsidR="00EC5733" w:rsidRPr="00957711" w:rsidRDefault="00EC5733" w:rsidP="001B6AD0">
            <w:pPr>
              <w:pStyle w:val="Heading3"/>
              <w:numPr>
                <w:ilvl w:val="2"/>
                <w:numId w:val="183"/>
              </w:numPr>
              <w:tabs>
                <w:tab w:val="clear" w:pos="1152"/>
                <w:tab w:val="num" w:pos="360"/>
                <w:tab w:val="num" w:pos="648"/>
                <w:tab w:val="num" w:pos="1332"/>
              </w:tabs>
              <w:spacing w:before="120" w:after="120"/>
              <w:ind w:left="1760" w:hanging="540"/>
              <w:rPr>
                <w:lang w:val="fr-FR"/>
              </w:rPr>
            </w:pPr>
            <w:proofErr w:type="gramStart"/>
            <w:r w:rsidRPr="00CF0460">
              <w:rPr>
                <w:lang w:val="fr"/>
              </w:rPr>
              <w:t>de</w:t>
            </w:r>
            <w:proofErr w:type="gramEnd"/>
            <w:r w:rsidRPr="00CF0460">
              <w:rPr>
                <w:lang w:val="fr"/>
              </w:rPr>
              <w:t xml:space="preserve"> l’avis de l’Acheteur, le Fournisseur s’est livré à </w:t>
            </w:r>
            <w:proofErr w:type="spellStart"/>
            <w:r w:rsidR="00435E86">
              <w:rPr>
                <w:lang w:val="fr"/>
              </w:rPr>
              <w:t>la</w:t>
            </w:r>
            <w:r w:rsidRPr="00CF0460">
              <w:rPr>
                <w:lang w:val="fr"/>
              </w:rPr>
              <w:t>Fraude</w:t>
            </w:r>
            <w:proofErr w:type="spellEnd"/>
            <w:r w:rsidRPr="00CF0460">
              <w:rPr>
                <w:lang w:val="fr"/>
              </w:rPr>
              <w:t xml:space="preserve"> et </w:t>
            </w:r>
            <w:r w:rsidR="00435E86">
              <w:rPr>
                <w:lang w:val="fr"/>
              </w:rPr>
              <w:t>la</w:t>
            </w:r>
            <w:r w:rsidRPr="00CF0460">
              <w:rPr>
                <w:lang w:val="fr"/>
              </w:rPr>
              <w:t xml:space="preserve"> Corruption, ou</w:t>
            </w:r>
          </w:p>
          <w:p w14:paraId="1DA20FF1" w14:textId="3E4C88FC" w:rsidR="00EC5733" w:rsidRPr="00957711" w:rsidRDefault="00EC5733" w:rsidP="001B6AD0">
            <w:pPr>
              <w:pStyle w:val="Heading3"/>
              <w:numPr>
                <w:ilvl w:val="2"/>
                <w:numId w:val="183"/>
              </w:numPr>
              <w:tabs>
                <w:tab w:val="clear" w:pos="1152"/>
                <w:tab w:val="num" w:pos="360"/>
                <w:tab w:val="num" w:pos="648"/>
                <w:tab w:val="num" w:pos="1332"/>
              </w:tabs>
              <w:spacing w:before="120" w:after="120"/>
              <w:ind w:left="1760" w:hanging="540"/>
              <w:rPr>
                <w:lang w:val="fr-FR"/>
              </w:rPr>
            </w:pPr>
            <w:proofErr w:type="gramStart"/>
            <w:r w:rsidRPr="00C77A89">
              <w:rPr>
                <w:lang w:val="fr"/>
              </w:rPr>
              <w:lastRenderedPageBreak/>
              <w:t>pendant</w:t>
            </w:r>
            <w:proofErr w:type="gramEnd"/>
            <w:r w:rsidRPr="00C77A89">
              <w:rPr>
                <w:lang w:val="fr"/>
              </w:rPr>
              <w:t xml:space="preserve"> la Durée d</w:t>
            </w:r>
            <w:r w:rsidR="00E629FB">
              <w:rPr>
                <w:lang w:val="fr"/>
              </w:rPr>
              <w:t>e l’Accord-C</w:t>
            </w:r>
            <w:r w:rsidRPr="00C77A89">
              <w:rPr>
                <w:lang w:val="fr"/>
              </w:rPr>
              <w:t xml:space="preserve">adre, le Fournisseur </w:t>
            </w:r>
            <w:r w:rsidRPr="00E019A3">
              <w:rPr>
                <w:lang w:val="fr"/>
              </w:rPr>
              <w:t xml:space="preserve">cesse d’être qualifié ou éligible, ou </w:t>
            </w:r>
            <w:r w:rsidRPr="00673F8A">
              <w:rPr>
                <w:lang w:val="fr"/>
              </w:rPr>
              <w:t xml:space="preserve"> </w:t>
            </w:r>
          </w:p>
          <w:p w14:paraId="6D4A5CC0" w14:textId="04D3CB94" w:rsidR="00EC5733" w:rsidRPr="00957711" w:rsidRDefault="00EC5733" w:rsidP="001B6AD0">
            <w:pPr>
              <w:pStyle w:val="Heading3"/>
              <w:numPr>
                <w:ilvl w:val="2"/>
                <w:numId w:val="183"/>
              </w:numPr>
              <w:tabs>
                <w:tab w:val="clear" w:pos="1152"/>
                <w:tab w:val="num" w:pos="360"/>
                <w:tab w:val="num" w:pos="648"/>
                <w:tab w:val="num" w:pos="1332"/>
              </w:tabs>
              <w:spacing w:before="120" w:after="120"/>
              <w:ind w:left="1760" w:hanging="540"/>
              <w:rPr>
                <w:lang w:val="fr-FR"/>
              </w:rPr>
            </w:pPr>
            <w:proofErr w:type="gramStart"/>
            <w:r w:rsidRPr="00CF0460">
              <w:rPr>
                <w:lang w:val="fr"/>
              </w:rPr>
              <w:t>le</w:t>
            </w:r>
            <w:proofErr w:type="gramEnd"/>
            <w:r w:rsidRPr="00CF0460">
              <w:rPr>
                <w:lang w:val="fr"/>
              </w:rPr>
              <w:t xml:space="preserve"> Fournisseur prétend céder, transférer ou autrement aliéner le présent Accord-</w:t>
            </w:r>
            <w:r w:rsidR="00E629FB">
              <w:rPr>
                <w:lang w:val="fr"/>
              </w:rPr>
              <w:t>C</w:t>
            </w:r>
            <w:r w:rsidRPr="00CF0460">
              <w:rPr>
                <w:lang w:val="fr"/>
              </w:rPr>
              <w:t xml:space="preserve">adre et/ou </w:t>
            </w:r>
            <w:r w:rsidR="00435E86">
              <w:rPr>
                <w:lang w:val="fr"/>
              </w:rPr>
              <w:t>la Commande</w:t>
            </w:r>
            <w:r w:rsidRPr="00CF0460">
              <w:rPr>
                <w:lang w:val="fr"/>
              </w:rPr>
              <w:t>, en tout ou en partie, sans le consentement écrit préalable de l’Acheteur, ou</w:t>
            </w:r>
          </w:p>
          <w:p w14:paraId="58D52789" w14:textId="77777777" w:rsidR="00EC5733" w:rsidRPr="00957711" w:rsidRDefault="00EC5733" w:rsidP="001B6AD0">
            <w:pPr>
              <w:pStyle w:val="Heading3"/>
              <w:numPr>
                <w:ilvl w:val="2"/>
                <w:numId w:val="183"/>
              </w:numPr>
              <w:tabs>
                <w:tab w:val="clear" w:pos="1152"/>
                <w:tab w:val="num" w:pos="360"/>
                <w:tab w:val="num" w:pos="648"/>
                <w:tab w:val="num" w:pos="1332"/>
              </w:tabs>
              <w:spacing w:before="120" w:after="120"/>
              <w:ind w:left="1760" w:hanging="540"/>
              <w:rPr>
                <w:lang w:val="fr-FR"/>
              </w:rPr>
            </w:pPr>
            <w:proofErr w:type="gramStart"/>
            <w:r w:rsidRPr="00CF0460">
              <w:rPr>
                <w:lang w:val="fr"/>
              </w:rPr>
              <w:t>le</w:t>
            </w:r>
            <w:proofErr w:type="gramEnd"/>
            <w:r w:rsidRPr="00CF0460">
              <w:rPr>
                <w:lang w:val="fr"/>
              </w:rPr>
              <w:t xml:space="preserve"> Fournisseur fait faillite ou devient autrement insolvable, ou</w:t>
            </w:r>
          </w:p>
          <w:p w14:paraId="045AA14B" w14:textId="3F3A68BE" w:rsidR="00EC5733" w:rsidRPr="00957711" w:rsidRDefault="00EC5733" w:rsidP="001B6AD0">
            <w:pPr>
              <w:pStyle w:val="Heading3"/>
              <w:numPr>
                <w:ilvl w:val="2"/>
                <w:numId w:val="183"/>
              </w:numPr>
              <w:tabs>
                <w:tab w:val="clear" w:pos="1152"/>
                <w:tab w:val="num" w:pos="360"/>
                <w:tab w:val="num" w:pos="648"/>
                <w:tab w:val="num" w:pos="1332"/>
              </w:tabs>
              <w:spacing w:before="120" w:after="120"/>
              <w:ind w:left="1760" w:hanging="540"/>
              <w:rPr>
                <w:lang w:val="fr-FR"/>
              </w:rPr>
            </w:pPr>
            <w:proofErr w:type="gramStart"/>
            <w:r w:rsidRPr="00DE2B26">
              <w:rPr>
                <w:lang w:val="fr"/>
              </w:rPr>
              <w:t>le</w:t>
            </w:r>
            <w:proofErr w:type="gramEnd"/>
            <w:r w:rsidRPr="00DE2B26">
              <w:rPr>
                <w:lang w:val="fr"/>
              </w:rPr>
              <w:t xml:space="preserve"> Fournisseur ne remplit aucune autre obligation en vertu d</w:t>
            </w:r>
            <w:r w:rsidR="000447A2">
              <w:rPr>
                <w:lang w:val="fr"/>
              </w:rPr>
              <w:t>e l’Accord-C</w:t>
            </w:r>
            <w:r w:rsidRPr="00DE2B26">
              <w:rPr>
                <w:lang w:val="fr"/>
              </w:rPr>
              <w:t>adre et/ou de tout</w:t>
            </w:r>
            <w:r w:rsidR="00A74264">
              <w:rPr>
                <w:lang w:val="fr"/>
              </w:rPr>
              <w:t>e</w:t>
            </w:r>
            <w:r w:rsidRPr="00DE2B26">
              <w:rPr>
                <w:lang w:val="fr"/>
              </w:rPr>
              <w:t xml:space="preserve"> </w:t>
            </w:r>
            <w:r w:rsidR="00A74264">
              <w:rPr>
                <w:lang w:val="fr"/>
              </w:rPr>
              <w:t>Commande</w:t>
            </w:r>
            <w:r w:rsidRPr="00DE2B26">
              <w:rPr>
                <w:lang w:val="fr"/>
              </w:rPr>
              <w:t>.</w:t>
            </w:r>
          </w:p>
          <w:p w14:paraId="5F667F60" w14:textId="5F637885" w:rsidR="00511796" w:rsidRPr="001B6AD0" w:rsidRDefault="00EC5733" w:rsidP="00EC5733">
            <w:pPr>
              <w:pStyle w:val="FAHeader2"/>
              <w:numPr>
                <w:ilvl w:val="1"/>
                <w:numId w:val="180"/>
              </w:numPr>
              <w:tabs>
                <w:tab w:val="clear" w:pos="360"/>
                <w:tab w:val="num" w:pos="680"/>
              </w:tabs>
              <w:ind w:left="620" w:hanging="706"/>
              <w:rPr>
                <w:lang w:val="fr-FR"/>
              </w:rPr>
            </w:pPr>
            <w:r w:rsidRPr="00DD3C7D">
              <w:rPr>
                <w:lang w:val="fr"/>
              </w:rPr>
              <w:t xml:space="preserve">L’Acheteur peut résilier le présent </w:t>
            </w:r>
            <w:r w:rsidR="00372093">
              <w:rPr>
                <w:lang w:val="fr"/>
              </w:rPr>
              <w:t>Accord-C</w:t>
            </w:r>
            <w:r w:rsidRPr="00DD3C7D">
              <w:rPr>
                <w:lang w:val="fr"/>
              </w:rPr>
              <w:t>adre et/ou tout</w:t>
            </w:r>
            <w:r w:rsidR="00A74264">
              <w:rPr>
                <w:lang w:val="fr"/>
              </w:rPr>
              <w:t>e</w:t>
            </w:r>
            <w:r w:rsidRPr="00DD3C7D">
              <w:rPr>
                <w:lang w:val="fr"/>
              </w:rPr>
              <w:t xml:space="preserve"> </w:t>
            </w:r>
            <w:r w:rsidR="00A74264">
              <w:rPr>
                <w:lang w:val="fr"/>
              </w:rPr>
              <w:t>Commande</w:t>
            </w:r>
            <w:r w:rsidRPr="00DD3C7D">
              <w:rPr>
                <w:lang w:val="fr"/>
              </w:rPr>
              <w:t xml:space="preserve">, en tout ou en partie, par notification écrite envoyée au Fournisseur, à tout moment, </w:t>
            </w:r>
            <w:r w:rsidR="00372093">
              <w:rPr>
                <w:lang w:val="fr"/>
              </w:rPr>
              <w:t>à s</w:t>
            </w:r>
            <w:r w:rsidRPr="00DD3C7D">
              <w:rPr>
                <w:lang w:val="fr"/>
              </w:rPr>
              <w:t xml:space="preserve">a </w:t>
            </w:r>
            <w:r w:rsidR="00DB0898" w:rsidRPr="00DD3C7D">
              <w:rPr>
                <w:lang w:val="fr"/>
              </w:rPr>
              <w:t>co</w:t>
            </w:r>
            <w:r w:rsidR="00DB0898">
              <w:rPr>
                <w:lang w:val="fr"/>
              </w:rPr>
              <w:t>nvenance</w:t>
            </w:r>
            <w:r w:rsidRPr="00DD3C7D">
              <w:rPr>
                <w:lang w:val="fr"/>
              </w:rPr>
              <w:t>. L</w:t>
            </w:r>
            <w:r w:rsidR="00E713B3">
              <w:rPr>
                <w:lang w:val="fr"/>
              </w:rPr>
              <w:t>a notification d</w:t>
            </w:r>
            <w:r w:rsidRPr="00DD3C7D">
              <w:rPr>
                <w:lang w:val="fr"/>
              </w:rPr>
              <w:t xml:space="preserve">e résiliation doit préciser que la résiliation est </w:t>
            </w:r>
            <w:r w:rsidR="00202E56">
              <w:rPr>
                <w:lang w:val="fr"/>
              </w:rPr>
              <w:t xml:space="preserve">à la convenance </w:t>
            </w:r>
            <w:r w:rsidRPr="00DD3C7D">
              <w:rPr>
                <w:lang w:val="fr"/>
              </w:rPr>
              <w:t>de l’Acheteur, la mesure dans laquelle l’exécution du Fournisseur en vertu d</w:t>
            </w:r>
            <w:r w:rsidR="00131742">
              <w:rPr>
                <w:lang w:val="fr"/>
              </w:rPr>
              <w:t>e l’Accord-C</w:t>
            </w:r>
            <w:r w:rsidRPr="00DD3C7D">
              <w:rPr>
                <w:lang w:val="fr"/>
              </w:rPr>
              <w:t>adre est résiliée et la date à laquelle cette résiliation prend effet.</w:t>
            </w:r>
          </w:p>
          <w:p w14:paraId="2627BA31" w14:textId="6A0BF02E" w:rsidR="0071012C" w:rsidRPr="002613AE" w:rsidRDefault="006C3A33" w:rsidP="00B52091">
            <w:pPr>
              <w:pStyle w:val="Header2-SubClauses"/>
              <w:tabs>
                <w:tab w:val="clear" w:pos="619"/>
                <w:tab w:val="left" w:pos="522"/>
              </w:tabs>
              <w:ind w:left="522" w:hanging="522"/>
              <w:rPr>
                <w:lang w:val="fr-FR"/>
              </w:rPr>
            </w:pPr>
            <w:r>
              <w:rPr>
                <w:lang w:val="fr"/>
              </w:rPr>
              <w:t>22.3</w:t>
            </w:r>
            <w:r>
              <w:rPr>
                <w:lang w:val="fr"/>
              </w:rPr>
              <w:tab/>
            </w:r>
            <w:r w:rsidR="00EC5733" w:rsidRPr="001B6AD0">
              <w:rPr>
                <w:lang w:val="fr"/>
              </w:rPr>
              <w:t xml:space="preserve">À l’expiration ou à la résiliation anticipée du présent </w:t>
            </w:r>
            <w:r w:rsidR="00511796">
              <w:rPr>
                <w:lang w:val="fr"/>
              </w:rPr>
              <w:t>A</w:t>
            </w:r>
            <w:r w:rsidR="00EC5733" w:rsidRPr="001B6AD0">
              <w:rPr>
                <w:lang w:val="fr"/>
              </w:rPr>
              <w:t>ccord-</w:t>
            </w:r>
            <w:r w:rsidR="00511796">
              <w:rPr>
                <w:lang w:val="fr"/>
              </w:rPr>
              <w:t>C</w:t>
            </w:r>
            <w:r w:rsidR="00EC5733" w:rsidRPr="001B6AD0">
              <w:rPr>
                <w:lang w:val="fr"/>
              </w:rPr>
              <w:t>adre, tou</w:t>
            </w:r>
            <w:r w:rsidR="00BF65F2">
              <w:rPr>
                <w:lang w:val="fr"/>
              </w:rPr>
              <w:t>te</w:t>
            </w:r>
            <w:r w:rsidR="00EC5733" w:rsidRPr="001B6AD0">
              <w:rPr>
                <w:lang w:val="fr"/>
              </w:rPr>
              <w:t xml:space="preserve">s les </w:t>
            </w:r>
            <w:r w:rsidR="00BF65F2">
              <w:rPr>
                <w:lang w:val="fr"/>
              </w:rPr>
              <w:t>Commandes</w:t>
            </w:r>
            <w:r w:rsidR="00EC5733" w:rsidRPr="001B6AD0">
              <w:rPr>
                <w:lang w:val="fr"/>
              </w:rPr>
              <w:t xml:space="preserve"> déjà </w:t>
            </w:r>
            <w:r w:rsidR="00B65DCB">
              <w:rPr>
                <w:lang w:val="fr"/>
              </w:rPr>
              <w:t>effectuée</w:t>
            </w:r>
            <w:r w:rsidR="00B65DCB" w:rsidRPr="001B6AD0">
              <w:rPr>
                <w:lang w:val="fr"/>
              </w:rPr>
              <w:t xml:space="preserve">s </w:t>
            </w:r>
            <w:r w:rsidR="00EC5733" w:rsidRPr="001B6AD0">
              <w:rPr>
                <w:lang w:val="fr"/>
              </w:rPr>
              <w:t xml:space="preserve">en vertu du présent </w:t>
            </w:r>
            <w:r w:rsidR="00511796">
              <w:rPr>
                <w:lang w:val="fr"/>
              </w:rPr>
              <w:t>A</w:t>
            </w:r>
            <w:r w:rsidR="00EC5733" w:rsidRPr="001B6AD0">
              <w:rPr>
                <w:lang w:val="fr"/>
              </w:rPr>
              <w:t>ccord-</w:t>
            </w:r>
            <w:r w:rsidR="00511796">
              <w:rPr>
                <w:lang w:val="fr"/>
              </w:rPr>
              <w:t>C</w:t>
            </w:r>
            <w:r w:rsidR="00EC5733" w:rsidRPr="001B6AD0">
              <w:rPr>
                <w:lang w:val="fr"/>
              </w:rPr>
              <w:t>adre resteront pleinement en vigueur. Toutefois, aucun</w:t>
            </w:r>
            <w:r w:rsidR="00B65DCB">
              <w:rPr>
                <w:lang w:val="fr"/>
              </w:rPr>
              <w:t>e</w:t>
            </w:r>
            <w:r w:rsidR="00EC5733" w:rsidRPr="001B6AD0">
              <w:rPr>
                <w:lang w:val="fr"/>
              </w:rPr>
              <w:t xml:space="preserve"> autre </w:t>
            </w:r>
            <w:r w:rsidR="00A74264">
              <w:rPr>
                <w:lang w:val="fr"/>
              </w:rPr>
              <w:t>Commande</w:t>
            </w:r>
            <w:r w:rsidR="005639EF">
              <w:rPr>
                <w:lang w:val="fr"/>
              </w:rPr>
              <w:t xml:space="preserve"> </w:t>
            </w:r>
            <w:r w:rsidR="00B65DCB">
              <w:rPr>
                <w:lang w:val="fr"/>
              </w:rPr>
              <w:t xml:space="preserve">ne </w:t>
            </w:r>
            <w:r w:rsidR="00EC5733" w:rsidRPr="001B6AD0">
              <w:rPr>
                <w:lang w:val="fr"/>
              </w:rPr>
              <w:t xml:space="preserve">sera </w:t>
            </w:r>
            <w:r w:rsidR="00B65DCB">
              <w:rPr>
                <w:lang w:val="fr"/>
              </w:rPr>
              <w:t>effect</w:t>
            </w:r>
            <w:r w:rsidR="00B65DCB" w:rsidRPr="001B6AD0">
              <w:rPr>
                <w:lang w:val="fr"/>
              </w:rPr>
              <w:t>ué</w:t>
            </w:r>
            <w:r w:rsidR="00B65DCB">
              <w:rPr>
                <w:lang w:val="fr"/>
              </w:rPr>
              <w:t>e</w:t>
            </w:r>
            <w:r w:rsidR="00B65DCB" w:rsidRPr="001B6AD0">
              <w:rPr>
                <w:lang w:val="fr"/>
              </w:rPr>
              <w:t xml:space="preserve"> </w:t>
            </w:r>
            <w:r w:rsidR="00EC5733" w:rsidRPr="001B6AD0">
              <w:rPr>
                <w:lang w:val="fr"/>
              </w:rPr>
              <w:t>après la résiliation de l’</w:t>
            </w:r>
            <w:r w:rsidR="005639EF">
              <w:rPr>
                <w:lang w:val="fr"/>
              </w:rPr>
              <w:t>A</w:t>
            </w:r>
            <w:r w:rsidR="00EC5733" w:rsidRPr="001B6AD0">
              <w:rPr>
                <w:lang w:val="fr"/>
              </w:rPr>
              <w:t>ccord-</w:t>
            </w:r>
            <w:r w:rsidR="005639EF">
              <w:rPr>
                <w:lang w:val="fr"/>
              </w:rPr>
              <w:t>C</w:t>
            </w:r>
            <w:r w:rsidR="00EC5733" w:rsidRPr="001B6AD0">
              <w:rPr>
                <w:lang w:val="fr"/>
              </w:rPr>
              <w:t>adre.</w:t>
            </w:r>
          </w:p>
        </w:tc>
      </w:tr>
      <w:tr w:rsidR="0071012C" w:rsidRPr="002613AE" w14:paraId="7013209C" w14:textId="77777777" w:rsidTr="00C57C20">
        <w:tc>
          <w:tcPr>
            <w:tcW w:w="2178" w:type="dxa"/>
          </w:tcPr>
          <w:p w14:paraId="544542CB" w14:textId="010A6E8D" w:rsidR="0071012C" w:rsidRPr="002613AE" w:rsidRDefault="00180EB2" w:rsidP="00B52091">
            <w:pPr>
              <w:pStyle w:val="Style7"/>
            </w:pPr>
            <w:r>
              <w:lastRenderedPageBreak/>
              <w:t xml:space="preserve">Règlement des Différends </w:t>
            </w:r>
            <w:r w:rsidR="00543329">
              <w:t>liés à l’Accord-Cadre</w:t>
            </w:r>
          </w:p>
        </w:tc>
        <w:tc>
          <w:tcPr>
            <w:tcW w:w="7380" w:type="dxa"/>
          </w:tcPr>
          <w:p w14:paraId="38861C3E" w14:textId="0BF639D0" w:rsidR="004D4DA0" w:rsidRDefault="001C52D2" w:rsidP="001B6AD0">
            <w:pPr>
              <w:pStyle w:val="FAHeader2"/>
              <w:numPr>
                <w:ilvl w:val="1"/>
                <w:numId w:val="180"/>
              </w:numPr>
              <w:tabs>
                <w:tab w:val="clear" w:pos="360"/>
                <w:tab w:val="num" w:pos="680"/>
              </w:tabs>
              <w:ind w:left="680" w:hanging="680"/>
              <w:rPr>
                <w:lang w:val="fr"/>
              </w:rPr>
            </w:pPr>
            <w:r w:rsidRPr="002746A4">
              <w:rPr>
                <w:lang w:val="fr"/>
              </w:rPr>
              <w:t xml:space="preserve">Dans le cas d’un différend découlant du présent </w:t>
            </w:r>
            <w:r w:rsidR="00E92B75">
              <w:rPr>
                <w:lang w:val="fr"/>
              </w:rPr>
              <w:t>A</w:t>
            </w:r>
            <w:r w:rsidRPr="002746A4">
              <w:rPr>
                <w:lang w:val="fr"/>
              </w:rPr>
              <w:t>ccord-</w:t>
            </w:r>
            <w:r w:rsidR="00E92B75">
              <w:rPr>
                <w:lang w:val="fr"/>
              </w:rPr>
              <w:t>C</w:t>
            </w:r>
            <w:r w:rsidRPr="002746A4">
              <w:rPr>
                <w:lang w:val="fr"/>
              </w:rPr>
              <w:t xml:space="preserve">adre ou en relation avec celui-ci, les </w:t>
            </w:r>
            <w:r w:rsidR="00E92B75">
              <w:rPr>
                <w:lang w:val="fr"/>
              </w:rPr>
              <w:t>P</w:t>
            </w:r>
            <w:r w:rsidRPr="002746A4">
              <w:rPr>
                <w:lang w:val="fr"/>
              </w:rPr>
              <w:t xml:space="preserve">arties </w:t>
            </w:r>
            <w:r w:rsidR="00E92B75">
              <w:rPr>
                <w:lang w:val="fr"/>
              </w:rPr>
              <w:t xml:space="preserve">devront </w:t>
            </w:r>
            <w:r w:rsidRPr="002746A4">
              <w:rPr>
                <w:lang w:val="fr"/>
              </w:rPr>
              <w:t>déplo</w:t>
            </w:r>
            <w:r w:rsidR="00E92B75">
              <w:rPr>
                <w:lang w:val="fr"/>
              </w:rPr>
              <w:t>yer</w:t>
            </w:r>
            <w:r w:rsidRPr="002746A4">
              <w:rPr>
                <w:lang w:val="fr"/>
              </w:rPr>
              <w:t xml:space="preserve"> de bonne foi tous les efforts raisonnables pour communiquer et coopérer entre elles en vue de résoudre le différend à l’amiable.</w:t>
            </w:r>
          </w:p>
          <w:p w14:paraId="7EC436ED" w14:textId="0EB5E68A" w:rsidR="00060216" w:rsidRPr="001B6AD0" w:rsidRDefault="001C52D2" w:rsidP="001C52D2">
            <w:pPr>
              <w:pStyle w:val="FAHeader2"/>
              <w:numPr>
                <w:ilvl w:val="1"/>
                <w:numId w:val="180"/>
              </w:numPr>
              <w:tabs>
                <w:tab w:val="clear" w:pos="360"/>
                <w:tab w:val="num" w:pos="680"/>
              </w:tabs>
              <w:ind w:left="680" w:hanging="680"/>
              <w:rPr>
                <w:lang w:val="fr-FR"/>
              </w:rPr>
            </w:pPr>
            <w:r>
              <w:rPr>
                <w:lang w:val="fr"/>
              </w:rPr>
              <w:t xml:space="preserve">Lorsque les parties ont épuisé le processus décrit dans </w:t>
            </w:r>
            <w:r w:rsidR="00DB3F06">
              <w:rPr>
                <w:b/>
                <w:bCs/>
                <w:lang w:val="fr"/>
              </w:rPr>
              <w:t>la CAC</w:t>
            </w:r>
            <w:r w:rsidRPr="00084187">
              <w:rPr>
                <w:b/>
                <w:bCs/>
                <w:lang w:val="fr"/>
              </w:rPr>
              <w:t xml:space="preserve"> </w:t>
            </w:r>
            <w:r>
              <w:rPr>
                <w:b/>
                <w:bCs/>
                <w:lang w:val="fr"/>
              </w:rPr>
              <w:t>23.1</w:t>
            </w:r>
            <w:r>
              <w:rPr>
                <w:lang w:val="fr"/>
              </w:rPr>
              <w:t xml:space="preserve">, elles peuvent, d’un commun accord, désigner </w:t>
            </w:r>
            <w:r w:rsidR="00A65F0F">
              <w:rPr>
                <w:lang w:val="fr"/>
              </w:rPr>
              <w:t xml:space="preserve">un conciliateur/médiateur et lui référer </w:t>
            </w:r>
            <w:r>
              <w:rPr>
                <w:lang w:val="fr"/>
              </w:rPr>
              <w:t xml:space="preserve">le différend pour </w:t>
            </w:r>
            <w:r w:rsidR="009916D2">
              <w:rPr>
                <w:lang w:val="fr"/>
              </w:rPr>
              <w:t xml:space="preserve">obtenir son assistance à </w:t>
            </w:r>
            <w:r w:rsidR="00E115EC">
              <w:rPr>
                <w:lang w:val="fr"/>
              </w:rPr>
              <w:t>le trancher</w:t>
            </w:r>
            <w:r>
              <w:rPr>
                <w:lang w:val="fr"/>
              </w:rPr>
              <w:t>. Les parties assumeront leurs propres coûts associés à un tel r</w:t>
            </w:r>
            <w:r w:rsidR="00FA57A7">
              <w:rPr>
                <w:lang w:val="fr"/>
              </w:rPr>
              <w:t>éféré</w:t>
            </w:r>
            <w:r>
              <w:rPr>
                <w:lang w:val="fr"/>
              </w:rPr>
              <w:t xml:space="preserve"> et partageront les coûts de </w:t>
            </w:r>
            <w:r w:rsidR="00E115EC">
              <w:rPr>
                <w:lang w:val="fr"/>
              </w:rPr>
              <w:t>conciliateur</w:t>
            </w:r>
            <w:r>
              <w:rPr>
                <w:lang w:val="fr"/>
              </w:rPr>
              <w:t xml:space="preserve">. Lors de la </w:t>
            </w:r>
            <w:r w:rsidR="00E115EC">
              <w:rPr>
                <w:lang w:val="fr"/>
              </w:rPr>
              <w:t>désignation du conciliateur</w:t>
            </w:r>
            <w:r>
              <w:rPr>
                <w:lang w:val="fr"/>
              </w:rPr>
              <w:t xml:space="preserve">, les parties devraient convenir si la décision </w:t>
            </w:r>
            <w:r w:rsidR="00E115EC">
              <w:rPr>
                <w:lang w:val="fr"/>
              </w:rPr>
              <w:t>du conciliateur</w:t>
            </w:r>
            <w:r>
              <w:rPr>
                <w:lang w:val="fr"/>
              </w:rPr>
              <w:t xml:space="preserve"> </w:t>
            </w:r>
            <w:proofErr w:type="gramStart"/>
            <w:r w:rsidR="00E115EC">
              <w:rPr>
                <w:lang w:val="fr"/>
              </w:rPr>
              <w:t>sera</w:t>
            </w:r>
            <w:proofErr w:type="gramEnd"/>
            <w:r>
              <w:rPr>
                <w:lang w:val="fr"/>
              </w:rPr>
              <w:t xml:space="preserve"> définitive et exécutoire</w:t>
            </w:r>
            <w:r w:rsidR="004A1A62">
              <w:rPr>
                <w:lang w:val="fr"/>
              </w:rPr>
              <w:t xml:space="preserve"> ou non</w:t>
            </w:r>
            <w:r>
              <w:rPr>
                <w:lang w:val="fr"/>
              </w:rPr>
              <w:t>.</w:t>
            </w:r>
          </w:p>
          <w:p w14:paraId="00203EBA" w14:textId="2792E4B9" w:rsidR="0071012C" w:rsidRPr="002613AE" w:rsidRDefault="006C3A33" w:rsidP="00B52091">
            <w:pPr>
              <w:pStyle w:val="Header2-SubClauses"/>
              <w:tabs>
                <w:tab w:val="clear" w:pos="619"/>
                <w:tab w:val="left" w:pos="522"/>
              </w:tabs>
              <w:ind w:left="522" w:hanging="522"/>
              <w:rPr>
                <w:lang w:val="fr-FR"/>
              </w:rPr>
            </w:pPr>
            <w:r>
              <w:rPr>
                <w:lang w:val="fr"/>
              </w:rPr>
              <w:t>23.3</w:t>
            </w:r>
            <w:r>
              <w:rPr>
                <w:lang w:val="fr"/>
              </w:rPr>
              <w:tab/>
            </w:r>
            <w:r w:rsidR="001C52D2" w:rsidRPr="001B6AD0">
              <w:rPr>
                <w:lang w:val="fr"/>
              </w:rPr>
              <w:t xml:space="preserve">Tout autre mécanisme de règlement des différends pour les </w:t>
            </w:r>
            <w:r w:rsidR="004A1A62">
              <w:rPr>
                <w:lang w:val="fr"/>
              </w:rPr>
              <w:t>Commandes subséquentes sera</w:t>
            </w:r>
            <w:r w:rsidR="001C52D2" w:rsidRPr="001B6AD0">
              <w:rPr>
                <w:lang w:val="fr"/>
              </w:rPr>
              <w:t xml:space="preserve"> tel que spécifié dans </w:t>
            </w:r>
            <w:r w:rsidR="004A1A62">
              <w:rPr>
                <w:lang w:val="fr"/>
              </w:rPr>
              <w:t>chaque Commande</w:t>
            </w:r>
            <w:r w:rsidR="001C52D2" w:rsidRPr="001B6AD0">
              <w:rPr>
                <w:lang w:val="fr"/>
              </w:rPr>
              <w:t>.</w:t>
            </w:r>
          </w:p>
        </w:tc>
      </w:tr>
    </w:tbl>
    <w:p w14:paraId="57673D4D" w14:textId="13BFB1FC" w:rsidR="00C15783" w:rsidRDefault="00A77C32" w:rsidP="0058303E">
      <w:pPr>
        <w:pStyle w:val="Subtitle"/>
      </w:pPr>
      <w:bookmarkStart w:id="491" w:name="_Toc327539604"/>
      <w:r w:rsidRPr="00CE6A66">
        <w:br w:type="page"/>
      </w:r>
      <w:bookmarkStart w:id="492" w:name="_Toc142925222"/>
      <w:proofErr w:type="spellStart"/>
      <w:r w:rsidRPr="00C15783">
        <w:lastRenderedPageBreak/>
        <w:t>Annexe</w:t>
      </w:r>
      <w:proofErr w:type="spellEnd"/>
      <w:r w:rsidRPr="00C15783">
        <w:t xml:space="preserve"> </w:t>
      </w:r>
      <w:r w:rsidR="00C10C81">
        <w:t xml:space="preserve">de </w:t>
      </w:r>
      <w:proofErr w:type="spellStart"/>
      <w:r w:rsidR="00C10C81">
        <w:t>l’Accord</w:t>
      </w:r>
      <w:proofErr w:type="spellEnd"/>
      <w:r w:rsidR="00C10C81">
        <w:t>-</w:t>
      </w:r>
      <w:r w:rsidR="006C3A33">
        <w:t>Cadre:</w:t>
      </w:r>
      <w:bookmarkEnd w:id="492"/>
    </w:p>
    <w:p w14:paraId="5FBBFB70" w14:textId="1A4E9E3F" w:rsidR="00A77C32" w:rsidRPr="00C15783" w:rsidRDefault="001135A2" w:rsidP="0058303E">
      <w:pPr>
        <w:pStyle w:val="Subtitle"/>
        <w:rPr>
          <w:sz w:val="32"/>
          <w:szCs w:val="32"/>
        </w:rPr>
      </w:pPr>
      <w:bookmarkStart w:id="493" w:name="_Toc142925223"/>
      <w:bookmarkEnd w:id="491"/>
      <w:proofErr w:type="spellStart"/>
      <w:r>
        <w:rPr>
          <w:sz w:val="32"/>
          <w:szCs w:val="32"/>
        </w:rPr>
        <w:t>Règles</w:t>
      </w:r>
      <w:proofErr w:type="spellEnd"/>
      <w:r>
        <w:rPr>
          <w:sz w:val="32"/>
          <w:szCs w:val="32"/>
        </w:rPr>
        <w:t xml:space="preserve"> de la </w:t>
      </w:r>
      <w:proofErr w:type="spellStart"/>
      <w:r>
        <w:rPr>
          <w:sz w:val="32"/>
          <w:szCs w:val="32"/>
        </w:rPr>
        <w:t>BIsD</w:t>
      </w:r>
      <w:proofErr w:type="spellEnd"/>
      <w:r>
        <w:rPr>
          <w:sz w:val="32"/>
          <w:szCs w:val="32"/>
        </w:rPr>
        <w:t xml:space="preserve"> en </w:t>
      </w:r>
      <w:proofErr w:type="spellStart"/>
      <w:r>
        <w:rPr>
          <w:sz w:val="32"/>
          <w:szCs w:val="32"/>
        </w:rPr>
        <w:t>matière</w:t>
      </w:r>
      <w:proofErr w:type="spellEnd"/>
      <w:r>
        <w:rPr>
          <w:sz w:val="32"/>
          <w:szCs w:val="32"/>
        </w:rPr>
        <w:t xml:space="preserve"> de Fraude et </w:t>
      </w:r>
      <w:proofErr w:type="spellStart"/>
      <w:r>
        <w:rPr>
          <w:sz w:val="32"/>
          <w:szCs w:val="32"/>
        </w:rPr>
        <w:t>Corruption</w:t>
      </w:r>
      <w:bookmarkEnd w:id="493"/>
      <w:proofErr w:type="spellEnd"/>
    </w:p>
    <w:p w14:paraId="49A9D7F8" w14:textId="77777777" w:rsidR="00A77C32" w:rsidRPr="00CE6A66" w:rsidRDefault="00A77C32" w:rsidP="00A77C32"/>
    <w:p w14:paraId="13CF2E99" w14:textId="77777777" w:rsidR="00A77C32" w:rsidRPr="009A723D" w:rsidRDefault="00A77C32" w:rsidP="00C15783">
      <w:pPr>
        <w:jc w:val="center"/>
        <w:rPr>
          <w:b/>
          <w:bCs/>
          <w:i/>
        </w:rPr>
      </w:pPr>
      <w:r w:rsidRPr="009A723D">
        <w:rPr>
          <w:b/>
          <w:bCs/>
        </w:rPr>
        <w:t>[</w:t>
      </w:r>
      <w:r w:rsidRPr="009A723D">
        <w:rPr>
          <w:b/>
          <w:bCs/>
          <w:i/>
        </w:rPr>
        <w:t>Ne pas modifier le texte de cette Annexe.]</w:t>
      </w:r>
    </w:p>
    <w:p w14:paraId="0E3B4D78" w14:textId="77777777" w:rsidR="00A77C32" w:rsidRPr="009A723D" w:rsidRDefault="00A77C32" w:rsidP="00C15783">
      <w:pPr>
        <w:jc w:val="center"/>
        <w:rPr>
          <w:b/>
          <w:bCs/>
          <w:i/>
        </w:rPr>
      </w:pPr>
    </w:p>
    <w:bookmarkEnd w:id="483"/>
    <w:bookmarkEnd w:id="484"/>
    <w:bookmarkEnd w:id="485"/>
    <w:p w14:paraId="7D1E556D" w14:textId="593E7508" w:rsidR="00DA431E" w:rsidRPr="001B7B51" w:rsidRDefault="00DA431E" w:rsidP="00DA431E">
      <w:pPr>
        <w:pStyle w:val="Heading4"/>
        <w:tabs>
          <w:tab w:val="left" w:pos="90"/>
        </w:tabs>
        <w:rPr>
          <w:szCs w:val="24"/>
          <w:lang w:val="fr-FR"/>
        </w:rPr>
      </w:pPr>
      <w:r>
        <w:rPr>
          <w:szCs w:val="24"/>
          <w:lang w:val="fr-FR"/>
        </w:rPr>
        <w:t>Politiques d’A</w:t>
      </w:r>
      <w:r w:rsidR="00E70C96">
        <w:rPr>
          <w:szCs w:val="24"/>
          <w:lang w:val="fr-FR"/>
        </w:rPr>
        <w:t>c</w:t>
      </w:r>
      <w:r>
        <w:rPr>
          <w:szCs w:val="24"/>
          <w:lang w:val="fr-FR"/>
        </w:rPr>
        <w:t xml:space="preserve">quisition - </w:t>
      </w:r>
      <w:r w:rsidRPr="002E5EE4">
        <w:rPr>
          <w:szCs w:val="24"/>
          <w:lang w:val="fr-FR"/>
        </w:rPr>
        <w:t>Directives pour l’</w:t>
      </w:r>
      <w:r>
        <w:rPr>
          <w:szCs w:val="24"/>
          <w:lang w:val="fr-FR"/>
        </w:rPr>
        <w:t>A</w:t>
      </w:r>
      <w:r w:rsidRPr="002E5EE4">
        <w:rPr>
          <w:szCs w:val="24"/>
          <w:lang w:val="fr-FR"/>
        </w:rPr>
        <w:t xml:space="preserve">cquisition </w:t>
      </w:r>
      <w:r w:rsidRPr="001B7B51">
        <w:rPr>
          <w:szCs w:val="24"/>
          <w:lang w:val="fr-FR"/>
        </w:rPr>
        <w:t xml:space="preserve">de Biens, Travaux et services connexes financés dans le cadre des Projets financés par la Banque Islamique de Développement - </w:t>
      </w:r>
      <w:r>
        <w:rPr>
          <w:szCs w:val="24"/>
          <w:lang w:val="fr-FR"/>
        </w:rPr>
        <w:t>Avril</w:t>
      </w:r>
      <w:r w:rsidRPr="001B7B51">
        <w:rPr>
          <w:szCs w:val="24"/>
          <w:lang w:val="fr-FR"/>
        </w:rPr>
        <w:t xml:space="preserve"> 201</w:t>
      </w:r>
      <w:r>
        <w:rPr>
          <w:szCs w:val="24"/>
          <w:lang w:val="fr-FR"/>
        </w:rPr>
        <w:t xml:space="preserve">9, révision Février </w:t>
      </w:r>
      <w:proofErr w:type="gramStart"/>
      <w:r>
        <w:rPr>
          <w:szCs w:val="24"/>
          <w:lang w:val="fr-FR"/>
        </w:rPr>
        <w:t>2023</w:t>
      </w:r>
      <w:r w:rsidRPr="001B7B51">
        <w:rPr>
          <w:szCs w:val="24"/>
          <w:lang w:val="fr-FR"/>
        </w:rPr>
        <w:t>:</w:t>
      </w:r>
      <w:proofErr w:type="gramEnd"/>
    </w:p>
    <w:p w14:paraId="0FC027D1" w14:textId="77777777" w:rsidR="00DA431E" w:rsidRPr="00BE1D56" w:rsidRDefault="00DA431E" w:rsidP="00DA431E">
      <w:pPr>
        <w:pStyle w:val="Default"/>
        <w:rPr>
          <w:rFonts w:asciiTheme="minorHAnsi" w:hAnsiTheme="minorHAnsi" w:cstheme="minorHAnsi"/>
          <w:b/>
          <w:sz w:val="28"/>
          <w:szCs w:val="28"/>
          <w:lang w:val="fr-FR"/>
        </w:rPr>
      </w:pPr>
      <w:r w:rsidRPr="00BE1D56">
        <w:rPr>
          <w:rFonts w:asciiTheme="minorHAnsi" w:hAnsiTheme="minorHAnsi" w:cstheme="minorHAnsi"/>
          <w:b/>
          <w:sz w:val="28"/>
          <w:szCs w:val="28"/>
          <w:lang w:val="fr-FR"/>
        </w:rPr>
        <w:t>Fraude et Corruption</w:t>
      </w:r>
    </w:p>
    <w:p w14:paraId="59C44215" w14:textId="77777777" w:rsidR="00DA431E" w:rsidRPr="00BE1D56" w:rsidRDefault="00DA431E" w:rsidP="00DA431E">
      <w:pPr>
        <w:pStyle w:val="Default"/>
        <w:rPr>
          <w:lang w:val="fr-FR"/>
        </w:rPr>
      </w:pPr>
    </w:p>
    <w:p w14:paraId="59281291" w14:textId="6065C205" w:rsidR="00DA431E" w:rsidRPr="00BE1D56" w:rsidRDefault="00F0524C" w:rsidP="00BE1D56">
      <w:pPr>
        <w:spacing w:after="240"/>
        <w:rPr>
          <w:color w:val="000000"/>
          <w:szCs w:val="24"/>
        </w:rPr>
      </w:pPr>
      <w:r>
        <w:rPr>
          <w:color w:val="000000"/>
          <w:szCs w:val="24"/>
        </w:rPr>
        <w:t>1.39</w:t>
      </w:r>
      <w:r w:rsidR="00DA431E" w:rsidRPr="00BE1D56">
        <w:rPr>
          <w:color w:val="000000"/>
          <w:szCs w:val="24"/>
        </w:rPr>
        <w:tab/>
        <w:t xml:space="preserve">Les règles de la </w:t>
      </w:r>
      <w:proofErr w:type="spellStart"/>
      <w:r w:rsidR="00DA431E" w:rsidRPr="00BE1D56">
        <w:rPr>
          <w:color w:val="000000"/>
          <w:szCs w:val="24"/>
        </w:rPr>
        <w:t>BIsD</w:t>
      </w:r>
      <w:proofErr w:type="spellEnd"/>
      <w:r w:rsidR="00DA431E" w:rsidRPr="00BE1D56">
        <w:rPr>
          <w:color w:val="000000"/>
          <w:szCs w:val="24"/>
        </w:rPr>
        <w:t xml:space="preserve"> exigent que les Bénéficiaires ainsi que les Firmes, </w:t>
      </w:r>
      <w:proofErr w:type="gramStart"/>
      <w:r w:rsidR="00DA431E" w:rsidRPr="00BE1D56">
        <w:rPr>
          <w:color w:val="000000"/>
          <w:szCs w:val="24"/>
        </w:rPr>
        <w:t>Entrepreneurs,  et</w:t>
      </w:r>
      <w:proofErr w:type="gramEnd"/>
      <w:r w:rsidR="00DA431E" w:rsidRPr="00BE1D56">
        <w:rPr>
          <w:color w:val="000000"/>
          <w:szCs w:val="24"/>
        </w:rPr>
        <w:t xml:space="preserve">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00DA431E" w:rsidRPr="00BE1D56">
        <w:rPr>
          <w:color w:val="000000"/>
          <w:szCs w:val="24"/>
        </w:rPr>
        <w:t>BIsD</w:t>
      </w:r>
      <w:proofErr w:type="spellEnd"/>
      <w:r w:rsidR="00DA431E" w:rsidRPr="001B7B51">
        <w:rPr>
          <w:rStyle w:val="FootnoteReference"/>
          <w:color w:val="000000"/>
          <w:szCs w:val="24"/>
        </w:rPr>
        <w:footnoteReference w:id="10"/>
      </w:r>
      <w:r w:rsidR="00DA431E" w:rsidRPr="00F0524C">
        <w:rPr>
          <w:szCs w:val="24"/>
        </w:rPr>
        <w:t xml:space="preserve">.  </w:t>
      </w:r>
      <w:r w:rsidR="00DA431E" w:rsidRPr="00BE1D56">
        <w:rPr>
          <w:color w:val="000000"/>
          <w:szCs w:val="24"/>
        </w:rPr>
        <w:t xml:space="preserve">En vertu de ce principe, les exigences des </w:t>
      </w:r>
      <w:r w:rsidR="00DA431E" w:rsidRPr="00BE1D56">
        <w:rPr>
          <w:i/>
          <w:color w:val="000000"/>
          <w:szCs w:val="24"/>
        </w:rPr>
        <w:t xml:space="preserve">Directives Anti-Corruption du Groupe de la </w:t>
      </w:r>
      <w:proofErr w:type="spellStart"/>
      <w:r w:rsidR="00DA431E" w:rsidRPr="00BE1D56">
        <w:rPr>
          <w:i/>
          <w:color w:val="000000"/>
          <w:szCs w:val="24"/>
        </w:rPr>
        <w:t>BIsD</w:t>
      </w:r>
      <w:proofErr w:type="spellEnd"/>
      <w:r w:rsidR="00DA431E" w:rsidRPr="00BE1D56">
        <w:rPr>
          <w:i/>
          <w:color w:val="000000"/>
          <w:szCs w:val="24"/>
        </w:rPr>
        <w:t xml:space="preserve"> pour la Prévention et la Lutte contre la Fraude et la Corruption dans les Projets Financés par la </w:t>
      </w:r>
      <w:proofErr w:type="spellStart"/>
      <w:r w:rsidR="00DA431E" w:rsidRPr="00BE1D56">
        <w:rPr>
          <w:i/>
          <w:color w:val="000000"/>
          <w:szCs w:val="24"/>
        </w:rPr>
        <w:t>BIsD</w:t>
      </w:r>
      <w:proofErr w:type="spellEnd"/>
      <w:r w:rsidR="00DA431E" w:rsidRPr="00BE1D56">
        <w:rPr>
          <w:i/>
          <w:color w:val="000000"/>
          <w:szCs w:val="24"/>
        </w:rPr>
        <w:t xml:space="preserve"> </w:t>
      </w:r>
      <w:r w:rsidR="00DA431E" w:rsidRPr="00BE1D56">
        <w:rPr>
          <w:color w:val="000000"/>
          <w:szCs w:val="24"/>
        </w:rPr>
        <w:t xml:space="preserve">et les procédures de sanctions doivent être appliquées en tous instants.  En application de cette politique, la </w:t>
      </w:r>
      <w:proofErr w:type="spellStart"/>
      <w:proofErr w:type="gramStart"/>
      <w:r w:rsidR="00DA431E" w:rsidRPr="00BE1D56">
        <w:rPr>
          <w:color w:val="000000"/>
          <w:szCs w:val="24"/>
        </w:rPr>
        <w:t>BIsD</w:t>
      </w:r>
      <w:proofErr w:type="spellEnd"/>
      <w:r w:rsidR="00DA431E" w:rsidRPr="00BE1D56">
        <w:rPr>
          <w:color w:val="000000"/>
          <w:szCs w:val="24"/>
        </w:rPr>
        <w:t>:</w:t>
      </w:r>
      <w:proofErr w:type="gramEnd"/>
    </w:p>
    <w:p w14:paraId="20119578" w14:textId="77777777" w:rsidR="00DA431E" w:rsidRPr="001B7B51" w:rsidRDefault="00DA431E" w:rsidP="00BE1D56">
      <w:pPr>
        <w:pStyle w:val="ListParagraph"/>
        <w:numPr>
          <w:ilvl w:val="0"/>
          <w:numId w:val="224"/>
        </w:numPr>
        <w:suppressAutoHyphens w:val="0"/>
        <w:overflowPunct/>
        <w:spacing w:before="120" w:after="40"/>
        <w:contextualSpacing w:val="0"/>
        <w:textAlignment w:val="auto"/>
        <w:rPr>
          <w:color w:val="000000"/>
          <w:szCs w:val="24"/>
        </w:rPr>
      </w:pPr>
      <w:proofErr w:type="gramStart"/>
      <w:r w:rsidRPr="001B7B51">
        <w:rPr>
          <w:szCs w:val="24"/>
        </w:rPr>
        <w:t>définit</w:t>
      </w:r>
      <w:proofErr w:type="gramEnd"/>
      <w:r w:rsidRPr="001B7B51">
        <w:rPr>
          <w:szCs w:val="24"/>
        </w:rPr>
        <w:t xml:space="preserve"> comme suit, pour les besoins de la présente disposition, les expressions suivantes</w:t>
      </w:r>
      <w:r w:rsidRPr="001B7B51">
        <w:rPr>
          <w:color w:val="000000"/>
          <w:szCs w:val="24"/>
        </w:rPr>
        <w:t>:</w:t>
      </w:r>
    </w:p>
    <w:p w14:paraId="5D9FCEDF" w14:textId="77777777" w:rsidR="00DA431E" w:rsidRPr="001B7B51" w:rsidRDefault="00DA431E" w:rsidP="00BE1D56">
      <w:pPr>
        <w:pStyle w:val="ListParagraph"/>
        <w:numPr>
          <w:ilvl w:val="0"/>
          <w:numId w:val="225"/>
        </w:numPr>
        <w:suppressAutoHyphens w:val="0"/>
        <w:overflowPunct/>
        <w:spacing w:after="60"/>
        <w:contextualSpacing w:val="0"/>
        <w:textAlignment w:val="auto"/>
        <w:rPr>
          <w:color w:val="000000"/>
          <w:szCs w:val="24"/>
        </w:rPr>
      </w:pPr>
      <w:proofErr w:type="gramStart"/>
      <w:r w:rsidRPr="001B7B51">
        <w:rPr>
          <w:szCs w:val="24"/>
        </w:rPr>
        <w:t>«Pratique</w:t>
      </w:r>
      <w:proofErr w:type="gramEnd"/>
      <w:r w:rsidRPr="001B7B51">
        <w:rPr>
          <w:szCs w:val="24"/>
        </w:rPr>
        <w:t xml:space="preserve"> de corruption » signifie l’offre, le don, la sollicitation ou l’acceptation, directement ou indirectement, d’un quelconque avantage en vue d’influer indûment l’action d’une autre personne ou entité;</w:t>
      </w:r>
    </w:p>
    <w:p w14:paraId="56D01647" w14:textId="77777777" w:rsidR="00DA431E" w:rsidRPr="001B7B51" w:rsidRDefault="00DA431E" w:rsidP="00BE1D56">
      <w:pPr>
        <w:pStyle w:val="ListParagraph"/>
        <w:numPr>
          <w:ilvl w:val="0"/>
          <w:numId w:val="225"/>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Pratique frauduleus</w:t>
      </w:r>
      <w:r w:rsidRPr="001B7B51">
        <w:rPr>
          <w:color w:val="000000"/>
          <w:szCs w:val="24"/>
        </w:rPr>
        <w:t xml:space="preserve">e” signifie tout acte ou omission, ou </w:t>
      </w:r>
      <w:r w:rsidRPr="001B7B51">
        <w:rPr>
          <w:szCs w:val="24"/>
        </w:rPr>
        <w:t xml:space="preserve">présentation erronée des faits, qui, délibérément ou par imprudence intentionnelle, induit ou tente d’induire en erreur une personne ou une entité afin d’en retirer un avantage financier ou de toute autre nature, ou se dérober à une </w:t>
      </w:r>
      <w:proofErr w:type="gramStart"/>
      <w:r w:rsidRPr="001B7B51">
        <w:rPr>
          <w:szCs w:val="24"/>
        </w:rPr>
        <w:t>obligation</w:t>
      </w:r>
      <w:r w:rsidRPr="001B7B51">
        <w:rPr>
          <w:color w:val="000000"/>
          <w:szCs w:val="24"/>
        </w:rPr>
        <w:t>;</w:t>
      </w:r>
      <w:proofErr w:type="gramEnd"/>
    </w:p>
    <w:p w14:paraId="07F396C3" w14:textId="77777777" w:rsidR="00DA431E" w:rsidRPr="001B7B51" w:rsidRDefault="00DA431E" w:rsidP="00BE1D56">
      <w:pPr>
        <w:pStyle w:val="ListParagraph"/>
        <w:numPr>
          <w:ilvl w:val="0"/>
          <w:numId w:val="225"/>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collusoire” signifie un arrangement entre deux ou plusieurs parties </w:t>
      </w:r>
      <w:r w:rsidRPr="001B7B51">
        <w:rPr>
          <w:szCs w:val="24"/>
        </w:rPr>
        <w:t xml:space="preserve">qui s’entendent afin d’atteindre un objectif illicite, notamment en influant indûment sur les actions d’une autre </w:t>
      </w:r>
      <w:proofErr w:type="gramStart"/>
      <w:r w:rsidRPr="001B7B51">
        <w:rPr>
          <w:szCs w:val="24"/>
        </w:rPr>
        <w:t>partie</w:t>
      </w:r>
      <w:r w:rsidRPr="001B7B51">
        <w:rPr>
          <w:color w:val="000000"/>
          <w:szCs w:val="24"/>
        </w:rPr>
        <w:t>;</w:t>
      </w:r>
      <w:proofErr w:type="gramEnd"/>
    </w:p>
    <w:p w14:paraId="26EB58B6" w14:textId="77777777" w:rsidR="00DA431E" w:rsidRPr="001B7B51" w:rsidRDefault="00DA431E" w:rsidP="00BE1D56">
      <w:pPr>
        <w:pStyle w:val="ListParagraph"/>
        <w:numPr>
          <w:ilvl w:val="0"/>
          <w:numId w:val="225"/>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coercitive” signifie tout acte visant à </w:t>
      </w:r>
      <w:r w:rsidRPr="001B7B51">
        <w:rPr>
          <w:szCs w:val="24"/>
        </w:rPr>
        <w:t xml:space="preserve">nuire ou porter préjudice, ou menacer de nuire ou de porter préjudice, directement ou indirectement, à une partie ou à ses biens en vue d’en influer indûment les </w:t>
      </w:r>
      <w:proofErr w:type="gramStart"/>
      <w:r w:rsidRPr="001B7B51">
        <w:rPr>
          <w:szCs w:val="24"/>
        </w:rPr>
        <w:t>actions</w:t>
      </w:r>
      <w:r w:rsidRPr="001B7B51">
        <w:rPr>
          <w:color w:val="000000"/>
          <w:szCs w:val="24"/>
        </w:rPr>
        <w:t>;</w:t>
      </w:r>
      <w:proofErr w:type="gramEnd"/>
      <w:r w:rsidRPr="001B7B51">
        <w:rPr>
          <w:color w:val="000000"/>
          <w:szCs w:val="24"/>
        </w:rPr>
        <w:t xml:space="preserve"> et</w:t>
      </w:r>
    </w:p>
    <w:p w14:paraId="2DB6F57E" w14:textId="77777777" w:rsidR="00DA431E" w:rsidRPr="001B7B51" w:rsidRDefault="00DA431E" w:rsidP="00BE1D56">
      <w:pPr>
        <w:pStyle w:val="ListParagraph"/>
        <w:numPr>
          <w:ilvl w:val="0"/>
          <w:numId w:val="225"/>
        </w:numPr>
        <w:suppressAutoHyphens w:val="0"/>
        <w:overflowPunct/>
        <w:spacing w:after="60"/>
        <w:ind w:left="1494"/>
        <w:contextualSpacing w:val="0"/>
        <w:textAlignment w:val="auto"/>
        <w:rPr>
          <w:color w:val="000000"/>
          <w:szCs w:val="24"/>
        </w:rPr>
      </w:pPr>
      <w:r w:rsidRPr="001B7B51">
        <w:rPr>
          <w:color w:val="000000"/>
          <w:szCs w:val="24"/>
        </w:rPr>
        <w:t xml:space="preserve">“Pratique </w:t>
      </w:r>
      <w:r w:rsidRPr="001B7B51">
        <w:rPr>
          <w:szCs w:val="24"/>
        </w:rPr>
        <w:t>obstructive</w:t>
      </w:r>
      <w:r w:rsidRPr="001B7B51">
        <w:rPr>
          <w:color w:val="000000"/>
          <w:szCs w:val="24"/>
        </w:rPr>
        <w:t xml:space="preserve">” signifie tout acte à effet de détruire, falsifier, altérer ou dissimuler délibérément les preuves sur lesquelles se fonde une enquête de la </w:t>
      </w:r>
      <w:proofErr w:type="spellStart"/>
      <w:r w:rsidRPr="001B7B51">
        <w:rPr>
          <w:color w:val="000000"/>
          <w:szCs w:val="24"/>
        </w:rPr>
        <w:t>BIsD</w:t>
      </w:r>
      <w:proofErr w:type="spellEnd"/>
      <w:r w:rsidRPr="001B7B51">
        <w:rPr>
          <w:color w:val="000000"/>
          <w:szCs w:val="24"/>
        </w:rPr>
        <w:t xml:space="preserve">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w:t>
      </w:r>
      <w:r w:rsidRPr="001B7B51">
        <w:rPr>
          <w:color w:val="000000"/>
          <w:szCs w:val="24"/>
        </w:rPr>
        <w:lastRenderedPageBreak/>
        <w:t xml:space="preserve">visant à entraver délibérément l’exercice par la </w:t>
      </w:r>
      <w:proofErr w:type="spellStart"/>
      <w:r w:rsidRPr="001B7B51">
        <w:rPr>
          <w:color w:val="000000"/>
          <w:szCs w:val="24"/>
        </w:rPr>
        <w:t>BIsD</w:t>
      </w:r>
      <w:proofErr w:type="spellEnd"/>
      <w:r w:rsidRPr="001B7B51">
        <w:rPr>
          <w:color w:val="000000"/>
          <w:szCs w:val="24"/>
        </w:rPr>
        <w:t xml:space="preserve"> de son droit d’examen tel que prévu au paragraphe 1.3</w:t>
      </w:r>
      <w:r>
        <w:rPr>
          <w:color w:val="000000"/>
          <w:szCs w:val="24"/>
        </w:rPr>
        <w:t>9</w:t>
      </w:r>
      <w:r w:rsidRPr="001B7B51">
        <w:rPr>
          <w:color w:val="000000"/>
          <w:szCs w:val="24"/>
        </w:rPr>
        <w:t xml:space="preserve"> (e) ci-dessous. </w:t>
      </w:r>
    </w:p>
    <w:p w14:paraId="5EF49F2A" w14:textId="77777777" w:rsidR="00DA431E" w:rsidRPr="001B7B51" w:rsidRDefault="00DA431E" w:rsidP="00BE1D56">
      <w:pPr>
        <w:pStyle w:val="ListParagraph"/>
        <w:numPr>
          <w:ilvl w:val="0"/>
          <w:numId w:val="224"/>
        </w:numPr>
        <w:suppressAutoHyphens w:val="0"/>
        <w:overflowPunct/>
        <w:spacing w:before="120" w:after="40"/>
        <w:ind w:left="927"/>
        <w:contextualSpacing w:val="0"/>
        <w:textAlignment w:val="auto"/>
        <w:rPr>
          <w:color w:val="000000"/>
          <w:szCs w:val="24"/>
        </w:rPr>
      </w:pPr>
      <w:proofErr w:type="gramStart"/>
      <w:r w:rsidRPr="001B7B51">
        <w:rPr>
          <w:szCs w:val="24"/>
        </w:rPr>
        <w:t>rejettera</w:t>
      </w:r>
      <w:proofErr w:type="gramEnd"/>
      <w:r w:rsidRPr="001B7B51">
        <w:rPr>
          <w:szCs w:val="24"/>
        </w:rPr>
        <w:t xml:space="preserve">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Cs w:val="24"/>
        </w:rPr>
        <w:t>;</w:t>
      </w:r>
    </w:p>
    <w:p w14:paraId="698AF788" w14:textId="77777777" w:rsidR="00DA431E" w:rsidRPr="001B7B51" w:rsidRDefault="00DA431E" w:rsidP="00BE1D56">
      <w:pPr>
        <w:pStyle w:val="ListParagraph"/>
        <w:numPr>
          <w:ilvl w:val="0"/>
          <w:numId w:val="224"/>
        </w:numPr>
        <w:suppressAutoHyphens w:val="0"/>
        <w:overflowPunct/>
        <w:spacing w:before="120" w:after="40"/>
        <w:ind w:left="927"/>
        <w:contextualSpacing w:val="0"/>
        <w:textAlignment w:val="auto"/>
        <w:rPr>
          <w:color w:val="000000"/>
          <w:szCs w:val="24"/>
        </w:rPr>
      </w:pPr>
      <w:r w:rsidRPr="001B7B51">
        <w:rPr>
          <w:szCs w:val="24"/>
        </w:rPr>
        <w:t xml:space="preserve">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w:t>
      </w:r>
      <w:proofErr w:type="spellStart"/>
      <w:r w:rsidRPr="001B7B51">
        <w:rPr>
          <w:szCs w:val="24"/>
        </w:rPr>
        <w:t>BIsD</w:t>
      </w:r>
      <w:proofErr w:type="spellEnd"/>
      <w:r w:rsidRPr="001B7B51">
        <w:rPr>
          <w:szCs w:val="24"/>
        </w:rPr>
        <w:t xml:space="preserve">, les mesures nécessaires pour remédier à cette situation, y compris en manquant à son devoir d’information de la </w:t>
      </w:r>
      <w:proofErr w:type="spellStart"/>
      <w:r w:rsidRPr="001B7B51">
        <w:rPr>
          <w:szCs w:val="24"/>
        </w:rPr>
        <w:t>BIsD</w:t>
      </w:r>
      <w:proofErr w:type="spellEnd"/>
      <w:r w:rsidRPr="001B7B51">
        <w:rPr>
          <w:szCs w:val="24"/>
        </w:rPr>
        <w:t xml:space="preserve"> lorsqu’il a eu connaissance desdites pratiques</w:t>
      </w:r>
      <w:r w:rsidRPr="001B7B51">
        <w:rPr>
          <w:color w:val="000000"/>
          <w:szCs w:val="24"/>
        </w:rPr>
        <w:t>;</w:t>
      </w:r>
    </w:p>
    <w:p w14:paraId="1346FE1E" w14:textId="77777777" w:rsidR="00DA431E" w:rsidRPr="001B7B51" w:rsidRDefault="00DA431E" w:rsidP="00BE1D56">
      <w:pPr>
        <w:pStyle w:val="ListParagraph"/>
        <w:numPr>
          <w:ilvl w:val="0"/>
          <w:numId w:val="224"/>
        </w:numPr>
        <w:suppressAutoHyphens w:val="0"/>
        <w:overflowPunct/>
        <w:spacing w:before="120" w:after="40"/>
        <w:ind w:left="927"/>
        <w:contextualSpacing w:val="0"/>
        <w:textAlignment w:val="auto"/>
        <w:rPr>
          <w:color w:val="000000"/>
          <w:szCs w:val="24"/>
        </w:rPr>
      </w:pPr>
      <w:proofErr w:type="gramStart"/>
      <w:r w:rsidRPr="001B7B51">
        <w:rPr>
          <w:szCs w:val="24"/>
        </w:rPr>
        <w:t>sanctionnera</w:t>
      </w:r>
      <w:proofErr w:type="gramEnd"/>
      <w:r w:rsidRPr="001B7B51">
        <w:rPr>
          <w:szCs w:val="24"/>
        </w:rPr>
        <w:t xml:space="preserve"> à tout moment une Firme ou un individu, en application des procédures de sanctions de la </w:t>
      </w:r>
      <w:proofErr w:type="spellStart"/>
      <w:r w:rsidRPr="001B7B51">
        <w:rPr>
          <w:szCs w:val="24"/>
        </w:rPr>
        <w:t>BIsD</w:t>
      </w:r>
      <w:proofErr w:type="spellEnd"/>
      <w:r w:rsidRPr="001B7B51">
        <w:rPr>
          <w:rStyle w:val="FootnoteReference"/>
          <w:szCs w:val="24"/>
        </w:rPr>
        <w:footnoteReference w:id="11"/>
      </w:r>
      <w:r w:rsidRPr="001B7B51">
        <w:rPr>
          <w:szCs w:val="24"/>
        </w:rPr>
        <w:t>, y compris en déclarant publiquement cette Firme ou cet individu exclu indéfiniment ou pour une période déterminée</w:t>
      </w:r>
      <w:r w:rsidRPr="001B7B51">
        <w:rPr>
          <w:color w:val="000000"/>
          <w:szCs w:val="24"/>
        </w:rPr>
        <w:t xml:space="preserve">: </w:t>
      </w:r>
    </w:p>
    <w:p w14:paraId="258F72FB" w14:textId="77777777" w:rsidR="00DA431E" w:rsidRPr="001B7B51" w:rsidRDefault="00DA431E" w:rsidP="00DA431E">
      <w:pPr>
        <w:pStyle w:val="ListParagraph"/>
        <w:numPr>
          <w:ilvl w:val="0"/>
          <w:numId w:val="220"/>
        </w:numPr>
        <w:suppressAutoHyphens w:val="0"/>
        <w:overflowPunct/>
        <w:spacing w:after="60"/>
        <w:ind w:left="1777"/>
        <w:contextualSpacing w:val="0"/>
        <w:textAlignment w:val="auto"/>
        <w:rPr>
          <w:color w:val="000000"/>
          <w:szCs w:val="24"/>
        </w:rPr>
      </w:pPr>
      <w:proofErr w:type="gramStart"/>
      <w:r w:rsidRPr="001B7B51">
        <w:rPr>
          <w:szCs w:val="24"/>
        </w:rPr>
        <w:t>de</w:t>
      </w:r>
      <w:proofErr w:type="gramEnd"/>
      <w:r w:rsidRPr="001B7B51">
        <w:rPr>
          <w:szCs w:val="24"/>
        </w:rPr>
        <w:t xml:space="preserve"> toute attribution de marché financé par la </w:t>
      </w:r>
      <w:proofErr w:type="spellStart"/>
      <w:r w:rsidRPr="001B7B51">
        <w:rPr>
          <w:szCs w:val="24"/>
        </w:rPr>
        <w:t>BIsD</w:t>
      </w:r>
      <w:proofErr w:type="spellEnd"/>
      <w:r w:rsidRPr="001B7B51">
        <w:rPr>
          <w:color w:val="000000"/>
          <w:szCs w:val="24"/>
        </w:rPr>
        <w:t>; et</w:t>
      </w:r>
    </w:p>
    <w:p w14:paraId="0B3AD5DD" w14:textId="77777777" w:rsidR="00DA431E" w:rsidRPr="001B7B51" w:rsidRDefault="00DA431E" w:rsidP="00DA431E">
      <w:pPr>
        <w:pStyle w:val="ListParagraph"/>
        <w:numPr>
          <w:ilvl w:val="0"/>
          <w:numId w:val="220"/>
        </w:numPr>
        <w:suppressAutoHyphens w:val="0"/>
        <w:overflowPunct/>
        <w:spacing w:after="60"/>
        <w:ind w:left="1777"/>
        <w:contextualSpacing w:val="0"/>
        <w:textAlignment w:val="auto"/>
        <w:rPr>
          <w:color w:val="000000"/>
          <w:szCs w:val="24"/>
        </w:rPr>
      </w:pPr>
      <w:proofErr w:type="gramStart"/>
      <w:r w:rsidRPr="001B7B51">
        <w:rPr>
          <w:szCs w:val="24"/>
        </w:rPr>
        <w:t>de</w:t>
      </w:r>
      <w:proofErr w:type="gramEnd"/>
      <w:r w:rsidRPr="001B7B51">
        <w:rPr>
          <w:szCs w:val="24"/>
        </w:rPr>
        <w:t xml:space="preserve"> la possibilité d’être retenu comme sous-traitant, Consultant, fournisseur, ou prestataire de service au profit d’une Firme par ailleurs susceptible de se voir attribuer un contrat financé par la </w:t>
      </w:r>
      <w:proofErr w:type="spellStart"/>
      <w:r w:rsidRPr="001B7B51">
        <w:rPr>
          <w:szCs w:val="24"/>
        </w:rPr>
        <w:t>BIsD</w:t>
      </w:r>
      <w:proofErr w:type="spellEnd"/>
      <w:r w:rsidRPr="001B7B51">
        <w:rPr>
          <w:rFonts w:cstheme="minorBidi"/>
          <w:szCs w:val="24"/>
        </w:rPr>
        <w:t xml:space="preserve">; </w:t>
      </w:r>
      <w:r w:rsidRPr="001B7B51">
        <w:rPr>
          <w:szCs w:val="24"/>
        </w:rPr>
        <w:t>et</w:t>
      </w:r>
    </w:p>
    <w:p w14:paraId="6B2B281E" w14:textId="77777777" w:rsidR="00DA431E" w:rsidRPr="00EF70EA" w:rsidRDefault="00DA431E" w:rsidP="00BE1D56">
      <w:pPr>
        <w:pStyle w:val="ListParagraph"/>
        <w:numPr>
          <w:ilvl w:val="0"/>
          <w:numId w:val="224"/>
        </w:numPr>
        <w:suppressAutoHyphens w:val="0"/>
        <w:overflowPunct/>
        <w:spacing w:before="120" w:after="40"/>
        <w:ind w:left="927"/>
        <w:contextualSpacing w:val="0"/>
        <w:textAlignment w:val="auto"/>
        <w:rPr>
          <w:color w:val="000000"/>
          <w:szCs w:val="24"/>
        </w:rPr>
      </w:pPr>
      <w:proofErr w:type="gramStart"/>
      <w:r w:rsidRPr="001B7B51">
        <w:rPr>
          <w:szCs w:val="24"/>
        </w:rPr>
        <w:t>exigera</w:t>
      </w:r>
      <w:proofErr w:type="gramEnd"/>
      <w:r w:rsidRPr="001B7B51">
        <w:rPr>
          <w:szCs w:val="24"/>
        </w:rPr>
        <w:t xml:space="preserve"> que les Dossiers d’Appel d’Offres et les marchés financés par la </w:t>
      </w:r>
      <w:proofErr w:type="spellStart"/>
      <w:r w:rsidRPr="001B7B51">
        <w:rPr>
          <w:szCs w:val="24"/>
        </w:rPr>
        <w:t>BIsD</w:t>
      </w:r>
      <w:proofErr w:type="spellEnd"/>
      <w:r w:rsidRPr="001B7B51">
        <w:rPr>
          <w:szCs w:val="24"/>
        </w:rPr>
        <w:t xml:space="preserve"> contiennent une disposition requérant des Soumissionnaires, </w:t>
      </w:r>
      <w:r w:rsidRPr="001B7B51">
        <w:rPr>
          <w:color w:val="000000"/>
          <w:szCs w:val="24"/>
        </w:rPr>
        <w:t xml:space="preserve">y compris leurs agents, leurs personnels, leurs sous-traitants, leurs prestataires de services ou </w:t>
      </w:r>
      <w:r w:rsidRPr="001B7B51">
        <w:rPr>
          <w:szCs w:val="24"/>
        </w:rPr>
        <w:t xml:space="preserve">fournisseurs, qu’ils autorisent la </w:t>
      </w:r>
      <w:proofErr w:type="spellStart"/>
      <w:r w:rsidRPr="001B7B51">
        <w:rPr>
          <w:szCs w:val="24"/>
        </w:rPr>
        <w:t>BIsD</w:t>
      </w:r>
      <w:proofErr w:type="spellEnd"/>
      <w:r w:rsidRPr="001B7B51">
        <w:rPr>
          <w:szCs w:val="24"/>
        </w:rPr>
        <w:t xml:space="preserve"> à examiner tous les comptes, pièces comptables, relevés et autres documents relatifs à la soumission des Propositions et à l’exécution du marché et à les soumettre pour vérification à des auditeurs désignés par la </w:t>
      </w:r>
      <w:proofErr w:type="spellStart"/>
      <w:r w:rsidRPr="001B7B51">
        <w:rPr>
          <w:szCs w:val="24"/>
        </w:rPr>
        <w:t>BIsD</w:t>
      </w:r>
      <w:proofErr w:type="spellEnd"/>
      <w:r w:rsidRPr="001B7B51">
        <w:rPr>
          <w:color w:val="000000"/>
          <w:szCs w:val="24"/>
        </w:rPr>
        <w:t>.</w:t>
      </w:r>
    </w:p>
    <w:p w14:paraId="09038AAA" w14:textId="3F9426B9" w:rsidR="00B92071" w:rsidRPr="0074308D" w:rsidRDefault="00B92071" w:rsidP="00BE1D56">
      <w:pPr>
        <w:pStyle w:val="BodyText"/>
        <w:tabs>
          <w:tab w:val="left" w:pos="576"/>
        </w:tabs>
        <w:spacing w:after="200"/>
        <w:ind w:left="1170"/>
        <w:rPr>
          <w:rFonts w:asciiTheme="majorBidi" w:hAnsiTheme="majorBidi" w:cstheme="majorBidi"/>
          <w:szCs w:val="24"/>
          <w:lang w:val="fr-FR"/>
        </w:rPr>
      </w:pPr>
    </w:p>
    <w:p w14:paraId="67EB5513" w14:textId="77777777" w:rsidR="00B92071" w:rsidRPr="0074308D" w:rsidRDefault="00B92071" w:rsidP="00B92071">
      <w:pPr>
        <w:rPr>
          <w:rFonts w:asciiTheme="majorBidi" w:hAnsiTheme="majorBidi" w:cstheme="majorBidi"/>
          <w:szCs w:val="24"/>
        </w:rPr>
      </w:pPr>
    </w:p>
    <w:p w14:paraId="4A2BB862" w14:textId="77777777" w:rsidR="00B92071" w:rsidRPr="0074308D" w:rsidRDefault="00B92071" w:rsidP="00B92071">
      <w:pPr>
        <w:ind w:right="43"/>
        <w:jc w:val="both"/>
        <w:rPr>
          <w:rFonts w:asciiTheme="majorBidi" w:hAnsiTheme="majorBidi" w:cstheme="majorBidi"/>
        </w:rPr>
      </w:pPr>
    </w:p>
    <w:p w14:paraId="335E508F" w14:textId="77777777" w:rsidR="00940BF3" w:rsidRPr="00CE6A66" w:rsidRDefault="00940BF3">
      <w:pPr>
        <w:pStyle w:val="Subtitle"/>
        <w:rPr>
          <w:sz w:val="40"/>
          <w:lang w:val="fr-FR"/>
        </w:rPr>
        <w:sectPr w:rsidR="00940BF3" w:rsidRPr="00CE6A66" w:rsidSect="00D1122D">
          <w:headerReference w:type="even" r:id="rId72"/>
          <w:headerReference w:type="default" r:id="rId73"/>
          <w:headerReference w:type="first" r:id="rId74"/>
          <w:endnotePr>
            <w:numFmt w:val="decimal"/>
            <w:numRestart w:val="eachSect"/>
          </w:endnotePr>
          <w:type w:val="continuous"/>
          <w:pgSz w:w="12240" w:h="15840" w:code="1"/>
          <w:pgMar w:top="1440" w:right="1440" w:bottom="1440" w:left="1440" w:header="720" w:footer="720" w:gutter="0"/>
          <w:cols w:space="720"/>
          <w:docGrid w:linePitch="326"/>
        </w:sectPr>
      </w:pPr>
    </w:p>
    <w:p w14:paraId="3C036884" w14:textId="07830C61" w:rsidR="000742E6" w:rsidRDefault="000742E6" w:rsidP="000742E6">
      <w:pPr>
        <w:jc w:val="center"/>
        <w:rPr>
          <w:b/>
          <w:sz w:val="44"/>
          <w:szCs w:val="44"/>
        </w:rPr>
      </w:pPr>
      <w:bookmarkStart w:id="494" w:name="_Toc77392475"/>
      <w:bookmarkStart w:id="495" w:name="_Toc382929431"/>
      <w:r>
        <w:rPr>
          <w:b/>
          <w:sz w:val="44"/>
          <w:szCs w:val="44"/>
        </w:rPr>
        <w:lastRenderedPageBreak/>
        <w:t>Accord-Cadre – Annexes</w:t>
      </w:r>
    </w:p>
    <w:p w14:paraId="1BBA0FB7" w14:textId="77777777" w:rsidR="000742E6" w:rsidRDefault="000742E6" w:rsidP="000742E6">
      <w:pPr>
        <w:jc w:val="center"/>
        <w:rPr>
          <w:b/>
          <w:sz w:val="44"/>
          <w:szCs w:val="44"/>
        </w:rPr>
      </w:pPr>
    </w:p>
    <w:p w14:paraId="15D60A93" w14:textId="134408F0" w:rsidR="00253723" w:rsidRDefault="000742E6" w:rsidP="00B90B3B">
      <w:pPr>
        <w:pStyle w:val="Subtitle"/>
      </w:pPr>
      <w:bookmarkStart w:id="496" w:name="_Toc142925224"/>
      <w:r>
        <w:t>A</w:t>
      </w:r>
      <w:r w:rsidR="008405EA">
        <w:t>NNEXE</w:t>
      </w:r>
      <w:r>
        <w:t xml:space="preserve"> </w:t>
      </w:r>
      <w:r w:rsidR="006C3A33">
        <w:t>1:</w:t>
      </w:r>
      <w:r>
        <w:t xml:space="preserve"> </w:t>
      </w:r>
      <w:proofErr w:type="spellStart"/>
      <w:r w:rsidR="00E57706" w:rsidRPr="00CF6336">
        <w:t>Besoins</w:t>
      </w:r>
      <w:proofErr w:type="spellEnd"/>
      <w:r w:rsidR="00E57706" w:rsidRPr="00CF6336">
        <w:t xml:space="preserve"> </w:t>
      </w:r>
      <w:proofErr w:type="spellStart"/>
      <w:r w:rsidR="00E57706" w:rsidRPr="00CF6336">
        <w:t>d’Acquisitions</w:t>
      </w:r>
      <w:bookmarkEnd w:id="496"/>
      <w:proofErr w:type="spellEnd"/>
    </w:p>
    <w:p w14:paraId="71B59A48" w14:textId="77777777" w:rsidR="00253723" w:rsidRDefault="00253723" w:rsidP="000742E6">
      <w:pPr>
        <w:jc w:val="center"/>
        <w:rPr>
          <w:b/>
          <w:sz w:val="44"/>
          <w:szCs w:val="44"/>
        </w:rPr>
      </w:pPr>
    </w:p>
    <w:p w14:paraId="12F90AFA" w14:textId="4E335ADE" w:rsidR="00CC4245" w:rsidRDefault="00253723" w:rsidP="000742E6">
      <w:pPr>
        <w:jc w:val="center"/>
        <w:rPr>
          <w:bCs/>
          <w:i/>
          <w:iCs/>
          <w:szCs w:val="24"/>
        </w:rPr>
      </w:pPr>
      <w:r w:rsidRPr="001B6AD0">
        <w:rPr>
          <w:bCs/>
          <w:i/>
          <w:iCs/>
          <w:szCs w:val="24"/>
        </w:rPr>
        <w:t>[</w:t>
      </w:r>
      <w:proofErr w:type="gramStart"/>
      <w:r w:rsidRPr="001B6AD0">
        <w:rPr>
          <w:bCs/>
          <w:i/>
          <w:iCs/>
          <w:szCs w:val="24"/>
        </w:rPr>
        <w:t>insérer</w:t>
      </w:r>
      <w:proofErr w:type="gramEnd"/>
      <w:r w:rsidRPr="001B6AD0">
        <w:rPr>
          <w:bCs/>
          <w:i/>
          <w:iCs/>
          <w:szCs w:val="24"/>
        </w:rPr>
        <w:t xml:space="preserve"> l’annexe sur les </w:t>
      </w:r>
      <w:r w:rsidR="00AD7F9B">
        <w:rPr>
          <w:bCs/>
          <w:i/>
          <w:iCs/>
          <w:szCs w:val="24"/>
        </w:rPr>
        <w:t>besoin</w:t>
      </w:r>
      <w:r w:rsidR="00AD7F9B" w:rsidRPr="001B6AD0">
        <w:rPr>
          <w:bCs/>
          <w:i/>
          <w:iCs/>
          <w:szCs w:val="24"/>
        </w:rPr>
        <w:t xml:space="preserve">s </w:t>
      </w:r>
      <w:r w:rsidR="005843B7">
        <w:rPr>
          <w:bCs/>
          <w:i/>
          <w:iCs/>
          <w:szCs w:val="24"/>
        </w:rPr>
        <w:t xml:space="preserve">d’acquisitions, </w:t>
      </w:r>
      <w:r w:rsidR="00E928A1" w:rsidRPr="001B6AD0">
        <w:rPr>
          <w:bCs/>
          <w:i/>
          <w:iCs/>
          <w:szCs w:val="24"/>
        </w:rPr>
        <w:t>par ex :]</w:t>
      </w:r>
    </w:p>
    <w:p w14:paraId="2CC33C99" w14:textId="77777777" w:rsidR="00CC4245" w:rsidRDefault="00CC4245" w:rsidP="000742E6">
      <w:pPr>
        <w:jc w:val="center"/>
        <w:rPr>
          <w:bCs/>
          <w:i/>
          <w:iCs/>
          <w:szCs w:val="24"/>
        </w:rPr>
      </w:pPr>
    </w:p>
    <w:p w14:paraId="063B11D8" w14:textId="77777777" w:rsidR="00CC4245" w:rsidRPr="00CF0460" w:rsidRDefault="00CC4245" w:rsidP="00CC4245">
      <w:pPr>
        <w:rPr>
          <w:b/>
          <w:sz w:val="28"/>
          <w:szCs w:val="28"/>
        </w:rPr>
      </w:pPr>
      <w:r w:rsidRPr="00CF0460">
        <w:rPr>
          <w:b/>
          <w:sz w:val="28"/>
          <w:szCs w:val="28"/>
          <w:lang w:val="fr"/>
        </w:rPr>
        <w:t>Contenu</w:t>
      </w:r>
    </w:p>
    <w:p w14:paraId="23282CE4" w14:textId="5D765706" w:rsidR="00CC4245" w:rsidRPr="00D05020" w:rsidRDefault="00CC4245" w:rsidP="00CC4245">
      <w:pPr>
        <w:numPr>
          <w:ilvl w:val="3"/>
          <w:numId w:val="184"/>
        </w:numPr>
        <w:spacing w:before="100" w:beforeAutospacing="1" w:after="120"/>
        <w:ind w:left="360"/>
        <w:rPr>
          <w:i/>
          <w:iCs/>
        </w:rPr>
      </w:pPr>
      <w:r w:rsidRPr="00071D10">
        <w:rPr>
          <w:lang w:val="fr"/>
        </w:rPr>
        <w:t xml:space="preserve">Liste des </w:t>
      </w:r>
      <w:r w:rsidR="00B95A6F">
        <w:rPr>
          <w:lang w:val="fr"/>
        </w:rPr>
        <w:t>Biens</w:t>
      </w:r>
      <w:r w:rsidRPr="00BA2F93">
        <w:rPr>
          <w:i/>
          <w:iCs/>
          <w:lang w:val="fr"/>
        </w:rPr>
        <w:t xml:space="preserve"> [conforme aux formulaires de bordereau des prix]</w:t>
      </w:r>
    </w:p>
    <w:p w14:paraId="574EDAC1" w14:textId="2295E52D" w:rsidR="00CC4245" w:rsidRPr="00D05020" w:rsidRDefault="00CC4245" w:rsidP="00CC4245">
      <w:pPr>
        <w:numPr>
          <w:ilvl w:val="3"/>
          <w:numId w:val="184"/>
        </w:numPr>
        <w:spacing w:before="100" w:beforeAutospacing="1" w:after="120"/>
        <w:ind w:left="360"/>
      </w:pPr>
      <w:r w:rsidRPr="00071D10">
        <w:rPr>
          <w:noProof/>
          <w:lang w:val="fr"/>
        </w:rPr>
        <w:t xml:space="preserve">Liste des </w:t>
      </w:r>
      <w:r w:rsidR="00D53A25">
        <w:rPr>
          <w:noProof/>
          <w:lang w:val="fr"/>
        </w:rPr>
        <w:t>S</w:t>
      </w:r>
      <w:r w:rsidRPr="00071D10">
        <w:rPr>
          <w:noProof/>
          <w:lang w:val="fr"/>
        </w:rPr>
        <w:t xml:space="preserve">ervices connexes </w:t>
      </w:r>
      <w:r w:rsidRPr="00BA2F93">
        <w:rPr>
          <w:i/>
          <w:iCs/>
          <w:noProof/>
          <w:lang w:val="fr"/>
        </w:rPr>
        <w:t>[conforme aux barèmes de prix]</w:t>
      </w:r>
    </w:p>
    <w:p w14:paraId="072AF33C" w14:textId="77777777" w:rsidR="00CC4245" w:rsidRDefault="00CC4245" w:rsidP="00CC4245">
      <w:pPr>
        <w:numPr>
          <w:ilvl w:val="3"/>
          <w:numId w:val="184"/>
        </w:numPr>
        <w:spacing w:before="100" w:beforeAutospacing="1" w:after="120"/>
        <w:ind w:left="360"/>
        <w:rPr>
          <w:noProof/>
        </w:rPr>
      </w:pPr>
      <w:r w:rsidRPr="00071D10">
        <w:rPr>
          <w:noProof/>
          <w:lang w:val="fr"/>
        </w:rPr>
        <w:t>Spécifications techniques</w:t>
      </w:r>
    </w:p>
    <w:p w14:paraId="15C20577" w14:textId="0070DE5B" w:rsidR="00CC4245" w:rsidRPr="00D05020" w:rsidRDefault="00CC4245" w:rsidP="00CC4245">
      <w:pPr>
        <w:spacing w:after="120"/>
        <w:ind w:left="360"/>
        <w:jc w:val="both"/>
        <w:rPr>
          <w:i/>
          <w:iCs/>
        </w:rPr>
      </w:pPr>
      <w:r w:rsidRPr="00071D10">
        <w:rPr>
          <w:i/>
          <w:iCs/>
          <w:lang w:val="fr"/>
        </w:rPr>
        <w:t>Les spécifications techniques doivent décrire en détail les exigences concernant, sans toutefois s’y limiter, les éléments suivants</w:t>
      </w:r>
      <w:r w:rsidR="007971C4">
        <w:rPr>
          <w:i/>
          <w:iCs/>
          <w:lang w:val="fr"/>
        </w:rPr>
        <w:t xml:space="preserve"> </w:t>
      </w:r>
      <w:r w:rsidRPr="00071D10">
        <w:rPr>
          <w:i/>
          <w:iCs/>
          <w:lang w:val="fr"/>
        </w:rPr>
        <w:t>:</w:t>
      </w:r>
    </w:p>
    <w:p w14:paraId="4F585057" w14:textId="77777777" w:rsidR="00CC4245" w:rsidRPr="00071D10" w:rsidRDefault="00CC4245" w:rsidP="00CC4245">
      <w:pPr>
        <w:numPr>
          <w:ilvl w:val="0"/>
          <w:numId w:val="185"/>
        </w:numPr>
        <w:spacing w:after="120"/>
        <w:jc w:val="both"/>
        <w:rPr>
          <w:i/>
          <w:iCs/>
        </w:rPr>
      </w:pPr>
      <w:r w:rsidRPr="00071D10">
        <w:rPr>
          <w:i/>
          <w:iCs/>
          <w:lang w:val="fr"/>
        </w:rPr>
        <w:t xml:space="preserve">Normes </w:t>
      </w:r>
    </w:p>
    <w:p w14:paraId="0A0EF698" w14:textId="71D4C93F" w:rsidR="00CC4245" w:rsidRPr="00071D10" w:rsidRDefault="00CC4245" w:rsidP="00CC4245">
      <w:pPr>
        <w:numPr>
          <w:ilvl w:val="0"/>
          <w:numId w:val="185"/>
        </w:numPr>
        <w:spacing w:after="120"/>
        <w:jc w:val="both"/>
        <w:rPr>
          <w:i/>
          <w:iCs/>
        </w:rPr>
      </w:pPr>
      <w:proofErr w:type="gramStart"/>
      <w:r w:rsidRPr="00071D10">
        <w:rPr>
          <w:i/>
          <w:iCs/>
          <w:lang w:val="fr"/>
        </w:rPr>
        <w:t>tous</w:t>
      </w:r>
      <w:proofErr w:type="gramEnd"/>
      <w:r w:rsidRPr="00071D10">
        <w:rPr>
          <w:i/>
          <w:iCs/>
          <w:lang w:val="fr"/>
        </w:rPr>
        <w:t xml:space="preserve"> les </w:t>
      </w:r>
      <w:r w:rsidR="007971C4">
        <w:rPr>
          <w:i/>
          <w:iCs/>
          <w:lang w:val="fr"/>
        </w:rPr>
        <w:t>S</w:t>
      </w:r>
      <w:r w:rsidRPr="00071D10">
        <w:rPr>
          <w:i/>
          <w:iCs/>
          <w:lang w:val="fr"/>
        </w:rPr>
        <w:t xml:space="preserve">ervices connexes requis </w:t>
      </w:r>
    </w:p>
    <w:p w14:paraId="7B16E8A7" w14:textId="77777777" w:rsidR="00CC4245" w:rsidRPr="00D05020" w:rsidRDefault="00CC4245" w:rsidP="00CC4245">
      <w:pPr>
        <w:numPr>
          <w:ilvl w:val="0"/>
          <w:numId w:val="185"/>
        </w:numPr>
        <w:spacing w:after="120"/>
        <w:jc w:val="both"/>
        <w:rPr>
          <w:i/>
          <w:iCs/>
        </w:rPr>
      </w:pPr>
      <w:proofErr w:type="gramStart"/>
      <w:r w:rsidRPr="00071D10">
        <w:rPr>
          <w:i/>
          <w:iCs/>
          <w:lang w:val="fr"/>
        </w:rPr>
        <w:t>tous</w:t>
      </w:r>
      <w:proofErr w:type="gramEnd"/>
      <w:r w:rsidRPr="00071D10">
        <w:rPr>
          <w:i/>
          <w:iCs/>
          <w:lang w:val="fr"/>
        </w:rPr>
        <w:t xml:space="preserve"> les essais et inspections requis</w:t>
      </w:r>
    </w:p>
    <w:p w14:paraId="38E83ACA" w14:textId="1F9FF541" w:rsidR="00CC4245" w:rsidRPr="00D05020" w:rsidRDefault="00CC4245" w:rsidP="00CC4245">
      <w:pPr>
        <w:pStyle w:val="ListParagraph"/>
        <w:numPr>
          <w:ilvl w:val="0"/>
          <w:numId w:val="185"/>
        </w:numPr>
        <w:tabs>
          <w:tab w:val="left" w:pos="1440"/>
        </w:tabs>
        <w:suppressAutoHyphens w:val="0"/>
        <w:overflowPunct/>
        <w:autoSpaceDE/>
        <w:autoSpaceDN/>
        <w:adjustRightInd/>
        <w:spacing w:after="120"/>
        <w:textAlignment w:val="auto"/>
        <w:rPr>
          <w:i/>
          <w:iCs/>
        </w:rPr>
      </w:pPr>
      <w:proofErr w:type="gramStart"/>
      <w:r w:rsidRPr="00DF3F63">
        <w:rPr>
          <w:i/>
          <w:iCs/>
          <w:lang w:val="fr"/>
        </w:rPr>
        <w:t>toute</w:t>
      </w:r>
      <w:proofErr w:type="gramEnd"/>
      <w:r w:rsidRPr="00DF3F63">
        <w:rPr>
          <w:i/>
          <w:iCs/>
          <w:lang w:val="fr"/>
        </w:rPr>
        <w:t xml:space="preserve"> garantie fonctionnelle couverte par la </w:t>
      </w:r>
      <w:r w:rsidR="00A361D0">
        <w:rPr>
          <w:i/>
          <w:iCs/>
          <w:lang w:val="fr"/>
        </w:rPr>
        <w:t>G</w:t>
      </w:r>
      <w:r w:rsidRPr="00DF3F63">
        <w:rPr>
          <w:i/>
          <w:iCs/>
          <w:lang w:val="fr"/>
        </w:rPr>
        <w:t>arantie.</w:t>
      </w:r>
    </w:p>
    <w:p w14:paraId="4024356B" w14:textId="0C3CB364" w:rsidR="00CC4245" w:rsidRPr="00D05020" w:rsidRDefault="00CC4245" w:rsidP="00CC4245">
      <w:pPr>
        <w:spacing w:after="180"/>
        <w:ind w:left="360"/>
        <w:jc w:val="both"/>
        <w:rPr>
          <w:i/>
          <w:iCs/>
        </w:rPr>
      </w:pPr>
      <w:r w:rsidRPr="00071D10">
        <w:rPr>
          <w:i/>
          <w:iCs/>
          <w:lang w:val="fr"/>
        </w:rPr>
        <w:t xml:space="preserve">[Si un résumé des spécifications techniques doit être fourni, </w:t>
      </w:r>
      <w:r w:rsidR="009074C4">
        <w:rPr>
          <w:i/>
          <w:iCs/>
          <w:lang w:val="fr"/>
        </w:rPr>
        <w:t>l’</w:t>
      </w:r>
      <w:r w:rsidR="00F03F9E">
        <w:rPr>
          <w:i/>
          <w:iCs/>
          <w:lang w:val="fr"/>
        </w:rPr>
        <w:t>Agence d’Exécution</w:t>
      </w:r>
      <w:r>
        <w:rPr>
          <w:i/>
          <w:iCs/>
          <w:lang w:val="fr"/>
        </w:rPr>
        <w:t xml:space="preserve"> </w:t>
      </w:r>
      <w:r w:rsidR="005843B7">
        <w:rPr>
          <w:i/>
          <w:iCs/>
          <w:lang w:val="fr"/>
        </w:rPr>
        <w:t xml:space="preserve">devra </w:t>
      </w:r>
      <w:r w:rsidRPr="00071D10">
        <w:rPr>
          <w:i/>
          <w:iCs/>
          <w:lang w:val="fr"/>
        </w:rPr>
        <w:t>ins</w:t>
      </w:r>
      <w:r w:rsidR="005843B7">
        <w:rPr>
          <w:i/>
          <w:iCs/>
          <w:lang w:val="fr"/>
        </w:rPr>
        <w:t>é</w:t>
      </w:r>
      <w:r w:rsidRPr="00071D10">
        <w:rPr>
          <w:i/>
          <w:iCs/>
          <w:lang w:val="fr"/>
        </w:rPr>
        <w:t>re</w:t>
      </w:r>
      <w:r w:rsidR="005843B7">
        <w:rPr>
          <w:i/>
          <w:iCs/>
          <w:lang w:val="fr"/>
        </w:rPr>
        <w:t>r</w:t>
      </w:r>
      <w:r w:rsidRPr="00071D10">
        <w:rPr>
          <w:i/>
          <w:iCs/>
          <w:lang w:val="fr"/>
        </w:rPr>
        <w:t xml:space="preserve"> </w:t>
      </w:r>
      <w:r w:rsidR="0054695C">
        <w:rPr>
          <w:i/>
          <w:iCs/>
          <w:lang w:val="fr"/>
        </w:rPr>
        <w:t>l</w:t>
      </w:r>
      <w:r w:rsidRPr="00071D10">
        <w:rPr>
          <w:i/>
          <w:iCs/>
          <w:lang w:val="fr"/>
        </w:rPr>
        <w:t xml:space="preserve">es informations dans le tableau ci-dessous. </w:t>
      </w:r>
    </w:p>
    <w:p w14:paraId="48222223" w14:textId="1FF56C68" w:rsidR="00CC4245" w:rsidRPr="00D05020" w:rsidRDefault="00CC4245" w:rsidP="00CC4245">
      <w:pPr>
        <w:spacing w:after="180"/>
        <w:ind w:left="540" w:hanging="540"/>
        <w:jc w:val="both"/>
        <w:rPr>
          <w:i/>
          <w:iCs/>
        </w:rPr>
      </w:pPr>
      <w:r>
        <w:rPr>
          <w:b/>
          <w:i/>
          <w:iCs/>
          <w:lang w:val="fr"/>
        </w:rPr>
        <w:t xml:space="preserve">1.3.1 </w:t>
      </w:r>
      <w:r w:rsidRPr="00071D10">
        <w:rPr>
          <w:b/>
          <w:i/>
          <w:iCs/>
          <w:lang w:val="fr"/>
        </w:rPr>
        <w:t>Résumé des spécifications techniques</w:t>
      </w:r>
      <w:r w:rsidRPr="00071D10">
        <w:rPr>
          <w:i/>
          <w:iCs/>
          <w:lang w:val="fr"/>
        </w:rPr>
        <w:t xml:space="preserve">. Les </w:t>
      </w:r>
      <w:r w:rsidR="00B95A6F">
        <w:rPr>
          <w:i/>
          <w:iCs/>
          <w:lang w:val="fr"/>
        </w:rPr>
        <w:t>Biens</w:t>
      </w:r>
      <w:r w:rsidR="0054695C">
        <w:rPr>
          <w:i/>
          <w:iCs/>
          <w:lang w:val="fr"/>
        </w:rPr>
        <w:t xml:space="preserve"> et Se</w:t>
      </w:r>
      <w:r w:rsidRPr="00071D10">
        <w:rPr>
          <w:i/>
          <w:iCs/>
          <w:lang w:val="fr"/>
        </w:rPr>
        <w:t xml:space="preserve">rvices connexes doivent être conformes aux spécifications et normes techniques suivantes : </w:t>
      </w:r>
    </w:p>
    <w:tbl>
      <w:tblPr>
        <w:tblW w:w="8799" w:type="dxa"/>
        <w:tblInd w:w="5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191"/>
      </w:tblGrid>
      <w:tr w:rsidR="00CC4245" w:rsidRPr="00071D10" w14:paraId="1720058A" w14:textId="77777777" w:rsidTr="00CE08CD">
        <w:tc>
          <w:tcPr>
            <w:tcW w:w="1998" w:type="dxa"/>
          </w:tcPr>
          <w:p w14:paraId="60847181" w14:textId="77777777" w:rsidR="00CC4245" w:rsidRPr="00071D10" w:rsidRDefault="00CC4245" w:rsidP="00CE08CD">
            <w:pPr>
              <w:spacing w:before="120" w:after="120"/>
              <w:jc w:val="center"/>
              <w:rPr>
                <w:b/>
                <w:i/>
                <w:iCs/>
              </w:rPr>
            </w:pPr>
            <w:r w:rsidRPr="00071D10">
              <w:rPr>
                <w:b/>
                <w:i/>
                <w:iCs/>
                <w:lang w:val="fr"/>
              </w:rPr>
              <w:t>N° d’article</w:t>
            </w:r>
          </w:p>
        </w:tc>
        <w:tc>
          <w:tcPr>
            <w:tcW w:w="2610" w:type="dxa"/>
          </w:tcPr>
          <w:p w14:paraId="54034511" w14:textId="254C827D" w:rsidR="00CC4245" w:rsidRPr="00D05020" w:rsidRDefault="00CC4245" w:rsidP="00CE08CD">
            <w:pPr>
              <w:spacing w:before="120" w:after="120"/>
              <w:jc w:val="center"/>
              <w:rPr>
                <w:b/>
                <w:i/>
                <w:iCs/>
              </w:rPr>
            </w:pPr>
            <w:r w:rsidRPr="00071D10">
              <w:rPr>
                <w:b/>
                <w:i/>
                <w:iCs/>
                <w:lang w:val="fr"/>
              </w:rPr>
              <w:t>Nom d</w:t>
            </w:r>
            <w:r w:rsidR="00284BB9">
              <w:rPr>
                <w:b/>
                <w:i/>
                <w:iCs/>
                <w:lang w:val="fr"/>
              </w:rPr>
              <w:t xml:space="preserve">es </w:t>
            </w:r>
            <w:r w:rsidR="00B95A6F">
              <w:rPr>
                <w:b/>
                <w:i/>
                <w:iCs/>
                <w:lang w:val="fr"/>
              </w:rPr>
              <w:t>Biens</w:t>
            </w:r>
            <w:r w:rsidRPr="00071D10">
              <w:rPr>
                <w:b/>
                <w:i/>
                <w:iCs/>
                <w:lang w:val="fr"/>
              </w:rPr>
              <w:t xml:space="preserve"> ou d</w:t>
            </w:r>
            <w:r w:rsidR="00284BB9">
              <w:rPr>
                <w:b/>
                <w:i/>
                <w:iCs/>
                <w:lang w:val="fr"/>
              </w:rPr>
              <w:t xml:space="preserve">es </w:t>
            </w:r>
            <w:r w:rsidR="00EE6845">
              <w:rPr>
                <w:b/>
                <w:i/>
                <w:iCs/>
                <w:lang w:val="fr"/>
              </w:rPr>
              <w:t>S</w:t>
            </w:r>
            <w:r w:rsidRPr="00071D10">
              <w:rPr>
                <w:b/>
                <w:i/>
                <w:iCs/>
                <w:lang w:val="fr"/>
              </w:rPr>
              <w:t>ervice</w:t>
            </w:r>
            <w:r w:rsidR="00EE6845">
              <w:rPr>
                <w:b/>
                <w:i/>
                <w:iCs/>
                <w:lang w:val="fr"/>
              </w:rPr>
              <w:t>s</w:t>
            </w:r>
            <w:r w:rsidRPr="00071D10">
              <w:rPr>
                <w:b/>
                <w:i/>
                <w:iCs/>
                <w:lang w:val="fr"/>
              </w:rPr>
              <w:t xml:space="preserve"> connexe</w:t>
            </w:r>
            <w:r w:rsidR="00EE6845">
              <w:rPr>
                <w:b/>
                <w:i/>
                <w:iCs/>
                <w:lang w:val="fr"/>
              </w:rPr>
              <w:t>s</w:t>
            </w:r>
          </w:p>
        </w:tc>
        <w:tc>
          <w:tcPr>
            <w:tcW w:w="4191" w:type="dxa"/>
          </w:tcPr>
          <w:p w14:paraId="1C7D89E6" w14:textId="77777777" w:rsidR="00CC4245" w:rsidRPr="00071D10" w:rsidRDefault="00CC4245" w:rsidP="00CE08CD">
            <w:pPr>
              <w:spacing w:before="120" w:after="120"/>
              <w:jc w:val="center"/>
              <w:rPr>
                <w:b/>
                <w:i/>
                <w:iCs/>
              </w:rPr>
            </w:pPr>
            <w:r w:rsidRPr="00071D10">
              <w:rPr>
                <w:b/>
                <w:i/>
                <w:iCs/>
                <w:lang w:val="fr"/>
              </w:rPr>
              <w:t>Spécifications techniques et normes</w:t>
            </w:r>
          </w:p>
        </w:tc>
      </w:tr>
      <w:tr w:rsidR="00CC4245" w:rsidRPr="00071D10" w14:paraId="0E4BF036" w14:textId="77777777" w:rsidTr="00CE08CD">
        <w:tc>
          <w:tcPr>
            <w:tcW w:w="1998" w:type="dxa"/>
          </w:tcPr>
          <w:p w14:paraId="42812F76" w14:textId="5DE26A81" w:rsidR="00CC4245" w:rsidRPr="00071D10" w:rsidRDefault="00CC4245" w:rsidP="00CE08CD">
            <w:pPr>
              <w:spacing w:before="120" w:after="120"/>
              <w:rPr>
                <w:i/>
                <w:iCs/>
              </w:rPr>
            </w:pPr>
            <w:r w:rsidRPr="00071D10">
              <w:rPr>
                <w:i/>
                <w:iCs/>
                <w:lang w:val="fr"/>
              </w:rPr>
              <w:t>[</w:t>
            </w:r>
            <w:proofErr w:type="gramStart"/>
            <w:r w:rsidRPr="00071D10">
              <w:rPr>
                <w:i/>
                <w:iCs/>
                <w:lang w:val="fr"/>
              </w:rPr>
              <w:t>insérer</w:t>
            </w:r>
            <w:proofErr w:type="gramEnd"/>
            <w:r w:rsidRPr="00071D10">
              <w:rPr>
                <w:i/>
                <w:iCs/>
                <w:lang w:val="fr"/>
              </w:rPr>
              <w:t xml:space="preserve"> l</w:t>
            </w:r>
            <w:r w:rsidR="00284BB9">
              <w:rPr>
                <w:i/>
                <w:iCs/>
                <w:lang w:val="fr"/>
              </w:rPr>
              <w:t>’article</w:t>
            </w:r>
            <w:r w:rsidRPr="00071D10">
              <w:rPr>
                <w:i/>
                <w:iCs/>
                <w:lang w:val="fr"/>
              </w:rPr>
              <w:t xml:space="preserve"> No]</w:t>
            </w:r>
          </w:p>
        </w:tc>
        <w:tc>
          <w:tcPr>
            <w:tcW w:w="2610" w:type="dxa"/>
          </w:tcPr>
          <w:p w14:paraId="7106A1C6" w14:textId="77777777" w:rsidR="00CC4245" w:rsidRPr="00071D10" w:rsidRDefault="00CC4245" w:rsidP="00CE08CD">
            <w:pPr>
              <w:spacing w:before="120" w:after="120"/>
              <w:rPr>
                <w:i/>
                <w:iCs/>
              </w:rPr>
            </w:pPr>
            <w:r w:rsidRPr="00071D10">
              <w:rPr>
                <w:i/>
                <w:iCs/>
                <w:lang w:val="fr"/>
              </w:rPr>
              <w:t>[</w:t>
            </w:r>
            <w:proofErr w:type="gramStart"/>
            <w:r w:rsidRPr="00071D10">
              <w:rPr>
                <w:i/>
                <w:iCs/>
                <w:lang w:val="fr"/>
              </w:rPr>
              <w:t>insérer</w:t>
            </w:r>
            <w:proofErr w:type="gramEnd"/>
            <w:r w:rsidRPr="00071D10">
              <w:rPr>
                <w:i/>
                <w:iCs/>
                <w:lang w:val="fr"/>
              </w:rPr>
              <w:t xml:space="preserve"> le nom]</w:t>
            </w:r>
          </w:p>
        </w:tc>
        <w:tc>
          <w:tcPr>
            <w:tcW w:w="4191" w:type="dxa"/>
          </w:tcPr>
          <w:p w14:paraId="267915F4" w14:textId="77777777" w:rsidR="00CC4245" w:rsidRPr="00071D10" w:rsidRDefault="00CC4245" w:rsidP="00CE08CD">
            <w:pPr>
              <w:spacing w:before="120" w:after="120"/>
              <w:rPr>
                <w:i/>
                <w:iCs/>
              </w:rPr>
            </w:pPr>
            <w:r w:rsidRPr="00071D10">
              <w:rPr>
                <w:i/>
                <w:iCs/>
                <w:lang w:val="fr"/>
              </w:rPr>
              <w:t>[</w:t>
            </w:r>
            <w:proofErr w:type="gramStart"/>
            <w:r w:rsidRPr="00071D10">
              <w:rPr>
                <w:i/>
                <w:iCs/>
                <w:lang w:val="fr"/>
              </w:rPr>
              <w:t>insérer</w:t>
            </w:r>
            <w:proofErr w:type="gramEnd"/>
            <w:r w:rsidRPr="00071D10">
              <w:rPr>
                <w:i/>
                <w:iCs/>
                <w:lang w:val="fr"/>
              </w:rPr>
              <w:t xml:space="preserve"> TS et normes]</w:t>
            </w:r>
          </w:p>
        </w:tc>
      </w:tr>
      <w:tr w:rsidR="00CC4245" w:rsidRPr="00071D10" w14:paraId="2D35F0CE" w14:textId="77777777" w:rsidTr="00CE08CD">
        <w:tc>
          <w:tcPr>
            <w:tcW w:w="1998" w:type="dxa"/>
          </w:tcPr>
          <w:p w14:paraId="124AEE6F" w14:textId="77777777" w:rsidR="00CC4245" w:rsidRPr="00071D10" w:rsidRDefault="00CC4245" w:rsidP="00CE08CD">
            <w:pPr>
              <w:spacing w:before="120" w:after="120"/>
              <w:rPr>
                <w:i/>
                <w:iCs/>
              </w:rPr>
            </w:pPr>
          </w:p>
        </w:tc>
        <w:tc>
          <w:tcPr>
            <w:tcW w:w="2610" w:type="dxa"/>
          </w:tcPr>
          <w:p w14:paraId="5FA9CF3F" w14:textId="77777777" w:rsidR="00CC4245" w:rsidRPr="00071D10" w:rsidRDefault="00CC4245" w:rsidP="00CE08CD">
            <w:pPr>
              <w:spacing w:before="120" w:after="120"/>
              <w:rPr>
                <w:i/>
                <w:iCs/>
              </w:rPr>
            </w:pPr>
          </w:p>
        </w:tc>
        <w:tc>
          <w:tcPr>
            <w:tcW w:w="4191" w:type="dxa"/>
          </w:tcPr>
          <w:p w14:paraId="10808333" w14:textId="77777777" w:rsidR="00CC4245" w:rsidRPr="00071D10" w:rsidRDefault="00CC4245" w:rsidP="00CE08CD">
            <w:pPr>
              <w:spacing w:before="120" w:after="120"/>
              <w:rPr>
                <w:i/>
                <w:iCs/>
              </w:rPr>
            </w:pPr>
          </w:p>
        </w:tc>
      </w:tr>
      <w:tr w:rsidR="00CC4245" w:rsidRPr="00071D10" w14:paraId="543A065F" w14:textId="77777777" w:rsidTr="00CE08CD">
        <w:tc>
          <w:tcPr>
            <w:tcW w:w="1998" w:type="dxa"/>
          </w:tcPr>
          <w:p w14:paraId="0963C7EF" w14:textId="77777777" w:rsidR="00CC4245" w:rsidRPr="00071D10" w:rsidRDefault="00CC4245" w:rsidP="00CE08CD">
            <w:pPr>
              <w:spacing w:before="120" w:after="120"/>
              <w:rPr>
                <w:i/>
                <w:iCs/>
              </w:rPr>
            </w:pPr>
          </w:p>
        </w:tc>
        <w:tc>
          <w:tcPr>
            <w:tcW w:w="2610" w:type="dxa"/>
          </w:tcPr>
          <w:p w14:paraId="53F9DF09" w14:textId="77777777" w:rsidR="00CC4245" w:rsidRPr="00071D10" w:rsidRDefault="00CC4245" w:rsidP="00CE08CD">
            <w:pPr>
              <w:spacing w:before="120" w:after="120"/>
              <w:rPr>
                <w:i/>
                <w:iCs/>
              </w:rPr>
            </w:pPr>
          </w:p>
        </w:tc>
        <w:tc>
          <w:tcPr>
            <w:tcW w:w="4191" w:type="dxa"/>
          </w:tcPr>
          <w:p w14:paraId="33EE337D" w14:textId="77777777" w:rsidR="00CC4245" w:rsidRPr="00071D10" w:rsidRDefault="00CC4245" w:rsidP="00CE08CD">
            <w:pPr>
              <w:spacing w:before="120" w:after="120"/>
              <w:rPr>
                <w:i/>
                <w:iCs/>
              </w:rPr>
            </w:pPr>
          </w:p>
        </w:tc>
      </w:tr>
    </w:tbl>
    <w:p w14:paraId="51133AAF" w14:textId="77777777" w:rsidR="00CC4245" w:rsidRPr="00071D10" w:rsidRDefault="00CC4245" w:rsidP="00CC4245">
      <w:pPr>
        <w:rPr>
          <w:i/>
          <w:iCs/>
        </w:rPr>
      </w:pPr>
    </w:p>
    <w:p w14:paraId="69BF330C" w14:textId="77777777" w:rsidR="00CC4245" w:rsidRPr="00D05020" w:rsidRDefault="00CC4245" w:rsidP="00CC4245">
      <w:pPr>
        <w:suppressAutoHyphens/>
        <w:rPr>
          <w:bCs/>
          <w:i/>
          <w:iCs/>
        </w:rPr>
      </w:pPr>
      <w:r>
        <w:rPr>
          <w:b/>
          <w:bCs/>
          <w:iCs/>
          <w:lang w:val="fr"/>
        </w:rPr>
        <w:t xml:space="preserve">1.3.2 </w:t>
      </w:r>
      <w:r w:rsidRPr="00071D10">
        <w:rPr>
          <w:b/>
          <w:bCs/>
          <w:iCs/>
          <w:lang w:val="fr"/>
        </w:rPr>
        <w:t>Spécifications techniques et normes détaillées</w:t>
      </w:r>
      <w:r w:rsidRPr="00071D10">
        <w:rPr>
          <w:bCs/>
          <w:i/>
          <w:iCs/>
          <w:lang w:val="fr"/>
        </w:rPr>
        <w:t xml:space="preserve"> [insérer chaque fois que nécessaire]. </w:t>
      </w:r>
    </w:p>
    <w:p w14:paraId="67164DA4" w14:textId="77777777" w:rsidR="00CC4245" w:rsidRPr="00D05020" w:rsidRDefault="00CC4245" w:rsidP="00CC4245">
      <w:pPr>
        <w:spacing w:after="240"/>
        <w:ind w:left="446" w:hanging="446"/>
        <w:rPr>
          <w:bCs/>
          <w:i/>
          <w:iCs/>
        </w:rPr>
      </w:pPr>
      <w:r>
        <w:rPr>
          <w:bCs/>
          <w:i/>
          <w:iCs/>
          <w:lang w:val="fr"/>
        </w:rPr>
        <w:tab/>
      </w:r>
      <w:r w:rsidRPr="00071D10">
        <w:rPr>
          <w:bCs/>
          <w:i/>
          <w:iCs/>
          <w:lang w:val="fr"/>
        </w:rPr>
        <w:t>[Insérer une description détaillée de TS]</w:t>
      </w:r>
    </w:p>
    <w:p w14:paraId="5DAD7733" w14:textId="77777777" w:rsidR="00CC4245" w:rsidRPr="00D05020" w:rsidRDefault="00CC4245" w:rsidP="00CC4245">
      <w:pPr>
        <w:suppressAutoHyphens/>
        <w:rPr>
          <w:b/>
          <w:bCs/>
          <w:iCs/>
          <w:sz w:val="32"/>
          <w:szCs w:val="32"/>
        </w:rPr>
      </w:pPr>
    </w:p>
    <w:p w14:paraId="62C2CB92" w14:textId="77777777" w:rsidR="00CC4245" w:rsidRPr="00D05020" w:rsidRDefault="00CC4245" w:rsidP="00CC4245">
      <w:pPr>
        <w:rPr>
          <w:b/>
          <w:i/>
          <w:iCs/>
        </w:rPr>
      </w:pPr>
      <w:r w:rsidRPr="00D05020">
        <w:rPr>
          <w:b/>
          <w:i/>
          <w:iCs/>
        </w:rPr>
        <w:br w:type="page"/>
      </w:r>
    </w:p>
    <w:p w14:paraId="66089D64" w14:textId="2C21E6FF" w:rsidR="00CC4245" w:rsidRPr="00D05020" w:rsidRDefault="00CC4245" w:rsidP="00CC4245">
      <w:pPr>
        <w:keepNext/>
        <w:suppressAutoHyphens/>
        <w:spacing w:after="120"/>
        <w:rPr>
          <w:b/>
          <w:i/>
          <w:iCs/>
        </w:rPr>
      </w:pPr>
      <w:r w:rsidRPr="00542C18">
        <w:rPr>
          <w:b/>
          <w:i/>
          <w:iCs/>
          <w:lang w:val="fr"/>
        </w:rPr>
        <w:lastRenderedPageBreak/>
        <w:t xml:space="preserve">1.3.3 </w:t>
      </w:r>
      <w:r w:rsidR="00AE0CED">
        <w:rPr>
          <w:b/>
          <w:i/>
          <w:iCs/>
          <w:lang w:val="fr"/>
        </w:rPr>
        <w:t xml:space="preserve">Plans et </w:t>
      </w:r>
      <w:r w:rsidRPr="00542C18">
        <w:rPr>
          <w:b/>
          <w:i/>
          <w:iCs/>
          <w:lang w:val="fr"/>
        </w:rPr>
        <w:t>Dessins</w:t>
      </w:r>
    </w:p>
    <w:p w14:paraId="738B011B" w14:textId="6AAEB689" w:rsidR="00CC4245" w:rsidRPr="00D05020" w:rsidRDefault="00CC4245" w:rsidP="00CC4245">
      <w:pPr>
        <w:pStyle w:val="ListParagraph"/>
        <w:spacing w:after="200"/>
        <w:rPr>
          <w:bCs/>
          <w:i/>
          <w:iCs/>
        </w:rPr>
      </w:pPr>
      <w:r w:rsidRPr="00833254">
        <w:rPr>
          <w:bCs/>
          <w:i/>
          <w:iCs/>
          <w:lang w:val="fr"/>
        </w:rPr>
        <w:t xml:space="preserve">[Si des </w:t>
      </w:r>
      <w:r w:rsidR="00AE0CED">
        <w:rPr>
          <w:bCs/>
          <w:i/>
          <w:iCs/>
          <w:lang w:val="fr"/>
        </w:rPr>
        <w:t xml:space="preserve">plans ou </w:t>
      </w:r>
      <w:r w:rsidRPr="00833254">
        <w:rPr>
          <w:bCs/>
          <w:i/>
          <w:iCs/>
          <w:lang w:val="fr"/>
        </w:rPr>
        <w:t>dessins doivent être inclus, insérer la liste de</w:t>
      </w:r>
      <w:r w:rsidR="00AE0CED">
        <w:rPr>
          <w:bCs/>
          <w:i/>
          <w:iCs/>
          <w:lang w:val="fr"/>
        </w:rPr>
        <w:t xml:space="preserve"> ce</w:t>
      </w:r>
      <w:r w:rsidRPr="00833254">
        <w:rPr>
          <w:bCs/>
          <w:i/>
          <w:iCs/>
          <w:lang w:val="fr"/>
        </w:rPr>
        <w:t xml:space="preserve">s </w:t>
      </w:r>
      <w:r w:rsidR="00AE0CED">
        <w:rPr>
          <w:bCs/>
          <w:i/>
          <w:iCs/>
          <w:lang w:val="fr"/>
        </w:rPr>
        <w:t xml:space="preserve">plans ou </w:t>
      </w:r>
      <w:r w:rsidRPr="00833254">
        <w:rPr>
          <w:bCs/>
          <w:i/>
          <w:iCs/>
          <w:lang w:val="fr"/>
        </w:rPr>
        <w:t>dessins]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2880"/>
        <w:gridCol w:w="4158"/>
      </w:tblGrid>
      <w:tr w:rsidR="00CC4245" w:rsidRPr="008E329A" w14:paraId="0F4EE52F" w14:textId="77777777" w:rsidTr="00CE08CD">
        <w:trPr>
          <w:cantSplit/>
          <w:trHeight w:val="600"/>
        </w:trPr>
        <w:tc>
          <w:tcPr>
            <w:tcW w:w="8501" w:type="dxa"/>
            <w:gridSpan w:val="3"/>
          </w:tcPr>
          <w:p w14:paraId="36B66BB6" w14:textId="453A4DDB" w:rsidR="00CC4245" w:rsidRPr="004D3798" w:rsidRDefault="00CC4245" w:rsidP="00CE08CD">
            <w:pPr>
              <w:spacing w:before="120"/>
              <w:jc w:val="center"/>
              <w:rPr>
                <w:b/>
                <w:sz w:val="28"/>
              </w:rPr>
            </w:pPr>
            <w:r w:rsidRPr="004D3798">
              <w:rPr>
                <w:b/>
                <w:sz w:val="28"/>
                <w:lang w:val="fr"/>
              </w:rPr>
              <w:t xml:space="preserve">Liste des </w:t>
            </w:r>
            <w:r w:rsidR="00AE0CED">
              <w:rPr>
                <w:b/>
                <w:sz w:val="28"/>
                <w:lang w:val="fr"/>
              </w:rPr>
              <w:t>Plans et D</w:t>
            </w:r>
            <w:r w:rsidR="00AE0CED" w:rsidRPr="004D3798">
              <w:rPr>
                <w:b/>
                <w:sz w:val="28"/>
                <w:lang w:val="fr"/>
              </w:rPr>
              <w:t>essins</w:t>
            </w:r>
          </w:p>
        </w:tc>
      </w:tr>
      <w:tr w:rsidR="00CC4245" w:rsidRPr="008E329A" w14:paraId="46A83F40" w14:textId="77777777" w:rsidTr="00CE08CD">
        <w:trPr>
          <w:trHeight w:val="600"/>
        </w:trPr>
        <w:tc>
          <w:tcPr>
            <w:tcW w:w="1463" w:type="dxa"/>
          </w:tcPr>
          <w:p w14:paraId="60BAFB2A" w14:textId="77777777" w:rsidR="00CC4245" w:rsidRPr="00CF6336" w:rsidRDefault="00CC4245" w:rsidP="00CE08CD">
            <w:pPr>
              <w:pStyle w:val="titulo"/>
              <w:spacing w:after="0"/>
              <w:rPr>
                <w:rFonts w:ascii="Times New Roman" w:hAnsi="Times New Roman"/>
                <w:lang w:val="fr-FR"/>
              </w:rPr>
            </w:pPr>
          </w:p>
          <w:p w14:paraId="004251DA" w14:textId="1A3DBC1E" w:rsidR="00CC4245" w:rsidRPr="00357221" w:rsidRDefault="00CC4245" w:rsidP="00CE08CD">
            <w:pPr>
              <w:pStyle w:val="titulo"/>
              <w:spacing w:after="0"/>
              <w:rPr>
                <w:rFonts w:ascii="Times New Roman" w:hAnsi="Times New Roman"/>
              </w:rPr>
            </w:pPr>
            <w:r w:rsidRPr="00357221">
              <w:rPr>
                <w:lang w:val="fr"/>
              </w:rPr>
              <w:t xml:space="preserve">N° de </w:t>
            </w:r>
            <w:r w:rsidR="00AE0CED">
              <w:rPr>
                <w:lang w:val="fr"/>
              </w:rPr>
              <w:t>plan/</w:t>
            </w:r>
            <w:r w:rsidRPr="00357221">
              <w:rPr>
                <w:lang w:val="fr"/>
              </w:rPr>
              <w:t>dessin</w:t>
            </w:r>
          </w:p>
          <w:p w14:paraId="0B4AD8A3" w14:textId="77777777" w:rsidR="00CC4245" w:rsidRPr="00357221" w:rsidRDefault="00CC4245" w:rsidP="00CE08CD">
            <w:pPr>
              <w:pStyle w:val="titulo"/>
              <w:spacing w:after="0"/>
              <w:rPr>
                <w:rFonts w:ascii="Times New Roman" w:hAnsi="Times New Roman"/>
              </w:rPr>
            </w:pPr>
          </w:p>
        </w:tc>
        <w:tc>
          <w:tcPr>
            <w:tcW w:w="2880" w:type="dxa"/>
          </w:tcPr>
          <w:p w14:paraId="5165A0C9" w14:textId="77777777" w:rsidR="00CC4245" w:rsidRDefault="00CC4245" w:rsidP="00CE08CD">
            <w:pPr>
              <w:rPr>
                <w:b/>
              </w:rPr>
            </w:pPr>
          </w:p>
          <w:p w14:paraId="42D61062" w14:textId="3A2DF42D" w:rsidR="00CC4245" w:rsidRPr="004D3798" w:rsidRDefault="00CC4245" w:rsidP="00CE08CD">
            <w:pPr>
              <w:jc w:val="center"/>
              <w:rPr>
                <w:b/>
              </w:rPr>
            </w:pPr>
            <w:r w:rsidRPr="004D3798">
              <w:rPr>
                <w:b/>
                <w:lang w:val="fr"/>
              </w:rPr>
              <w:t xml:space="preserve">Nom du </w:t>
            </w:r>
            <w:r w:rsidR="00AE0CED">
              <w:rPr>
                <w:b/>
                <w:lang w:val="fr"/>
              </w:rPr>
              <w:t>plan/</w:t>
            </w:r>
            <w:r w:rsidRPr="004D3798">
              <w:rPr>
                <w:b/>
                <w:lang w:val="fr"/>
              </w:rPr>
              <w:t>dessin</w:t>
            </w:r>
          </w:p>
        </w:tc>
        <w:tc>
          <w:tcPr>
            <w:tcW w:w="4158" w:type="dxa"/>
          </w:tcPr>
          <w:p w14:paraId="293F5433" w14:textId="77777777" w:rsidR="00CC4245" w:rsidRPr="004D3798" w:rsidRDefault="00CC4245" w:rsidP="00CE08CD">
            <w:pPr>
              <w:jc w:val="center"/>
              <w:rPr>
                <w:b/>
              </w:rPr>
            </w:pPr>
          </w:p>
          <w:p w14:paraId="7D8DDEC6" w14:textId="68C99D21" w:rsidR="00CC4245" w:rsidRPr="004D3798" w:rsidRDefault="00AE0CED" w:rsidP="00CE08CD">
            <w:pPr>
              <w:jc w:val="center"/>
              <w:rPr>
                <w:b/>
              </w:rPr>
            </w:pPr>
            <w:r>
              <w:rPr>
                <w:b/>
                <w:lang w:val="fr"/>
              </w:rPr>
              <w:t>Objectif</w:t>
            </w:r>
          </w:p>
        </w:tc>
      </w:tr>
      <w:tr w:rsidR="00CC4245" w:rsidRPr="008E329A" w14:paraId="0B0359C0" w14:textId="77777777" w:rsidTr="00CE08CD">
        <w:trPr>
          <w:trHeight w:val="600"/>
        </w:trPr>
        <w:tc>
          <w:tcPr>
            <w:tcW w:w="1463" w:type="dxa"/>
          </w:tcPr>
          <w:p w14:paraId="3F8F54B0" w14:textId="77777777" w:rsidR="00CC4245" w:rsidRPr="004D3798" w:rsidRDefault="00CC4245" w:rsidP="00CE08CD"/>
        </w:tc>
        <w:tc>
          <w:tcPr>
            <w:tcW w:w="2880" w:type="dxa"/>
          </w:tcPr>
          <w:p w14:paraId="78B0C6FD" w14:textId="77777777" w:rsidR="00CC4245" w:rsidRPr="004D3798" w:rsidRDefault="00CC4245" w:rsidP="00CE08CD"/>
        </w:tc>
        <w:tc>
          <w:tcPr>
            <w:tcW w:w="4158" w:type="dxa"/>
          </w:tcPr>
          <w:p w14:paraId="30CEDD0F" w14:textId="77777777" w:rsidR="00CC4245" w:rsidRPr="004D3798" w:rsidRDefault="00CC4245" w:rsidP="00CE08CD"/>
        </w:tc>
      </w:tr>
      <w:tr w:rsidR="00CC4245" w:rsidRPr="008E329A" w14:paraId="65436B0B" w14:textId="77777777" w:rsidTr="00CE08CD">
        <w:trPr>
          <w:trHeight w:val="600"/>
        </w:trPr>
        <w:tc>
          <w:tcPr>
            <w:tcW w:w="1463" w:type="dxa"/>
          </w:tcPr>
          <w:p w14:paraId="1A96D14D" w14:textId="77777777" w:rsidR="00CC4245" w:rsidRPr="004D3798" w:rsidRDefault="00CC4245" w:rsidP="00CE08CD"/>
        </w:tc>
        <w:tc>
          <w:tcPr>
            <w:tcW w:w="2880" w:type="dxa"/>
          </w:tcPr>
          <w:p w14:paraId="26E83371" w14:textId="77777777" w:rsidR="00CC4245" w:rsidRPr="004D3798" w:rsidRDefault="00CC4245" w:rsidP="00CE08CD"/>
        </w:tc>
        <w:tc>
          <w:tcPr>
            <w:tcW w:w="4158" w:type="dxa"/>
          </w:tcPr>
          <w:p w14:paraId="350A3FEE" w14:textId="77777777" w:rsidR="00CC4245" w:rsidRPr="004D3798" w:rsidRDefault="00CC4245" w:rsidP="00CE08CD"/>
        </w:tc>
      </w:tr>
      <w:tr w:rsidR="00CC4245" w:rsidRPr="008E329A" w14:paraId="7E75B002" w14:textId="77777777" w:rsidTr="00CE08CD">
        <w:trPr>
          <w:trHeight w:val="600"/>
        </w:trPr>
        <w:tc>
          <w:tcPr>
            <w:tcW w:w="1463" w:type="dxa"/>
          </w:tcPr>
          <w:p w14:paraId="666E802D" w14:textId="77777777" w:rsidR="00CC4245" w:rsidRPr="004D3798" w:rsidRDefault="00CC4245" w:rsidP="00CE08CD"/>
        </w:tc>
        <w:tc>
          <w:tcPr>
            <w:tcW w:w="2880" w:type="dxa"/>
          </w:tcPr>
          <w:p w14:paraId="38382FDD" w14:textId="77777777" w:rsidR="00CC4245" w:rsidRPr="004D3798" w:rsidRDefault="00CC4245" w:rsidP="00CE08CD"/>
        </w:tc>
        <w:tc>
          <w:tcPr>
            <w:tcW w:w="4158" w:type="dxa"/>
          </w:tcPr>
          <w:p w14:paraId="5E91123E" w14:textId="77777777" w:rsidR="00CC4245" w:rsidRPr="004D3798" w:rsidRDefault="00CC4245" w:rsidP="00CE08CD"/>
        </w:tc>
      </w:tr>
      <w:tr w:rsidR="00CC4245" w:rsidRPr="008E329A" w14:paraId="7B8195BD" w14:textId="77777777" w:rsidTr="00CE08CD">
        <w:trPr>
          <w:trHeight w:val="600"/>
        </w:trPr>
        <w:tc>
          <w:tcPr>
            <w:tcW w:w="1463" w:type="dxa"/>
          </w:tcPr>
          <w:p w14:paraId="03EE349E" w14:textId="77777777" w:rsidR="00CC4245" w:rsidRPr="004D3798" w:rsidRDefault="00CC4245" w:rsidP="00CE08CD"/>
        </w:tc>
        <w:tc>
          <w:tcPr>
            <w:tcW w:w="2880" w:type="dxa"/>
          </w:tcPr>
          <w:p w14:paraId="6465367C" w14:textId="77777777" w:rsidR="00CC4245" w:rsidRPr="004D3798" w:rsidRDefault="00CC4245" w:rsidP="00CE08CD"/>
        </w:tc>
        <w:tc>
          <w:tcPr>
            <w:tcW w:w="4158" w:type="dxa"/>
          </w:tcPr>
          <w:p w14:paraId="19E82FE1" w14:textId="77777777" w:rsidR="00CC4245" w:rsidRPr="004D3798" w:rsidRDefault="00CC4245" w:rsidP="00CE08CD"/>
        </w:tc>
      </w:tr>
      <w:tr w:rsidR="00CC4245" w:rsidRPr="008E329A" w14:paraId="3A7CA477" w14:textId="77777777" w:rsidTr="00CE08CD">
        <w:trPr>
          <w:trHeight w:val="600"/>
        </w:trPr>
        <w:tc>
          <w:tcPr>
            <w:tcW w:w="1463" w:type="dxa"/>
          </w:tcPr>
          <w:p w14:paraId="355A6D0C" w14:textId="77777777" w:rsidR="00CC4245" w:rsidRPr="004D3798" w:rsidRDefault="00CC4245" w:rsidP="00CE08CD"/>
        </w:tc>
        <w:tc>
          <w:tcPr>
            <w:tcW w:w="2880" w:type="dxa"/>
          </w:tcPr>
          <w:p w14:paraId="691622B9" w14:textId="77777777" w:rsidR="00CC4245" w:rsidRPr="004D3798" w:rsidRDefault="00CC4245" w:rsidP="00CE08CD"/>
        </w:tc>
        <w:tc>
          <w:tcPr>
            <w:tcW w:w="4158" w:type="dxa"/>
          </w:tcPr>
          <w:p w14:paraId="113F0A59" w14:textId="77777777" w:rsidR="00CC4245" w:rsidRPr="004D3798" w:rsidRDefault="00CC4245" w:rsidP="00CE08CD"/>
        </w:tc>
      </w:tr>
    </w:tbl>
    <w:p w14:paraId="5ABE428B" w14:textId="77777777" w:rsidR="00CC4245" w:rsidRPr="00CF0460" w:rsidRDefault="00CC4245" w:rsidP="00CC4245">
      <w:pPr>
        <w:rPr>
          <w:b/>
          <w:sz w:val="28"/>
          <w:szCs w:val="28"/>
        </w:rPr>
      </w:pPr>
    </w:p>
    <w:p w14:paraId="500BBC1E" w14:textId="745AD17F" w:rsidR="00CC4245" w:rsidRPr="005D47A7" w:rsidRDefault="00CC4245" w:rsidP="00CC4245">
      <w:pPr>
        <w:keepNext/>
        <w:suppressAutoHyphens/>
        <w:spacing w:after="120"/>
        <w:rPr>
          <w:b/>
          <w:i/>
          <w:iCs/>
        </w:rPr>
      </w:pPr>
      <w:r w:rsidRPr="005D47A7">
        <w:rPr>
          <w:b/>
          <w:i/>
          <w:iCs/>
          <w:lang w:val="fr"/>
        </w:rPr>
        <w:t xml:space="preserve">1.3.4 Inspection et </w:t>
      </w:r>
      <w:r w:rsidR="009963F6">
        <w:rPr>
          <w:b/>
          <w:i/>
          <w:iCs/>
          <w:lang w:val="fr"/>
        </w:rPr>
        <w:t>E</w:t>
      </w:r>
      <w:r w:rsidRPr="005D47A7">
        <w:rPr>
          <w:b/>
          <w:i/>
          <w:iCs/>
          <w:lang w:val="fr"/>
        </w:rPr>
        <w:t>ssais</w:t>
      </w:r>
    </w:p>
    <w:p w14:paraId="6D3C9AC5" w14:textId="77777777" w:rsidR="00CC4245" w:rsidRPr="00371390" w:rsidRDefault="00CC4245" w:rsidP="00CC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rPr>
          <w:b/>
          <w:u w:val="single"/>
        </w:rPr>
      </w:pPr>
    </w:p>
    <w:p w14:paraId="490A6988" w14:textId="628C211B" w:rsidR="00CC4245" w:rsidRPr="00D05020" w:rsidRDefault="00CC4245" w:rsidP="00CC4245">
      <w:pPr>
        <w:jc w:val="both"/>
        <w:rPr>
          <w:b/>
          <w:bCs/>
          <w:i/>
          <w:iCs/>
        </w:rPr>
      </w:pPr>
      <w:r w:rsidRPr="004D3798">
        <w:rPr>
          <w:lang w:val="fr"/>
        </w:rPr>
        <w:t>Les inspections et essais suivants doivent être effectués</w:t>
      </w:r>
      <w:r w:rsidR="009963F6">
        <w:rPr>
          <w:lang w:val="fr"/>
        </w:rPr>
        <w:t xml:space="preserve"> </w:t>
      </w:r>
      <w:r w:rsidRPr="004D3798">
        <w:rPr>
          <w:lang w:val="fr"/>
        </w:rPr>
        <w:t xml:space="preserve">: </w:t>
      </w:r>
      <w:r w:rsidRPr="001B6AD0">
        <w:rPr>
          <w:i/>
          <w:iCs/>
          <w:lang w:val="fr"/>
        </w:rPr>
        <w:t xml:space="preserve">[insérer la liste des inspections et des essais, </w:t>
      </w:r>
      <w:r w:rsidRPr="009963F6">
        <w:rPr>
          <w:i/>
          <w:iCs/>
          <w:lang w:val="fr"/>
        </w:rPr>
        <w:t>y compris, le cas échéant</w:t>
      </w:r>
      <w:r w:rsidR="009963F6">
        <w:rPr>
          <w:i/>
          <w:iCs/>
          <w:lang w:val="fr"/>
        </w:rPr>
        <w:t xml:space="preserve"> </w:t>
      </w:r>
      <w:r w:rsidRPr="009963F6">
        <w:rPr>
          <w:i/>
          <w:iCs/>
          <w:lang w:val="fr"/>
        </w:rPr>
        <w:t>: nature, fréquence, lieux</w:t>
      </w:r>
      <w:r w:rsidRPr="001B6AD0">
        <w:rPr>
          <w:i/>
          <w:iCs/>
          <w:lang w:val="fr"/>
        </w:rPr>
        <w:t xml:space="preserve"> et </w:t>
      </w:r>
      <w:r w:rsidRPr="009963F6">
        <w:rPr>
          <w:i/>
          <w:iCs/>
          <w:lang w:val="fr"/>
        </w:rPr>
        <w:t>procédure d’exécution des inspections et des essais.]</w:t>
      </w:r>
      <w:r>
        <w:rPr>
          <w:i/>
          <w:iCs/>
          <w:lang w:val="fr"/>
        </w:rPr>
        <w:t xml:space="preserve"> </w:t>
      </w:r>
      <w:r>
        <w:rPr>
          <w:lang w:val="fr"/>
        </w:rPr>
        <w:t xml:space="preserve"> </w:t>
      </w:r>
    </w:p>
    <w:p w14:paraId="2F7F6AE3" w14:textId="77777777" w:rsidR="00CC4245" w:rsidRPr="00D05020" w:rsidRDefault="00CC4245" w:rsidP="00CC4245"/>
    <w:p w14:paraId="46345032" w14:textId="77777777" w:rsidR="00CC4245" w:rsidRPr="00D05020" w:rsidRDefault="00CC4245" w:rsidP="00CC4245">
      <w:r w:rsidRPr="00D05020">
        <w:t xml:space="preserve"> </w:t>
      </w:r>
    </w:p>
    <w:p w14:paraId="5FF55DD0" w14:textId="77777777" w:rsidR="00CC4245" w:rsidRPr="00D05020" w:rsidRDefault="00CC4245" w:rsidP="00CC4245"/>
    <w:p w14:paraId="631CD19F" w14:textId="77777777" w:rsidR="00CC4245" w:rsidRPr="00D05020" w:rsidRDefault="00CC4245" w:rsidP="00CC4245">
      <w:pPr>
        <w:sectPr w:rsidR="00CC4245" w:rsidRPr="00D05020" w:rsidSect="00D1122D">
          <w:headerReference w:type="even" r:id="rId75"/>
          <w:headerReference w:type="default" r:id="rId76"/>
          <w:headerReference w:type="first" r:id="rId77"/>
          <w:type w:val="oddPage"/>
          <w:pgSz w:w="12240" w:h="15840"/>
          <w:pgMar w:top="1440" w:right="1440" w:bottom="1440" w:left="1440" w:header="720" w:footer="720" w:gutter="0"/>
          <w:cols w:space="720"/>
          <w:docGrid w:linePitch="360"/>
        </w:sectPr>
      </w:pPr>
    </w:p>
    <w:p w14:paraId="63A2B187" w14:textId="074B5678" w:rsidR="00CC4245" w:rsidRPr="00D05020" w:rsidRDefault="00CC4245" w:rsidP="00B90B3B">
      <w:pPr>
        <w:pStyle w:val="Subtitle"/>
        <w:rPr>
          <w:lang w:val="fr-FR"/>
        </w:rPr>
      </w:pPr>
      <w:bookmarkStart w:id="497" w:name="_Toc129101673"/>
      <w:bookmarkStart w:id="498" w:name="_Toc142925225"/>
      <w:r w:rsidRPr="00CF0460">
        <w:lastRenderedPageBreak/>
        <w:t xml:space="preserve">ANNEXE </w:t>
      </w:r>
      <w:r w:rsidR="006C3A33" w:rsidRPr="00CF0460">
        <w:t>2:</w:t>
      </w:r>
      <w:r w:rsidRPr="00CF0460">
        <w:t xml:space="preserve"> </w:t>
      </w:r>
      <w:proofErr w:type="spellStart"/>
      <w:r w:rsidRPr="00CF0460">
        <w:t>Bordereaux</w:t>
      </w:r>
      <w:proofErr w:type="spellEnd"/>
      <w:r w:rsidRPr="00CF0460">
        <w:t xml:space="preserve"> de </w:t>
      </w:r>
      <w:proofErr w:type="spellStart"/>
      <w:r w:rsidRPr="00CF0460">
        <w:t>prix</w:t>
      </w:r>
      <w:bookmarkEnd w:id="497"/>
      <w:bookmarkEnd w:id="498"/>
      <w:proofErr w:type="spellEnd"/>
    </w:p>
    <w:p w14:paraId="7381700A" w14:textId="77777777" w:rsidR="00CC4245" w:rsidRPr="00D05020" w:rsidRDefault="00CC4245" w:rsidP="00CC4245">
      <w:pPr>
        <w:jc w:val="center"/>
        <w:rPr>
          <w:sz w:val="32"/>
          <w:szCs w:val="32"/>
        </w:rPr>
      </w:pPr>
    </w:p>
    <w:p w14:paraId="47B43455" w14:textId="749A94E8" w:rsidR="00CC4245" w:rsidRPr="00D05020" w:rsidRDefault="00CC4245" w:rsidP="00CC4245">
      <w:pPr>
        <w:jc w:val="center"/>
      </w:pPr>
      <w:r w:rsidRPr="002C211B">
        <w:rPr>
          <w:lang w:val="fr"/>
        </w:rPr>
        <w:t>[</w:t>
      </w:r>
      <w:proofErr w:type="gramStart"/>
      <w:r w:rsidRPr="002C211B">
        <w:rPr>
          <w:i/>
          <w:lang w:val="fr"/>
        </w:rPr>
        <w:t>insérer</w:t>
      </w:r>
      <w:proofErr w:type="gramEnd"/>
      <w:r w:rsidRPr="002C211B">
        <w:rPr>
          <w:i/>
          <w:lang w:val="fr"/>
        </w:rPr>
        <w:t xml:space="preserve"> les b</w:t>
      </w:r>
      <w:r w:rsidR="00C05563">
        <w:rPr>
          <w:i/>
          <w:lang w:val="fr"/>
        </w:rPr>
        <w:t xml:space="preserve">ordereaux </w:t>
      </w:r>
      <w:r w:rsidRPr="002C211B">
        <w:rPr>
          <w:i/>
          <w:lang w:val="fr"/>
        </w:rPr>
        <w:t xml:space="preserve">de prix convenus] </w:t>
      </w:r>
    </w:p>
    <w:p w14:paraId="67486EBA" w14:textId="77777777" w:rsidR="00CC4245" w:rsidRPr="00D05020" w:rsidRDefault="00CC4245" w:rsidP="00CC4245">
      <w:pPr>
        <w:rPr>
          <w:sz w:val="32"/>
          <w:szCs w:val="32"/>
        </w:rPr>
      </w:pPr>
      <w:r w:rsidRPr="00D05020">
        <w:rPr>
          <w:sz w:val="32"/>
          <w:szCs w:val="32"/>
        </w:rPr>
        <w:br w:type="page"/>
      </w:r>
    </w:p>
    <w:p w14:paraId="60CCCB35" w14:textId="77777777" w:rsidR="00CC4245" w:rsidRPr="00D05020" w:rsidRDefault="00CC4245" w:rsidP="00CC4245">
      <w:pPr>
        <w:rPr>
          <w:sz w:val="32"/>
          <w:szCs w:val="32"/>
        </w:rPr>
      </w:pPr>
    </w:p>
    <w:p w14:paraId="2B9C90D7" w14:textId="1EB86231" w:rsidR="00CC4245" w:rsidRPr="00B90B3B" w:rsidRDefault="00CC4245" w:rsidP="00B90B3B">
      <w:pPr>
        <w:pStyle w:val="Subtitle"/>
      </w:pPr>
      <w:bookmarkStart w:id="499" w:name="_Toc129101674"/>
      <w:bookmarkStart w:id="500" w:name="_Toc142925226"/>
      <w:r w:rsidRPr="00B90B3B">
        <w:t xml:space="preserve">ANNEXE </w:t>
      </w:r>
      <w:proofErr w:type="gramStart"/>
      <w:r w:rsidRPr="00B90B3B">
        <w:t>3 :</w:t>
      </w:r>
      <w:proofErr w:type="gramEnd"/>
      <w:r w:rsidRPr="00B90B3B">
        <w:t xml:space="preserve"> </w:t>
      </w:r>
      <w:proofErr w:type="spellStart"/>
      <w:r w:rsidRPr="00B90B3B">
        <w:t>Formulaires</w:t>
      </w:r>
      <w:proofErr w:type="spellEnd"/>
      <w:r w:rsidRPr="00B90B3B">
        <w:t xml:space="preserve"> de </w:t>
      </w:r>
      <w:proofErr w:type="spellStart"/>
      <w:r w:rsidR="00D35438" w:rsidRPr="00B90B3B">
        <w:t>Garantie</w:t>
      </w:r>
      <w:bookmarkEnd w:id="499"/>
      <w:bookmarkEnd w:id="500"/>
      <w:proofErr w:type="spellEnd"/>
    </w:p>
    <w:p w14:paraId="306D40C1" w14:textId="77777777" w:rsidR="00CC4245" w:rsidRDefault="00CC4245" w:rsidP="00CC4245">
      <w:pPr>
        <w:ind w:left="-115"/>
        <w:jc w:val="center"/>
        <w:rPr>
          <w:rFonts w:ascii="Times New Roman Bold" w:hAnsi="Times New Roman Bold"/>
          <w:b/>
          <w:sz w:val="48"/>
          <w:szCs w:val="48"/>
        </w:rPr>
      </w:pPr>
      <w:r>
        <w:rPr>
          <w:rFonts w:ascii="Times New Roman Bold" w:hAnsi="Times New Roman Bold"/>
          <w:b/>
          <w:sz w:val="48"/>
          <w:szCs w:val="48"/>
        </w:rPr>
        <w:t xml:space="preserve"> </w:t>
      </w:r>
    </w:p>
    <w:p w14:paraId="6A59EBE0" w14:textId="72B4BDEC" w:rsidR="00CC4245" w:rsidRPr="00D05020" w:rsidRDefault="00CC4245" w:rsidP="00CC4245">
      <w:pPr>
        <w:ind w:left="-115"/>
        <w:rPr>
          <w:rFonts w:ascii="Times New Roman Bold" w:hAnsi="Times New Roman Bold"/>
          <w:bCs/>
        </w:rPr>
      </w:pPr>
      <w:r w:rsidRPr="00365CA1">
        <w:rPr>
          <w:bCs/>
          <w:lang w:val="fr"/>
        </w:rPr>
        <w:t xml:space="preserve">Formulaires de </w:t>
      </w:r>
      <w:r w:rsidR="00D35438">
        <w:rPr>
          <w:bCs/>
          <w:lang w:val="fr"/>
        </w:rPr>
        <w:t>G</w:t>
      </w:r>
      <w:r w:rsidRPr="00365CA1">
        <w:rPr>
          <w:bCs/>
          <w:lang w:val="fr"/>
        </w:rPr>
        <w:t xml:space="preserve">arantie pouvant être exigés </w:t>
      </w:r>
      <w:r w:rsidR="00AE0CED">
        <w:rPr>
          <w:bCs/>
          <w:lang w:val="fr"/>
        </w:rPr>
        <w:t>lors des Commandes</w:t>
      </w:r>
    </w:p>
    <w:p w14:paraId="16BAE052" w14:textId="77777777" w:rsidR="00CC4245" w:rsidRPr="00D05020" w:rsidRDefault="00CC4245" w:rsidP="00CC4245">
      <w:pPr>
        <w:suppressAutoHyphens/>
        <w:spacing w:before="120" w:after="120"/>
        <w:jc w:val="center"/>
        <w:rPr>
          <w:rFonts w:ascii="Times New Roman Bold" w:hAnsi="Times New Roman Bold"/>
          <w:i/>
          <w:kern w:val="28"/>
        </w:rPr>
      </w:pPr>
      <w:r w:rsidRPr="00D05020">
        <w:rPr>
          <w:rFonts w:ascii="Times New Roman Bold" w:hAnsi="Times New Roman Bold"/>
          <w:i/>
          <w:kern w:val="28"/>
        </w:rPr>
        <w:t xml:space="preserve"> </w:t>
      </w:r>
    </w:p>
    <w:p w14:paraId="1A3C6B81" w14:textId="1AE6F52E" w:rsidR="00CC4245" w:rsidRPr="00D05020" w:rsidRDefault="00CC4245" w:rsidP="00CC4245">
      <w:pPr>
        <w:suppressAutoHyphens/>
        <w:spacing w:before="120" w:after="120"/>
        <w:rPr>
          <w:rFonts w:ascii="Times New Roman Bold" w:hAnsi="Times New Roman Bold"/>
          <w:iCs/>
          <w:kern w:val="28"/>
        </w:rPr>
      </w:pPr>
      <w:r w:rsidRPr="007377F2">
        <w:rPr>
          <w:iCs/>
          <w:kern w:val="28"/>
          <w:lang w:val="fr"/>
        </w:rPr>
        <w:t xml:space="preserve">1. </w:t>
      </w:r>
      <w:r w:rsidR="00A56E8B">
        <w:rPr>
          <w:iCs/>
          <w:kern w:val="28"/>
          <w:lang w:val="fr"/>
        </w:rPr>
        <w:t xml:space="preserve">Garantie de bonne </w:t>
      </w:r>
      <w:r w:rsidR="00AE0CED">
        <w:rPr>
          <w:iCs/>
          <w:kern w:val="28"/>
          <w:lang w:val="fr"/>
        </w:rPr>
        <w:t>exécution</w:t>
      </w:r>
    </w:p>
    <w:p w14:paraId="1AF4F2CE" w14:textId="2958B5A9" w:rsidR="00CC4245" w:rsidRDefault="00CC4245" w:rsidP="00CC4245">
      <w:pPr>
        <w:suppressAutoHyphens/>
        <w:spacing w:before="120" w:after="120"/>
        <w:rPr>
          <w:iCs/>
          <w:kern w:val="28"/>
          <w:lang w:val="fr"/>
        </w:rPr>
      </w:pPr>
      <w:r w:rsidRPr="007377F2">
        <w:rPr>
          <w:iCs/>
          <w:kern w:val="28"/>
          <w:lang w:val="fr"/>
        </w:rPr>
        <w:t>2. Garantie d</w:t>
      </w:r>
      <w:r w:rsidR="00EC1A3B">
        <w:rPr>
          <w:iCs/>
          <w:kern w:val="28"/>
          <w:lang w:val="fr"/>
        </w:rPr>
        <w:t>e remboursement de l’</w:t>
      </w:r>
      <w:r w:rsidR="00A56E8B">
        <w:rPr>
          <w:iCs/>
          <w:kern w:val="28"/>
          <w:lang w:val="fr"/>
        </w:rPr>
        <w:t>avance de démarrage</w:t>
      </w:r>
    </w:p>
    <w:p w14:paraId="5A166749" w14:textId="643BA2C7" w:rsidR="00C116DE" w:rsidRDefault="00C116DE" w:rsidP="00CC4245">
      <w:pPr>
        <w:suppressAutoHyphens/>
        <w:spacing w:before="120" w:after="120"/>
        <w:rPr>
          <w:iCs/>
          <w:kern w:val="28"/>
          <w:lang w:val="fr"/>
        </w:rPr>
      </w:pPr>
    </w:p>
    <w:p w14:paraId="5EE08FDF" w14:textId="6BE4B14A" w:rsidR="00C116DE" w:rsidRDefault="00C116DE">
      <w:pPr>
        <w:rPr>
          <w:iCs/>
          <w:kern w:val="28"/>
          <w:lang w:val="fr"/>
        </w:rPr>
      </w:pPr>
      <w:r>
        <w:rPr>
          <w:iCs/>
          <w:kern w:val="28"/>
          <w:lang w:val="fr"/>
        </w:rPr>
        <w:br w:type="page"/>
      </w:r>
    </w:p>
    <w:p w14:paraId="75443ED0" w14:textId="77777777" w:rsidR="00C116DE" w:rsidRDefault="00C116DE" w:rsidP="00C116DE">
      <w:pPr>
        <w:pStyle w:val="Style8"/>
      </w:pPr>
      <w:r w:rsidRPr="00616BE0">
        <w:lastRenderedPageBreak/>
        <w:t xml:space="preserve">Modèle de </w:t>
      </w:r>
      <w:r>
        <w:t>G</w:t>
      </w:r>
      <w:r w:rsidRPr="00616BE0">
        <w:t xml:space="preserve">arantie de </w:t>
      </w:r>
      <w:r>
        <w:t>B</w:t>
      </w:r>
      <w:r w:rsidRPr="00616BE0">
        <w:t xml:space="preserve">onne </w:t>
      </w:r>
      <w:r>
        <w:t>E</w:t>
      </w:r>
      <w:r w:rsidRPr="00616BE0">
        <w:t>xécution</w:t>
      </w:r>
    </w:p>
    <w:p w14:paraId="562A9A63" w14:textId="10E8B484" w:rsidR="00C116DE" w:rsidRPr="00723250" w:rsidRDefault="00C116DE" w:rsidP="00A171AC">
      <w:pPr>
        <w:pStyle w:val="Style8"/>
      </w:pPr>
      <w:r w:rsidRPr="00723250">
        <w:t>(</w:t>
      </w:r>
      <w:r>
        <w:t>G</w:t>
      </w:r>
      <w:r w:rsidRPr="00723250">
        <w:t>arantie bancaire)</w:t>
      </w:r>
    </w:p>
    <w:p w14:paraId="3B71A64D" w14:textId="77777777" w:rsidR="00C116DE" w:rsidRPr="00400C1E" w:rsidRDefault="00C116DE" w:rsidP="008F02EC">
      <w:pPr>
        <w:pStyle w:val="SectionXHeader3"/>
      </w:pPr>
    </w:p>
    <w:p w14:paraId="1205A5C0" w14:textId="4B3DE6F7" w:rsidR="00C116DE" w:rsidRPr="00F76F58" w:rsidRDefault="00C116DE" w:rsidP="00C116DE">
      <w:pPr>
        <w:rPr>
          <w:i/>
          <w:iCs/>
        </w:rPr>
      </w:pPr>
      <w:r w:rsidRPr="00F76F58">
        <w:rPr>
          <w:i/>
          <w:iCs/>
        </w:rPr>
        <w:t xml:space="preserve">[Sur demande du </w:t>
      </w:r>
      <w:r w:rsidR="00E608DD">
        <w:rPr>
          <w:i/>
          <w:iCs/>
        </w:rPr>
        <w:t>Fournisseur</w:t>
      </w:r>
      <w:r w:rsidRPr="00F76F58">
        <w:rPr>
          <w:i/>
          <w:iCs/>
        </w:rPr>
        <w:t>, la banque (garant) remplit cette garantie de bonne exécution type conformément aux indications en italiques]</w:t>
      </w:r>
    </w:p>
    <w:p w14:paraId="7DB47F0D" w14:textId="77777777" w:rsidR="00C116DE" w:rsidRPr="00F76F58" w:rsidRDefault="00C116DE" w:rsidP="00C116DE"/>
    <w:p w14:paraId="185DB71B" w14:textId="59198B2C" w:rsidR="00C116DE" w:rsidRPr="00723250" w:rsidRDefault="00E608DD" w:rsidP="00C116DE">
      <w:pPr>
        <w:jc w:val="right"/>
      </w:pPr>
      <w:r>
        <w:t>In</w:t>
      </w:r>
      <w:r w:rsidR="00E9767E">
        <w:t>titulé du Marché</w:t>
      </w:r>
      <w:r w:rsidR="00C116DE" w:rsidRPr="00723250">
        <w:t xml:space="preserve"> : </w:t>
      </w:r>
      <w:r w:rsidR="00C116DE" w:rsidRPr="00723250">
        <w:rPr>
          <w:i/>
          <w:iCs/>
        </w:rPr>
        <w:t>[insérer </w:t>
      </w:r>
      <w:r w:rsidR="00E9767E">
        <w:rPr>
          <w:i/>
          <w:iCs/>
        </w:rPr>
        <w:t>l’intitulé</w:t>
      </w:r>
      <w:r w:rsidR="00C116DE" w:rsidRPr="00723250">
        <w:rPr>
          <w:i/>
          <w:iCs/>
        </w:rPr>
        <w:t>]</w:t>
      </w:r>
    </w:p>
    <w:p w14:paraId="5E463EA1" w14:textId="77777777" w:rsidR="00C116DE" w:rsidRPr="00400C1E" w:rsidRDefault="00C116DE" w:rsidP="008F02EC">
      <w:pPr>
        <w:pStyle w:val="SectionXHeader3"/>
      </w:pPr>
    </w:p>
    <w:p w14:paraId="47DD8CB1" w14:textId="77777777" w:rsidR="00C116DE" w:rsidRPr="00F76F58" w:rsidRDefault="00C116DE" w:rsidP="00C116DE">
      <w:pPr>
        <w:rPr>
          <w:rFonts w:ascii="Arial" w:hAnsi="Arial" w:cs="Arial"/>
          <w:sz w:val="22"/>
        </w:rPr>
      </w:pPr>
    </w:p>
    <w:p w14:paraId="196B32DA" w14:textId="77777777" w:rsidR="00C116DE" w:rsidRPr="002F3AA5" w:rsidRDefault="00C116DE" w:rsidP="00C116DE">
      <w:pPr>
        <w:rPr>
          <w:bCs/>
          <w:i/>
          <w:iCs/>
        </w:rPr>
      </w:pPr>
      <w:r w:rsidRPr="00F76F58">
        <w:rPr>
          <w:bCs/>
          <w:i/>
          <w:iCs/>
        </w:rPr>
        <w:t>[</w:t>
      </w:r>
      <w:proofErr w:type="gramStart"/>
      <w:r w:rsidRPr="00F76F58">
        <w:rPr>
          <w:bCs/>
          <w:i/>
          <w:iCs/>
        </w:rPr>
        <w:t>i</w:t>
      </w:r>
      <w:r w:rsidRPr="002F3AA5">
        <w:rPr>
          <w:bCs/>
          <w:i/>
          <w:iCs/>
        </w:rPr>
        <w:t>nsérer</w:t>
      </w:r>
      <w:proofErr w:type="gramEnd"/>
      <w:r w:rsidRPr="002F3AA5">
        <w:rPr>
          <w:bCs/>
          <w:i/>
          <w:iCs/>
        </w:rPr>
        <w:t xml:space="preserve"> les nom de la banque et adresse de la banque d’émission]</w:t>
      </w:r>
    </w:p>
    <w:p w14:paraId="408A92C9" w14:textId="77777777" w:rsidR="00C116DE" w:rsidRPr="003D5EF6" w:rsidRDefault="00C116DE" w:rsidP="00C116DE">
      <w:pPr>
        <w:rPr>
          <w:bCs/>
          <w:i/>
          <w:iCs/>
        </w:rPr>
      </w:pPr>
    </w:p>
    <w:p w14:paraId="1F2E0EB3" w14:textId="58A16C7B" w:rsidR="00C116DE" w:rsidRPr="00723250" w:rsidRDefault="00C116DE" w:rsidP="00C116DE">
      <w:pPr>
        <w:rPr>
          <w:bCs/>
        </w:rPr>
      </w:pPr>
      <w:r w:rsidRPr="00616BE0">
        <w:rPr>
          <w:b/>
          <w:bCs/>
        </w:rPr>
        <w:t>Bénéficiaire :</w:t>
      </w:r>
      <w:r w:rsidRPr="00616BE0">
        <w:rPr>
          <w:bCs/>
        </w:rPr>
        <w:t xml:space="preserve"> </w:t>
      </w:r>
      <w:r w:rsidRPr="00723250">
        <w:rPr>
          <w:bCs/>
          <w:i/>
          <w:iCs/>
        </w:rPr>
        <w:t xml:space="preserve">[insérer les nom et adresse de </w:t>
      </w:r>
      <w:r w:rsidR="00E9767E">
        <w:rPr>
          <w:bCs/>
          <w:i/>
          <w:iCs/>
        </w:rPr>
        <w:t>l’Acheteur</w:t>
      </w:r>
      <w:r w:rsidRPr="00723250">
        <w:rPr>
          <w:bCs/>
          <w:i/>
          <w:iCs/>
        </w:rPr>
        <w:t>]</w:t>
      </w:r>
      <w:r w:rsidRPr="00723250">
        <w:rPr>
          <w:bCs/>
        </w:rPr>
        <w:t xml:space="preserve"> </w:t>
      </w:r>
    </w:p>
    <w:p w14:paraId="44F6AF29" w14:textId="77777777" w:rsidR="00C116DE" w:rsidRPr="00723250" w:rsidRDefault="00C116DE" w:rsidP="00C116DE">
      <w:pPr>
        <w:rPr>
          <w:bCs/>
        </w:rPr>
      </w:pPr>
    </w:p>
    <w:p w14:paraId="46AA9255" w14:textId="77777777" w:rsidR="00C116DE" w:rsidRPr="00400C1E" w:rsidRDefault="00C116DE" w:rsidP="00C116DE">
      <w:pPr>
        <w:rPr>
          <w:szCs w:val="24"/>
        </w:rPr>
      </w:pPr>
      <w:r w:rsidRPr="00400C1E">
        <w:rPr>
          <w:b/>
          <w:bCs/>
        </w:rPr>
        <w:t>Date :</w:t>
      </w:r>
      <w:r w:rsidRPr="00400C1E">
        <w:t xml:space="preserve"> </w:t>
      </w:r>
      <w:r w:rsidRPr="00400C1E">
        <w:rPr>
          <w:i/>
          <w:iCs/>
          <w:szCs w:val="24"/>
        </w:rPr>
        <w:t>[insérer date]</w:t>
      </w:r>
    </w:p>
    <w:p w14:paraId="18BCA9F0" w14:textId="77777777" w:rsidR="00C116DE" w:rsidRPr="00F76F58" w:rsidRDefault="00C116DE" w:rsidP="00C116DE">
      <w:pPr>
        <w:rPr>
          <w:bCs/>
        </w:rPr>
      </w:pPr>
    </w:p>
    <w:p w14:paraId="18D0149C" w14:textId="77777777" w:rsidR="00C116DE" w:rsidRPr="00F76F58" w:rsidRDefault="00C116DE" w:rsidP="00C116DE">
      <w:pPr>
        <w:rPr>
          <w:bCs/>
        </w:rPr>
      </w:pPr>
      <w:r w:rsidRPr="00F76F58">
        <w:rPr>
          <w:b/>
          <w:bCs/>
        </w:rPr>
        <w:t>Garantie de bonne exécution no.</w:t>
      </w:r>
      <w:r w:rsidRPr="00F76F58">
        <w:rPr>
          <w:bCs/>
        </w:rPr>
        <w:t xml:space="preserve"> : </w:t>
      </w:r>
      <w:r w:rsidRPr="00F76F58">
        <w:rPr>
          <w:bCs/>
          <w:i/>
          <w:iCs/>
        </w:rPr>
        <w:t>[insérer No]</w:t>
      </w:r>
    </w:p>
    <w:p w14:paraId="01B375E6" w14:textId="77777777" w:rsidR="00C116DE" w:rsidRPr="00154A73" w:rsidRDefault="00C116DE" w:rsidP="00C116DE"/>
    <w:p w14:paraId="5CBEA822" w14:textId="77777777" w:rsidR="00C116DE" w:rsidRPr="00AA46EA" w:rsidRDefault="00C116DE" w:rsidP="00C116DE">
      <w:proofErr w:type="gramStart"/>
      <w:r w:rsidRPr="00154A73">
        <w:rPr>
          <w:b/>
          <w:bCs/>
        </w:rPr>
        <w:t>Garant:</w:t>
      </w:r>
      <w:proofErr w:type="gramEnd"/>
      <w:r w:rsidRPr="00154A73">
        <w:t xml:space="preserve"> </w:t>
      </w:r>
      <w:r w:rsidRPr="004466E3">
        <w:rPr>
          <w:bCs/>
          <w:i/>
          <w:iCs/>
          <w:szCs w:val="24"/>
        </w:rPr>
        <w:t>[insérer le nom de la banque, et l’adresse de l’agence émettrice, sauf si cela figure à l’en-tête]</w:t>
      </w:r>
    </w:p>
    <w:p w14:paraId="1945074F" w14:textId="77777777" w:rsidR="00C116DE" w:rsidRPr="00B62823" w:rsidRDefault="00C116DE" w:rsidP="00C116DE"/>
    <w:p w14:paraId="08361BD9" w14:textId="77777777" w:rsidR="00C116DE" w:rsidRPr="003D5EF6" w:rsidRDefault="00C116DE" w:rsidP="00C116DE">
      <w:pPr>
        <w:spacing w:after="200"/>
        <w:jc w:val="both"/>
      </w:pPr>
      <w:r w:rsidRPr="001C2DA2">
        <w:t xml:space="preserve">Nous avons été informés que </w:t>
      </w:r>
      <w:r w:rsidRPr="002613AE">
        <w:rPr>
          <w:bCs/>
          <w:i/>
          <w:iCs/>
        </w:rPr>
        <w:t>[insérer le nom du Fournisseur]</w:t>
      </w:r>
      <w:r w:rsidRPr="002613AE">
        <w:t xml:space="preserve"> (ci-après dénommé « le Fournisseur ») a conclu avec vous le Marché no</w:t>
      </w:r>
      <w:r w:rsidRPr="002613AE">
        <w:rPr>
          <w:i/>
          <w:iCs/>
        </w:rPr>
        <w:t>. [</w:t>
      </w:r>
      <w:proofErr w:type="gramStart"/>
      <w:r w:rsidRPr="002613AE">
        <w:rPr>
          <w:i/>
          <w:iCs/>
        </w:rPr>
        <w:t>insérer</w:t>
      </w:r>
      <w:proofErr w:type="gramEnd"/>
      <w:r w:rsidRPr="002613AE">
        <w:rPr>
          <w:i/>
          <w:iCs/>
        </w:rPr>
        <w:t xml:space="preserve"> No] </w:t>
      </w:r>
      <w:r w:rsidRPr="00CE6A66">
        <w:t xml:space="preserve">en date du </w:t>
      </w:r>
      <w:r w:rsidRPr="00CE6A66">
        <w:rPr>
          <w:i/>
          <w:iCs/>
        </w:rPr>
        <w:t>[insérer la date]</w:t>
      </w:r>
      <w:r w:rsidRPr="00CE6A66">
        <w:t xml:space="preserve"> pour la fourniture de </w:t>
      </w:r>
      <w:r w:rsidRPr="00CE6A66">
        <w:rPr>
          <w:i/>
          <w:iCs/>
        </w:rPr>
        <w:t>[insérer la description des fournitures</w:t>
      </w:r>
      <w:r>
        <w:rPr>
          <w:i/>
          <w:iCs/>
        </w:rPr>
        <w:t xml:space="preserve"> </w:t>
      </w:r>
      <w:r w:rsidRPr="002F3AA5">
        <w:rPr>
          <w:i/>
          <w:iCs/>
        </w:rPr>
        <w:t>et Services connexes]</w:t>
      </w:r>
      <w:r w:rsidRPr="003D5EF6">
        <w:t xml:space="preserve"> (ci-après dénommée « le Marché »).</w:t>
      </w:r>
    </w:p>
    <w:p w14:paraId="1ED70583" w14:textId="77777777" w:rsidR="00C116DE" w:rsidRPr="00616BE0" w:rsidRDefault="00C116DE" w:rsidP="00C116DE">
      <w:pPr>
        <w:pStyle w:val="BodyText2"/>
        <w:numPr>
          <w:ilvl w:val="0"/>
          <w:numId w:val="0"/>
        </w:numPr>
        <w:spacing w:before="0" w:after="200"/>
        <w:jc w:val="both"/>
        <w:rPr>
          <w:b w:val="0"/>
          <w:sz w:val="24"/>
          <w:lang w:val="fr-FR"/>
        </w:rPr>
      </w:pPr>
      <w:r w:rsidRPr="00616BE0">
        <w:rPr>
          <w:b w:val="0"/>
          <w:sz w:val="24"/>
          <w:lang w:val="fr-FR"/>
        </w:rPr>
        <w:t>De plus, nous comprenons qu’une garantie de bonne exécution est exigée en vertu des conditions du Marché.</w:t>
      </w:r>
    </w:p>
    <w:p w14:paraId="39FB367A" w14:textId="3C3F4B37" w:rsidR="00C116DE" w:rsidRPr="00F76F58" w:rsidRDefault="00C116DE" w:rsidP="00C116DE">
      <w:pPr>
        <w:spacing w:after="200"/>
        <w:jc w:val="both"/>
      </w:pPr>
      <w:r w:rsidRPr="00616BE0">
        <w:t xml:space="preserve">A la demande du Fournisseur, nous </w:t>
      </w:r>
      <w:r w:rsidRPr="00723250">
        <w:rPr>
          <w:bCs/>
          <w:i/>
          <w:iCs/>
          <w:szCs w:val="18"/>
        </w:rPr>
        <w:t>[</w:t>
      </w:r>
      <w:r w:rsidRPr="00723250">
        <w:rPr>
          <w:bCs/>
          <w:i/>
          <w:iCs/>
        </w:rPr>
        <w:t>insérer le nom de la banque</w:t>
      </w:r>
      <w:r w:rsidRPr="00723250">
        <w:rPr>
          <w:bCs/>
          <w:i/>
          <w:iCs/>
          <w:szCs w:val="18"/>
        </w:rPr>
        <w:t>]</w:t>
      </w:r>
      <w:r w:rsidRPr="00723250">
        <w:rPr>
          <w:b/>
          <w:szCs w:val="18"/>
        </w:rPr>
        <w:t xml:space="preserve"> </w:t>
      </w:r>
      <w:r w:rsidRPr="00723250">
        <w:t xml:space="preserve">nous engageons par la présente, sans réserve et irrévocablement, à vous payer à première demande, toutes </w:t>
      </w:r>
      <w:proofErr w:type="gramStart"/>
      <w:r w:rsidRPr="00723250">
        <w:t>sommes</w:t>
      </w:r>
      <w:proofErr w:type="gramEnd"/>
      <w:r w:rsidRPr="00723250">
        <w:t xml:space="preserve"> d’argent que vous pourriez réclamer dans la limite de </w:t>
      </w:r>
      <w:r w:rsidRPr="00723250">
        <w:rPr>
          <w:bCs/>
          <w:i/>
          <w:iCs/>
        </w:rPr>
        <w:t>[insérer la somme en chiffres</w:t>
      </w:r>
      <w:r>
        <w:rPr>
          <w:bCs/>
          <w:i/>
          <w:iCs/>
        </w:rPr>
        <w:t>.</w:t>
      </w:r>
      <w:r w:rsidRPr="00723250">
        <w:rPr>
          <w:bCs/>
          <w:i/>
          <w:iCs/>
        </w:rPr>
        <w:t xml:space="preserve"> Le Garant doit insérer un montant représent</w:t>
      </w:r>
      <w:r w:rsidRPr="00400C1E">
        <w:rPr>
          <w:bCs/>
          <w:i/>
          <w:iCs/>
        </w:rPr>
        <w:t xml:space="preserve">ant le montant ou le pourcentage mentionné au Marché soit dans la (ou les) </w:t>
      </w:r>
      <w:r w:rsidR="00E9767E">
        <w:rPr>
          <w:bCs/>
          <w:i/>
          <w:iCs/>
        </w:rPr>
        <w:t>monnaie</w:t>
      </w:r>
      <w:r w:rsidRPr="00400C1E">
        <w:rPr>
          <w:bCs/>
          <w:i/>
          <w:iCs/>
        </w:rPr>
        <w:t xml:space="preserve">(s) mentionnée(s) au Marché, soit dans toute autre </w:t>
      </w:r>
      <w:r w:rsidR="00E9767E">
        <w:rPr>
          <w:bCs/>
          <w:i/>
          <w:iCs/>
        </w:rPr>
        <w:t>monnaie</w:t>
      </w:r>
      <w:r w:rsidRPr="00400C1E">
        <w:rPr>
          <w:bCs/>
          <w:i/>
          <w:iCs/>
        </w:rPr>
        <w:t xml:space="preserve"> librement convertible acceptable par </w:t>
      </w:r>
      <w:r w:rsidR="009074C4">
        <w:rPr>
          <w:bCs/>
          <w:i/>
          <w:iCs/>
        </w:rPr>
        <w:t>l’A</w:t>
      </w:r>
      <w:r w:rsidR="00010E40">
        <w:rPr>
          <w:bCs/>
          <w:i/>
          <w:iCs/>
        </w:rPr>
        <w:t>cheteur</w:t>
      </w:r>
      <w:r w:rsidRPr="00400C1E">
        <w:rPr>
          <w:bCs/>
          <w:i/>
          <w:iCs/>
        </w:rPr>
        <w:t>.</w:t>
      </w:r>
      <w:r w:rsidRPr="00F76F58">
        <w:rPr>
          <w:bCs/>
          <w:i/>
          <w:iCs/>
        </w:rPr>
        <w:t>] [</w:t>
      </w:r>
      <w:proofErr w:type="gramStart"/>
      <w:r w:rsidRPr="00F76F58">
        <w:rPr>
          <w:bCs/>
          <w:i/>
          <w:iCs/>
        </w:rPr>
        <w:t>insérer</w:t>
      </w:r>
      <w:proofErr w:type="gramEnd"/>
      <w:r w:rsidRPr="00F76F58">
        <w:rPr>
          <w:bCs/>
          <w:i/>
          <w:iCs/>
        </w:rPr>
        <w:t xml:space="preserve"> la somme en lettres].</w:t>
      </w:r>
      <w:r w:rsidRPr="00F76F58">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565AF86" w14:textId="77777777" w:rsidR="00C116DE" w:rsidRPr="002F3AA5" w:rsidRDefault="00C116DE" w:rsidP="00C116DE">
      <w:pPr>
        <w:spacing w:after="200"/>
        <w:jc w:val="both"/>
      </w:pPr>
      <w:r w:rsidRPr="00F76F58">
        <w:t xml:space="preserve">La présente garantie expire au plus tard le </w:t>
      </w:r>
      <w:r w:rsidRPr="00F76F58">
        <w:rPr>
          <w:bCs/>
          <w:i/>
          <w:iCs/>
        </w:rPr>
        <w:t>[insérer la date]</w:t>
      </w:r>
      <w:r w:rsidRPr="00154A73">
        <w:t xml:space="preserve"> jour de </w:t>
      </w:r>
      <w:r w:rsidRPr="00154A73">
        <w:rPr>
          <w:bCs/>
          <w:i/>
          <w:iCs/>
        </w:rPr>
        <w:t xml:space="preserve">[insérer le </w:t>
      </w:r>
      <w:proofErr w:type="gramStart"/>
      <w:r w:rsidRPr="00154A73">
        <w:rPr>
          <w:bCs/>
          <w:i/>
          <w:iCs/>
        </w:rPr>
        <w:t>mois]</w:t>
      </w:r>
      <w:r w:rsidRPr="00154A73">
        <w:t xml:space="preserve"> </w:t>
      </w:r>
      <w:r w:rsidRPr="004466E3">
        <w:t xml:space="preserve"> </w:t>
      </w:r>
      <w:r w:rsidRPr="00AA46EA">
        <w:rPr>
          <w:bCs/>
          <w:i/>
          <w:iCs/>
        </w:rPr>
        <w:t>[</w:t>
      </w:r>
      <w:proofErr w:type="gramEnd"/>
      <w:r w:rsidRPr="00AA46EA">
        <w:rPr>
          <w:bCs/>
          <w:i/>
          <w:iCs/>
        </w:rPr>
        <w:t>insérer l’année]</w:t>
      </w:r>
      <w:r w:rsidRPr="00646272">
        <w:rPr>
          <w:bCs/>
        </w:rPr>
        <w:t xml:space="preserve">, </w:t>
      </w:r>
      <w:r w:rsidRPr="00222DE7">
        <w:rPr>
          <w:vertAlign w:val="superscript"/>
        </w:rPr>
        <w:footnoteReference w:id="12"/>
      </w:r>
      <w:r w:rsidRPr="00222DE7">
        <w:t xml:space="preserve"> et toute demande de paiement doit être reçue à cette date </w:t>
      </w:r>
      <w:r w:rsidRPr="002F3AA5">
        <w:t>au plus tard.</w:t>
      </w:r>
    </w:p>
    <w:p w14:paraId="590B9347" w14:textId="77777777" w:rsidR="00C116DE" w:rsidRPr="00400C1E" w:rsidRDefault="00C116DE" w:rsidP="00C116DE">
      <w:pPr>
        <w:pStyle w:val="BodyText2"/>
        <w:numPr>
          <w:ilvl w:val="0"/>
          <w:numId w:val="0"/>
        </w:numPr>
        <w:spacing w:before="0" w:after="200"/>
        <w:jc w:val="left"/>
        <w:rPr>
          <w:b w:val="0"/>
          <w:sz w:val="24"/>
          <w:lang w:val="fr-FR"/>
        </w:rPr>
      </w:pPr>
      <w:r w:rsidRPr="003D5EF6">
        <w:rPr>
          <w:b w:val="0"/>
          <w:sz w:val="24"/>
          <w:lang w:val="fr-FR"/>
        </w:rPr>
        <w:lastRenderedPageBreak/>
        <w:t>La présente garantie est régie par les Règles uniformes relatives aux garanties sur demande</w:t>
      </w:r>
      <w:r w:rsidRPr="00616BE0">
        <w:rPr>
          <w:b w:val="0"/>
          <w:sz w:val="24"/>
          <w:lang w:val="fr-FR"/>
        </w:rPr>
        <w:t xml:space="preserve"> de la CCI - 2010</w:t>
      </w:r>
      <w:r w:rsidRPr="00723250">
        <w:rPr>
          <w:b w:val="0"/>
          <w:sz w:val="24"/>
          <w:lang w:val="fr-FR"/>
        </w:rPr>
        <w:t>, Publication CCI no : 7</w:t>
      </w:r>
      <w:r w:rsidRPr="00400C1E">
        <w:rPr>
          <w:b w:val="0"/>
          <w:sz w:val="24"/>
          <w:lang w:val="fr-FR"/>
        </w:rPr>
        <w:t>58, excepté le sous-paragraphe 15(a)(ii) qui est exclu par la présente.</w:t>
      </w:r>
    </w:p>
    <w:p w14:paraId="2C1DDE57" w14:textId="77777777" w:rsidR="00C116DE" w:rsidRPr="00F76F58" w:rsidRDefault="00C116DE" w:rsidP="00C116DE">
      <w:pPr>
        <w:pStyle w:val="BodyText2"/>
        <w:numPr>
          <w:ilvl w:val="0"/>
          <w:numId w:val="0"/>
        </w:numPr>
        <w:jc w:val="left"/>
        <w:rPr>
          <w:b w:val="0"/>
          <w:bCs/>
          <w:i/>
          <w:iCs/>
          <w:sz w:val="24"/>
          <w:szCs w:val="24"/>
          <w:lang w:val="fr-FR"/>
        </w:rPr>
      </w:pPr>
      <w:r w:rsidRPr="00F76F58">
        <w:rPr>
          <w:b w:val="0"/>
          <w:bCs/>
          <w:i/>
          <w:iCs/>
          <w:sz w:val="24"/>
          <w:lang w:val="fr-FR"/>
        </w:rPr>
        <w:t>[Insérer le nom et la fonction de la personne habilitée à signer la garantie au nom de la banque</w:t>
      </w:r>
      <w:r w:rsidRPr="00F76F58">
        <w:rPr>
          <w:b w:val="0"/>
          <w:bCs/>
          <w:i/>
          <w:iCs/>
          <w:sz w:val="24"/>
          <w:szCs w:val="24"/>
          <w:lang w:val="fr-FR"/>
        </w:rPr>
        <w:t>]</w:t>
      </w:r>
    </w:p>
    <w:p w14:paraId="10E77764" w14:textId="77777777" w:rsidR="00C116DE" w:rsidRDefault="00C116DE" w:rsidP="00C116DE">
      <w:pPr>
        <w:pStyle w:val="BodyText2"/>
        <w:numPr>
          <w:ilvl w:val="0"/>
          <w:numId w:val="0"/>
        </w:numPr>
        <w:jc w:val="left"/>
        <w:rPr>
          <w:b w:val="0"/>
          <w:bCs/>
          <w:i/>
          <w:iCs/>
          <w:sz w:val="24"/>
          <w:lang w:val="fr-FR"/>
        </w:rPr>
      </w:pPr>
      <w:r w:rsidRPr="00F76F58">
        <w:rPr>
          <w:b w:val="0"/>
          <w:bCs/>
          <w:i/>
          <w:iCs/>
          <w:sz w:val="24"/>
          <w:lang w:val="fr-FR"/>
        </w:rPr>
        <w:t>[Insérer la signature]</w:t>
      </w:r>
    </w:p>
    <w:p w14:paraId="2AD3F353" w14:textId="181C41D9" w:rsidR="005249A9" w:rsidRPr="00F76F58" w:rsidRDefault="005249A9" w:rsidP="005249A9">
      <w:pPr>
        <w:tabs>
          <w:tab w:val="right" w:pos="9000"/>
        </w:tabs>
        <w:rPr>
          <w:szCs w:val="24"/>
        </w:rPr>
      </w:pPr>
      <w:r w:rsidRPr="00F76F58">
        <w:rPr>
          <w:i/>
          <w:szCs w:val="24"/>
        </w:rPr>
        <w:t>Note : Le texte en italiques doit être supprimé du document final ; il est fourni à titre indicatif en vue d’en faciliter la préparation</w:t>
      </w:r>
      <w:r w:rsidR="00213CBA">
        <w:rPr>
          <w:i/>
          <w:szCs w:val="24"/>
        </w:rPr>
        <w:t>.</w:t>
      </w:r>
    </w:p>
    <w:p w14:paraId="139433EB" w14:textId="77777777" w:rsidR="005249A9" w:rsidRPr="00F76F58" w:rsidRDefault="005249A9" w:rsidP="00C116DE">
      <w:pPr>
        <w:pStyle w:val="BodyText2"/>
        <w:numPr>
          <w:ilvl w:val="0"/>
          <w:numId w:val="0"/>
        </w:numPr>
        <w:jc w:val="left"/>
        <w:rPr>
          <w:b w:val="0"/>
          <w:bCs/>
          <w:i/>
          <w:iCs/>
          <w:sz w:val="24"/>
          <w:lang w:val="fr-FR"/>
        </w:rPr>
      </w:pPr>
    </w:p>
    <w:p w14:paraId="6671392A" w14:textId="55B5A1B4" w:rsidR="00C116DE" w:rsidRDefault="00C116DE" w:rsidP="00F557C3">
      <w:pPr>
        <w:pStyle w:val="Style8"/>
      </w:pPr>
      <w:r w:rsidRPr="00F76F58">
        <w:rPr>
          <w:i/>
        </w:rPr>
        <w:br w:type="page"/>
      </w:r>
      <w:r w:rsidR="00F557C3" w:rsidRPr="00154A73">
        <w:lastRenderedPageBreak/>
        <w:t xml:space="preserve"> </w:t>
      </w:r>
      <w:r w:rsidRPr="00154A73">
        <w:t xml:space="preserve">Modèle de </w:t>
      </w:r>
      <w:r>
        <w:t>G</w:t>
      </w:r>
      <w:r w:rsidRPr="00154A73">
        <w:t xml:space="preserve">arantie de </w:t>
      </w:r>
      <w:r>
        <w:t>R</w:t>
      </w:r>
      <w:r w:rsidRPr="00154A73">
        <w:t>estitution d’</w:t>
      </w:r>
      <w:r>
        <w:t>A</w:t>
      </w:r>
      <w:r w:rsidRPr="00154A73">
        <w:t xml:space="preserve">vance </w:t>
      </w:r>
    </w:p>
    <w:p w14:paraId="20AAF1DB" w14:textId="77777777" w:rsidR="00C116DE" w:rsidRPr="00154A73" w:rsidRDefault="00C116DE" w:rsidP="00C116DE">
      <w:pPr>
        <w:pStyle w:val="Style8"/>
      </w:pPr>
      <w:r w:rsidRPr="00154A73">
        <w:t>(Garantie bancaire sur demande)</w:t>
      </w:r>
    </w:p>
    <w:p w14:paraId="590D10C2" w14:textId="77777777" w:rsidR="00C116DE" w:rsidRPr="00154A73" w:rsidRDefault="00C116DE" w:rsidP="00C116DE"/>
    <w:p w14:paraId="367252CD" w14:textId="77777777" w:rsidR="00C116DE" w:rsidRPr="001C2DA2" w:rsidRDefault="00C116DE" w:rsidP="00C116DE">
      <w:pPr>
        <w:rPr>
          <w:rFonts w:ascii="Arial" w:hAnsi="Arial"/>
          <w:sz w:val="22"/>
        </w:rPr>
      </w:pPr>
    </w:p>
    <w:p w14:paraId="5ADF4A54" w14:textId="495CBCAE" w:rsidR="00C116DE" w:rsidRPr="003D5EF6" w:rsidRDefault="00C116DE" w:rsidP="00C116DE">
      <w:pPr>
        <w:spacing w:after="200"/>
        <w:rPr>
          <w:sz w:val="20"/>
        </w:rPr>
      </w:pPr>
      <w:r w:rsidRPr="002613AE">
        <w:rPr>
          <w:b/>
          <w:szCs w:val="24"/>
        </w:rPr>
        <w:t>Garant :</w:t>
      </w:r>
      <w:r>
        <w:rPr>
          <w:b/>
          <w:szCs w:val="24"/>
        </w:rPr>
        <w:t xml:space="preserve"> </w:t>
      </w:r>
      <w:r w:rsidRPr="002F3AA5">
        <w:rPr>
          <w:szCs w:val="24"/>
        </w:rPr>
        <w:t xml:space="preserve">____________________ </w:t>
      </w:r>
      <w:r w:rsidRPr="002F3AA5">
        <w:rPr>
          <w:sz w:val="20"/>
        </w:rPr>
        <w:t>[</w:t>
      </w:r>
      <w:r w:rsidRPr="002F3AA5">
        <w:rPr>
          <w:i/>
          <w:sz w:val="20"/>
        </w:rPr>
        <w:t>nom de la banque et adresse de la banque émettrice</w:t>
      </w:r>
      <w:r w:rsidRPr="002F3AA5">
        <w:t xml:space="preserve"> </w:t>
      </w:r>
      <w:r w:rsidRPr="002F3AA5">
        <w:rPr>
          <w:i/>
          <w:sz w:val="20"/>
        </w:rPr>
        <w:t>et code SWIFT</w:t>
      </w:r>
      <w:r w:rsidRPr="003D5EF6">
        <w:rPr>
          <w:sz w:val="20"/>
        </w:rPr>
        <w:t xml:space="preserve">] </w:t>
      </w:r>
    </w:p>
    <w:p w14:paraId="433359C6" w14:textId="11E5D174" w:rsidR="00C116DE" w:rsidRPr="00400C1E" w:rsidRDefault="00C116DE" w:rsidP="00C116DE">
      <w:pPr>
        <w:spacing w:after="20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de </w:t>
      </w:r>
      <w:r w:rsidR="0032273F">
        <w:rPr>
          <w:i/>
          <w:sz w:val="20"/>
        </w:rPr>
        <w:t>l’Acheteur</w:t>
      </w:r>
      <w:r w:rsidRPr="00400C1E">
        <w:rPr>
          <w:sz w:val="20"/>
        </w:rPr>
        <w:t>]</w:t>
      </w:r>
      <w:r w:rsidRPr="00400C1E">
        <w:rPr>
          <w:szCs w:val="24"/>
        </w:rPr>
        <w:t xml:space="preserve"> </w:t>
      </w:r>
    </w:p>
    <w:p w14:paraId="2407D1EE" w14:textId="77777777" w:rsidR="00C116DE" w:rsidRPr="00F76F58" w:rsidRDefault="00C116DE" w:rsidP="00C116DE">
      <w:pPr>
        <w:spacing w:after="200"/>
        <w:rPr>
          <w:szCs w:val="24"/>
        </w:rPr>
      </w:pPr>
      <w:r w:rsidRPr="00F76F58">
        <w:rPr>
          <w:b/>
          <w:szCs w:val="24"/>
        </w:rPr>
        <w:t>Date :</w:t>
      </w:r>
      <w:r w:rsidRPr="00F76F58">
        <w:rPr>
          <w:szCs w:val="24"/>
        </w:rPr>
        <w:t xml:space="preserve"> _______________</w:t>
      </w:r>
    </w:p>
    <w:p w14:paraId="5B0D587F" w14:textId="77777777" w:rsidR="00C116DE" w:rsidRPr="00154A73" w:rsidRDefault="00C116DE" w:rsidP="00C116DE">
      <w:pPr>
        <w:spacing w:after="200"/>
        <w:rPr>
          <w:szCs w:val="24"/>
        </w:rPr>
      </w:pPr>
      <w:r w:rsidRPr="00F76F58">
        <w:rPr>
          <w:b/>
          <w:szCs w:val="24"/>
        </w:rPr>
        <w:t>Garantie de restitution d’avance No. :</w:t>
      </w:r>
    </w:p>
    <w:p w14:paraId="2A08F374" w14:textId="50A9A2AD" w:rsidR="00C116DE" w:rsidRPr="00F76F58" w:rsidRDefault="00C116DE" w:rsidP="00C116DE">
      <w:pPr>
        <w:spacing w:after="200"/>
        <w:jc w:val="both"/>
        <w:rPr>
          <w:szCs w:val="24"/>
        </w:rPr>
      </w:pPr>
      <w:r w:rsidRPr="00154A73">
        <w:rPr>
          <w:szCs w:val="24"/>
        </w:rPr>
        <w:t xml:space="preserve">Nous avons été informés </w:t>
      </w:r>
      <w:proofErr w:type="gramStart"/>
      <w:r w:rsidRPr="00154A73">
        <w:rPr>
          <w:szCs w:val="24"/>
        </w:rPr>
        <w:t xml:space="preserve">que  </w:t>
      </w:r>
      <w:r w:rsidRPr="00154A73">
        <w:rPr>
          <w:sz w:val="20"/>
        </w:rPr>
        <w:t>[</w:t>
      </w:r>
      <w:proofErr w:type="gramEnd"/>
      <w:r w:rsidRPr="004466E3">
        <w:rPr>
          <w:i/>
          <w:sz w:val="20"/>
        </w:rPr>
        <w:t>nom d</w:t>
      </w:r>
      <w:r w:rsidR="00A80AB6">
        <w:rPr>
          <w:i/>
          <w:sz w:val="20"/>
        </w:rPr>
        <w:t>u</w:t>
      </w:r>
      <w:r w:rsidRPr="004466E3">
        <w:rPr>
          <w:i/>
          <w:sz w:val="20"/>
        </w:rPr>
        <w:t xml:space="preserve"> </w:t>
      </w:r>
      <w:r w:rsidR="00A80AB6">
        <w:rPr>
          <w:i/>
          <w:sz w:val="20"/>
        </w:rPr>
        <w:t>Fournisseur</w:t>
      </w:r>
      <w:r w:rsidRPr="004466E3">
        <w:rPr>
          <w:sz w:val="20"/>
        </w:rPr>
        <w:t>]</w:t>
      </w:r>
      <w:r w:rsidRPr="004466E3">
        <w:rPr>
          <w:szCs w:val="24"/>
        </w:rPr>
        <w:t xml:space="preserve"> (ci-après dénommé « le Donneur d’ordre ») a conclu le Marché No.</w:t>
      </w:r>
      <w:r>
        <w:rPr>
          <w:szCs w:val="24"/>
        </w:rPr>
        <w:t>,</w:t>
      </w:r>
      <w:r w:rsidRPr="00400C1E">
        <w:rPr>
          <w:szCs w:val="24"/>
        </w:rPr>
        <w:t xml:space="preserve"> </w:t>
      </w:r>
      <w:r>
        <w:rPr>
          <w:szCs w:val="24"/>
        </w:rPr>
        <w:t xml:space="preserve"> </w:t>
      </w:r>
      <w:r w:rsidRPr="00723250">
        <w:rPr>
          <w:szCs w:val="24"/>
        </w:rPr>
        <w:t xml:space="preserve">avec le Bénéficiaire en date du ______________ pour l’exécution </w:t>
      </w:r>
      <w:r w:rsidRPr="00400C1E">
        <w:rPr>
          <w:szCs w:val="24"/>
        </w:rPr>
        <w:t xml:space="preserve">de  </w:t>
      </w:r>
      <w:r w:rsidRPr="00F459BB">
        <w:rPr>
          <w:szCs w:val="24"/>
        </w:rPr>
        <w:t>[</w:t>
      </w:r>
      <w:r w:rsidRPr="00F459BB">
        <w:rPr>
          <w:i/>
          <w:szCs w:val="24"/>
        </w:rPr>
        <w:t>nom du marché et description des fournitures</w:t>
      </w:r>
      <w:r w:rsidRPr="00F459BB">
        <w:rPr>
          <w:szCs w:val="24"/>
        </w:rPr>
        <w:t>]</w:t>
      </w:r>
      <w:r w:rsidRPr="00F76F58">
        <w:rPr>
          <w:szCs w:val="24"/>
        </w:rPr>
        <w:t xml:space="preserve"> (ci-après dénommé « le Marché »).</w:t>
      </w:r>
    </w:p>
    <w:p w14:paraId="34707186" w14:textId="77777777" w:rsidR="00C116DE" w:rsidRPr="00F459BB" w:rsidRDefault="00C116DE" w:rsidP="00C116DE">
      <w:pPr>
        <w:spacing w:before="100" w:beforeAutospacing="1" w:after="100" w:afterAutospacing="1"/>
        <w:jc w:val="both"/>
        <w:rPr>
          <w:szCs w:val="24"/>
        </w:rPr>
      </w:pPr>
      <w:r w:rsidRPr="00F76F58">
        <w:rPr>
          <w:szCs w:val="24"/>
        </w:rPr>
        <w:t xml:space="preserve">De plus nous comprenons qu’en vertu des conditions du Marché, une avance d’un montant de </w:t>
      </w:r>
      <w:r w:rsidRPr="00F459BB">
        <w:rPr>
          <w:szCs w:val="24"/>
        </w:rPr>
        <w:t>[</w:t>
      </w:r>
      <w:r w:rsidRPr="00F459BB">
        <w:rPr>
          <w:i/>
          <w:szCs w:val="24"/>
        </w:rPr>
        <w:t>insérer la somme en chiffres</w:t>
      </w:r>
      <w:r w:rsidRPr="00F459BB">
        <w:rPr>
          <w:szCs w:val="24"/>
        </w:rPr>
        <w:t>] [</w:t>
      </w:r>
      <w:r w:rsidRPr="00F459BB">
        <w:rPr>
          <w:i/>
          <w:szCs w:val="24"/>
        </w:rPr>
        <w:t>insérer la somme en lettres</w:t>
      </w:r>
      <w:r w:rsidRPr="00F459BB">
        <w:rPr>
          <w:szCs w:val="24"/>
        </w:rPr>
        <w:t>] est versée contre une garantie de restitution d’avance.</w:t>
      </w:r>
    </w:p>
    <w:p w14:paraId="58BFE6FD" w14:textId="77777777" w:rsidR="00C116DE" w:rsidRPr="00616BE0" w:rsidRDefault="00C116DE" w:rsidP="00C116DE">
      <w:pPr>
        <w:spacing w:after="200"/>
        <w:jc w:val="both"/>
        <w:rPr>
          <w:szCs w:val="24"/>
        </w:rPr>
      </w:pPr>
      <w:r w:rsidRPr="00AA46EA">
        <w:rPr>
          <w:szCs w:val="24"/>
        </w:rPr>
        <w:t>A la demande du Donneur d’ordre, nous pren</w:t>
      </w:r>
      <w:r w:rsidRPr="00646272">
        <w:rPr>
          <w:szCs w:val="24"/>
        </w:rPr>
        <w:t>ons, en tant que Garant, l’engagement irrévocable de payer au Bénéficiaire toute somme dans la limite du Montant de la Garantie qui s’élève à [</w:t>
      </w:r>
      <w:r w:rsidRPr="00F459BB">
        <w:rPr>
          <w:i/>
          <w:szCs w:val="24"/>
        </w:rPr>
        <w:t>insérer la somme en chiffres</w:t>
      </w:r>
      <w:r w:rsidRPr="00F459BB">
        <w:rPr>
          <w:szCs w:val="24"/>
        </w:rPr>
        <w:t>] [</w:t>
      </w:r>
      <w:r w:rsidRPr="00F459BB">
        <w:rPr>
          <w:i/>
          <w:szCs w:val="24"/>
        </w:rPr>
        <w:t>insérer la somme en lettres</w:t>
      </w:r>
      <w:r w:rsidRPr="00F459BB">
        <w:rPr>
          <w:szCs w:val="24"/>
        </w:rPr>
        <w:t>]</w:t>
      </w:r>
      <w:r w:rsidRPr="00222DE7">
        <w:rPr>
          <w:sz w:val="20"/>
          <w:vertAlign w:val="superscript"/>
        </w:rPr>
        <w:footnoteReference w:id="13"/>
      </w:r>
      <w:r w:rsidRPr="00222DE7">
        <w:rPr>
          <w:szCs w:val="24"/>
        </w:rPr>
        <w:t>. Votre demande en</w:t>
      </w:r>
      <w:r w:rsidRPr="002F3AA5">
        <w:rPr>
          <w:szCs w:val="24"/>
        </w:rPr>
        <w:t xml:space="preserve"> paiement doit comprendre, que ce soit dans la demande elle-même ou dans un document séparé signé</w:t>
      </w:r>
      <w:r w:rsidRPr="003D5EF6" w:rsidDel="00667289">
        <w:rPr>
          <w:szCs w:val="24"/>
        </w:rPr>
        <w:t xml:space="preserve"> </w:t>
      </w:r>
      <w:r w:rsidRPr="00616BE0">
        <w:rPr>
          <w:szCs w:val="24"/>
        </w:rPr>
        <w:t>accompagnant ou identifiant la demande, la déclaration que le Donneur d’ordre :</w:t>
      </w:r>
    </w:p>
    <w:p w14:paraId="550D526C" w14:textId="16D2B572" w:rsidR="00C116DE" w:rsidRPr="00400C1E" w:rsidRDefault="00C116DE" w:rsidP="00C116DE">
      <w:pPr>
        <w:spacing w:after="200"/>
        <w:jc w:val="both"/>
        <w:rPr>
          <w:szCs w:val="24"/>
        </w:rPr>
      </w:pPr>
      <w:r w:rsidRPr="00400C1E">
        <w:rPr>
          <w:szCs w:val="24"/>
        </w:rPr>
        <w:t xml:space="preserve">(a) a utilisé l’avance à d’autres fins que les prestations faisant l’objet du </w:t>
      </w:r>
      <w:proofErr w:type="gramStart"/>
      <w:r w:rsidRPr="00400C1E">
        <w:rPr>
          <w:szCs w:val="24"/>
        </w:rPr>
        <w:t>Marché;</w:t>
      </w:r>
      <w:proofErr w:type="gramEnd"/>
      <w:r w:rsidRPr="00400C1E">
        <w:rPr>
          <w:szCs w:val="24"/>
        </w:rPr>
        <w:t xml:space="preserve"> ou bien</w:t>
      </w:r>
    </w:p>
    <w:p w14:paraId="7B1FE341" w14:textId="77777777" w:rsidR="00C116DE" w:rsidRPr="00F76F58" w:rsidRDefault="00C116DE" w:rsidP="00C116DE">
      <w:pPr>
        <w:spacing w:after="200"/>
        <w:jc w:val="both"/>
        <w:rPr>
          <w:szCs w:val="24"/>
        </w:rPr>
      </w:pPr>
      <w:r w:rsidRPr="00F76F58">
        <w:rPr>
          <w:szCs w:val="24"/>
        </w:rPr>
        <w:t xml:space="preserve">(b) n’a pas remboursé l’avance dans les conditions spécifiées au Marché, spécifiant le montant non remboursé par le Donneur d’ordre. </w:t>
      </w:r>
    </w:p>
    <w:p w14:paraId="115E35A5" w14:textId="77777777" w:rsidR="00C116DE" w:rsidRPr="009A723D" w:rsidRDefault="00C116DE" w:rsidP="00C116DE">
      <w:pPr>
        <w:spacing w:after="200"/>
        <w:jc w:val="both"/>
        <w:rPr>
          <w:szCs w:val="24"/>
        </w:rPr>
      </w:pPr>
      <w:r w:rsidRPr="00F76F58">
        <w:rPr>
          <w:szCs w:val="24"/>
        </w:rPr>
        <w:t>Toute demande au titre de la présente garantie doit être accompagnée par une attestation provenant de la banque du Bénéficiaire indiquant que l’avance mentionnée ci-dessus a été créditée au compte bancaire du Donneur d’offre portant le numéro ______________ à [</w:t>
      </w:r>
      <w:r w:rsidRPr="009A723D">
        <w:rPr>
          <w:i/>
          <w:szCs w:val="24"/>
        </w:rPr>
        <w:t>nom et adresse de la banque</w:t>
      </w:r>
      <w:r w:rsidRPr="009A723D">
        <w:rPr>
          <w:szCs w:val="24"/>
        </w:rPr>
        <w:t>].</w:t>
      </w:r>
    </w:p>
    <w:p w14:paraId="663CA653" w14:textId="1AF9579A" w:rsidR="00C116DE" w:rsidRPr="00646272" w:rsidRDefault="00EB2CA3" w:rsidP="00C116DE">
      <w:pPr>
        <w:spacing w:after="200"/>
        <w:jc w:val="both"/>
        <w:rPr>
          <w:szCs w:val="24"/>
        </w:rPr>
      </w:pPr>
      <w:r w:rsidRPr="00EB2CA3">
        <w:rPr>
          <w:szCs w:val="24"/>
        </w:rPr>
        <w:t xml:space="preserve">Le montant maximum de cette garantie sera progressivement réduit en proportion de la valeur des fournitures expédiées (pour les fournitures provenant de l'étranger) et/ou de la valeur des fournitures livrées au lieu de destination désigné (pour les fournitures provenant du pays de l'Acheteur), comme le prouvent la ou les copies des </w:t>
      </w:r>
      <w:proofErr w:type="gramStart"/>
      <w:r w:rsidRPr="00EB2CA3">
        <w:rPr>
          <w:szCs w:val="24"/>
        </w:rPr>
        <w:t>[</w:t>
      </w:r>
      <w:r>
        <w:rPr>
          <w:szCs w:val="24"/>
        </w:rPr>
        <w:t xml:space="preserve">  </w:t>
      </w:r>
      <w:proofErr w:type="gramEnd"/>
      <w:r>
        <w:rPr>
          <w:szCs w:val="24"/>
        </w:rPr>
        <w:t xml:space="preserve">  ]</w:t>
      </w:r>
      <w:r w:rsidR="004A45CE">
        <w:rPr>
          <w:rStyle w:val="FootnoteReference"/>
          <w:szCs w:val="24"/>
        </w:rPr>
        <w:footnoteReference w:id="14"/>
      </w:r>
      <w:r w:rsidR="00C116DE" w:rsidRPr="00646272">
        <w:rPr>
          <w:szCs w:val="24"/>
        </w:rPr>
        <w:t xml:space="preserve">. </w:t>
      </w:r>
    </w:p>
    <w:p w14:paraId="3FC59E83" w14:textId="77777777" w:rsidR="00C116DE" w:rsidRPr="00B62823" w:rsidRDefault="00C116DE" w:rsidP="00C116DE">
      <w:pPr>
        <w:spacing w:after="200"/>
        <w:rPr>
          <w:szCs w:val="24"/>
        </w:rPr>
      </w:pPr>
    </w:p>
    <w:p w14:paraId="41FA366A" w14:textId="6AA25D06" w:rsidR="005249A9" w:rsidRDefault="00C116DE" w:rsidP="00C116DE">
      <w:pPr>
        <w:spacing w:after="200"/>
        <w:jc w:val="both"/>
        <w:rPr>
          <w:szCs w:val="24"/>
        </w:rPr>
      </w:pPr>
      <w:r w:rsidRPr="00B62823">
        <w:rPr>
          <w:szCs w:val="24"/>
        </w:rPr>
        <w:lastRenderedPageBreak/>
        <w:t>La présente garantie expire au plus tard à la première des dates suivantes : à la réception d’une copie du décompte indiqua</w:t>
      </w:r>
      <w:r w:rsidRPr="001C2DA2">
        <w:rPr>
          <w:szCs w:val="24"/>
        </w:rPr>
        <w:t>nt que 90 (quatre-vingt</w:t>
      </w:r>
      <w:r>
        <w:rPr>
          <w:szCs w:val="24"/>
        </w:rPr>
        <w:t>-</w:t>
      </w:r>
      <w:r w:rsidRPr="002F3AA5">
        <w:rPr>
          <w:szCs w:val="24"/>
        </w:rPr>
        <w:t xml:space="preserve">dix) pourcent du Montant du </w:t>
      </w:r>
      <w:proofErr w:type="gramStart"/>
      <w:r w:rsidRPr="002F3AA5">
        <w:rPr>
          <w:szCs w:val="24"/>
        </w:rPr>
        <w:t>Marché  ont</w:t>
      </w:r>
      <w:proofErr w:type="gramEnd"/>
      <w:r w:rsidRPr="002F3AA5">
        <w:rPr>
          <w:szCs w:val="24"/>
        </w:rPr>
        <w:t xml:space="preserve"> été approuvés pour paiement, ou à la date suivante :</w:t>
      </w:r>
      <w:r>
        <w:rPr>
          <w:szCs w:val="24"/>
        </w:rPr>
        <w:t xml:space="preserve"> </w:t>
      </w:r>
      <w:r w:rsidRPr="002F3AA5">
        <w:rPr>
          <w:szCs w:val="24"/>
        </w:rPr>
        <w:t>___.</w:t>
      </w:r>
      <w:r w:rsidRPr="00222DE7">
        <w:rPr>
          <w:vertAlign w:val="superscript"/>
        </w:rPr>
        <w:footnoteReference w:id="15"/>
      </w:r>
      <w:r w:rsidRPr="00222DE7">
        <w:rPr>
          <w:szCs w:val="24"/>
        </w:rPr>
        <w:t xml:space="preserve"> </w:t>
      </w:r>
    </w:p>
    <w:p w14:paraId="1B5ED1B2" w14:textId="16C9421E" w:rsidR="00C116DE" w:rsidRPr="002F3AA5" w:rsidRDefault="00C116DE" w:rsidP="00C116DE">
      <w:pPr>
        <w:spacing w:after="200"/>
        <w:jc w:val="both"/>
        <w:rPr>
          <w:szCs w:val="24"/>
        </w:rPr>
      </w:pPr>
      <w:r w:rsidRPr="00222DE7">
        <w:rPr>
          <w:szCs w:val="24"/>
        </w:rPr>
        <w:t xml:space="preserve">En conséquence, toute demande de paiement au titre de cette Garantie </w:t>
      </w:r>
      <w:r w:rsidRPr="002F3AA5">
        <w:rPr>
          <w:szCs w:val="24"/>
        </w:rPr>
        <w:t>doit nous parvenir à cette date au plus tard.</w:t>
      </w:r>
    </w:p>
    <w:p w14:paraId="1F9F65CB" w14:textId="47C65717" w:rsidR="00C116DE" w:rsidRPr="003D5EF6" w:rsidRDefault="00C116DE" w:rsidP="00C116DE">
      <w:pPr>
        <w:jc w:val="both"/>
        <w:rPr>
          <w:szCs w:val="24"/>
        </w:rPr>
      </w:pPr>
      <w:r w:rsidRPr="003D5EF6">
        <w:rPr>
          <w:szCs w:val="24"/>
        </w:rPr>
        <w:t>La présente garantie est régie par les Règles Uniformes de la CCI relatives aux Garanties sur Demande (RUGD), Publication CCI no : 758</w:t>
      </w:r>
      <w:r w:rsidR="005249A9" w:rsidRPr="00400C1E">
        <w:t xml:space="preserve">, excepté le sous-paragraphe 15(a)(ii) qui est exclu par la </w:t>
      </w:r>
      <w:proofErr w:type="gramStart"/>
      <w:r w:rsidR="005249A9" w:rsidRPr="00400C1E">
        <w:t>présente.</w:t>
      </w:r>
      <w:r w:rsidRPr="003D5EF6">
        <w:rPr>
          <w:szCs w:val="24"/>
        </w:rPr>
        <w:t>.</w:t>
      </w:r>
      <w:proofErr w:type="gramEnd"/>
      <w:r w:rsidRPr="003D5EF6">
        <w:rPr>
          <w:szCs w:val="24"/>
        </w:rPr>
        <w:t xml:space="preserve"> </w:t>
      </w:r>
    </w:p>
    <w:p w14:paraId="4110E534" w14:textId="77777777" w:rsidR="00C116DE" w:rsidRPr="00616BE0" w:rsidRDefault="00C116DE" w:rsidP="00C116DE">
      <w:pPr>
        <w:rPr>
          <w:szCs w:val="24"/>
        </w:rPr>
      </w:pPr>
      <w:r w:rsidRPr="00616BE0">
        <w:rPr>
          <w:szCs w:val="24"/>
        </w:rPr>
        <w:t>__________</w:t>
      </w:r>
    </w:p>
    <w:p w14:paraId="4035C82B" w14:textId="77777777" w:rsidR="00C116DE" w:rsidRPr="00400C1E" w:rsidRDefault="00C116DE" w:rsidP="00C116DE">
      <w:pPr>
        <w:rPr>
          <w:b/>
          <w:sz w:val="18"/>
          <w:szCs w:val="18"/>
        </w:rPr>
      </w:pPr>
      <w:r w:rsidRPr="00616BE0">
        <w:rPr>
          <w:sz w:val="18"/>
          <w:szCs w:val="18"/>
        </w:rPr>
        <w:t>[</w:t>
      </w:r>
      <w:r w:rsidRPr="00723250">
        <w:rPr>
          <w:i/>
          <w:sz w:val="18"/>
          <w:szCs w:val="18"/>
        </w:rPr>
        <w:t>Signature</w:t>
      </w:r>
      <w:r w:rsidRPr="00723250">
        <w:rPr>
          <w:sz w:val="18"/>
          <w:szCs w:val="18"/>
        </w:rPr>
        <w:t>]</w:t>
      </w:r>
    </w:p>
    <w:p w14:paraId="6A4CF003" w14:textId="77777777" w:rsidR="00C116DE" w:rsidRPr="00F76F58" w:rsidRDefault="00C116DE" w:rsidP="00C116DE">
      <w:pPr>
        <w:tabs>
          <w:tab w:val="right" w:pos="9000"/>
        </w:tabs>
        <w:rPr>
          <w:b/>
          <w:i/>
          <w:szCs w:val="24"/>
        </w:rPr>
      </w:pPr>
    </w:p>
    <w:p w14:paraId="24A08D7D" w14:textId="77777777" w:rsidR="00C116DE" w:rsidRPr="00F76F58" w:rsidRDefault="00C116DE" w:rsidP="00C116DE">
      <w:pPr>
        <w:tabs>
          <w:tab w:val="right" w:pos="9000"/>
        </w:tabs>
        <w:rPr>
          <w:b/>
          <w:szCs w:val="24"/>
        </w:rPr>
      </w:pPr>
    </w:p>
    <w:p w14:paraId="3E60CB8D" w14:textId="77777777" w:rsidR="00C116DE" w:rsidRPr="00F76F58" w:rsidRDefault="00C116DE" w:rsidP="00C116DE">
      <w:pPr>
        <w:tabs>
          <w:tab w:val="right" w:pos="9000"/>
        </w:tabs>
        <w:rPr>
          <w:i/>
          <w:szCs w:val="24"/>
        </w:rPr>
      </w:pPr>
      <w:r w:rsidRPr="00F76F58">
        <w:rPr>
          <w:i/>
          <w:szCs w:val="24"/>
        </w:rPr>
        <w:t>Note : Le texte en italiques doit être supprimé du document final ; il est fourni à titre indicatif en vue d’en faciliter la préparation</w:t>
      </w:r>
    </w:p>
    <w:p w14:paraId="226DC394" w14:textId="77777777" w:rsidR="00C116DE" w:rsidRPr="00F76F58" w:rsidRDefault="00C116DE" w:rsidP="00C116DE">
      <w:pPr>
        <w:tabs>
          <w:tab w:val="right" w:pos="9000"/>
        </w:tabs>
        <w:rPr>
          <w:szCs w:val="24"/>
        </w:rPr>
      </w:pPr>
    </w:p>
    <w:p w14:paraId="67F4D90F" w14:textId="77777777" w:rsidR="00C116DE" w:rsidRPr="00F76F58" w:rsidRDefault="00C116DE" w:rsidP="00C116DE">
      <w:pPr>
        <w:tabs>
          <w:tab w:val="right" w:pos="9000"/>
        </w:tabs>
        <w:rPr>
          <w:szCs w:val="24"/>
        </w:rPr>
      </w:pPr>
    </w:p>
    <w:p w14:paraId="4213927E" w14:textId="77777777" w:rsidR="00CC4245" w:rsidRPr="00D05020" w:rsidRDefault="00CC4245" w:rsidP="00CC4245"/>
    <w:p w14:paraId="33169A82" w14:textId="4510B381" w:rsidR="00AF4DCB" w:rsidRPr="001B6AD0" w:rsidRDefault="00AF4DCB" w:rsidP="001B6AD0">
      <w:pPr>
        <w:jc w:val="center"/>
        <w:rPr>
          <w:b/>
          <w:i/>
          <w:iCs/>
          <w:sz w:val="44"/>
          <w:szCs w:val="44"/>
        </w:rPr>
      </w:pPr>
      <w:r w:rsidRPr="001B6AD0">
        <w:rPr>
          <w:b/>
          <w:i/>
          <w:iCs/>
          <w:sz w:val="44"/>
          <w:szCs w:val="44"/>
        </w:rPr>
        <w:br w:type="page"/>
      </w:r>
    </w:p>
    <w:p w14:paraId="2EA23363" w14:textId="08CEB68A" w:rsidR="00E906AD" w:rsidRPr="00B90B3B" w:rsidRDefault="008405EA" w:rsidP="00B90B3B">
      <w:pPr>
        <w:pStyle w:val="Subtitle"/>
      </w:pPr>
      <w:bookmarkStart w:id="501" w:name="_Toc142925227"/>
      <w:r>
        <w:lastRenderedPageBreak/>
        <w:t>ANNEXE</w:t>
      </w:r>
      <w:r w:rsidR="00616CA5" w:rsidRPr="00B90B3B">
        <w:t xml:space="preserve"> </w:t>
      </w:r>
      <w:r w:rsidR="006C3A33" w:rsidRPr="00B90B3B">
        <w:t>4:</w:t>
      </w:r>
      <w:r w:rsidR="00616CA5" w:rsidRPr="00B90B3B">
        <w:t xml:space="preserve"> </w:t>
      </w:r>
      <w:proofErr w:type="spellStart"/>
      <w:r w:rsidR="000F1950" w:rsidRPr="00B90B3B">
        <w:t>Procédure</w:t>
      </w:r>
      <w:proofErr w:type="spellEnd"/>
      <w:r w:rsidR="00616CA5" w:rsidRPr="00B90B3B">
        <w:t xml:space="preserve"> </w:t>
      </w:r>
      <w:proofErr w:type="spellStart"/>
      <w:r w:rsidR="00616CA5" w:rsidRPr="00B90B3B">
        <w:t>Secondaire</w:t>
      </w:r>
      <w:proofErr w:type="spellEnd"/>
      <w:r w:rsidR="000F1950" w:rsidRPr="00B90B3B">
        <w:t xml:space="preserve"> </w:t>
      </w:r>
      <w:proofErr w:type="spellStart"/>
      <w:r w:rsidR="000F1950" w:rsidRPr="00B90B3B">
        <w:t>d’Acquisition</w:t>
      </w:r>
      <w:bookmarkEnd w:id="501"/>
      <w:proofErr w:type="spellEnd"/>
    </w:p>
    <w:p w14:paraId="6DFFEF58" w14:textId="77777777" w:rsidR="00E906AD" w:rsidRDefault="00E906AD" w:rsidP="00616CA5">
      <w:pPr>
        <w:jc w:val="center"/>
        <w:rPr>
          <w:b/>
          <w:sz w:val="44"/>
          <w:szCs w:val="44"/>
        </w:rPr>
      </w:pPr>
    </w:p>
    <w:p w14:paraId="2C889452" w14:textId="09F543A6" w:rsidR="000F265C" w:rsidRDefault="00E56299" w:rsidP="00E56299">
      <w:pPr>
        <w:shd w:val="clear" w:color="auto" w:fill="FDFDFD"/>
        <w:jc w:val="both"/>
        <w:rPr>
          <w:szCs w:val="24"/>
          <w:lang w:eastAsia="en-US"/>
        </w:rPr>
      </w:pPr>
      <w:r w:rsidRPr="001B6AD0">
        <w:rPr>
          <w:szCs w:val="24"/>
          <w:lang w:eastAsia="en-US"/>
        </w:rPr>
        <w:t>La présente section contient les méthodes et les critères que l’</w:t>
      </w:r>
      <w:r w:rsidR="00F03F9E">
        <w:rPr>
          <w:szCs w:val="24"/>
          <w:lang w:eastAsia="en-US"/>
        </w:rPr>
        <w:t>Agence d’Exécution</w:t>
      </w:r>
      <w:r w:rsidRPr="001B6AD0">
        <w:rPr>
          <w:szCs w:val="24"/>
          <w:lang w:eastAsia="en-US"/>
        </w:rPr>
        <w:t xml:space="preserve"> utiliser</w:t>
      </w:r>
      <w:r w:rsidR="000F1950">
        <w:rPr>
          <w:szCs w:val="24"/>
          <w:lang w:eastAsia="en-US"/>
        </w:rPr>
        <w:t>a</w:t>
      </w:r>
      <w:r w:rsidRPr="001B6AD0">
        <w:rPr>
          <w:szCs w:val="24"/>
          <w:lang w:eastAsia="en-US"/>
        </w:rPr>
        <w:t xml:space="preserve"> pour mener </w:t>
      </w:r>
      <w:r w:rsidR="000F1950">
        <w:rPr>
          <w:szCs w:val="24"/>
          <w:lang w:eastAsia="en-US"/>
        </w:rPr>
        <w:t>la Procédure</w:t>
      </w:r>
      <w:r w:rsidR="00752A47">
        <w:rPr>
          <w:szCs w:val="24"/>
          <w:lang w:eastAsia="en-US"/>
        </w:rPr>
        <w:t xml:space="preserve"> </w:t>
      </w:r>
      <w:r w:rsidR="000F1950">
        <w:rPr>
          <w:szCs w:val="24"/>
          <w:lang w:eastAsia="en-US"/>
        </w:rPr>
        <w:t>S</w:t>
      </w:r>
      <w:r w:rsidRPr="001B6AD0">
        <w:rPr>
          <w:szCs w:val="24"/>
          <w:lang w:eastAsia="en-US"/>
        </w:rPr>
        <w:t xml:space="preserve">econdaire </w:t>
      </w:r>
      <w:r w:rsidR="000F1950">
        <w:rPr>
          <w:szCs w:val="24"/>
          <w:lang w:eastAsia="en-US"/>
        </w:rPr>
        <w:t xml:space="preserve">d’Acquisition </w:t>
      </w:r>
      <w:r w:rsidRPr="001B6AD0">
        <w:rPr>
          <w:szCs w:val="24"/>
          <w:lang w:eastAsia="en-US"/>
        </w:rPr>
        <w:t xml:space="preserve">afin de sélectionner un </w:t>
      </w:r>
      <w:r w:rsidR="000F265C">
        <w:rPr>
          <w:szCs w:val="24"/>
          <w:lang w:eastAsia="en-US"/>
        </w:rPr>
        <w:t>F</w:t>
      </w:r>
      <w:r w:rsidRPr="001B6AD0">
        <w:rPr>
          <w:szCs w:val="24"/>
          <w:lang w:eastAsia="en-US"/>
        </w:rPr>
        <w:t>ournisseur et d’attribuer un</w:t>
      </w:r>
      <w:r w:rsidR="000F1950">
        <w:rPr>
          <w:szCs w:val="24"/>
          <w:lang w:eastAsia="en-US"/>
        </w:rPr>
        <w:t>e</w:t>
      </w:r>
      <w:r w:rsidRPr="001B6AD0">
        <w:rPr>
          <w:szCs w:val="24"/>
          <w:lang w:eastAsia="en-US"/>
        </w:rPr>
        <w:t xml:space="preserve"> </w:t>
      </w:r>
      <w:r w:rsidR="00A74264">
        <w:rPr>
          <w:szCs w:val="24"/>
          <w:lang w:eastAsia="en-US"/>
        </w:rPr>
        <w:t>Commande</w:t>
      </w:r>
      <w:r w:rsidRPr="001B6AD0">
        <w:rPr>
          <w:szCs w:val="24"/>
          <w:lang w:eastAsia="en-US"/>
        </w:rPr>
        <w:t xml:space="preserve"> en vertu du présent </w:t>
      </w:r>
      <w:r w:rsidR="000F265C">
        <w:rPr>
          <w:szCs w:val="24"/>
          <w:lang w:eastAsia="en-US"/>
        </w:rPr>
        <w:t>A</w:t>
      </w:r>
      <w:r w:rsidRPr="001B6AD0">
        <w:rPr>
          <w:szCs w:val="24"/>
          <w:lang w:eastAsia="en-US"/>
        </w:rPr>
        <w:t>ccord-</w:t>
      </w:r>
      <w:r w:rsidR="000F265C">
        <w:rPr>
          <w:szCs w:val="24"/>
          <w:lang w:eastAsia="en-US"/>
        </w:rPr>
        <w:t>C</w:t>
      </w:r>
      <w:r w:rsidRPr="001B6AD0">
        <w:rPr>
          <w:szCs w:val="24"/>
          <w:lang w:eastAsia="en-US"/>
        </w:rPr>
        <w:t xml:space="preserve">adre. </w:t>
      </w:r>
    </w:p>
    <w:p w14:paraId="338AAB7B" w14:textId="77777777" w:rsidR="000F265C" w:rsidRDefault="000F265C" w:rsidP="00E56299">
      <w:pPr>
        <w:shd w:val="clear" w:color="auto" w:fill="FDFDFD"/>
        <w:jc w:val="both"/>
        <w:rPr>
          <w:szCs w:val="24"/>
          <w:lang w:eastAsia="en-US"/>
        </w:rPr>
      </w:pPr>
    </w:p>
    <w:p w14:paraId="7410AB17" w14:textId="6C780EA7" w:rsidR="00A06183" w:rsidRDefault="00E56299" w:rsidP="001B6AD0">
      <w:pPr>
        <w:shd w:val="clear" w:color="auto" w:fill="FDFDFD"/>
        <w:jc w:val="both"/>
        <w:rPr>
          <w:i/>
          <w:iCs/>
          <w:szCs w:val="24"/>
          <w:lang w:eastAsia="en-US"/>
        </w:rPr>
      </w:pPr>
      <w:r w:rsidRPr="001B6AD0">
        <w:rPr>
          <w:i/>
          <w:iCs/>
          <w:szCs w:val="24"/>
          <w:lang w:eastAsia="en-US"/>
        </w:rPr>
        <w:t>[L’</w:t>
      </w:r>
      <w:r w:rsidR="00F03F9E">
        <w:rPr>
          <w:i/>
          <w:iCs/>
          <w:szCs w:val="24"/>
          <w:lang w:eastAsia="en-US"/>
        </w:rPr>
        <w:t>Agence d’Exécution</w:t>
      </w:r>
      <w:r w:rsidR="000F265C">
        <w:rPr>
          <w:i/>
          <w:iCs/>
          <w:szCs w:val="24"/>
          <w:lang w:eastAsia="en-US"/>
        </w:rPr>
        <w:t xml:space="preserve"> </w:t>
      </w:r>
      <w:r w:rsidR="00E0263F">
        <w:rPr>
          <w:i/>
          <w:iCs/>
          <w:szCs w:val="24"/>
          <w:lang w:eastAsia="en-US"/>
        </w:rPr>
        <w:t xml:space="preserve">devra </w:t>
      </w:r>
      <w:r w:rsidRPr="001B6AD0">
        <w:rPr>
          <w:i/>
          <w:iCs/>
          <w:szCs w:val="24"/>
          <w:lang w:eastAsia="en-US"/>
        </w:rPr>
        <w:t>sélectionne</w:t>
      </w:r>
      <w:r w:rsidR="00E0263F">
        <w:rPr>
          <w:i/>
          <w:iCs/>
          <w:szCs w:val="24"/>
          <w:lang w:eastAsia="en-US"/>
        </w:rPr>
        <w:t>r</w:t>
      </w:r>
      <w:r w:rsidRPr="001B6AD0">
        <w:rPr>
          <w:i/>
          <w:iCs/>
          <w:szCs w:val="24"/>
          <w:lang w:eastAsia="en-US"/>
        </w:rPr>
        <w:t xml:space="preserve"> les critères jugés appropriés pour </w:t>
      </w:r>
      <w:r w:rsidR="000F1950">
        <w:rPr>
          <w:i/>
          <w:iCs/>
          <w:szCs w:val="24"/>
          <w:lang w:eastAsia="en-US"/>
        </w:rPr>
        <w:t>la Procédure</w:t>
      </w:r>
      <w:r w:rsidR="00E0263F">
        <w:rPr>
          <w:i/>
          <w:iCs/>
          <w:szCs w:val="24"/>
          <w:lang w:eastAsia="en-US"/>
        </w:rPr>
        <w:t xml:space="preserve"> Secondaire</w:t>
      </w:r>
      <w:r w:rsidR="000F1950">
        <w:rPr>
          <w:i/>
          <w:iCs/>
          <w:szCs w:val="24"/>
          <w:lang w:eastAsia="en-US"/>
        </w:rPr>
        <w:t xml:space="preserve"> d’Acquisition</w:t>
      </w:r>
      <w:r w:rsidRPr="001B6AD0">
        <w:rPr>
          <w:i/>
          <w:iCs/>
          <w:szCs w:val="24"/>
          <w:lang w:eastAsia="en-US"/>
        </w:rPr>
        <w:t>, en utilisant les exemples de texte fournis ci-dessous ou toute autre formulation acceptable, et supprime</w:t>
      </w:r>
      <w:r w:rsidR="00C8633B">
        <w:rPr>
          <w:i/>
          <w:iCs/>
          <w:szCs w:val="24"/>
          <w:lang w:eastAsia="en-US"/>
        </w:rPr>
        <w:t>r</w:t>
      </w:r>
      <w:r w:rsidRPr="001B6AD0">
        <w:rPr>
          <w:i/>
          <w:iCs/>
          <w:szCs w:val="24"/>
          <w:lang w:eastAsia="en-US"/>
        </w:rPr>
        <w:t xml:space="preserve"> le texte en italique. </w:t>
      </w:r>
    </w:p>
    <w:p w14:paraId="5332D2E3" w14:textId="3A3BCC0D" w:rsidR="00E56299" w:rsidRPr="001B6AD0" w:rsidRDefault="00E56299" w:rsidP="001B6AD0">
      <w:pPr>
        <w:shd w:val="clear" w:color="auto" w:fill="FDFDFD"/>
        <w:jc w:val="both"/>
        <w:rPr>
          <w:i/>
          <w:iCs/>
          <w:szCs w:val="24"/>
          <w:lang w:eastAsia="en-US"/>
        </w:rPr>
      </w:pPr>
      <w:r w:rsidRPr="001B6AD0">
        <w:rPr>
          <w:i/>
          <w:iCs/>
          <w:szCs w:val="24"/>
          <w:lang w:eastAsia="en-US"/>
        </w:rPr>
        <w:t xml:space="preserve">La </w:t>
      </w:r>
      <w:r w:rsidR="00A06183">
        <w:rPr>
          <w:i/>
          <w:iCs/>
          <w:szCs w:val="24"/>
          <w:lang w:eastAsia="en-US"/>
        </w:rPr>
        <w:t>(</w:t>
      </w:r>
      <w:r w:rsidRPr="001B6AD0">
        <w:rPr>
          <w:i/>
          <w:iCs/>
          <w:szCs w:val="24"/>
          <w:lang w:eastAsia="en-US"/>
        </w:rPr>
        <w:t>les</w:t>
      </w:r>
      <w:r w:rsidR="00A06183">
        <w:rPr>
          <w:i/>
          <w:iCs/>
          <w:szCs w:val="24"/>
          <w:lang w:eastAsia="en-US"/>
        </w:rPr>
        <w:t>)</w:t>
      </w:r>
      <w:r w:rsidRPr="001B6AD0">
        <w:rPr>
          <w:i/>
          <w:iCs/>
          <w:szCs w:val="24"/>
          <w:lang w:eastAsia="en-US"/>
        </w:rPr>
        <w:t xml:space="preserve"> </w:t>
      </w:r>
      <w:r w:rsidR="00A06183">
        <w:rPr>
          <w:i/>
          <w:iCs/>
          <w:szCs w:val="24"/>
          <w:lang w:eastAsia="en-US"/>
        </w:rPr>
        <w:t>Procédure(s) Secondaire(s) d’Acquisition</w:t>
      </w:r>
      <w:r w:rsidR="00A06183" w:rsidRPr="001B6AD0" w:rsidDel="00A06183">
        <w:rPr>
          <w:i/>
          <w:iCs/>
          <w:szCs w:val="24"/>
          <w:lang w:eastAsia="en-US"/>
        </w:rPr>
        <w:t xml:space="preserve"> </w:t>
      </w:r>
      <w:r w:rsidRPr="001B6AD0">
        <w:rPr>
          <w:i/>
          <w:iCs/>
          <w:szCs w:val="24"/>
          <w:lang w:eastAsia="en-US"/>
        </w:rPr>
        <w:t>qui ser</w:t>
      </w:r>
      <w:r w:rsidR="006B0C99">
        <w:rPr>
          <w:i/>
          <w:iCs/>
          <w:szCs w:val="24"/>
          <w:lang w:eastAsia="en-US"/>
        </w:rPr>
        <w:t>a</w:t>
      </w:r>
      <w:r w:rsidR="00415810">
        <w:rPr>
          <w:i/>
          <w:iCs/>
          <w:szCs w:val="24"/>
          <w:lang w:eastAsia="en-US"/>
        </w:rPr>
        <w:t>(</w:t>
      </w:r>
      <w:r w:rsidRPr="001B6AD0">
        <w:rPr>
          <w:i/>
          <w:iCs/>
          <w:szCs w:val="24"/>
          <w:lang w:eastAsia="en-US"/>
        </w:rPr>
        <w:t>ont</w:t>
      </w:r>
      <w:r w:rsidR="00415810">
        <w:rPr>
          <w:i/>
          <w:iCs/>
          <w:szCs w:val="24"/>
          <w:lang w:eastAsia="en-US"/>
        </w:rPr>
        <w:t>)</w:t>
      </w:r>
      <w:r w:rsidRPr="001B6AD0">
        <w:rPr>
          <w:i/>
          <w:iCs/>
          <w:szCs w:val="24"/>
          <w:lang w:eastAsia="en-US"/>
        </w:rPr>
        <w:t xml:space="preserve"> décrite</w:t>
      </w:r>
      <w:r w:rsidR="00415810">
        <w:rPr>
          <w:i/>
          <w:iCs/>
          <w:szCs w:val="24"/>
          <w:lang w:eastAsia="en-US"/>
        </w:rPr>
        <w:t>(</w:t>
      </w:r>
      <w:r w:rsidRPr="001B6AD0">
        <w:rPr>
          <w:i/>
          <w:iCs/>
          <w:szCs w:val="24"/>
          <w:lang w:eastAsia="en-US"/>
        </w:rPr>
        <w:t>s</w:t>
      </w:r>
      <w:r w:rsidR="00415810">
        <w:rPr>
          <w:i/>
          <w:iCs/>
          <w:szCs w:val="24"/>
          <w:lang w:eastAsia="en-US"/>
        </w:rPr>
        <w:t>)</w:t>
      </w:r>
      <w:r w:rsidRPr="001B6AD0">
        <w:rPr>
          <w:i/>
          <w:iCs/>
          <w:szCs w:val="24"/>
          <w:lang w:eastAsia="en-US"/>
        </w:rPr>
        <w:t xml:space="preserve"> dans la présente </w:t>
      </w:r>
      <w:r w:rsidR="00415810">
        <w:rPr>
          <w:i/>
          <w:iCs/>
          <w:szCs w:val="24"/>
          <w:lang w:eastAsia="en-US"/>
        </w:rPr>
        <w:t>A</w:t>
      </w:r>
      <w:r w:rsidRPr="001B6AD0">
        <w:rPr>
          <w:i/>
          <w:iCs/>
          <w:szCs w:val="24"/>
          <w:lang w:eastAsia="en-US"/>
        </w:rPr>
        <w:t xml:space="preserve">nnexe doivent être conformes à la </w:t>
      </w:r>
      <w:r w:rsidR="001C3427">
        <w:rPr>
          <w:i/>
          <w:iCs/>
          <w:szCs w:val="24"/>
          <w:lang w:eastAsia="en-US"/>
        </w:rPr>
        <w:t>(aux)</w:t>
      </w:r>
      <w:r w:rsidR="001C3427" w:rsidRPr="001B6AD0">
        <w:rPr>
          <w:i/>
          <w:iCs/>
          <w:szCs w:val="24"/>
          <w:lang w:eastAsia="en-US"/>
        </w:rPr>
        <w:t xml:space="preserve"> </w:t>
      </w:r>
      <w:r w:rsidR="001C3427">
        <w:rPr>
          <w:i/>
          <w:iCs/>
          <w:szCs w:val="24"/>
          <w:lang w:eastAsia="en-US"/>
        </w:rPr>
        <w:t>Procédure(s) Secondaire(s) d’Acquisition</w:t>
      </w:r>
      <w:r w:rsidRPr="001B6AD0">
        <w:rPr>
          <w:i/>
          <w:iCs/>
          <w:szCs w:val="24"/>
          <w:lang w:eastAsia="en-US"/>
        </w:rPr>
        <w:t xml:space="preserve"> énoncée</w:t>
      </w:r>
      <w:r w:rsidR="001C3427">
        <w:rPr>
          <w:i/>
          <w:iCs/>
          <w:szCs w:val="24"/>
          <w:lang w:eastAsia="en-US"/>
        </w:rPr>
        <w:t>(</w:t>
      </w:r>
      <w:r w:rsidRPr="001B6AD0">
        <w:rPr>
          <w:i/>
          <w:iCs/>
          <w:szCs w:val="24"/>
          <w:lang w:eastAsia="en-US"/>
        </w:rPr>
        <w:t>s</w:t>
      </w:r>
      <w:r w:rsidR="001C3427">
        <w:rPr>
          <w:i/>
          <w:iCs/>
          <w:szCs w:val="24"/>
          <w:lang w:eastAsia="en-US"/>
        </w:rPr>
        <w:t>)</w:t>
      </w:r>
      <w:r w:rsidRPr="001B6AD0">
        <w:rPr>
          <w:i/>
          <w:iCs/>
          <w:szCs w:val="24"/>
          <w:lang w:eastAsia="en-US"/>
        </w:rPr>
        <w:t xml:space="preserve"> dans l’</w:t>
      </w:r>
      <w:r w:rsidR="001C3427">
        <w:rPr>
          <w:i/>
          <w:iCs/>
          <w:szCs w:val="24"/>
          <w:lang w:eastAsia="en-US"/>
        </w:rPr>
        <w:t>A</w:t>
      </w:r>
      <w:r w:rsidRPr="001B6AD0">
        <w:rPr>
          <w:i/>
          <w:iCs/>
          <w:szCs w:val="24"/>
          <w:lang w:eastAsia="en-US"/>
        </w:rPr>
        <w:t>ppel d’</w:t>
      </w:r>
      <w:r w:rsidR="001C3427">
        <w:rPr>
          <w:i/>
          <w:iCs/>
          <w:szCs w:val="24"/>
          <w:lang w:eastAsia="en-US"/>
        </w:rPr>
        <w:t>O</w:t>
      </w:r>
      <w:r w:rsidRPr="001B6AD0">
        <w:rPr>
          <w:i/>
          <w:iCs/>
          <w:szCs w:val="24"/>
          <w:lang w:eastAsia="en-US"/>
        </w:rPr>
        <w:t>ffres qui a abouti à la conclusion de l’</w:t>
      </w:r>
      <w:r w:rsidR="00543841">
        <w:rPr>
          <w:i/>
          <w:iCs/>
          <w:szCs w:val="24"/>
          <w:lang w:eastAsia="en-US"/>
        </w:rPr>
        <w:t>A</w:t>
      </w:r>
      <w:r w:rsidRPr="001B6AD0">
        <w:rPr>
          <w:i/>
          <w:iCs/>
          <w:szCs w:val="24"/>
          <w:lang w:eastAsia="en-US"/>
        </w:rPr>
        <w:t>ccord-</w:t>
      </w:r>
      <w:r w:rsidR="00543841">
        <w:rPr>
          <w:i/>
          <w:iCs/>
          <w:szCs w:val="24"/>
          <w:lang w:eastAsia="en-US"/>
        </w:rPr>
        <w:t>C</w:t>
      </w:r>
      <w:r w:rsidRPr="001B6AD0">
        <w:rPr>
          <w:i/>
          <w:iCs/>
          <w:szCs w:val="24"/>
          <w:lang w:eastAsia="en-US"/>
        </w:rPr>
        <w:t>adre.]</w:t>
      </w:r>
    </w:p>
    <w:p w14:paraId="4A9C69C3" w14:textId="113EF84F" w:rsidR="003D6D81" w:rsidRPr="00001016" w:rsidRDefault="00291861" w:rsidP="003D6D81">
      <w:pPr>
        <w:pStyle w:val="HeadingSecProcMethods1"/>
        <w:numPr>
          <w:ilvl w:val="0"/>
          <w:numId w:val="186"/>
        </w:numPr>
        <w:tabs>
          <w:tab w:val="num" w:pos="600"/>
        </w:tabs>
        <w:ind w:left="600" w:hanging="600"/>
      </w:pPr>
      <w:r w:rsidRPr="00E56299">
        <w:rPr>
          <w:b w:val="0"/>
          <w:sz w:val="44"/>
          <w:szCs w:val="44"/>
        </w:rPr>
        <w:br w:type="page"/>
      </w:r>
      <w:r w:rsidR="001C3427">
        <w:rPr>
          <w:lang w:val="fr"/>
        </w:rPr>
        <w:lastRenderedPageBreak/>
        <w:t>Pro</w:t>
      </w:r>
      <w:r w:rsidR="00FE59A9">
        <w:rPr>
          <w:lang w:val="fr"/>
        </w:rPr>
        <w:t>c</w:t>
      </w:r>
      <w:r w:rsidR="001C3427">
        <w:rPr>
          <w:lang w:val="fr"/>
        </w:rPr>
        <w:t>édur</w:t>
      </w:r>
      <w:r w:rsidR="001C3427" w:rsidRPr="00B0103D">
        <w:rPr>
          <w:lang w:val="fr"/>
        </w:rPr>
        <w:t>e</w:t>
      </w:r>
      <w:r w:rsidR="003D6D81" w:rsidRPr="00B0103D">
        <w:rPr>
          <w:lang w:val="fr"/>
        </w:rPr>
        <w:t xml:space="preserve">(s) </w:t>
      </w:r>
      <w:r w:rsidR="00231DA7">
        <w:rPr>
          <w:lang w:val="fr"/>
        </w:rPr>
        <w:t>S</w:t>
      </w:r>
      <w:r w:rsidR="003D6D81" w:rsidRPr="00B0103D">
        <w:rPr>
          <w:lang w:val="fr"/>
        </w:rPr>
        <w:t>econdaire</w:t>
      </w:r>
      <w:r w:rsidR="00FE59A9">
        <w:rPr>
          <w:lang w:val="fr"/>
        </w:rPr>
        <w:t>(s) d’Acquisition</w:t>
      </w:r>
    </w:p>
    <w:p w14:paraId="6D92343B" w14:textId="0336AB70" w:rsidR="003D6D81" w:rsidRPr="00001016" w:rsidRDefault="003D6D81" w:rsidP="001B6AD0">
      <w:pPr>
        <w:spacing w:before="120" w:after="120"/>
        <w:jc w:val="both"/>
        <w:rPr>
          <w:i/>
        </w:rPr>
      </w:pPr>
      <w:r w:rsidRPr="00CF0460">
        <w:rPr>
          <w:lang w:val="fr"/>
        </w:rPr>
        <w:t xml:space="preserve">La </w:t>
      </w:r>
      <w:r w:rsidR="000456D3">
        <w:rPr>
          <w:lang w:val="fr"/>
        </w:rPr>
        <w:t>(</w:t>
      </w:r>
      <w:r w:rsidRPr="00CF0460">
        <w:rPr>
          <w:lang w:val="fr"/>
        </w:rPr>
        <w:t>les</w:t>
      </w:r>
      <w:r w:rsidR="000456D3">
        <w:rPr>
          <w:lang w:val="fr"/>
        </w:rPr>
        <w:t>)</w:t>
      </w:r>
      <w:r w:rsidRPr="00CF0460">
        <w:rPr>
          <w:lang w:val="fr"/>
        </w:rPr>
        <w:t xml:space="preserve"> </w:t>
      </w:r>
      <w:r w:rsidR="000456D3">
        <w:rPr>
          <w:lang w:val="fr"/>
        </w:rPr>
        <w:t>Procédure(s)</w:t>
      </w:r>
      <w:r w:rsidR="00C7639E">
        <w:rPr>
          <w:lang w:val="fr"/>
        </w:rPr>
        <w:t xml:space="preserve"> S</w:t>
      </w:r>
      <w:r w:rsidRPr="00CF0460">
        <w:rPr>
          <w:lang w:val="fr"/>
        </w:rPr>
        <w:t>econdaire</w:t>
      </w:r>
      <w:r w:rsidR="000456D3">
        <w:rPr>
          <w:lang w:val="fr"/>
        </w:rPr>
        <w:t>(s) d’Acquisition</w:t>
      </w:r>
      <w:r w:rsidRPr="00CF0460">
        <w:rPr>
          <w:lang w:val="fr"/>
        </w:rPr>
        <w:t xml:space="preserve"> qui s’appliquent à la sélection d’un </w:t>
      </w:r>
      <w:r w:rsidR="00C7639E">
        <w:rPr>
          <w:lang w:val="fr"/>
        </w:rPr>
        <w:t>F</w:t>
      </w:r>
      <w:r w:rsidRPr="00CF0460">
        <w:rPr>
          <w:lang w:val="fr"/>
        </w:rPr>
        <w:t>ournisseur pour l’attribution d’un</w:t>
      </w:r>
      <w:r w:rsidR="00F45F87">
        <w:rPr>
          <w:lang w:val="fr"/>
        </w:rPr>
        <w:t>e</w:t>
      </w:r>
      <w:r w:rsidRPr="00CF0460">
        <w:rPr>
          <w:lang w:val="fr"/>
        </w:rPr>
        <w:t xml:space="preserve"> </w:t>
      </w:r>
      <w:r w:rsidR="00A74264">
        <w:rPr>
          <w:lang w:val="fr"/>
        </w:rPr>
        <w:t>Commande</w:t>
      </w:r>
      <w:r w:rsidRPr="00CF0460">
        <w:rPr>
          <w:lang w:val="fr"/>
        </w:rPr>
        <w:t xml:space="preserve"> </w:t>
      </w:r>
      <w:r w:rsidR="00F45F87">
        <w:rPr>
          <w:lang w:val="fr"/>
        </w:rPr>
        <w:t xml:space="preserve">subséquente </w:t>
      </w:r>
      <w:r w:rsidRPr="00CF0460">
        <w:rPr>
          <w:lang w:val="fr"/>
        </w:rPr>
        <w:t xml:space="preserve">en vertu du présent </w:t>
      </w:r>
      <w:r w:rsidR="00C7639E">
        <w:rPr>
          <w:lang w:val="fr"/>
        </w:rPr>
        <w:t>A</w:t>
      </w:r>
      <w:r w:rsidRPr="00CF0460">
        <w:rPr>
          <w:lang w:val="fr"/>
        </w:rPr>
        <w:t>ccord-</w:t>
      </w:r>
      <w:r w:rsidR="00C7639E">
        <w:rPr>
          <w:lang w:val="fr"/>
        </w:rPr>
        <w:t>C</w:t>
      </w:r>
      <w:r w:rsidRPr="00CF0460">
        <w:rPr>
          <w:lang w:val="fr"/>
        </w:rPr>
        <w:t>adre [</w:t>
      </w:r>
      <w:r w:rsidR="00F45F87">
        <w:rPr>
          <w:lang w:val="fr"/>
        </w:rPr>
        <w:t>est/</w:t>
      </w:r>
      <w:r w:rsidRPr="00DB0BF4">
        <w:rPr>
          <w:lang w:val="fr"/>
        </w:rPr>
        <w:t xml:space="preserve">sont] </w:t>
      </w:r>
      <w:r w:rsidRPr="00B0103D">
        <w:rPr>
          <w:i/>
          <w:lang w:val="fr"/>
        </w:rPr>
        <w:t xml:space="preserve">[insérer les </w:t>
      </w:r>
      <w:r>
        <w:rPr>
          <w:i/>
          <w:lang w:val="fr"/>
        </w:rPr>
        <w:t xml:space="preserve">types </w:t>
      </w:r>
      <w:r w:rsidRPr="00CF6336">
        <w:rPr>
          <w:iCs/>
          <w:lang w:val="fr"/>
        </w:rPr>
        <w:t xml:space="preserve">de </w:t>
      </w:r>
      <w:r w:rsidR="00F45F87" w:rsidRPr="00F45F87">
        <w:rPr>
          <w:iCs/>
          <w:lang w:val="fr"/>
        </w:rPr>
        <w:t>Procédure(s) Secondaire(s) d’Acquisition</w:t>
      </w:r>
      <w:r w:rsidRPr="00CF6336">
        <w:rPr>
          <w:iCs/>
          <w:lang w:val="fr"/>
        </w:rPr>
        <w:t xml:space="preserve"> qui</w:t>
      </w:r>
      <w:r w:rsidRPr="00B0103D">
        <w:rPr>
          <w:i/>
          <w:lang w:val="fr"/>
        </w:rPr>
        <w:t xml:space="preserve"> s’appliquent. Il peut s’agir de méthodes utilisées à titre d’exemples ci-dessous, ou de toute autre</w:t>
      </w:r>
      <w:r>
        <w:rPr>
          <w:i/>
          <w:lang w:val="fr"/>
        </w:rPr>
        <w:t xml:space="preserve"> méthode approuvée par la </w:t>
      </w:r>
      <w:proofErr w:type="spellStart"/>
      <w:r w:rsidR="00010AFA">
        <w:rPr>
          <w:i/>
          <w:lang w:val="fr"/>
        </w:rPr>
        <w:t>BIsD</w:t>
      </w:r>
      <w:proofErr w:type="spellEnd"/>
      <w:r w:rsidRPr="00B0103D">
        <w:rPr>
          <w:i/>
          <w:lang w:val="fr"/>
        </w:rPr>
        <w:t>.</w:t>
      </w:r>
      <w:r>
        <w:rPr>
          <w:i/>
          <w:lang w:val="fr"/>
        </w:rPr>
        <w:t>]</w:t>
      </w:r>
      <w:r w:rsidR="004201DE">
        <w:rPr>
          <w:i/>
          <w:lang w:val="fr"/>
        </w:rPr>
        <w:t xml:space="preserve"> </w:t>
      </w:r>
      <w:r w:rsidRPr="00B0103D">
        <w:rPr>
          <w:i/>
          <w:lang w:val="fr"/>
        </w:rPr>
        <w:t>:</w:t>
      </w:r>
    </w:p>
    <w:p w14:paraId="1CEAA5D6" w14:textId="1FC4410F" w:rsidR="003D6D81" w:rsidRPr="00001016" w:rsidRDefault="00F3311B"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pPr>
      <w:r w:rsidRPr="00B26DD5">
        <w:rPr>
          <w:lang w:val="fr"/>
        </w:rPr>
        <w:t>D</w:t>
      </w:r>
      <w:r w:rsidR="003D6D81" w:rsidRPr="00B26DD5">
        <w:rPr>
          <w:lang w:val="fr"/>
        </w:rPr>
        <w:t>e</w:t>
      </w:r>
      <w:r>
        <w:rPr>
          <w:lang w:val="fr"/>
        </w:rPr>
        <w:t xml:space="preserve">mande de </w:t>
      </w:r>
      <w:proofErr w:type="spellStart"/>
      <w:r>
        <w:rPr>
          <w:lang w:val="fr"/>
        </w:rPr>
        <w:t>prix</w:t>
      </w:r>
      <w:r w:rsidR="003D6D81" w:rsidRPr="00B26DD5">
        <w:rPr>
          <w:lang w:val="fr"/>
        </w:rPr>
        <w:t>compétitives</w:t>
      </w:r>
      <w:proofErr w:type="spellEnd"/>
      <w:r w:rsidR="003D6D81" w:rsidRPr="00B26DD5">
        <w:rPr>
          <w:lang w:val="fr"/>
        </w:rPr>
        <w:t xml:space="preserve"> par le biais de </w:t>
      </w:r>
      <w:r>
        <w:rPr>
          <w:lang w:val="fr"/>
        </w:rPr>
        <w:t>mise en concurrence limitée</w:t>
      </w:r>
      <w:r w:rsidR="003D6D81" w:rsidRPr="00B26DD5">
        <w:rPr>
          <w:lang w:val="fr"/>
        </w:rPr>
        <w:t>,</w:t>
      </w:r>
    </w:p>
    <w:p w14:paraId="70E8B385" w14:textId="77777777" w:rsidR="003D6D81" w:rsidRPr="00001016" w:rsidRDefault="003D6D81"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pPr>
      <w:proofErr w:type="gramStart"/>
      <w:r w:rsidRPr="00B26DD5">
        <w:rPr>
          <w:lang w:val="fr"/>
        </w:rPr>
        <w:t>la</w:t>
      </w:r>
      <w:proofErr w:type="gramEnd"/>
      <w:r w:rsidRPr="00B26DD5">
        <w:rPr>
          <w:lang w:val="fr"/>
        </w:rPr>
        <w:t xml:space="preserve"> sélection directe en fonction de l’emplacement, et</w:t>
      </w:r>
    </w:p>
    <w:p w14:paraId="2A3BD8AC" w14:textId="47009698" w:rsidR="003D6D81" w:rsidRPr="00001016" w:rsidRDefault="004201DE"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pPr>
      <w:proofErr w:type="gramStart"/>
      <w:r>
        <w:rPr>
          <w:lang w:val="fr"/>
        </w:rPr>
        <w:t>s</w:t>
      </w:r>
      <w:r w:rsidR="003D6D81" w:rsidRPr="00B26DD5">
        <w:rPr>
          <w:lang w:val="fr"/>
        </w:rPr>
        <w:t>élection</w:t>
      </w:r>
      <w:proofErr w:type="gramEnd"/>
      <w:r w:rsidR="003D6D81" w:rsidRPr="00B26DD5">
        <w:rPr>
          <w:lang w:val="fr"/>
        </w:rPr>
        <w:t xml:space="preserve"> directe basée sur une répartition équilibrée </w:t>
      </w:r>
      <w:r w:rsidR="00F3311B">
        <w:rPr>
          <w:lang w:val="fr"/>
        </w:rPr>
        <w:t>des fournitures</w:t>
      </w:r>
      <w:r w:rsidR="003D6D81" w:rsidRPr="00B26DD5">
        <w:rPr>
          <w:lang w:val="fr"/>
        </w:rPr>
        <w:t>.</w:t>
      </w:r>
    </w:p>
    <w:p w14:paraId="54F412ED" w14:textId="77777777" w:rsidR="003D6D81" w:rsidRPr="00001016" w:rsidRDefault="003D6D81"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rPr>
          <w:i/>
        </w:rPr>
      </w:pPr>
      <w:r>
        <w:rPr>
          <w:i/>
          <w:lang w:val="fr"/>
        </w:rPr>
        <w:t>[</w:t>
      </w:r>
      <w:proofErr w:type="gramStart"/>
      <w:r>
        <w:rPr>
          <w:i/>
          <w:lang w:val="fr"/>
        </w:rPr>
        <w:t>ajouter</w:t>
      </w:r>
      <w:proofErr w:type="gramEnd"/>
      <w:r>
        <w:rPr>
          <w:i/>
          <w:lang w:val="fr"/>
        </w:rPr>
        <w:t xml:space="preserve"> toute autre méthode applicable]</w:t>
      </w:r>
    </w:p>
    <w:p w14:paraId="32870323" w14:textId="7C9E1D42" w:rsidR="003D6D81" w:rsidRPr="00001016" w:rsidRDefault="003D6D81" w:rsidP="003D6D81">
      <w:pPr>
        <w:pStyle w:val="ListParagraph"/>
        <w:spacing w:before="240" w:after="120"/>
        <w:ind w:left="0"/>
        <w:contextualSpacing w:val="0"/>
      </w:pPr>
      <w:r w:rsidRPr="00B26DD5">
        <w:rPr>
          <w:lang w:val="fr"/>
        </w:rPr>
        <w:t xml:space="preserve">La procédure d’application des méthodes </w:t>
      </w:r>
      <w:r w:rsidR="00FD70ED">
        <w:rPr>
          <w:lang w:val="fr"/>
        </w:rPr>
        <w:t>d’acquisition</w:t>
      </w:r>
      <w:r w:rsidRPr="00B26DD5">
        <w:rPr>
          <w:lang w:val="fr"/>
        </w:rPr>
        <w:t xml:space="preserve"> décrites au paragraphe 1 ci-dessus est la suivante.</w:t>
      </w:r>
    </w:p>
    <w:p w14:paraId="009024EB" w14:textId="6A9AEBBD" w:rsidR="003D6D81" w:rsidRPr="00001016" w:rsidRDefault="00FD70ED" w:rsidP="003D6D81">
      <w:pPr>
        <w:pStyle w:val="ListParagraph"/>
        <w:numPr>
          <w:ilvl w:val="1"/>
          <w:numId w:val="192"/>
        </w:numPr>
        <w:suppressAutoHyphens w:val="0"/>
        <w:overflowPunct/>
        <w:autoSpaceDE/>
        <w:autoSpaceDN/>
        <w:adjustRightInd/>
        <w:spacing w:before="240" w:after="120"/>
        <w:ind w:left="630" w:hanging="630"/>
        <w:contextualSpacing w:val="0"/>
        <w:jc w:val="left"/>
        <w:textAlignment w:val="auto"/>
      </w:pPr>
      <w:r w:rsidRPr="00CF6336">
        <w:rPr>
          <w:b/>
          <w:bCs/>
          <w:lang w:val="fr"/>
        </w:rPr>
        <w:t xml:space="preserve">Demande de </w:t>
      </w:r>
      <w:proofErr w:type="spellStart"/>
      <w:r w:rsidRPr="00CF6336">
        <w:rPr>
          <w:b/>
          <w:bCs/>
          <w:lang w:val="fr"/>
        </w:rPr>
        <w:t>prixcompétitive</w:t>
      </w:r>
      <w:proofErr w:type="spellEnd"/>
      <w:r w:rsidRPr="00CF6336">
        <w:rPr>
          <w:b/>
          <w:bCs/>
          <w:lang w:val="fr"/>
        </w:rPr>
        <w:t xml:space="preserve"> </w:t>
      </w:r>
      <w:proofErr w:type="gramStart"/>
      <w:r>
        <w:rPr>
          <w:b/>
          <w:bCs/>
          <w:lang w:val="fr"/>
        </w:rPr>
        <w:t>(</w:t>
      </w:r>
      <w:r w:rsidRPr="00CF6336">
        <w:rPr>
          <w:b/>
          <w:bCs/>
          <w:lang w:val="fr"/>
        </w:rPr>
        <w:t xml:space="preserve"> mise</w:t>
      </w:r>
      <w:proofErr w:type="gramEnd"/>
      <w:r w:rsidRPr="00CF6336">
        <w:rPr>
          <w:b/>
          <w:bCs/>
          <w:lang w:val="fr"/>
        </w:rPr>
        <w:t xml:space="preserve"> en concurrence limitée</w:t>
      </w:r>
      <w:r>
        <w:rPr>
          <w:b/>
          <w:bCs/>
          <w:lang w:val="fr"/>
        </w:rPr>
        <w:t>)</w:t>
      </w:r>
      <w:r w:rsidR="003D6D81" w:rsidRPr="00926D8B">
        <w:rPr>
          <w:i/>
          <w:lang w:val="fr"/>
        </w:rPr>
        <w:t xml:space="preserve"> [</w:t>
      </w:r>
      <w:r w:rsidR="004B00B2">
        <w:rPr>
          <w:i/>
          <w:lang w:val="fr"/>
        </w:rPr>
        <w:t>supprimer</w:t>
      </w:r>
      <w:r w:rsidR="003D6D81" w:rsidRPr="00926D8B">
        <w:rPr>
          <w:i/>
          <w:lang w:val="fr"/>
        </w:rPr>
        <w:t xml:space="preserve"> la mention inutile conformément au paragraphe 1 ci-dessus]</w:t>
      </w:r>
    </w:p>
    <w:p w14:paraId="34E4FEA0" w14:textId="635B99BD" w:rsidR="003D6D81" w:rsidRPr="00001016" w:rsidRDefault="003D6D81" w:rsidP="003D6D81">
      <w:pPr>
        <w:pStyle w:val="ListParagraph"/>
        <w:spacing w:after="60"/>
        <w:ind w:left="600"/>
      </w:pPr>
      <w:r w:rsidRPr="00926D8B">
        <w:rPr>
          <w:lang w:val="fr"/>
        </w:rPr>
        <w:t>L’</w:t>
      </w:r>
      <w:r w:rsidR="004B00B2">
        <w:rPr>
          <w:lang w:val="fr"/>
        </w:rPr>
        <w:t>A</w:t>
      </w:r>
      <w:r w:rsidRPr="00926D8B">
        <w:rPr>
          <w:lang w:val="fr"/>
        </w:rPr>
        <w:t xml:space="preserve">cheteur préparera une </w:t>
      </w:r>
      <w:r w:rsidR="006F4CD8">
        <w:rPr>
          <w:lang w:val="fr"/>
        </w:rPr>
        <w:t>D</w:t>
      </w:r>
      <w:r w:rsidRPr="00926D8B">
        <w:rPr>
          <w:lang w:val="fr"/>
        </w:rPr>
        <w:t xml:space="preserve">emande de </w:t>
      </w:r>
      <w:r w:rsidR="00616313">
        <w:rPr>
          <w:lang w:val="fr"/>
        </w:rPr>
        <w:t>Prix</w:t>
      </w:r>
      <w:r w:rsidR="00616313" w:rsidRPr="00926D8B">
        <w:rPr>
          <w:lang w:val="fr"/>
        </w:rPr>
        <w:t xml:space="preserve"> </w:t>
      </w:r>
      <w:r w:rsidRPr="00926D8B">
        <w:rPr>
          <w:lang w:val="fr"/>
        </w:rPr>
        <w:t>(D</w:t>
      </w:r>
      <w:r w:rsidR="00616313">
        <w:rPr>
          <w:lang w:val="fr"/>
        </w:rPr>
        <w:t>P</w:t>
      </w:r>
      <w:r w:rsidRPr="00926D8B">
        <w:rPr>
          <w:lang w:val="fr"/>
        </w:rPr>
        <w:t xml:space="preserve">) et invitera tous les </w:t>
      </w:r>
      <w:r w:rsidR="00616313">
        <w:rPr>
          <w:lang w:val="fr"/>
        </w:rPr>
        <w:t>F</w:t>
      </w:r>
      <w:r w:rsidRPr="00926D8B">
        <w:rPr>
          <w:lang w:val="fr"/>
        </w:rPr>
        <w:t xml:space="preserve">ournisseurs </w:t>
      </w:r>
      <w:r w:rsidR="006F4CD8">
        <w:rPr>
          <w:lang w:val="fr"/>
        </w:rPr>
        <w:t>éligibles</w:t>
      </w:r>
      <w:r w:rsidRPr="00926D8B">
        <w:rPr>
          <w:lang w:val="fr"/>
        </w:rPr>
        <w:t xml:space="preserve"> </w:t>
      </w:r>
      <w:r w:rsidR="00616313">
        <w:rPr>
          <w:lang w:val="fr"/>
        </w:rPr>
        <w:t>d’</w:t>
      </w:r>
      <w:r w:rsidRPr="00926D8B">
        <w:rPr>
          <w:lang w:val="fr"/>
        </w:rPr>
        <w:t xml:space="preserve">un </w:t>
      </w:r>
      <w:r w:rsidR="006F4CD8">
        <w:rPr>
          <w:lang w:val="fr"/>
        </w:rPr>
        <w:t>A</w:t>
      </w:r>
      <w:r w:rsidRPr="00926D8B">
        <w:rPr>
          <w:lang w:val="fr"/>
        </w:rPr>
        <w:t>ccord-</w:t>
      </w:r>
      <w:r w:rsidR="006F4CD8">
        <w:rPr>
          <w:lang w:val="fr"/>
        </w:rPr>
        <w:t>C</w:t>
      </w:r>
      <w:r w:rsidRPr="00926D8B">
        <w:rPr>
          <w:lang w:val="fr"/>
        </w:rPr>
        <w:t xml:space="preserve">adre </w:t>
      </w:r>
      <w:r w:rsidR="00616313">
        <w:rPr>
          <w:lang w:val="fr"/>
        </w:rPr>
        <w:t>pour</w:t>
      </w:r>
      <w:r w:rsidRPr="00926D8B">
        <w:rPr>
          <w:lang w:val="fr"/>
        </w:rPr>
        <w:t xml:space="preserve"> les </w:t>
      </w:r>
      <w:r w:rsidR="00B95A6F">
        <w:rPr>
          <w:lang w:val="fr"/>
        </w:rPr>
        <w:t>Biens</w:t>
      </w:r>
      <w:r w:rsidRPr="00926D8B">
        <w:rPr>
          <w:lang w:val="fr"/>
        </w:rPr>
        <w:t xml:space="preserve"> à acquérir en vertu </w:t>
      </w:r>
      <w:r w:rsidR="00A74264">
        <w:rPr>
          <w:lang w:val="fr"/>
        </w:rPr>
        <w:t>de la</w:t>
      </w:r>
      <w:r w:rsidR="00616313">
        <w:rPr>
          <w:lang w:val="fr"/>
        </w:rPr>
        <w:t xml:space="preserve"> </w:t>
      </w:r>
      <w:r w:rsidR="00A74264">
        <w:rPr>
          <w:lang w:val="fr"/>
        </w:rPr>
        <w:t>Commande</w:t>
      </w:r>
      <w:r w:rsidR="00D97E1B">
        <w:rPr>
          <w:lang w:val="fr"/>
        </w:rPr>
        <w:t xml:space="preserve">, afin de </w:t>
      </w:r>
      <w:r w:rsidRPr="00926D8B">
        <w:rPr>
          <w:lang w:val="fr"/>
        </w:rPr>
        <w:t xml:space="preserve">soumettre des </w:t>
      </w:r>
      <w:r w:rsidR="00616313">
        <w:rPr>
          <w:lang w:val="fr"/>
        </w:rPr>
        <w:t xml:space="preserve">offres de prix </w:t>
      </w:r>
      <w:r w:rsidR="009D5D26">
        <w:rPr>
          <w:lang w:val="fr"/>
        </w:rPr>
        <w:t>compétitives</w:t>
      </w:r>
      <w:r w:rsidRPr="00926D8B">
        <w:rPr>
          <w:lang w:val="fr"/>
        </w:rPr>
        <w:t xml:space="preserve">. </w:t>
      </w:r>
    </w:p>
    <w:p w14:paraId="5008FCE4" w14:textId="77777777" w:rsidR="003D6D81" w:rsidRPr="00001016" w:rsidRDefault="003D6D81" w:rsidP="003D6D81">
      <w:pPr>
        <w:pStyle w:val="ListParagraph"/>
        <w:spacing w:after="60"/>
        <w:ind w:left="600"/>
        <w:rPr>
          <w:i/>
        </w:rPr>
      </w:pPr>
    </w:p>
    <w:p w14:paraId="03DAA816" w14:textId="3172649A" w:rsidR="003D6D81" w:rsidRDefault="003D6D81" w:rsidP="003D6D81">
      <w:pPr>
        <w:pStyle w:val="ListParagraph"/>
        <w:spacing w:after="60"/>
        <w:ind w:left="600"/>
        <w:rPr>
          <w:i/>
        </w:rPr>
      </w:pPr>
      <w:r w:rsidRPr="00926D8B">
        <w:rPr>
          <w:lang w:val="fr"/>
        </w:rPr>
        <w:t>La D</w:t>
      </w:r>
      <w:r w:rsidR="00616313">
        <w:rPr>
          <w:lang w:val="fr"/>
        </w:rPr>
        <w:t>P</w:t>
      </w:r>
      <w:r w:rsidRPr="00926D8B">
        <w:rPr>
          <w:lang w:val="fr"/>
        </w:rPr>
        <w:t xml:space="preserve"> comprendra </w:t>
      </w:r>
      <w:r w:rsidRPr="00B26DD5">
        <w:rPr>
          <w:i/>
          <w:lang w:val="fr"/>
        </w:rPr>
        <w:t>:</w:t>
      </w:r>
    </w:p>
    <w:p w14:paraId="766F0957" w14:textId="77777777" w:rsidR="003D6D81" w:rsidRDefault="003D6D81" w:rsidP="003D6D81">
      <w:pPr>
        <w:pStyle w:val="ListParagraph"/>
        <w:spacing w:after="60"/>
        <w:ind w:left="600"/>
        <w:rPr>
          <w:i/>
        </w:rPr>
      </w:pPr>
    </w:p>
    <w:p w14:paraId="1CC63509" w14:textId="4C25CE64"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les</w:t>
      </w:r>
      <w:proofErr w:type="gramEnd"/>
      <w:r w:rsidR="00B770D2">
        <w:rPr>
          <w:lang w:val="fr"/>
        </w:rPr>
        <w:t xml:space="preserve"> </w:t>
      </w:r>
      <w:r w:rsidR="00B95A6F">
        <w:rPr>
          <w:lang w:val="fr"/>
        </w:rPr>
        <w:t>Biens</w:t>
      </w:r>
      <w:r w:rsidRPr="00926D8B">
        <w:rPr>
          <w:lang w:val="fr"/>
        </w:rPr>
        <w:t>, et tou</w:t>
      </w:r>
      <w:r w:rsidR="00410A5D">
        <w:rPr>
          <w:lang w:val="fr"/>
        </w:rPr>
        <w:t>s</w:t>
      </w:r>
      <w:r w:rsidRPr="00926D8B">
        <w:rPr>
          <w:lang w:val="fr"/>
        </w:rPr>
        <w:t xml:space="preserve"> Service</w:t>
      </w:r>
      <w:r w:rsidR="00410A5D">
        <w:rPr>
          <w:lang w:val="fr"/>
        </w:rPr>
        <w:t>s</w:t>
      </w:r>
      <w:r w:rsidRPr="00926D8B">
        <w:rPr>
          <w:lang w:val="fr"/>
        </w:rPr>
        <w:t xml:space="preserve"> connexe</w:t>
      </w:r>
      <w:r w:rsidR="00410A5D">
        <w:rPr>
          <w:lang w:val="fr"/>
        </w:rPr>
        <w:t>s</w:t>
      </w:r>
      <w:r w:rsidRPr="00926D8B">
        <w:rPr>
          <w:lang w:val="fr"/>
        </w:rPr>
        <w:t>, à livrer</w:t>
      </w:r>
    </w:p>
    <w:p w14:paraId="7AED596E" w14:textId="77777777" w:rsidR="003D6D81" w:rsidRPr="00926D8B"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Lieu(x) de livraison</w:t>
      </w:r>
    </w:p>
    <w:p w14:paraId="7E8CD5E1" w14:textId="77777777"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date</w:t>
      </w:r>
      <w:proofErr w:type="gramEnd"/>
      <w:r w:rsidRPr="00926D8B">
        <w:rPr>
          <w:lang w:val="fr"/>
        </w:rPr>
        <w:t>(s) ou calendrier(s) de livraison</w:t>
      </w:r>
    </w:p>
    <w:p w14:paraId="7BF621EE" w14:textId="77777777" w:rsidR="003D6D81" w:rsidRPr="00926D8B"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quantité</w:t>
      </w:r>
      <w:proofErr w:type="gramEnd"/>
    </w:p>
    <w:p w14:paraId="2C8097C8" w14:textId="616B9DEE"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toute</w:t>
      </w:r>
      <w:proofErr w:type="gramEnd"/>
      <w:r w:rsidRPr="00926D8B">
        <w:rPr>
          <w:lang w:val="fr"/>
        </w:rPr>
        <w:t xml:space="preserve"> exigence supplémentaire de transport intérieur et d’autres services dans le </w:t>
      </w:r>
      <w:r w:rsidR="004431FD">
        <w:rPr>
          <w:lang w:val="fr"/>
        </w:rPr>
        <w:t>Pays de l’Acheteur</w:t>
      </w:r>
      <w:r w:rsidRPr="00926D8B">
        <w:rPr>
          <w:lang w:val="fr"/>
        </w:rPr>
        <w:t xml:space="preserve"> pour acheminer les </w:t>
      </w:r>
      <w:r w:rsidR="00B95A6F">
        <w:rPr>
          <w:lang w:val="fr"/>
        </w:rPr>
        <w:t>Biens</w:t>
      </w:r>
      <w:r w:rsidRPr="00926D8B">
        <w:rPr>
          <w:lang w:val="fr"/>
        </w:rPr>
        <w:t xml:space="preserve"> vers leur destination finale spécifiée dans </w:t>
      </w:r>
      <w:r w:rsidR="00616313">
        <w:rPr>
          <w:lang w:val="fr"/>
        </w:rPr>
        <w:t>la DP</w:t>
      </w:r>
      <w:r w:rsidRPr="00926D8B">
        <w:rPr>
          <w:lang w:val="fr"/>
        </w:rPr>
        <w:t xml:space="preserve"> non inclus dans le </w:t>
      </w:r>
      <w:r w:rsidR="00410A5D">
        <w:rPr>
          <w:lang w:val="fr"/>
        </w:rPr>
        <w:t>P</w:t>
      </w:r>
      <w:r w:rsidRPr="00926D8B">
        <w:rPr>
          <w:lang w:val="fr"/>
        </w:rPr>
        <w:t xml:space="preserve">rix de </w:t>
      </w:r>
      <w:r w:rsidR="005160D5">
        <w:rPr>
          <w:lang w:val="fr"/>
        </w:rPr>
        <w:t>Référence</w:t>
      </w:r>
      <w:r w:rsidRPr="00926D8B">
        <w:rPr>
          <w:lang w:val="fr"/>
        </w:rPr>
        <w:t>,</w:t>
      </w:r>
    </w:p>
    <w:p w14:paraId="5C4B91EC" w14:textId="227EC221"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les</w:t>
      </w:r>
      <w:proofErr w:type="gramEnd"/>
      <w:r w:rsidRPr="00926D8B">
        <w:rPr>
          <w:lang w:val="fr"/>
        </w:rPr>
        <w:t xml:space="preserve"> détails de toute inspection ou de tout essai qui s’ajoute à ceux décrits dans l’</w:t>
      </w:r>
      <w:r w:rsidR="00410A5D">
        <w:rPr>
          <w:lang w:val="fr"/>
        </w:rPr>
        <w:t>A</w:t>
      </w:r>
      <w:r w:rsidRPr="00926D8B">
        <w:rPr>
          <w:lang w:val="fr"/>
        </w:rPr>
        <w:t>ccord-</w:t>
      </w:r>
      <w:r w:rsidR="00410A5D">
        <w:rPr>
          <w:lang w:val="fr"/>
        </w:rPr>
        <w:t>C</w:t>
      </w:r>
      <w:r w:rsidRPr="00926D8B">
        <w:rPr>
          <w:lang w:val="fr"/>
        </w:rPr>
        <w:t>adre;</w:t>
      </w:r>
    </w:p>
    <w:p w14:paraId="5A29E266" w14:textId="091A77E0"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les</w:t>
      </w:r>
      <w:proofErr w:type="gramEnd"/>
      <w:r w:rsidRPr="00926D8B">
        <w:rPr>
          <w:lang w:val="fr"/>
        </w:rPr>
        <w:t xml:space="preserve"> critères à appliquer à l’évaluation des </w:t>
      </w:r>
      <w:r w:rsidR="004D26F5">
        <w:rPr>
          <w:lang w:val="fr"/>
        </w:rPr>
        <w:t>offres de prix</w:t>
      </w:r>
    </w:p>
    <w:p w14:paraId="13DF50D4" w14:textId="77777777"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les</w:t>
      </w:r>
      <w:proofErr w:type="gramEnd"/>
      <w:r w:rsidRPr="00926D8B">
        <w:rPr>
          <w:lang w:val="fr"/>
        </w:rPr>
        <w:t xml:space="preserve"> critères d’attribution, par exemple: </w:t>
      </w:r>
    </w:p>
    <w:p w14:paraId="792C8C76" w14:textId="4070FF8A" w:rsidR="003D6D81" w:rsidRPr="00001016" w:rsidRDefault="003D6D81" w:rsidP="003D6D81">
      <w:pPr>
        <w:pStyle w:val="ListParagraph"/>
        <w:ind w:left="1329"/>
        <w:contextualSpacing w:val="0"/>
      </w:pPr>
      <w:r w:rsidRPr="00926D8B">
        <w:rPr>
          <w:lang w:val="fr"/>
        </w:rPr>
        <w:t>L’acheteur attribuera l</w:t>
      </w:r>
      <w:r w:rsidR="004D26F5">
        <w:rPr>
          <w:lang w:val="fr"/>
        </w:rPr>
        <w:t>a</w:t>
      </w:r>
      <w:r w:rsidRPr="00926D8B">
        <w:rPr>
          <w:lang w:val="fr"/>
        </w:rPr>
        <w:t xml:space="preserve"> </w:t>
      </w:r>
      <w:r w:rsidR="00A74264">
        <w:rPr>
          <w:lang w:val="fr"/>
        </w:rPr>
        <w:t>Commande</w:t>
      </w:r>
      <w:r w:rsidR="00F20D39">
        <w:rPr>
          <w:lang w:val="fr"/>
        </w:rPr>
        <w:t xml:space="preserve"> </w:t>
      </w:r>
      <w:r w:rsidRPr="00926D8B">
        <w:rPr>
          <w:lang w:val="fr"/>
        </w:rPr>
        <w:t xml:space="preserve">au </w:t>
      </w:r>
      <w:r w:rsidR="00F20D39">
        <w:rPr>
          <w:lang w:val="fr"/>
        </w:rPr>
        <w:t>F</w:t>
      </w:r>
      <w:r w:rsidRPr="00926D8B">
        <w:rPr>
          <w:lang w:val="fr"/>
        </w:rPr>
        <w:t xml:space="preserve">ournisseur dont la </w:t>
      </w:r>
      <w:r w:rsidR="003678EA">
        <w:rPr>
          <w:lang w:val="fr"/>
        </w:rPr>
        <w:t>(</w:t>
      </w:r>
      <w:r w:rsidRPr="00926D8B">
        <w:rPr>
          <w:lang w:val="fr"/>
        </w:rPr>
        <w:t>les</w:t>
      </w:r>
      <w:r w:rsidR="003678EA">
        <w:rPr>
          <w:lang w:val="fr"/>
        </w:rPr>
        <w:t>)</w:t>
      </w:r>
      <w:r w:rsidRPr="00926D8B">
        <w:rPr>
          <w:lang w:val="fr"/>
        </w:rPr>
        <w:t xml:space="preserve"> </w:t>
      </w:r>
      <w:r w:rsidR="003678EA">
        <w:rPr>
          <w:lang w:val="fr"/>
        </w:rPr>
        <w:t>O</w:t>
      </w:r>
      <w:r w:rsidRPr="00926D8B">
        <w:rPr>
          <w:lang w:val="fr"/>
        </w:rPr>
        <w:t>ffres ont été déterminée</w:t>
      </w:r>
      <w:r w:rsidR="003678EA">
        <w:rPr>
          <w:lang w:val="fr"/>
        </w:rPr>
        <w:t>(</w:t>
      </w:r>
      <w:r w:rsidRPr="00926D8B">
        <w:rPr>
          <w:lang w:val="fr"/>
        </w:rPr>
        <w:t>s</w:t>
      </w:r>
      <w:r w:rsidR="003678EA">
        <w:rPr>
          <w:lang w:val="fr"/>
        </w:rPr>
        <w:t>)</w:t>
      </w:r>
      <w:r w:rsidRPr="00926D8B">
        <w:rPr>
          <w:lang w:val="fr"/>
        </w:rPr>
        <w:t xml:space="preserve"> comme étant :</w:t>
      </w:r>
    </w:p>
    <w:p w14:paraId="3D157497" w14:textId="37F21248" w:rsidR="003D6D81" w:rsidRPr="00001016" w:rsidRDefault="003678EA" w:rsidP="001B6AD0">
      <w:pPr>
        <w:pStyle w:val="ListParagraph"/>
        <w:numPr>
          <w:ilvl w:val="0"/>
          <w:numId w:val="193"/>
        </w:numPr>
        <w:contextualSpacing w:val="0"/>
      </w:pPr>
      <w:proofErr w:type="gramStart"/>
      <w:r>
        <w:rPr>
          <w:lang w:val="fr"/>
        </w:rPr>
        <w:t>conforme</w:t>
      </w:r>
      <w:proofErr w:type="gramEnd"/>
      <w:r>
        <w:rPr>
          <w:lang w:val="fr"/>
        </w:rPr>
        <w:t>(s) pour l’essentiel</w:t>
      </w:r>
      <w:r w:rsidR="003D6D81" w:rsidRPr="00926D8B">
        <w:rPr>
          <w:lang w:val="fr"/>
        </w:rPr>
        <w:t xml:space="preserve"> à la D</w:t>
      </w:r>
      <w:r>
        <w:rPr>
          <w:lang w:val="fr"/>
        </w:rPr>
        <w:t>P</w:t>
      </w:r>
      <w:r w:rsidR="003D6D81" w:rsidRPr="00926D8B">
        <w:rPr>
          <w:lang w:val="fr"/>
        </w:rPr>
        <w:t>; et</w:t>
      </w:r>
    </w:p>
    <w:p w14:paraId="7B26AA15" w14:textId="5CB4344A" w:rsidR="003D6D81" w:rsidRPr="00001016" w:rsidRDefault="003678EA" w:rsidP="001B6AD0">
      <w:pPr>
        <w:pStyle w:val="ListParagraph"/>
        <w:numPr>
          <w:ilvl w:val="0"/>
          <w:numId w:val="193"/>
        </w:numPr>
        <w:contextualSpacing w:val="0"/>
      </w:pPr>
      <w:proofErr w:type="gramStart"/>
      <w:r>
        <w:rPr>
          <w:lang w:val="fr"/>
        </w:rPr>
        <w:t>d</w:t>
      </w:r>
      <w:r w:rsidR="003D6D81" w:rsidRPr="00926D8B">
        <w:rPr>
          <w:lang w:val="fr"/>
        </w:rPr>
        <w:t>e</w:t>
      </w:r>
      <w:proofErr w:type="gramEnd"/>
      <w:r w:rsidR="003D6D81" w:rsidRPr="00926D8B">
        <w:rPr>
          <w:lang w:val="fr"/>
        </w:rPr>
        <w:t xml:space="preserve"> coût évalué le plus bas.</w:t>
      </w:r>
    </w:p>
    <w:p w14:paraId="1557D0AE" w14:textId="0846D673"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Date limite de soumission des</w:t>
      </w:r>
      <w:r w:rsidR="00F8271F">
        <w:rPr>
          <w:lang w:val="fr"/>
        </w:rPr>
        <w:t xml:space="preserve"> </w:t>
      </w:r>
      <w:r w:rsidR="003678EA">
        <w:rPr>
          <w:lang w:val="fr"/>
        </w:rPr>
        <w:t>offres</w:t>
      </w:r>
      <w:r w:rsidR="00864042">
        <w:rPr>
          <w:lang w:val="fr"/>
        </w:rPr>
        <w:t xml:space="preserve"> de prix</w:t>
      </w:r>
    </w:p>
    <w:p w14:paraId="64ED7029" w14:textId="45D1C238"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 </w:t>
      </w:r>
      <w:proofErr w:type="gramStart"/>
      <w:r w:rsidRPr="00926D8B">
        <w:rPr>
          <w:lang w:val="fr"/>
        </w:rPr>
        <w:t>référence</w:t>
      </w:r>
      <w:proofErr w:type="gramEnd"/>
      <w:r w:rsidRPr="00926D8B">
        <w:rPr>
          <w:lang w:val="fr"/>
        </w:rPr>
        <w:t xml:space="preserve"> aux modalités d</w:t>
      </w:r>
      <w:r w:rsidR="00F8271F">
        <w:rPr>
          <w:lang w:val="fr"/>
        </w:rPr>
        <w:t xml:space="preserve">e </w:t>
      </w:r>
      <w:r w:rsidR="00236F60">
        <w:rPr>
          <w:lang w:val="fr"/>
        </w:rPr>
        <w:t>Commande</w:t>
      </w:r>
      <w:r w:rsidRPr="00926D8B">
        <w:rPr>
          <w:lang w:val="fr"/>
        </w:rPr>
        <w:t xml:space="preserve"> subséquent, qui doivent s’appliquer à l’achat;</w:t>
      </w:r>
    </w:p>
    <w:p w14:paraId="03F4C3A4" w14:textId="789697DD"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proofErr w:type="gramStart"/>
      <w:r w:rsidRPr="00926D8B">
        <w:rPr>
          <w:lang w:val="fr"/>
        </w:rPr>
        <w:t>demander</w:t>
      </w:r>
      <w:proofErr w:type="gramEnd"/>
      <w:r w:rsidRPr="00926D8B">
        <w:rPr>
          <w:lang w:val="fr"/>
        </w:rPr>
        <w:t xml:space="preserve"> aux </w:t>
      </w:r>
      <w:r w:rsidR="00F8271F">
        <w:rPr>
          <w:lang w:val="fr"/>
        </w:rPr>
        <w:t>F</w:t>
      </w:r>
      <w:r w:rsidRPr="00926D8B">
        <w:rPr>
          <w:lang w:val="fr"/>
        </w:rPr>
        <w:t xml:space="preserve">ournisseurs de démontrer qu’ils continuent d’être </w:t>
      </w:r>
      <w:r w:rsidR="00F8271F">
        <w:rPr>
          <w:lang w:val="fr"/>
        </w:rPr>
        <w:t>éligibles</w:t>
      </w:r>
      <w:r w:rsidRPr="00926D8B">
        <w:rPr>
          <w:lang w:val="fr"/>
        </w:rPr>
        <w:t xml:space="preserve"> et qualifiés pour </w:t>
      </w:r>
      <w:r w:rsidR="000712F9">
        <w:rPr>
          <w:lang w:val="fr"/>
        </w:rPr>
        <w:t>livre</w:t>
      </w:r>
      <w:r w:rsidR="000712F9" w:rsidRPr="00926D8B">
        <w:rPr>
          <w:lang w:val="fr"/>
        </w:rPr>
        <w:t xml:space="preserve">r </w:t>
      </w:r>
      <w:r w:rsidRPr="00926D8B">
        <w:rPr>
          <w:lang w:val="fr"/>
        </w:rPr>
        <w:t xml:space="preserve">les </w:t>
      </w:r>
      <w:r w:rsidR="00B95A6F">
        <w:rPr>
          <w:lang w:val="fr"/>
        </w:rPr>
        <w:t>Biens</w:t>
      </w:r>
    </w:p>
    <w:p w14:paraId="60022FE3" w14:textId="77777777" w:rsidR="003D6D81" w:rsidRDefault="003D6D81" w:rsidP="003D6D81">
      <w:pPr>
        <w:pStyle w:val="ListParagraph"/>
        <w:numPr>
          <w:ilvl w:val="0"/>
          <w:numId w:val="190"/>
        </w:numPr>
        <w:suppressAutoHyphens w:val="0"/>
        <w:overflowPunct/>
        <w:autoSpaceDE/>
        <w:autoSpaceDN/>
        <w:adjustRightInd/>
        <w:ind w:left="1152"/>
        <w:contextualSpacing w:val="0"/>
        <w:jc w:val="left"/>
        <w:textAlignment w:val="auto"/>
        <w:rPr>
          <w:i/>
        </w:rPr>
      </w:pPr>
      <w:proofErr w:type="gramStart"/>
      <w:r w:rsidRPr="00CF0460">
        <w:rPr>
          <w:i/>
          <w:lang w:val="fr"/>
        </w:rPr>
        <w:t>toute</w:t>
      </w:r>
      <w:proofErr w:type="gramEnd"/>
      <w:r w:rsidRPr="00CF0460">
        <w:rPr>
          <w:i/>
          <w:lang w:val="fr"/>
        </w:rPr>
        <w:t xml:space="preserve"> autre information pertinente.</w:t>
      </w:r>
    </w:p>
    <w:p w14:paraId="4EF3F1FA" w14:textId="77777777" w:rsidR="003D6D81" w:rsidRDefault="003D6D81" w:rsidP="003D6D81">
      <w:pPr>
        <w:pStyle w:val="ListParagraph"/>
        <w:ind w:left="1152"/>
        <w:contextualSpacing w:val="0"/>
        <w:rPr>
          <w:i/>
        </w:rPr>
      </w:pPr>
    </w:p>
    <w:p w14:paraId="7F96EDD7" w14:textId="444CE269" w:rsidR="003D6D81" w:rsidRPr="00001016" w:rsidRDefault="003D6D81" w:rsidP="003D6D81">
      <w:pPr>
        <w:spacing w:after="60"/>
        <w:ind w:left="630"/>
        <w:jc w:val="both"/>
        <w:rPr>
          <w:b/>
        </w:rPr>
      </w:pPr>
      <w:r w:rsidRPr="00926D8B">
        <w:rPr>
          <w:lang w:val="fr"/>
        </w:rPr>
        <w:lastRenderedPageBreak/>
        <w:t xml:space="preserve">Les </w:t>
      </w:r>
      <w:r w:rsidR="004878F9">
        <w:rPr>
          <w:lang w:val="fr"/>
        </w:rPr>
        <w:t>F</w:t>
      </w:r>
      <w:r w:rsidRPr="00926D8B">
        <w:rPr>
          <w:lang w:val="fr"/>
        </w:rPr>
        <w:t xml:space="preserve">ournisseurs ne sont pas autorisés à proposer un prix, à l’exclusion de tout prix </w:t>
      </w:r>
      <w:r w:rsidR="00B43655">
        <w:rPr>
          <w:lang w:val="fr"/>
        </w:rPr>
        <w:t>additionnel</w:t>
      </w:r>
      <w:r w:rsidRPr="00926D8B">
        <w:rPr>
          <w:lang w:val="fr"/>
        </w:rPr>
        <w:t xml:space="preserve"> pour le transport intérieur et les autres services requis dans le </w:t>
      </w:r>
      <w:r w:rsidR="004878F9">
        <w:rPr>
          <w:lang w:val="fr"/>
        </w:rPr>
        <w:t>P</w:t>
      </w:r>
      <w:r w:rsidRPr="00926D8B">
        <w:rPr>
          <w:lang w:val="fr"/>
        </w:rPr>
        <w:t>ays de l’</w:t>
      </w:r>
      <w:r w:rsidR="004878F9">
        <w:rPr>
          <w:lang w:val="fr"/>
        </w:rPr>
        <w:t>A</w:t>
      </w:r>
      <w:r w:rsidRPr="00926D8B">
        <w:rPr>
          <w:lang w:val="fr"/>
        </w:rPr>
        <w:t xml:space="preserve">cheteur pour acheminer les </w:t>
      </w:r>
      <w:r w:rsidR="00B95A6F">
        <w:rPr>
          <w:lang w:val="fr"/>
        </w:rPr>
        <w:t>Biens</w:t>
      </w:r>
      <w:r w:rsidRPr="00926D8B">
        <w:rPr>
          <w:lang w:val="fr"/>
        </w:rPr>
        <w:t xml:space="preserve"> vers leur destination finale spécifiée dans </w:t>
      </w:r>
      <w:r w:rsidR="009324B6">
        <w:rPr>
          <w:lang w:val="fr"/>
        </w:rPr>
        <w:t>la DP</w:t>
      </w:r>
      <w:r w:rsidRPr="00926D8B">
        <w:rPr>
          <w:lang w:val="fr"/>
        </w:rPr>
        <w:t xml:space="preserve"> non inclus dans le </w:t>
      </w:r>
      <w:r w:rsidR="009324B6">
        <w:rPr>
          <w:lang w:val="fr"/>
        </w:rPr>
        <w:t>P</w:t>
      </w:r>
      <w:r w:rsidRPr="00926D8B">
        <w:rPr>
          <w:lang w:val="fr"/>
        </w:rPr>
        <w:t xml:space="preserve">rix de </w:t>
      </w:r>
      <w:r w:rsidR="005160D5">
        <w:rPr>
          <w:lang w:val="fr"/>
        </w:rPr>
        <w:t>Référence</w:t>
      </w:r>
      <w:r w:rsidRPr="00926D8B">
        <w:rPr>
          <w:lang w:val="fr"/>
        </w:rPr>
        <w:t xml:space="preserve">, qui est supérieur au </w:t>
      </w:r>
      <w:r w:rsidR="00A579F1">
        <w:rPr>
          <w:lang w:val="fr"/>
        </w:rPr>
        <w:t>P</w:t>
      </w:r>
      <w:r w:rsidRPr="00926D8B">
        <w:rPr>
          <w:lang w:val="fr"/>
        </w:rPr>
        <w:t xml:space="preserve">rix de </w:t>
      </w:r>
      <w:r w:rsidR="005160D5">
        <w:rPr>
          <w:lang w:val="fr"/>
        </w:rPr>
        <w:t>Référence</w:t>
      </w:r>
      <w:r w:rsidRPr="00926D8B">
        <w:rPr>
          <w:lang w:val="fr"/>
        </w:rPr>
        <w:t xml:space="preserve"> indiqué dans l’</w:t>
      </w:r>
      <w:r w:rsidR="004878F9">
        <w:rPr>
          <w:lang w:val="fr"/>
        </w:rPr>
        <w:t>A</w:t>
      </w:r>
      <w:r w:rsidRPr="00926D8B">
        <w:rPr>
          <w:lang w:val="fr"/>
        </w:rPr>
        <w:t>ccord-</w:t>
      </w:r>
      <w:r w:rsidR="004878F9">
        <w:rPr>
          <w:lang w:val="fr"/>
        </w:rPr>
        <w:t>C</w:t>
      </w:r>
      <w:r w:rsidRPr="00926D8B">
        <w:rPr>
          <w:lang w:val="fr"/>
        </w:rPr>
        <w:t xml:space="preserve">adre, </w:t>
      </w:r>
      <w:r w:rsidR="004878F9">
        <w:rPr>
          <w:lang w:val="fr"/>
        </w:rPr>
        <w:t>A</w:t>
      </w:r>
      <w:r w:rsidRPr="00926D8B">
        <w:rPr>
          <w:lang w:val="fr"/>
        </w:rPr>
        <w:t xml:space="preserve">nnexe 2, ou tel qu’ajusté par la formule </w:t>
      </w:r>
      <w:r w:rsidR="00A579F1">
        <w:rPr>
          <w:lang w:val="fr"/>
        </w:rPr>
        <w:t>de révision</w:t>
      </w:r>
      <w:r w:rsidR="00A579F1" w:rsidRPr="00926D8B">
        <w:rPr>
          <w:lang w:val="fr"/>
        </w:rPr>
        <w:t xml:space="preserve"> </w:t>
      </w:r>
      <w:r w:rsidRPr="00926D8B">
        <w:rPr>
          <w:lang w:val="fr"/>
        </w:rPr>
        <w:t xml:space="preserve">de prix convenue, le cas échéant, conformément </w:t>
      </w:r>
      <w:r w:rsidR="000B08B5">
        <w:rPr>
          <w:lang w:val="fr"/>
        </w:rPr>
        <w:t xml:space="preserve">à </w:t>
      </w:r>
      <w:r w:rsidR="00DB3F06">
        <w:rPr>
          <w:b/>
          <w:bCs/>
          <w:lang w:val="fr"/>
        </w:rPr>
        <w:t>la CAC</w:t>
      </w:r>
      <w:r w:rsidRPr="00DD2FBA">
        <w:rPr>
          <w:b/>
          <w:bCs/>
          <w:lang w:val="fr"/>
        </w:rPr>
        <w:t xml:space="preserve"> </w:t>
      </w:r>
      <w:r>
        <w:rPr>
          <w:b/>
          <w:bCs/>
          <w:lang w:val="fr"/>
        </w:rPr>
        <w:t xml:space="preserve">8, </w:t>
      </w:r>
      <w:r>
        <w:rPr>
          <w:lang w:val="fr"/>
        </w:rPr>
        <w:t xml:space="preserve"> et </w:t>
      </w:r>
      <w:r w:rsidRPr="00926D8B">
        <w:rPr>
          <w:lang w:val="fr"/>
        </w:rPr>
        <w:t xml:space="preserve">toute modification apportée aux lois et règlements conformément à </w:t>
      </w:r>
      <w:r w:rsidR="00DB3F06">
        <w:rPr>
          <w:b/>
          <w:bCs/>
          <w:lang w:val="fr"/>
        </w:rPr>
        <w:t>la CAC</w:t>
      </w:r>
      <w:r w:rsidR="000B08B5">
        <w:rPr>
          <w:b/>
          <w:bCs/>
          <w:lang w:val="fr"/>
        </w:rPr>
        <w:t xml:space="preserve"> </w:t>
      </w:r>
      <w:r w:rsidRPr="00027AE1">
        <w:rPr>
          <w:b/>
          <w:bCs/>
          <w:lang w:val="fr"/>
        </w:rPr>
        <w:t>9</w:t>
      </w:r>
      <w:r w:rsidRPr="00926D8B">
        <w:rPr>
          <w:lang w:val="fr"/>
        </w:rPr>
        <w:t xml:space="preserve">.] </w:t>
      </w:r>
    </w:p>
    <w:p w14:paraId="5C2F5221" w14:textId="45267E7E" w:rsidR="003D6D81" w:rsidRPr="00001016" w:rsidRDefault="003D6D81" w:rsidP="003D6D81">
      <w:pPr>
        <w:numPr>
          <w:ilvl w:val="1"/>
          <w:numId w:val="192"/>
        </w:numPr>
        <w:spacing w:before="240" w:after="120"/>
        <w:ind w:left="600" w:hanging="600"/>
      </w:pPr>
      <w:r>
        <w:rPr>
          <w:b/>
          <w:bCs/>
          <w:i/>
          <w:iCs/>
          <w:lang w:val="fr"/>
        </w:rPr>
        <w:t xml:space="preserve">Sélection directe dans le cadre </w:t>
      </w:r>
      <w:r w:rsidRPr="00BA512A">
        <w:rPr>
          <w:b/>
          <w:bCs/>
          <w:i/>
          <w:iCs/>
          <w:lang w:val="fr"/>
        </w:rPr>
        <w:t xml:space="preserve">d’un </w:t>
      </w:r>
      <w:r w:rsidR="00F70F3D">
        <w:rPr>
          <w:b/>
          <w:bCs/>
          <w:i/>
          <w:iCs/>
          <w:lang w:val="fr"/>
        </w:rPr>
        <w:t>A</w:t>
      </w:r>
      <w:r w:rsidRPr="00BA512A">
        <w:rPr>
          <w:b/>
          <w:bCs/>
          <w:i/>
          <w:iCs/>
          <w:lang w:val="fr"/>
        </w:rPr>
        <w:t>ccord-</w:t>
      </w:r>
      <w:r w:rsidR="00F70F3D">
        <w:rPr>
          <w:b/>
          <w:bCs/>
          <w:i/>
          <w:iCs/>
          <w:lang w:val="fr"/>
        </w:rPr>
        <w:t>C</w:t>
      </w:r>
      <w:r w:rsidRPr="00BA512A">
        <w:rPr>
          <w:b/>
          <w:bCs/>
          <w:i/>
          <w:iCs/>
          <w:lang w:val="fr"/>
        </w:rPr>
        <w:t xml:space="preserve">adre à </w:t>
      </w:r>
      <w:r w:rsidR="00F70F3D">
        <w:rPr>
          <w:b/>
          <w:bCs/>
          <w:i/>
          <w:iCs/>
          <w:lang w:val="fr"/>
        </w:rPr>
        <w:t>F</w:t>
      </w:r>
      <w:r w:rsidRPr="00BA512A">
        <w:rPr>
          <w:b/>
          <w:bCs/>
          <w:i/>
          <w:iCs/>
          <w:lang w:val="fr"/>
        </w:rPr>
        <w:t>ournisseur unique</w:t>
      </w:r>
    </w:p>
    <w:p w14:paraId="1E6EB41A" w14:textId="5496A9FD" w:rsidR="003D6D81" w:rsidRPr="00001016" w:rsidRDefault="003D6D81" w:rsidP="001B6AD0">
      <w:pPr>
        <w:pStyle w:val="ListParagraph"/>
        <w:spacing w:before="120"/>
      </w:pPr>
      <w:r w:rsidRPr="00FD073D">
        <w:rPr>
          <w:lang w:val="fr"/>
        </w:rPr>
        <w:t xml:space="preserve">L’Acheteur peut demander au Fournisseur d’inclure dans le Prix </w:t>
      </w:r>
      <w:r w:rsidR="00A74264">
        <w:rPr>
          <w:lang w:val="fr"/>
        </w:rPr>
        <w:t>de la</w:t>
      </w:r>
      <w:r w:rsidR="004447A4">
        <w:rPr>
          <w:lang w:val="fr"/>
        </w:rPr>
        <w:t xml:space="preserve"> </w:t>
      </w:r>
      <w:r w:rsidR="00A74264">
        <w:rPr>
          <w:lang w:val="fr"/>
        </w:rPr>
        <w:t>Commande</w:t>
      </w:r>
      <w:r w:rsidR="004447A4">
        <w:rPr>
          <w:lang w:val="fr"/>
        </w:rPr>
        <w:t>,</w:t>
      </w:r>
      <w:r w:rsidRPr="00FD073D">
        <w:rPr>
          <w:lang w:val="fr"/>
        </w:rPr>
        <w:t xml:space="preserve"> les prix de tout transport intérieur </w:t>
      </w:r>
      <w:r w:rsidR="004447A4">
        <w:rPr>
          <w:lang w:val="fr"/>
        </w:rPr>
        <w:t>additionnel</w:t>
      </w:r>
      <w:r w:rsidRPr="00FD073D">
        <w:rPr>
          <w:lang w:val="fr"/>
        </w:rPr>
        <w:t xml:space="preserve"> et autres services connexes dans le </w:t>
      </w:r>
      <w:r w:rsidR="004431FD">
        <w:rPr>
          <w:lang w:val="fr"/>
        </w:rPr>
        <w:t>Pays de l’Acheteur</w:t>
      </w:r>
      <w:r w:rsidRPr="00FD073D">
        <w:rPr>
          <w:lang w:val="fr"/>
        </w:rPr>
        <w:t xml:space="preserve"> pour acheminer les </w:t>
      </w:r>
      <w:r w:rsidR="00B95A6F">
        <w:rPr>
          <w:lang w:val="fr"/>
        </w:rPr>
        <w:t>Biens</w:t>
      </w:r>
      <w:r w:rsidRPr="00FD073D">
        <w:rPr>
          <w:lang w:val="fr"/>
        </w:rPr>
        <w:t xml:space="preserve"> jusqu’à leur destination finale.</w:t>
      </w:r>
    </w:p>
    <w:p w14:paraId="18000371" w14:textId="77777777" w:rsidR="003D6D81" w:rsidRPr="00001016" w:rsidRDefault="003D6D81" w:rsidP="001B6AD0">
      <w:pPr>
        <w:pStyle w:val="ListParagraph"/>
      </w:pPr>
    </w:p>
    <w:p w14:paraId="5390D027" w14:textId="33043291" w:rsidR="003D6D81" w:rsidRPr="00001016" w:rsidRDefault="003D6D81" w:rsidP="001B6AD0">
      <w:pPr>
        <w:pStyle w:val="ListParagraph"/>
        <w:spacing w:after="120"/>
        <w:contextualSpacing w:val="0"/>
      </w:pPr>
      <w:r w:rsidRPr="00FD073D">
        <w:rPr>
          <w:lang w:val="fr"/>
        </w:rPr>
        <w:t>L’Acheteur émettra un</w:t>
      </w:r>
      <w:r w:rsidR="000A0427">
        <w:rPr>
          <w:lang w:val="fr"/>
        </w:rPr>
        <w:t>e</w:t>
      </w:r>
      <w:r w:rsidRPr="00FD073D">
        <w:rPr>
          <w:lang w:val="fr"/>
        </w:rPr>
        <w:t xml:space="preserve"> </w:t>
      </w:r>
      <w:r w:rsidR="00A74264">
        <w:rPr>
          <w:lang w:val="fr"/>
        </w:rPr>
        <w:t>Commande</w:t>
      </w:r>
      <w:r w:rsidRPr="00FD073D">
        <w:rPr>
          <w:lang w:val="fr"/>
        </w:rPr>
        <w:t xml:space="preserve"> au Fournisseur en utilisant les prix/mécanismes de tarification énoncés dans l’Accord-</w:t>
      </w:r>
      <w:r w:rsidR="00EE0950">
        <w:rPr>
          <w:lang w:val="fr"/>
        </w:rPr>
        <w:t>C</w:t>
      </w:r>
      <w:r w:rsidRPr="00FD073D">
        <w:rPr>
          <w:lang w:val="fr"/>
        </w:rPr>
        <w:t xml:space="preserve">adre, Annexe 2 ou tel qu’ajusté par la formule </w:t>
      </w:r>
      <w:r w:rsidR="000A0427">
        <w:rPr>
          <w:lang w:val="fr"/>
        </w:rPr>
        <w:t>de révision</w:t>
      </w:r>
      <w:r w:rsidR="000A0427" w:rsidRPr="00FD073D">
        <w:rPr>
          <w:lang w:val="fr"/>
        </w:rPr>
        <w:t xml:space="preserve"> </w:t>
      </w:r>
      <w:r w:rsidRPr="00FD073D">
        <w:rPr>
          <w:lang w:val="fr"/>
        </w:rPr>
        <w:t xml:space="preserve">de prix convenue, le cas échéant conformément à </w:t>
      </w:r>
      <w:r w:rsidR="00DB3F06">
        <w:rPr>
          <w:b/>
          <w:bCs/>
          <w:lang w:val="fr"/>
        </w:rPr>
        <w:t>la CAC</w:t>
      </w:r>
      <w:r w:rsidRPr="001B6AD0">
        <w:rPr>
          <w:b/>
          <w:bCs/>
          <w:lang w:val="fr"/>
        </w:rPr>
        <w:t xml:space="preserve"> 8,</w:t>
      </w:r>
      <w:r w:rsidRPr="00FD073D">
        <w:rPr>
          <w:lang w:val="fr"/>
        </w:rPr>
        <w:t xml:space="preserve"> et toute modification de toute loi et réglementation conformément </w:t>
      </w:r>
      <w:r>
        <w:rPr>
          <w:lang w:val="fr"/>
        </w:rPr>
        <w:t xml:space="preserve">à </w:t>
      </w:r>
      <w:r w:rsidR="00DB3F06">
        <w:rPr>
          <w:b/>
          <w:bCs/>
          <w:lang w:val="fr"/>
        </w:rPr>
        <w:t>la CAC</w:t>
      </w:r>
      <w:r>
        <w:rPr>
          <w:lang w:val="fr"/>
        </w:rPr>
        <w:t xml:space="preserve"> </w:t>
      </w:r>
      <w:r w:rsidRPr="00FD073D">
        <w:rPr>
          <w:b/>
          <w:bCs/>
          <w:lang w:val="fr"/>
        </w:rPr>
        <w:t>9</w:t>
      </w:r>
      <w:r>
        <w:rPr>
          <w:lang w:val="fr"/>
        </w:rPr>
        <w:t xml:space="preserve"> </w:t>
      </w:r>
      <w:r w:rsidRPr="00FD073D">
        <w:rPr>
          <w:lang w:val="fr"/>
        </w:rPr>
        <w:t xml:space="preserve">; y compris, le cas échéant, les prix de tout service de transport intérieur </w:t>
      </w:r>
      <w:r w:rsidR="000031AD">
        <w:rPr>
          <w:lang w:val="fr"/>
        </w:rPr>
        <w:t>additionnel</w:t>
      </w:r>
      <w:r w:rsidR="000031AD" w:rsidRPr="00FD073D">
        <w:rPr>
          <w:lang w:val="fr"/>
        </w:rPr>
        <w:t xml:space="preserve"> </w:t>
      </w:r>
      <w:r w:rsidRPr="00FD073D">
        <w:rPr>
          <w:lang w:val="fr"/>
        </w:rPr>
        <w:t xml:space="preserve">et d’autres services connexes dans le </w:t>
      </w:r>
      <w:r w:rsidR="004431FD">
        <w:rPr>
          <w:lang w:val="fr"/>
        </w:rPr>
        <w:t>Pays de l’Acheteur</w:t>
      </w:r>
      <w:r w:rsidRPr="00FD073D">
        <w:rPr>
          <w:lang w:val="fr"/>
        </w:rPr>
        <w:t xml:space="preserve"> pour acheminer les </w:t>
      </w:r>
      <w:r w:rsidR="00B95A6F">
        <w:rPr>
          <w:lang w:val="fr"/>
        </w:rPr>
        <w:t>Biens</w:t>
      </w:r>
      <w:r w:rsidRPr="00FD073D">
        <w:rPr>
          <w:lang w:val="fr"/>
        </w:rPr>
        <w:t xml:space="preserve"> vers leur destination finale.</w:t>
      </w:r>
    </w:p>
    <w:p w14:paraId="758E5AA8" w14:textId="0E010F4A" w:rsidR="003D6D81" w:rsidRPr="00001016" w:rsidRDefault="003D6D81" w:rsidP="003D6D81">
      <w:pPr>
        <w:pStyle w:val="ListParagraph"/>
        <w:numPr>
          <w:ilvl w:val="1"/>
          <w:numId w:val="192"/>
        </w:numPr>
        <w:suppressAutoHyphens w:val="0"/>
        <w:overflowPunct/>
        <w:autoSpaceDE/>
        <w:autoSpaceDN/>
        <w:adjustRightInd/>
        <w:spacing w:before="240" w:after="120"/>
        <w:ind w:left="600" w:hanging="600"/>
        <w:contextualSpacing w:val="0"/>
        <w:jc w:val="left"/>
        <w:textAlignment w:val="auto"/>
      </w:pPr>
      <w:r w:rsidRPr="00B031D0">
        <w:rPr>
          <w:b/>
          <w:lang w:val="fr"/>
        </w:rPr>
        <w:t xml:space="preserve"> Sélection directe fondée sur la localisation</w:t>
      </w:r>
      <w:r w:rsidR="00D75848">
        <w:rPr>
          <w:b/>
          <w:lang w:val="fr"/>
        </w:rPr>
        <w:t xml:space="preserve"> </w:t>
      </w:r>
      <w:r w:rsidRPr="001B6AD0">
        <w:rPr>
          <w:bCs/>
          <w:i/>
          <w:iCs/>
          <w:lang w:val="fr"/>
        </w:rPr>
        <w:t>[</w:t>
      </w:r>
      <w:r w:rsidR="00D75848" w:rsidRPr="001B6AD0">
        <w:rPr>
          <w:bCs/>
          <w:i/>
          <w:iCs/>
          <w:lang w:val="fr"/>
        </w:rPr>
        <w:t>Supprimer</w:t>
      </w:r>
      <w:r w:rsidRPr="00926D8B">
        <w:rPr>
          <w:i/>
          <w:lang w:val="fr"/>
        </w:rPr>
        <w:t xml:space="preserve"> la mention inutile conformément au paragraphe 1 ci-dessus]</w:t>
      </w:r>
    </w:p>
    <w:p w14:paraId="7138CDD9" w14:textId="5B6511E9" w:rsidR="003D6D81" w:rsidRPr="00001016" w:rsidRDefault="003D6D81" w:rsidP="003D6D81">
      <w:pPr>
        <w:spacing w:before="120" w:after="120"/>
        <w:ind w:left="630"/>
        <w:jc w:val="both"/>
      </w:pPr>
      <w:r w:rsidRPr="00926D8B">
        <w:rPr>
          <w:lang w:val="fr"/>
        </w:rPr>
        <w:t xml:space="preserve">L’Acheteur sélectionnera un Fournisseur </w:t>
      </w:r>
      <w:proofErr w:type="spellStart"/>
      <w:r w:rsidRPr="00926D8B">
        <w:rPr>
          <w:lang w:val="fr"/>
        </w:rPr>
        <w:t>éligible’un</w:t>
      </w:r>
      <w:proofErr w:type="spellEnd"/>
      <w:r w:rsidRPr="00926D8B">
        <w:rPr>
          <w:lang w:val="fr"/>
        </w:rPr>
        <w:t xml:space="preserve"> Contrat-</w:t>
      </w:r>
      <w:r w:rsidR="00D75848">
        <w:rPr>
          <w:lang w:val="fr"/>
        </w:rPr>
        <w:t>C</w:t>
      </w:r>
      <w:r w:rsidRPr="00926D8B">
        <w:rPr>
          <w:lang w:val="fr"/>
        </w:rPr>
        <w:t xml:space="preserve">adre, pour livrer les </w:t>
      </w:r>
      <w:r w:rsidR="00B95A6F">
        <w:rPr>
          <w:lang w:val="fr"/>
        </w:rPr>
        <w:t>Biens</w:t>
      </w:r>
      <w:r w:rsidRPr="00926D8B">
        <w:rPr>
          <w:lang w:val="fr"/>
        </w:rPr>
        <w:t xml:space="preserve">, en fonction du Fournisseur le mieux à même de livrer les </w:t>
      </w:r>
      <w:r w:rsidR="00B95A6F">
        <w:rPr>
          <w:lang w:val="fr"/>
        </w:rPr>
        <w:t>Biens</w:t>
      </w:r>
      <w:r w:rsidRPr="00926D8B">
        <w:rPr>
          <w:lang w:val="fr"/>
        </w:rPr>
        <w:t>, et tou</w:t>
      </w:r>
      <w:r w:rsidR="00F47C45">
        <w:rPr>
          <w:lang w:val="fr"/>
        </w:rPr>
        <w:t>s</w:t>
      </w:r>
      <w:r w:rsidRPr="00926D8B">
        <w:rPr>
          <w:lang w:val="fr"/>
        </w:rPr>
        <w:t xml:space="preserve"> Service</w:t>
      </w:r>
      <w:r w:rsidR="00F47C45">
        <w:rPr>
          <w:lang w:val="fr"/>
        </w:rPr>
        <w:t>s</w:t>
      </w:r>
      <w:r w:rsidRPr="00926D8B">
        <w:rPr>
          <w:lang w:val="fr"/>
        </w:rPr>
        <w:t xml:space="preserve"> connexe</w:t>
      </w:r>
      <w:r w:rsidR="00F47C45">
        <w:rPr>
          <w:lang w:val="fr"/>
        </w:rPr>
        <w:t>s</w:t>
      </w:r>
      <w:r w:rsidRPr="00926D8B">
        <w:rPr>
          <w:lang w:val="fr"/>
        </w:rPr>
        <w:t xml:space="preserve">, en fonction de l’endroit où les </w:t>
      </w:r>
      <w:r w:rsidR="00B95A6F">
        <w:rPr>
          <w:lang w:val="fr"/>
        </w:rPr>
        <w:t>Biens</w:t>
      </w:r>
      <w:r w:rsidRPr="00926D8B">
        <w:rPr>
          <w:lang w:val="fr"/>
        </w:rPr>
        <w:t xml:space="preserve"> doivent être </w:t>
      </w:r>
      <w:r w:rsidR="00C31587">
        <w:rPr>
          <w:lang w:val="fr"/>
        </w:rPr>
        <w:t>livré</w:t>
      </w:r>
      <w:r w:rsidRPr="00926D8B">
        <w:rPr>
          <w:lang w:val="fr"/>
        </w:rPr>
        <w:t xml:space="preserve">es. </w:t>
      </w:r>
    </w:p>
    <w:p w14:paraId="2B3DF08D" w14:textId="4F6D08C9" w:rsidR="003D6D81" w:rsidRPr="00001016" w:rsidRDefault="003D6D81" w:rsidP="003D6D81">
      <w:pPr>
        <w:spacing w:before="120" w:after="120"/>
        <w:ind w:left="630"/>
        <w:jc w:val="both"/>
      </w:pPr>
      <w:r w:rsidRPr="00926D8B">
        <w:rPr>
          <w:lang w:val="fr"/>
        </w:rPr>
        <w:t>L’Acheteur émettra un</w:t>
      </w:r>
      <w:r w:rsidR="00CC4253">
        <w:rPr>
          <w:lang w:val="fr"/>
        </w:rPr>
        <w:t>e</w:t>
      </w:r>
      <w:r w:rsidRPr="00926D8B">
        <w:rPr>
          <w:lang w:val="fr"/>
        </w:rPr>
        <w:t xml:space="preserve"> </w:t>
      </w:r>
      <w:r w:rsidR="00A74264">
        <w:rPr>
          <w:lang w:val="fr"/>
        </w:rPr>
        <w:t>Commande</w:t>
      </w:r>
      <w:r w:rsidRPr="00926D8B">
        <w:rPr>
          <w:lang w:val="fr"/>
        </w:rPr>
        <w:t xml:space="preserve"> en utilisant les prix/mécanismes de tarification énoncés dans l’Accord-</w:t>
      </w:r>
      <w:r w:rsidR="00F47C45">
        <w:rPr>
          <w:lang w:val="fr"/>
        </w:rPr>
        <w:t>C</w:t>
      </w:r>
      <w:r w:rsidRPr="00926D8B">
        <w:rPr>
          <w:lang w:val="fr"/>
        </w:rPr>
        <w:t xml:space="preserve">adre, Annexe 2 ou tel qu’ajusté par la formule </w:t>
      </w:r>
      <w:r w:rsidR="00CC4253">
        <w:rPr>
          <w:lang w:val="fr"/>
        </w:rPr>
        <w:t>de révision</w:t>
      </w:r>
      <w:r w:rsidR="00CC4253" w:rsidRPr="00926D8B">
        <w:rPr>
          <w:lang w:val="fr"/>
        </w:rPr>
        <w:t xml:space="preserve"> </w:t>
      </w:r>
      <w:r w:rsidRPr="00926D8B">
        <w:rPr>
          <w:lang w:val="fr"/>
        </w:rPr>
        <w:t xml:space="preserve">de prix convenue, le cas échéant conformément à </w:t>
      </w:r>
      <w:r w:rsidR="00DB3F06">
        <w:rPr>
          <w:b/>
          <w:bCs/>
          <w:lang w:val="fr"/>
        </w:rPr>
        <w:t>la CAC</w:t>
      </w:r>
      <w:r w:rsidRPr="00926D8B">
        <w:rPr>
          <w:lang w:val="fr"/>
        </w:rPr>
        <w:t xml:space="preserve"> </w:t>
      </w:r>
      <w:r>
        <w:rPr>
          <w:b/>
          <w:bCs/>
          <w:lang w:val="fr"/>
        </w:rPr>
        <w:t>8</w:t>
      </w:r>
      <w:r>
        <w:rPr>
          <w:lang w:val="fr"/>
        </w:rPr>
        <w:t xml:space="preserve">, et toute </w:t>
      </w:r>
      <w:r w:rsidRPr="00B61A36">
        <w:rPr>
          <w:lang w:val="fr"/>
        </w:rPr>
        <w:t xml:space="preserve">modification de toute loi et réglementation </w:t>
      </w:r>
      <w:proofErr w:type="gramStart"/>
      <w:r w:rsidRPr="00B61A36">
        <w:rPr>
          <w:lang w:val="fr"/>
        </w:rPr>
        <w:t xml:space="preserve">conformément </w:t>
      </w:r>
      <w:r>
        <w:rPr>
          <w:lang w:val="fr"/>
        </w:rPr>
        <w:t xml:space="preserve"> à</w:t>
      </w:r>
      <w:proofErr w:type="gramEnd"/>
      <w:r w:rsidRPr="001B6AD0">
        <w:rPr>
          <w:b/>
          <w:bCs/>
          <w:lang w:val="fr"/>
        </w:rPr>
        <w:t xml:space="preserve"> </w:t>
      </w:r>
      <w:r w:rsidR="00DB3F06">
        <w:rPr>
          <w:b/>
          <w:bCs/>
          <w:lang w:val="fr"/>
        </w:rPr>
        <w:t>la CAC</w:t>
      </w:r>
      <w:r w:rsidRPr="00DD2FBA">
        <w:rPr>
          <w:b/>
          <w:bCs/>
          <w:lang w:val="fr"/>
        </w:rPr>
        <w:t xml:space="preserve"> </w:t>
      </w:r>
      <w:r w:rsidRPr="00DC6EA0">
        <w:rPr>
          <w:b/>
          <w:bCs/>
          <w:lang w:val="fr"/>
        </w:rPr>
        <w:t xml:space="preserve"> </w:t>
      </w:r>
      <w:r>
        <w:rPr>
          <w:b/>
          <w:bCs/>
          <w:lang w:val="fr"/>
        </w:rPr>
        <w:t>9</w:t>
      </w:r>
      <w:r>
        <w:rPr>
          <w:lang w:val="fr"/>
        </w:rPr>
        <w:t xml:space="preserve"> </w:t>
      </w:r>
      <w:r w:rsidRPr="00B61A36">
        <w:rPr>
          <w:lang w:val="fr"/>
        </w:rPr>
        <w:t xml:space="preserve">; y compris, le cas échéant, les prix de tout transport intérieur </w:t>
      </w:r>
      <w:r w:rsidR="00083886">
        <w:rPr>
          <w:lang w:val="fr"/>
        </w:rPr>
        <w:t>additionnel</w:t>
      </w:r>
      <w:r w:rsidRPr="00B61A36">
        <w:rPr>
          <w:lang w:val="fr"/>
        </w:rPr>
        <w:t xml:space="preserve"> et autres services connexes dans le </w:t>
      </w:r>
      <w:r w:rsidR="004431FD">
        <w:rPr>
          <w:lang w:val="fr"/>
        </w:rPr>
        <w:t>Pays de l’Acheteur</w:t>
      </w:r>
      <w:r w:rsidRPr="00B61A36">
        <w:rPr>
          <w:lang w:val="fr"/>
        </w:rPr>
        <w:t xml:space="preserve"> pour acheminer les </w:t>
      </w:r>
      <w:r w:rsidR="00B95A6F">
        <w:rPr>
          <w:lang w:val="fr"/>
        </w:rPr>
        <w:t>Biens</w:t>
      </w:r>
      <w:r w:rsidRPr="00B61A36">
        <w:rPr>
          <w:lang w:val="fr"/>
        </w:rPr>
        <w:t xml:space="preserve"> vers  leur destination finale</w:t>
      </w:r>
      <w:r w:rsidRPr="00926D8B">
        <w:rPr>
          <w:lang w:val="fr"/>
        </w:rPr>
        <w:t>.</w:t>
      </w:r>
    </w:p>
    <w:p w14:paraId="378CD75C" w14:textId="24F6EB80" w:rsidR="00943AA9" w:rsidRPr="00001016" w:rsidRDefault="00943AA9" w:rsidP="00943AA9">
      <w:pPr>
        <w:pStyle w:val="ListParagraph"/>
        <w:spacing w:before="120"/>
      </w:pPr>
      <w:r w:rsidRPr="00FD073D">
        <w:rPr>
          <w:lang w:val="fr"/>
        </w:rPr>
        <w:t xml:space="preserve">L’Acheteur peut demander au Fournisseur d’inclure dans le Prix </w:t>
      </w:r>
      <w:r>
        <w:rPr>
          <w:lang w:val="fr"/>
        </w:rPr>
        <w:t>de la Commande,</w:t>
      </w:r>
      <w:r w:rsidRPr="00FD073D">
        <w:rPr>
          <w:lang w:val="fr"/>
        </w:rPr>
        <w:t xml:space="preserve"> les prix de tout transport intérieur </w:t>
      </w:r>
      <w:r>
        <w:rPr>
          <w:lang w:val="fr"/>
        </w:rPr>
        <w:t>additionnel</w:t>
      </w:r>
      <w:r w:rsidRPr="00FD073D">
        <w:rPr>
          <w:lang w:val="fr"/>
        </w:rPr>
        <w:t xml:space="preserve"> et autres services connexes dans le </w:t>
      </w:r>
      <w:r>
        <w:rPr>
          <w:lang w:val="fr"/>
        </w:rPr>
        <w:t>Pays de l’Acheteur</w:t>
      </w:r>
      <w:r w:rsidRPr="00FD073D">
        <w:rPr>
          <w:lang w:val="fr"/>
        </w:rPr>
        <w:t xml:space="preserve"> pour acheminer les </w:t>
      </w:r>
      <w:r w:rsidR="00B95A6F">
        <w:rPr>
          <w:lang w:val="fr"/>
        </w:rPr>
        <w:t>Biens</w:t>
      </w:r>
      <w:r w:rsidRPr="00FD073D">
        <w:rPr>
          <w:lang w:val="fr"/>
        </w:rPr>
        <w:t xml:space="preserve"> jusqu’à leur destination finale.</w:t>
      </w:r>
    </w:p>
    <w:p w14:paraId="3A45127E" w14:textId="2FB5573B" w:rsidR="003D6D81" w:rsidRPr="00001016" w:rsidRDefault="003D6D81" w:rsidP="003D6D81">
      <w:pPr>
        <w:pStyle w:val="ListParagraph"/>
        <w:numPr>
          <w:ilvl w:val="1"/>
          <w:numId w:val="192"/>
        </w:numPr>
        <w:suppressAutoHyphens w:val="0"/>
        <w:overflowPunct/>
        <w:autoSpaceDE/>
        <w:autoSpaceDN/>
        <w:adjustRightInd/>
        <w:spacing w:before="240" w:after="120"/>
        <w:ind w:left="600" w:hanging="600"/>
        <w:contextualSpacing w:val="0"/>
        <w:jc w:val="left"/>
        <w:textAlignment w:val="auto"/>
        <w:rPr>
          <w:b/>
        </w:rPr>
      </w:pPr>
      <w:r w:rsidRPr="009845E4">
        <w:rPr>
          <w:b/>
          <w:lang w:val="fr"/>
        </w:rPr>
        <w:t>Sélection directe fondée sur une répartition équilibrée de</w:t>
      </w:r>
      <w:r w:rsidR="00871C63">
        <w:rPr>
          <w:b/>
          <w:lang w:val="fr"/>
        </w:rPr>
        <w:t xml:space="preserve">s </w:t>
      </w:r>
      <w:r w:rsidR="00B95A6F">
        <w:rPr>
          <w:b/>
          <w:lang w:val="fr"/>
        </w:rPr>
        <w:t>Biens</w:t>
      </w:r>
      <w:r w:rsidRPr="00926D8B">
        <w:rPr>
          <w:i/>
          <w:lang w:val="fr"/>
        </w:rPr>
        <w:t xml:space="preserve"> [</w:t>
      </w:r>
      <w:r w:rsidR="00871C63">
        <w:rPr>
          <w:i/>
          <w:lang w:val="fr"/>
        </w:rPr>
        <w:t>supprimer</w:t>
      </w:r>
      <w:r w:rsidRPr="00926D8B">
        <w:rPr>
          <w:i/>
          <w:lang w:val="fr"/>
        </w:rPr>
        <w:t xml:space="preserve"> la mention inutile conformément au paragraphe 1 ci-dessus]</w:t>
      </w:r>
    </w:p>
    <w:p w14:paraId="06E33F2D" w14:textId="7286A179" w:rsidR="003D6D81" w:rsidRPr="00001016" w:rsidRDefault="003D6D81" w:rsidP="003D6D81">
      <w:pPr>
        <w:spacing w:before="120" w:after="120"/>
        <w:ind w:left="600"/>
        <w:jc w:val="both"/>
      </w:pPr>
      <w:r w:rsidRPr="00926D8B">
        <w:rPr>
          <w:lang w:val="fr"/>
        </w:rPr>
        <w:t>L’</w:t>
      </w:r>
      <w:r w:rsidR="00871C63">
        <w:rPr>
          <w:lang w:val="fr"/>
        </w:rPr>
        <w:t>A</w:t>
      </w:r>
      <w:r w:rsidRPr="00926D8B">
        <w:rPr>
          <w:lang w:val="fr"/>
        </w:rPr>
        <w:t xml:space="preserve">cheteur alternera l’attribution des </w:t>
      </w:r>
      <w:r w:rsidR="00F136E2">
        <w:rPr>
          <w:lang w:val="fr"/>
        </w:rPr>
        <w:t>Commandes</w:t>
      </w:r>
      <w:r w:rsidRPr="00926D8B">
        <w:rPr>
          <w:lang w:val="fr"/>
        </w:rPr>
        <w:t xml:space="preserve"> entre tous les </w:t>
      </w:r>
      <w:r w:rsidR="00871C63">
        <w:rPr>
          <w:lang w:val="fr"/>
        </w:rPr>
        <w:t>F</w:t>
      </w:r>
      <w:r w:rsidRPr="00926D8B">
        <w:rPr>
          <w:lang w:val="fr"/>
        </w:rPr>
        <w:t xml:space="preserve">ournisseurs </w:t>
      </w:r>
      <w:r w:rsidR="00871C63">
        <w:rPr>
          <w:lang w:val="fr"/>
        </w:rPr>
        <w:t>éligibles</w:t>
      </w:r>
      <w:r w:rsidRPr="00926D8B">
        <w:rPr>
          <w:lang w:val="fr"/>
        </w:rPr>
        <w:t xml:space="preserve"> </w:t>
      </w:r>
      <w:r w:rsidR="009B6304">
        <w:rPr>
          <w:lang w:val="fr"/>
        </w:rPr>
        <w:t>de l’</w:t>
      </w:r>
      <w:r w:rsidR="00871C63">
        <w:rPr>
          <w:lang w:val="fr"/>
        </w:rPr>
        <w:t>A</w:t>
      </w:r>
      <w:r w:rsidRPr="00926D8B">
        <w:rPr>
          <w:lang w:val="fr"/>
        </w:rPr>
        <w:t>ccord-</w:t>
      </w:r>
      <w:r w:rsidR="00871C63">
        <w:rPr>
          <w:lang w:val="fr"/>
        </w:rPr>
        <w:t>C</w:t>
      </w:r>
      <w:r w:rsidRPr="00926D8B">
        <w:rPr>
          <w:lang w:val="fr"/>
        </w:rPr>
        <w:t xml:space="preserve">adre, sur la base d’une répartition équilibrée de </w:t>
      </w:r>
      <w:r w:rsidR="009B6304">
        <w:rPr>
          <w:lang w:val="fr"/>
        </w:rPr>
        <w:t>la fourniture</w:t>
      </w:r>
      <w:r w:rsidR="009B6304" w:rsidRPr="00926D8B">
        <w:rPr>
          <w:lang w:val="fr"/>
        </w:rPr>
        <w:t xml:space="preserve"> </w:t>
      </w:r>
      <w:r w:rsidR="009B6304">
        <w:rPr>
          <w:lang w:val="fr"/>
        </w:rPr>
        <w:t>sujett</w:t>
      </w:r>
      <w:r w:rsidR="009B6304" w:rsidRPr="00926D8B">
        <w:rPr>
          <w:lang w:val="fr"/>
        </w:rPr>
        <w:t xml:space="preserve">e </w:t>
      </w:r>
      <w:r w:rsidRPr="00926D8B">
        <w:rPr>
          <w:lang w:val="fr"/>
        </w:rPr>
        <w:t xml:space="preserve">à une limite supérieure. La limite supérieure est la suivante : </w:t>
      </w:r>
      <w:r w:rsidRPr="00027AE1">
        <w:rPr>
          <w:i/>
          <w:iCs/>
          <w:lang w:val="fr"/>
        </w:rPr>
        <w:t xml:space="preserve">[insérer </w:t>
      </w:r>
      <w:r>
        <w:rPr>
          <w:i/>
          <w:iCs/>
          <w:lang w:val="fr"/>
        </w:rPr>
        <w:t xml:space="preserve">soit </w:t>
      </w:r>
      <w:r w:rsidRPr="001B6AD0">
        <w:rPr>
          <w:i/>
          <w:iCs/>
          <w:lang w:val="fr"/>
        </w:rPr>
        <w:t>la limite supérieure</w:t>
      </w:r>
      <w:r>
        <w:rPr>
          <w:lang w:val="fr"/>
        </w:rPr>
        <w:t xml:space="preserve"> </w:t>
      </w:r>
      <w:r w:rsidRPr="00027AE1">
        <w:rPr>
          <w:i/>
          <w:iCs/>
          <w:lang w:val="fr"/>
        </w:rPr>
        <w:t xml:space="preserve">en </w:t>
      </w:r>
      <w:r w:rsidR="00671E1C">
        <w:rPr>
          <w:i/>
          <w:iCs/>
          <w:lang w:val="fr"/>
        </w:rPr>
        <w:t>« </w:t>
      </w:r>
      <w:r w:rsidRPr="00027AE1">
        <w:rPr>
          <w:i/>
          <w:iCs/>
          <w:lang w:val="fr"/>
        </w:rPr>
        <w:t>valeur</w:t>
      </w:r>
      <w:r w:rsidR="00671E1C">
        <w:rPr>
          <w:i/>
          <w:iCs/>
          <w:lang w:val="fr"/>
        </w:rPr>
        <w:t> »</w:t>
      </w:r>
      <w:r w:rsidRPr="00027AE1">
        <w:rPr>
          <w:i/>
          <w:iCs/>
          <w:lang w:val="fr"/>
        </w:rPr>
        <w:t xml:space="preserve">, soit </w:t>
      </w:r>
      <w:r>
        <w:rPr>
          <w:i/>
          <w:iCs/>
          <w:lang w:val="fr"/>
        </w:rPr>
        <w:t xml:space="preserve">la limite supérieure en </w:t>
      </w:r>
      <w:r w:rsidR="00671E1C">
        <w:rPr>
          <w:i/>
          <w:iCs/>
          <w:lang w:val="fr"/>
        </w:rPr>
        <w:t>« </w:t>
      </w:r>
      <w:r w:rsidRPr="00027AE1">
        <w:rPr>
          <w:i/>
          <w:iCs/>
          <w:lang w:val="fr"/>
        </w:rPr>
        <w:t>quantité</w:t>
      </w:r>
      <w:r w:rsidR="00671E1C">
        <w:rPr>
          <w:i/>
          <w:iCs/>
          <w:lang w:val="fr"/>
        </w:rPr>
        <w:t> »</w:t>
      </w:r>
      <w:r w:rsidRPr="00027AE1">
        <w:rPr>
          <w:i/>
          <w:iCs/>
          <w:lang w:val="fr"/>
        </w:rPr>
        <w:t>].</w:t>
      </w:r>
    </w:p>
    <w:p w14:paraId="56FB4BD5" w14:textId="1EFF50A9" w:rsidR="003D6D81" w:rsidRPr="00001016" w:rsidRDefault="003D6D81" w:rsidP="003D6D81">
      <w:pPr>
        <w:spacing w:before="120" w:after="120"/>
        <w:ind w:left="600"/>
        <w:jc w:val="both"/>
      </w:pPr>
      <w:r w:rsidRPr="00926D8B">
        <w:rPr>
          <w:lang w:val="fr"/>
        </w:rPr>
        <w:t xml:space="preserve">Le </w:t>
      </w:r>
      <w:r w:rsidR="00926E59">
        <w:rPr>
          <w:lang w:val="fr"/>
        </w:rPr>
        <w:t>(</w:t>
      </w:r>
      <w:r w:rsidRPr="00926D8B">
        <w:rPr>
          <w:lang w:val="fr"/>
        </w:rPr>
        <w:t>les</w:t>
      </w:r>
      <w:r w:rsidR="00926E59">
        <w:rPr>
          <w:lang w:val="fr"/>
        </w:rPr>
        <w:t>)</w:t>
      </w:r>
      <w:r w:rsidRPr="00926D8B">
        <w:rPr>
          <w:lang w:val="fr"/>
        </w:rPr>
        <w:t xml:space="preserve"> </w:t>
      </w:r>
      <w:proofErr w:type="spellStart"/>
      <w:r w:rsidRPr="00926D8B">
        <w:rPr>
          <w:lang w:val="fr"/>
        </w:rPr>
        <w:t>premi</w:t>
      </w:r>
      <w:r w:rsidR="00926E59">
        <w:rPr>
          <w:lang w:val="fr"/>
        </w:rPr>
        <w:t>ére</w:t>
      </w:r>
      <w:proofErr w:type="spellEnd"/>
      <w:r w:rsidR="002E5EC5">
        <w:rPr>
          <w:lang w:val="fr"/>
        </w:rPr>
        <w:t>(</w:t>
      </w:r>
      <w:r w:rsidRPr="00926D8B">
        <w:rPr>
          <w:lang w:val="fr"/>
        </w:rPr>
        <w:t>s</w:t>
      </w:r>
      <w:r w:rsidR="002E5EC5">
        <w:rPr>
          <w:lang w:val="fr"/>
        </w:rPr>
        <w:t>)</w:t>
      </w:r>
      <w:r w:rsidRPr="00926D8B">
        <w:rPr>
          <w:lang w:val="fr"/>
        </w:rPr>
        <w:t xml:space="preserve"> </w:t>
      </w:r>
      <w:r w:rsidR="002E5EC5">
        <w:rPr>
          <w:lang w:val="fr"/>
        </w:rPr>
        <w:t>Commande(s)</w:t>
      </w:r>
      <w:r w:rsidRPr="00926D8B">
        <w:rPr>
          <w:lang w:val="fr"/>
        </w:rPr>
        <w:t xml:space="preserve"> ser</w:t>
      </w:r>
      <w:r w:rsidR="002E5EC5">
        <w:rPr>
          <w:lang w:val="fr"/>
        </w:rPr>
        <w:t>a(</w:t>
      </w:r>
      <w:r w:rsidRPr="00926D8B">
        <w:rPr>
          <w:lang w:val="fr"/>
        </w:rPr>
        <w:t>ont</w:t>
      </w:r>
      <w:r w:rsidR="002E5EC5">
        <w:rPr>
          <w:lang w:val="fr"/>
        </w:rPr>
        <w:t>)</w:t>
      </w:r>
      <w:r w:rsidRPr="00926D8B">
        <w:rPr>
          <w:lang w:val="fr"/>
        </w:rPr>
        <w:t xml:space="preserve"> attribué</w:t>
      </w:r>
      <w:r w:rsidR="002E5EC5">
        <w:rPr>
          <w:lang w:val="fr"/>
        </w:rPr>
        <w:t>e(</w:t>
      </w:r>
      <w:r w:rsidRPr="00926D8B">
        <w:rPr>
          <w:lang w:val="fr"/>
        </w:rPr>
        <w:t>s</w:t>
      </w:r>
      <w:r w:rsidR="002E5EC5">
        <w:rPr>
          <w:lang w:val="fr"/>
        </w:rPr>
        <w:t>)</w:t>
      </w:r>
      <w:r w:rsidRPr="00926D8B">
        <w:rPr>
          <w:lang w:val="fr"/>
        </w:rPr>
        <w:t xml:space="preserve"> au </w:t>
      </w:r>
      <w:r w:rsidR="00671E1C">
        <w:rPr>
          <w:lang w:val="fr"/>
        </w:rPr>
        <w:t>F</w:t>
      </w:r>
      <w:r w:rsidRPr="00926D8B">
        <w:rPr>
          <w:lang w:val="fr"/>
        </w:rPr>
        <w:t>ournisseur dont l’</w:t>
      </w:r>
      <w:r w:rsidR="00671E1C">
        <w:rPr>
          <w:lang w:val="fr"/>
        </w:rPr>
        <w:t>A</w:t>
      </w:r>
      <w:r w:rsidRPr="00926D8B">
        <w:rPr>
          <w:lang w:val="fr"/>
        </w:rPr>
        <w:t>ccord-</w:t>
      </w:r>
      <w:r w:rsidR="00671E1C">
        <w:rPr>
          <w:lang w:val="fr"/>
        </w:rPr>
        <w:t>C</w:t>
      </w:r>
      <w:r w:rsidRPr="00926D8B">
        <w:rPr>
          <w:lang w:val="fr"/>
        </w:rPr>
        <w:t xml:space="preserve">adre a le coût évalué le plus bas. Le premier </w:t>
      </w:r>
      <w:r w:rsidR="00671E1C">
        <w:rPr>
          <w:lang w:val="fr"/>
        </w:rPr>
        <w:t>F</w:t>
      </w:r>
      <w:r w:rsidRPr="00926D8B">
        <w:rPr>
          <w:lang w:val="fr"/>
        </w:rPr>
        <w:t xml:space="preserve">ournisseur continuera de se voir attribuer </w:t>
      </w:r>
      <w:r w:rsidRPr="00926D8B">
        <w:rPr>
          <w:lang w:val="fr"/>
        </w:rPr>
        <w:lastRenderedPageBreak/>
        <w:t xml:space="preserve">des </w:t>
      </w:r>
      <w:r w:rsidR="00BB327D">
        <w:rPr>
          <w:lang w:val="fr"/>
        </w:rPr>
        <w:t>Commandes</w:t>
      </w:r>
      <w:r w:rsidRPr="00926D8B">
        <w:rPr>
          <w:lang w:val="fr"/>
        </w:rPr>
        <w:t xml:space="preserve"> jusqu’à ce que le total </w:t>
      </w:r>
      <w:r w:rsidRPr="001B6AD0">
        <w:rPr>
          <w:i/>
          <w:iCs/>
          <w:lang w:val="fr"/>
        </w:rPr>
        <w:t>[insérer soit : valeur</w:t>
      </w:r>
      <w:r w:rsidRPr="000727C7">
        <w:rPr>
          <w:i/>
          <w:iCs/>
          <w:lang w:val="fr"/>
        </w:rPr>
        <w:t>/</w:t>
      </w:r>
      <w:r w:rsidRPr="001B6AD0">
        <w:rPr>
          <w:i/>
          <w:iCs/>
          <w:lang w:val="fr"/>
        </w:rPr>
        <w:t>quantité] de tou</w:t>
      </w:r>
      <w:r w:rsidR="00BB327D">
        <w:rPr>
          <w:i/>
          <w:iCs/>
          <w:lang w:val="fr"/>
        </w:rPr>
        <w:t>te</w:t>
      </w:r>
      <w:r w:rsidRPr="001B6AD0">
        <w:rPr>
          <w:i/>
          <w:iCs/>
          <w:lang w:val="fr"/>
        </w:rPr>
        <w:t xml:space="preserve">s les </w:t>
      </w:r>
      <w:r w:rsidR="00BB327D">
        <w:rPr>
          <w:i/>
          <w:iCs/>
          <w:lang w:val="fr"/>
        </w:rPr>
        <w:t>Commandes</w:t>
      </w:r>
      <w:r w:rsidRPr="001B6AD0">
        <w:rPr>
          <w:i/>
          <w:iCs/>
          <w:lang w:val="fr"/>
        </w:rPr>
        <w:t xml:space="preserve"> attribué</w:t>
      </w:r>
      <w:r w:rsidR="00BB327D">
        <w:rPr>
          <w:i/>
          <w:iCs/>
          <w:lang w:val="fr"/>
        </w:rPr>
        <w:t>e</w:t>
      </w:r>
      <w:r w:rsidRPr="001B6AD0">
        <w:rPr>
          <w:i/>
          <w:iCs/>
          <w:lang w:val="fr"/>
        </w:rPr>
        <w:t xml:space="preserve">s atteigne la limite supérieure [insérer soit : « valeur » </w:t>
      </w:r>
      <w:r w:rsidRPr="000727C7">
        <w:rPr>
          <w:i/>
          <w:iCs/>
          <w:lang w:val="fr"/>
        </w:rPr>
        <w:t>ou « quantité »]</w:t>
      </w:r>
      <w:r w:rsidRPr="00027AE1">
        <w:rPr>
          <w:i/>
          <w:iCs/>
          <w:lang w:val="fr"/>
        </w:rPr>
        <w:t>.</w:t>
      </w:r>
      <w:r w:rsidRPr="00926D8B">
        <w:rPr>
          <w:lang w:val="fr"/>
        </w:rPr>
        <w:t xml:space="preserve"> </w:t>
      </w:r>
    </w:p>
    <w:p w14:paraId="019903D9" w14:textId="1BD4B950" w:rsidR="003D6D81" w:rsidRPr="00001016" w:rsidRDefault="003D6D81" w:rsidP="003D6D81">
      <w:pPr>
        <w:spacing w:before="120" w:after="120"/>
        <w:ind w:left="600"/>
        <w:jc w:val="both"/>
      </w:pPr>
      <w:r w:rsidRPr="00926D8B">
        <w:rPr>
          <w:lang w:val="fr"/>
        </w:rPr>
        <w:t xml:space="preserve">Un deuxième </w:t>
      </w:r>
      <w:r w:rsidR="000727C7">
        <w:rPr>
          <w:lang w:val="fr"/>
        </w:rPr>
        <w:t>F</w:t>
      </w:r>
      <w:r w:rsidRPr="00926D8B">
        <w:rPr>
          <w:lang w:val="fr"/>
        </w:rPr>
        <w:t>ournisseur</w:t>
      </w:r>
      <w:r w:rsidR="00E56049">
        <w:rPr>
          <w:lang w:val="fr"/>
        </w:rPr>
        <w:t xml:space="preserve"> de</w:t>
      </w:r>
      <w:r w:rsidRPr="00926D8B">
        <w:rPr>
          <w:lang w:val="fr"/>
        </w:rPr>
        <w:t xml:space="preserve"> l’</w:t>
      </w:r>
      <w:r w:rsidR="000727C7">
        <w:rPr>
          <w:lang w:val="fr"/>
        </w:rPr>
        <w:t>A</w:t>
      </w:r>
      <w:r w:rsidRPr="00926D8B">
        <w:rPr>
          <w:lang w:val="fr"/>
        </w:rPr>
        <w:t>ccord-</w:t>
      </w:r>
      <w:r w:rsidR="000727C7">
        <w:rPr>
          <w:lang w:val="fr"/>
        </w:rPr>
        <w:t>C</w:t>
      </w:r>
      <w:r w:rsidRPr="00926D8B">
        <w:rPr>
          <w:lang w:val="fr"/>
        </w:rPr>
        <w:t xml:space="preserve">adre </w:t>
      </w:r>
      <w:r w:rsidR="00E56049">
        <w:rPr>
          <w:lang w:val="fr"/>
        </w:rPr>
        <w:t xml:space="preserve">qui </w:t>
      </w:r>
      <w:r w:rsidRPr="00926D8B">
        <w:rPr>
          <w:lang w:val="fr"/>
        </w:rPr>
        <w:t xml:space="preserve">a le deuxième coût évalué le plus bas, se verra alors attribuer les </w:t>
      </w:r>
      <w:r w:rsidR="00E56049">
        <w:rPr>
          <w:lang w:val="fr"/>
        </w:rPr>
        <w:t>Commandes</w:t>
      </w:r>
      <w:r w:rsidRPr="00926D8B">
        <w:rPr>
          <w:lang w:val="fr"/>
        </w:rPr>
        <w:t xml:space="preserve"> subséquent</w:t>
      </w:r>
      <w:r w:rsidR="00E56049">
        <w:rPr>
          <w:lang w:val="fr"/>
        </w:rPr>
        <w:t>e</w:t>
      </w:r>
      <w:r w:rsidRPr="00926D8B">
        <w:rPr>
          <w:lang w:val="fr"/>
        </w:rPr>
        <w:t xml:space="preserve">s jusqu’à ce que le </w:t>
      </w:r>
      <w:r w:rsidRPr="001B6AD0">
        <w:rPr>
          <w:i/>
          <w:iCs/>
          <w:lang w:val="fr"/>
        </w:rPr>
        <w:t>total [insérer soit : « valeur » ou « quantité »]</w:t>
      </w:r>
      <w:r w:rsidRPr="00926D8B">
        <w:rPr>
          <w:lang w:val="fr"/>
        </w:rPr>
        <w:t xml:space="preserve"> </w:t>
      </w:r>
      <w:r w:rsidRPr="00E56049">
        <w:rPr>
          <w:lang w:val="fr"/>
        </w:rPr>
        <w:t xml:space="preserve">de </w:t>
      </w:r>
      <w:r w:rsidR="00E56049" w:rsidRPr="00CF6336">
        <w:rPr>
          <w:lang w:val="fr"/>
        </w:rPr>
        <w:t xml:space="preserve">toutes les Commandes attribuées </w:t>
      </w:r>
      <w:r w:rsidRPr="00E56049">
        <w:rPr>
          <w:lang w:val="fr"/>
        </w:rPr>
        <w:t>atteigne la limite sup</w:t>
      </w:r>
      <w:r w:rsidRPr="00926D8B">
        <w:rPr>
          <w:lang w:val="fr"/>
        </w:rPr>
        <w:t xml:space="preserve">érieure </w:t>
      </w:r>
      <w:r w:rsidRPr="001B6AD0">
        <w:rPr>
          <w:i/>
          <w:iCs/>
          <w:lang w:val="fr"/>
        </w:rPr>
        <w:t xml:space="preserve">[insérer soit : « </w:t>
      </w:r>
      <w:r w:rsidRPr="00097D0C">
        <w:rPr>
          <w:i/>
          <w:iCs/>
          <w:lang w:val="fr"/>
        </w:rPr>
        <w:t>valeur</w:t>
      </w:r>
      <w:r w:rsidRPr="001B6AD0">
        <w:rPr>
          <w:i/>
          <w:iCs/>
          <w:lang w:val="fr"/>
        </w:rPr>
        <w:t xml:space="preserve"> </w:t>
      </w:r>
      <w:r w:rsidRPr="00097D0C">
        <w:rPr>
          <w:i/>
          <w:iCs/>
          <w:lang w:val="fr"/>
        </w:rPr>
        <w:t>» ou «</w:t>
      </w:r>
      <w:r w:rsidRPr="001B6AD0">
        <w:rPr>
          <w:i/>
          <w:iCs/>
          <w:lang w:val="fr"/>
        </w:rPr>
        <w:t xml:space="preserve"> </w:t>
      </w:r>
      <w:r w:rsidRPr="00097D0C">
        <w:rPr>
          <w:i/>
          <w:iCs/>
          <w:lang w:val="fr"/>
        </w:rPr>
        <w:t>quantité</w:t>
      </w:r>
      <w:r w:rsidRPr="001B6AD0">
        <w:rPr>
          <w:i/>
          <w:iCs/>
          <w:lang w:val="fr"/>
        </w:rPr>
        <w:t xml:space="preserve"> </w:t>
      </w:r>
      <w:r w:rsidRPr="00097D0C">
        <w:rPr>
          <w:i/>
          <w:iCs/>
          <w:lang w:val="fr"/>
        </w:rPr>
        <w:t>»</w:t>
      </w:r>
      <w:r w:rsidRPr="001B6AD0">
        <w:rPr>
          <w:i/>
          <w:iCs/>
          <w:lang w:val="fr"/>
        </w:rPr>
        <w:t>]</w:t>
      </w:r>
      <w:r w:rsidRPr="00926D8B">
        <w:rPr>
          <w:lang w:val="fr"/>
        </w:rPr>
        <w:t>. Et ainsi de suite.</w:t>
      </w:r>
    </w:p>
    <w:p w14:paraId="66354AA9" w14:textId="5386A0CD" w:rsidR="003D6D81" w:rsidRPr="00001016" w:rsidRDefault="003D6D81" w:rsidP="003D6D81">
      <w:pPr>
        <w:spacing w:before="120" w:after="120"/>
        <w:ind w:left="630"/>
        <w:jc w:val="both"/>
      </w:pPr>
      <w:r w:rsidRPr="00926D8B">
        <w:rPr>
          <w:lang w:val="fr"/>
        </w:rPr>
        <w:t>L’Acheteur émettra un</w:t>
      </w:r>
      <w:r w:rsidR="00DD1477">
        <w:rPr>
          <w:lang w:val="fr"/>
        </w:rPr>
        <w:t>e</w:t>
      </w:r>
      <w:r w:rsidRPr="00926D8B">
        <w:rPr>
          <w:lang w:val="fr"/>
        </w:rPr>
        <w:t xml:space="preserve"> </w:t>
      </w:r>
      <w:r w:rsidR="00A74264">
        <w:rPr>
          <w:lang w:val="fr"/>
        </w:rPr>
        <w:t>Commande</w:t>
      </w:r>
      <w:r w:rsidRPr="00926D8B">
        <w:rPr>
          <w:lang w:val="fr"/>
        </w:rPr>
        <w:t xml:space="preserve"> en utilisant les prix/mécanisme de tarification énoncés dans l’Accord-</w:t>
      </w:r>
      <w:r w:rsidR="00097D0C">
        <w:rPr>
          <w:lang w:val="fr"/>
        </w:rPr>
        <w:t>C</w:t>
      </w:r>
      <w:r w:rsidRPr="00926D8B">
        <w:rPr>
          <w:lang w:val="fr"/>
        </w:rPr>
        <w:t xml:space="preserve">adre, Annexe 2 ou tel qu’ajusté par la formule </w:t>
      </w:r>
      <w:r w:rsidR="00DD1477">
        <w:rPr>
          <w:lang w:val="fr"/>
        </w:rPr>
        <w:t>de révision</w:t>
      </w:r>
      <w:r w:rsidR="00DD1477" w:rsidRPr="00926D8B">
        <w:rPr>
          <w:lang w:val="fr"/>
        </w:rPr>
        <w:t xml:space="preserve"> </w:t>
      </w:r>
      <w:r w:rsidRPr="00926D8B">
        <w:rPr>
          <w:lang w:val="fr"/>
        </w:rPr>
        <w:t>de prix convenue,</w:t>
      </w:r>
      <w:r w:rsidRPr="00B61A36">
        <w:rPr>
          <w:lang w:val="fr"/>
        </w:rPr>
        <w:t xml:space="preserve"> le cas échéant</w:t>
      </w:r>
      <w:r>
        <w:rPr>
          <w:lang w:val="fr"/>
        </w:rPr>
        <w:t xml:space="preserve">, conformément </w:t>
      </w:r>
      <w:r w:rsidR="00097D0C">
        <w:rPr>
          <w:lang w:val="fr"/>
        </w:rPr>
        <w:t xml:space="preserve">à </w:t>
      </w:r>
      <w:r w:rsidR="00DB3F06">
        <w:rPr>
          <w:b/>
          <w:bCs/>
          <w:lang w:val="fr"/>
        </w:rPr>
        <w:t>la CAC</w:t>
      </w:r>
      <w:r w:rsidRPr="001B6AD0">
        <w:rPr>
          <w:b/>
          <w:bCs/>
          <w:lang w:val="fr"/>
        </w:rPr>
        <w:t xml:space="preserve"> </w:t>
      </w:r>
      <w:r>
        <w:rPr>
          <w:b/>
          <w:bCs/>
          <w:lang w:val="fr"/>
        </w:rPr>
        <w:t>8</w:t>
      </w:r>
      <w:r w:rsidRPr="00926D8B">
        <w:rPr>
          <w:lang w:val="fr"/>
        </w:rPr>
        <w:t xml:space="preserve">, le cas échéant et à toute modification des lois et règlements conformément </w:t>
      </w:r>
      <w:r w:rsidR="00097D0C">
        <w:rPr>
          <w:lang w:val="fr"/>
        </w:rPr>
        <w:t xml:space="preserve">à </w:t>
      </w:r>
      <w:r w:rsidR="00DB3F06">
        <w:rPr>
          <w:b/>
          <w:bCs/>
          <w:lang w:val="fr"/>
        </w:rPr>
        <w:t>la CAC</w:t>
      </w:r>
      <w:r w:rsidR="00097D0C" w:rsidRPr="001B6AD0">
        <w:rPr>
          <w:b/>
          <w:bCs/>
          <w:lang w:val="fr"/>
        </w:rPr>
        <w:t xml:space="preserve"> </w:t>
      </w:r>
      <w:r w:rsidRPr="00027AE1">
        <w:rPr>
          <w:b/>
          <w:bCs/>
          <w:lang w:val="fr"/>
        </w:rPr>
        <w:t>9</w:t>
      </w:r>
      <w:r w:rsidRPr="00926D8B">
        <w:rPr>
          <w:lang w:val="fr"/>
        </w:rPr>
        <w:t>.</w:t>
      </w:r>
      <w:r w:rsidRPr="00DD2FBA">
        <w:rPr>
          <w:b/>
          <w:bCs/>
          <w:lang w:val="fr"/>
        </w:rPr>
        <w:t xml:space="preserve"> </w:t>
      </w:r>
    </w:p>
    <w:p w14:paraId="563D0E19" w14:textId="5AE04215" w:rsidR="00B50FF2" w:rsidRPr="00001016" w:rsidRDefault="00B50FF2" w:rsidP="00B50FF2">
      <w:pPr>
        <w:pStyle w:val="ListParagraph"/>
        <w:spacing w:before="120"/>
      </w:pPr>
      <w:r w:rsidRPr="00FD073D">
        <w:rPr>
          <w:lang w:val="fr"/>
        </w:rPr>
        <w:t>L’Acheteur demander</w:t>
      </w:r>
      <w:r>
        <w:rPr>
          <w:lang w:val="fr"/>
        </w:rPr>
        <w:t>a</w:t>
      </w:r>
      <w:r w:rsidRPr="00FD073D">
        <w:rPr>
          <w:lang w:val="fr"/>
        </w:rPr>
        <w:t xml:space="preserve"> au Fournisseur d’inclure dans le Prix </w:t>
      </w:r>
      <w:r>
        <w:rPr>
          <w:lang w:val="fr"/>
        </w:rPr>
        <w:t>de la Commande,</w:t>
      </w:r>
      <w:r w:rsidRPr="00FD073D">
        <w:rPr>
          <w:lang w:val="fr"/>
        </w:rPr>
        <w:t xml:space="preserve"> les prix de tout transport intérieur </w:t>
      </w:r>
      <w:r>
        <w:rPr>
          <w:lang w:val="fr"/>
        </w:rPr>
        <w:t>additionnel</w:t>
      </w:r>
      <w:r w:rsidRPr="00FD073D">
        <w:rPr>
          <w:lang w:val="fr"/>
        </w:rPr>
        <w:t xml:space="preserve"> et autres services connexes dans le </w:t>
      </w:r>
      <w:r>
        <w:rPr>
          <w:lang w:val="fr"/>
        </w:rPr>
        <w:t>Pays de l’Acheteur</w:t>
      </w:r>
      <w:r w:rsidRPr="00FD073D">
        <w:rPr>
          <w:lang w:val="fr"/>
        </w:rPr>
        <w:t xml:space="preserve"> pour acheminer les </w:t>
      </w:r>
      <w:r w:rsidR="00B95A6F">
        <w:rPr>
          <w:lang w:val="fr"/>
        </w:rPr>
        <w:t>Biens</w:t>
      </w:r>
      <w:r w:rsidRPr="00FD073D">
        <w:rPr>
          <w:lang w:val="fr"/>
        </w:rPr>
        <w:t xml:space="preserve"> jusqu’à leur destination finale.</w:t>
      </w:r>
    </w:p>
    <w:p w14:paraId="257E2364" w14:textId="48656E24" w:rsidR="003D6D81" w:rsidRPr="00001016" w:rsidRDefault="003D6D81" w:rsidP="003D6D81">
      <w:pPr>
        <w:spacing w:before="120" w:after="120"/>
        <w:ind w:left="630"/>
        <w:jc w:val="both"/>
      </w:pPr>
      <w:r w:rsidRPr="00926D8B">
        <w:rPr>
          <w:lang w:val="fr"/>
        </w:rPr>
        <w:t>.</w:t>
      </w:r>
    </w:p>
    <w:p w14:paraId="73208B24" w14:textId="77777777" w:rsidR="003D6D81" w:rsidRPr="00001016" w:rsidRDefault="003D6D81" w:rsidP="003D6D81">
      <w:pPr>
        <w:pStyle w:val="ListParagraph"/>
        <w:numPr>
          <w:ilvl w:val="1"/>
          <w:numId w:val="192"/>
        </w:numPr>
        <w:suppressAutoHyphens w:val="0"/>
        <w:overflowPunct/>
        <w:autoSpaceDE/>
        <w:autoSpaceDN/>
        <w:adjustRightInd/>
        <w:spacing w:before="240" w:after="120"/>
        <w:ind w:left="600" w:hanging="600"/>
        <w:contextualSpacing w:val="0"/>
        <w:jc w:val="left"/>
        <w:textAlignment w:val="auto"/>
        <w:rPr>
          <w:i/>
        </w:rPr>
      </w:pPr>
      <w:r>
        <w:rPr>
          <w:i/>
          <w:lang w:val="fr"/>
        </w:rPr>
        <w:t xml:space="preserve"> [</w:t>
      </w:r>
      <w:proofErr w:type="gramStart"/>
      <w:r>
        <w:rPr>
          <w:i/>
          <w:lang w:val="fr"/>
        </w:rPr>
        <w:t>ajouter</w:t>
      </w:r>
      <w:proofErr w:type="gramEnd"/>
      <w:r>
        <w:rPr>
          <w:i/>
          <w:lang w:val="fr"/>
        </w:rPr>
        <w:t xml:space="preserve"> toute autre méthode applicable]</w:t>
      </w:r>
    </w:p>
    <w:p w14:paraId="4286DFC9" w14:textId="47F1F8FC" w:rsidR="003D6D81" w:rsidRPr="00B7750C" w:rsidRDefault="003D6D81" w:rsidP="003D6D81">
      <w:pPr>
        <w:pStyle w:val="HeadingSecProcMethods1"/>
        <w:numPr>
          <w:ilvl w:val="0"/>
          <w:numId w:val="192"/>
        </w:numPr>
        <w:ind w:left="600" w:hanging="600"/>
      </w:pPr>
      <w:r w:rsidRPr="00B7750C">
        <w:rPr>
          <w:lang w:val="fr"/>
        </w:rPr>
        <w:t xml:space="preserve">Formation </w:t>
      </w:r>
      <w:r w:rsidR="00A74264">
        <w:rPr>
          <w:lang w:val="fr"/>
        </w:rPr>
        <w:t>de la</w:t>
      </w:r>
      <w:r w:rsidR="00C805BD">
        <w:rPr>
          <w:lang w:val="fr"/>
        </w:rPr>
        <w:t xml:space="preserve"> </w:t>
      </w:r>
      <w:r w:rsidR="00A74264">
        <w:rPr>
          <w:lang w:val="fr"/>
        </w:rPr>
        <w:t>Commande</w:t>
      </w:r>
    </w:p>
    <w:p w14:paraId="4B43F7AA" w14:textId="6F65FDF0" w:rsidR="003D6D81" w:rsidRPr="00001016" w:rsidRDefault="003D6D81" w:rsidP="001B6AD0">
      <w:pPr>
        <w:spacing w:after="120"/>
        <w:jc w:val="both"/>
        <w:rPr>
          <w:lang w:eastAsia="en-GB"/>
        </w:rPr>
      </w:pPr>
      <w:r w:rsidRPr="00B7750C">
        <w:rPr>
          <w:lang w:val="fr" w:eastAsia="en-GB"/>
        </w:rPr>
        <w:t>L’Acheteur doit confirmer que le Fournisseur sélectionné continue d’être qualifié et éligible conformément à l’Accord-</w:t>
      </w:r>
      <w:r w:rsidR="00914EDD">
        <w:rPr>
          <w:lang w:val="fr" w:eastAsia="en-GB"/>
        </w:rPr>
        <w:t>C</w:t>
      </w:r>
      <w:r w:rsidRPr="00B7750C">
        <w:rPr>
          <w:lang w:val="fr" w:eastAsia="en-GB"/>
        </w:rPr>
        <w:t xml:space="preserve">adre avant la formation </w:t>
      </w:r>
      <w:r w:rsidR="00A74264">
        <w:rPr>
          <w:lang w:val="fr" w:eastAsia="en-GB"/>
        </w:rPr>
        <w:t>de la</w:t>
      </w:r>
      <w:r w:rsidR="00C805BD">
        <w:rPr>
          <w:lang w:val="fr" w:eastAsia="en-GB"/>
        </w:rPr>
        <w:t xml:space="preserve"> </w:t>
      </w:r>
      <w:r w:rsidR="00A74264">
        <w:rPr>
          <w:lang w:val="fr" w:eastAsia="en-GB"/>
        </w:rPr>
        <w:t>Commande</w:t>
      </w:r>
      <w:r>
        <w:rPr>
          <w:lang w:val="fr" w:eastAsia="en-GB"/>
        </w:rPr>
        <w:t>. L</w:t>
      </w:r>
      <w:r w:rsidR="00091C0B">
        <w:rPr>
          <w:lang w:val="fr" w:eastAsia="en-GB"/>
        </w:rPr>
        <w:t>a</w:t>
      </w:r>
      <w:r>
        <w:rPr>
          <w:lang w:val="fr" w:eastAsia="en-GB"/>
        </w:rPr>
        <w:t xml:space="preserve"> </w:t>
      </w:r>
      <w:r w:rsidR="00A74264">
        <w:rPr>
          <w:lang w:val="fr" w:eastAsia="en-GB"/>
        </w:rPr>
        <w:t>Commande</w:t>
      </w:r>
      <w:r w:rsidR="00337922">
        <w:rPr>
          <w:lang w:val="fr" w:eastAsia="en-GB"/>
        </w:rPr>
        <w:t xml:space="preserve"> </w:t>
      </w:r>
      <w:r w:rsidRPr="00B7750C">
        <w:rPr>
          <w:lang w:val="fr" w:eastAsia="en-GB"/>
        </w:rPr>
        <w:t xml:space="preserve">est </w:t>
      </w:r>
      <w:r w:rsidR="00091C0B">
        <w:rPr>
          <w:lang w:val="fr" w:eastAsia="en-GB"/>
        </w:rPr>
        <w:t>effectuée</w:t>
      </w:r>
      <w:r w:rsidR="00091C0B" w:rsidRPr="00B7750C">
        <w:rPr>
          <w:lang w:val="fr" w:eastAsia="en-GB"/>
        </w:rPr>
        <w:t xml:space="preserve"> </w:t>
      </w:r>
      <w:r w:rsidRPr="00B7750C">
        <w:rPr>
          <w:lang w:val="fr" w:eastAsia="en-GB"/>
        </w:rPr>
        <w:t xml:space="preserve">lorsque l’une des conditions suivantes est remplie selon la </w:t>
      </w:r>
      <w:r w:rsidR="00091C0B">
        <w:rPr>
          <w:lang w:val="fr" w:eastAsia="en-GB"/>
        </w:rPr>
        <w:t>Procédure</w:t>
      </w:r>
      <w:r w:rsidR="003963AE">
        <w:rPr>
          <w:lang w:val="fr" w:eastAsia="en-GB"/>
        </w:rPr>
        <w:t xml:space="preserve"> Secondaire</w:t>
      </w:r>
      <w:r w:rsidR="00091C0B">
        <w:rPr>
          <w:lang w:val="fr" w:eastAsia="en-GB"/>
        </w:rPr>
        <w:t xml:space="preserve"> d’Acquisition</w:t>
      </w:r>
      <w:r w:rsidR="000F45EA">
        <w:rPr>
          <w:lang w:val="fr" w:eastAsia="en-GB"/>
        </w:rPr>
        <w:t xml:space="preserve"> utilisée</w:t>
      </w:r>
      <w:r w:rsidRPr="00B7750C">
        <w:rPr>
          <w:lang w:val="fr" w:eastAsia="en-GB"/>
        </w:rPr>
        <w:t>.</w:t>
      </w:r>
    </w:p>
    <w:p w14:paraId="0980FFD7" w14:textId="4F82759A" w:rsidR="003D6D81" w:rsidRPr="001B6AD0" w:rsidRDefault="003D6D81" w:rsidP="001B6AD0">
      <w:pPr>
        <w:spacing w:after="120"/>
        <w:jc w:val="both"/>
        <w:rPr>
          <w:i/>
          <w:lang w:eastAsia="en-GB"/>
        </w:rPr>
      </w:pPr>
      <w:r w:rsidRPr="009845E4">
        <w:rPr>
          <w:i/>
          <w:lang w:val="fr" w:eastAsia="en-GB"/>
        </w:rPr>
        <w:t xml:space="preserve">[Décrivez la ou les procédures qui s’appliquent à la formation </w:t>
      </w:r>
      <w:r w:rsidR="00A74264">
        <w:rPr>
          <w:i/>
          <w:lang w:val="fr" w:eastAsia="en-GB"/>
        </w:rPr>
        <w:t>de la</w:t>
      </w:r>
      <w:r w:rsidR="000F45EA">
        <w:rPr>
          <w:i/>
          <w:lang w:val="fr" w:eastAsia="en-GB"/>
        </w:rPr>
        <w:t xml:space="preserve"> </w:t>
      </w:r>
      <w:r w:rsidR="00A74264">
        <w:rPr>
          <w:i/>
          <w:lang w:val="fr" w:eastAsia="en-GB"/>
        </w:rPr>
        <w:t>Commande</w:t>
      </w:r>
      <w:r w:rsidRPr="009845E4">
        <w:rPr>
          <w:i/>
          <w:lang w:val="fr" w:eastAsia="en-GB"/>
        </w:rPr>
        <w:t>. Soyez précis, p. ex.]</w:t>
      </w:r>
    </w:p>
    <w:p w14:paraId="34E38EBB" w14:textId="12EBE7C6" w:rsidR="003D6D81" w:rsidRPr="00001016" w:rsidRDefault="003D6D81" w:rsidP="001B6AD0">
      <w:pPr>
        <w:pStyle w:val="ListParagraph"/>
        <w:numPr>
          <w:ilvl w:val="1"/>
          <w:numId w:val="191"/>
        </w:numPr>
        <w:suppressAutoHyphens w:val="0"/>
        <w:overflowPunct/>
        <w:autoSpaceDE/>
        <w:autoSpaceDN/>
        <w:adjustRightInd/>
        <w:spacing w:before="240" w:after="120"/>
        <w:ind w:left="630" w:hanging="630"/>
        <w:contextualSpacing w:val="0"/>
        <w:textAlignment w:val="auto"/>
        <w:rPr>
          <w:b/>
          <w:sz w:val="28"/>
          <w:szCs w:val="28"/>
        </w:rPr>
      </w:pPr>
      <w:r w:rsidRPr="005C02E6">
        <w:rPr>
          <w:b/>
          <w:lang w:val="fr"/>
        </w:rPr>
        <w:t>Pour les</w:t>
      </w:r>
      <w:r w:rsidR="00C150BE">
        <w:rPr>
          <w:b/>
          <w:lang w:val="fr"/>
        </w:rPr>
        <w:t xml:space="preserve"> </w:t>
      </w:r>
      <w:r w:rsidR="000F45EA">
        <w:rPr>
          <w:b/>
          <w:lang w:val="fr"/>
        </w:rPr>
        <w:t xml:space="preserve">demandes de </w:t>
      </w:r>
      <w:r w:rsidR="006C3A33">
        <w:rPr>
          <w:b/>
          <w:lang w:val="fr"/>
        </w:rPr>
        <w:t xml:space="preserve">prix </w:t>
      </w:r>
      <w:r w:rsidR="006C3A33" w:rsidRPr="005C02E6">
        <w:rPr>
          <w:b/>
          <w:lang w:val="fr"/>
        </w:rPr>
        <w:t>compétitives</w:t>
      </w:r>
      <w:r w:rsidRPr="005C02E6">
        <w:rPr>
          <w:b/>
          <w:lang w:val="fr"/>
        </w:rPr>
        <w:t xml:space="preserve"> par </w:t>
      </w:r>
      <w:r w:rsidR="000F45EA">
        <w:rPr>
          <w:b/>
          <w:lang w:val="fr"/>
        </w:rPr>
        <w:t>mise en concurrence limitée</w:t>
      </w:r>
      <w:r w:rsidRPr="005C02E6">
        <w:rPr>
          <w:b/>
          <w:lang w:val="fr"/>
        </w:rPr>
        <w:t xml:space="preserve"> utilisant une demande de </w:t>
      </w:r>
      <w:r w:rsidR="000F45EA">
        <w:rPr>
          <w:b/>
          <w:lang w:val="fr"/>
        </w:rPr>
        <w:t>prix</w:t>
      </w:r>
      <w:r w:rsidRPr="005C02E6">
        <w:rPr>
          <w:b/>
          <w:lang w:val="fr"/>
        </w:rPr>
        <w:t>,</w:t>
      </w:r>
      <w:r w:rsidRPr="005C02E6">
        <w:rPr>
          <w:lang w:val="fr"/>
        </w:rPr>
        <w:t xml:space="preserve"> l</w:t>
      </w:r>
      <w:r w:rsidR="0059070A">
        <w:rPr>
          <w:lang w:val="fr"/>
        </w:rPr>
        <w:t>a</w:t>
      </w:r>
      <w:r w:rsidRPr="005C02E6">
        <w:rPr>
          <w:lang w:val="fr"/>
        </w:rPr>
        <w:t xml:space="preserve"> </w:t>
      </w:r>
      <w:r w:rsidR="00A74264">
        <w:rPr>
          <w:lang w:val="fr"/>
        </w:rPr>
        <w:t>Commande</w:t>
      </w:r>
      <w:r w:rsidRPr="005C02E6">
        <w:rPr>
          <w:lang w:val="fr"/>
        </w:rPr>
        <w:t xml:space="preserve"> </w:t>
      </w:r>
      <w:r w:rsidR="0059070A">
        <w:rPr>
          <w:lang w:val="fr"/>
        </w:rPr>
        <w:t>sera effect</w:t>
      </w:r>
      <w:r w:rsidR="00C106A0">
        <w:rPr>
          <w:lang w:val="fr"/>
        </w:rPr>
        <w:t>ué</w:t>
      </w:r>
      <w:r w:rsidR="0059070A">
        <w:rPr>
          <w:lang w:val="fr"/>
        </w:rPr>
        <w:t>e</w:t>
      </w:r>
      <w:r w:rsidRPr="005C02E6">
        <w:rPr>
          <w:lang w:val="fr"/>
        </w:rPr>
        <w:t xml:space="preserve"> </w:t>
      </w:r>
      <w:proofErr w:type="gramStart"/>
      <w:r w:rsidRPr="005C02E6">
        <w:rPr>
          <w:lang w:val="fr"/>
        </w:rPr>
        <w:t>lorsque:</w:t>
      </w:r>
      <w:proofErr w:type="gramEnd"/>
      <w:r w:rsidRPr="005C02E6">
        <w:rPr>
          <w:i/>
          <w:lang w:val="fr"/>
        </w:rPr>
        <w:t xml:space="preserve"> [sélectionnez l’une des trois options]</w:t>
      </w:r>
      <w:r>
        <w:rPr>
          <w:lang w:val="fr"/>
        </w:rPr>
        <w:t xml:space="preserve"> </w:t>
      </w:r>
    </w:p>
    <w:p w14:paraId="18E77B8B" w14:textId="77777777" w:rsidR="003D6D81" w:rsidRPr="00001016" w:rsidRDefault="003D6D81" w:rsidP="003D6D81">
      <w:pPr>
        <w:pStyle w:val="ListParagraph"/>
        <w:spacing w:before="240" w:after="120"/>
        <w:ind w:left="630"/>
        <w:contextualSpacing w:val="0"/>
        <w:rPr>
          <w:b/>
          <w:sz w:val="28"/>
          <w:szCs w:val="28"/>
        </w:rPr>
      </w:pPr>
      <w:r w:rsidRPr="00C76B86">
        <w:rPr>
          <w:lang w:val="fr"/>
        </w:rPr>
        <w:t>OPTION 1</w:t>
      </w:r>
    </w:p>
    <w:p w14:paraId="037B54A6" w14:textId="7CB2F4F1" w:rsidR="003D6D81" w:rsidRPr="00001016" w:rsidRDefault="003D6D81" w:rsidP="003D6D81">
      <w:pPr>
        <w:pStyle w:val="ListParagraph"/>
        <w:spacing w:before="120" w:after="120"/>
        <w:ind w:left="1170"/>
        <w:contextualSpacing w:val="0"/>
        <w:rPr>
          <w:b/>
          <w:sz w:val="28"/>
          <w:szCs w:val="28"/>
        </w:rPr>
      </w:pPr>
      <w:r w:rsidRPr="00A734B8">
        <w:rPr>
          <w:lang w:val="fr"/>
        </w:rPr>
        <w:t>« </w:t>
      </w:r>
      <w:proofErr w:type="gramStart"/>
      <w:r w:rsidRPr="00A734B8">
        <w:rPr>
          <w:lang w:val="fr"/>
        </w:rPr>
        <w:t>l’</w:t>
      </w:r>
      <w:r w:rsidR="00C150BE">
        <w:rPr>
          <w:lang w:val="fr"/>
        </w:rPr>
        <w:t>A</w:t>
      </w:r>
      <w:r w:rsidRPr="00A734B8">
        <w:rPr>
          <w:lang w:val="fr"/>
        </w:rPr>
        <w:t>cheteur</w:t>
      </w:r>
      <w:proofErr w:type="gramEnd"/>
      <w:r w:rsidRPr="00A734B8">
        <w:rPr>
          <w:lang w:val="fr"/>
        </w:rPr>
        <w:t xml:space="preserve"> émet la lettre d’attribution </w:t>
      </w:r>
      <w:r w:rsidR="00A74264">
        <w:rPr>
          <w:lang w:val="fr"/>
        </w:rPr>
        <w:t>de la</w:t>
      </w:r>
      <w:r w:rsidR="0059070A">
        <w:rPr>
          <w:lang w:val="fr"/>
        </w:rPr>
        <w:t xml:space="preserve"> </w:t>
      </w:r>
      <w:r w:rsidR="00A74264">
        <w:rPr>
          <w:lang w:val="fr"/>
        </w:rPr>
        <w:t>Commande</w:t>
      </w:r>
      <w:r w:rsidR="00C150BE">
        <w:rPr>
          <w:lang w:val="fr"/>
        </w:rPr>
        <w:t xml:space="preserve"> </w:t>
      </w:r>
      <w:r w:rsidRPr="00A734B8">
        <w:rPr>
          <w:lang w:val="fr"/>
        </w:rPr>
        <w:t xml:space="preserve">au </w:t>
      </w:r>
      <w:r w:rsidR="00C150BE">
        <w:rPr>
          <w:lang w:val="fr"/>
        </w:rPr>
        <w:t>F</w:t>
      </w:r>
      <w:r w:rsidRPr="00A734B8">
        <w:rPr>
          <w:lang w:val="fr"/>
        </w:rPr>
        <w:t xml:space="preserve">ournisseur retenu. » </w:t>
      </w:r>
      <w:r>
        <w:rPr>
          <w:lang w:val="fr"/>
        </w:rPr>
        <w:t xml:space="preserve"> </w:t>
      </w:r>
      <w:r w:rsidRPr="009845E4">
        <w:rPr>
          <w:i/>
          <w:lang w:val="fr"/>
        </w:rPr>
        <w:t>[</w:t>
      </w:r>
      <w:proofErr w:type="gramStart"/>
      <w:r w:rsidRPr="009845E4">
        <w:rPr>
          <w:b/>
          <w:i/>
          <w:lang w:val="fr"/>
        </w:rPr>
        <w:t>ajouter</w:t>
      </w:r>
      <w:proofErr w:type="gramEnd"/>
      <w:r w:rsidRPr="009845E4">
        <w:rPr>
          <w:b/>
          <w:i/>
          <w:lang w:val="fr"/>
        </w:rPr>
        <w:t xml:space="preserve"> le cas échéant</w:t>
      </w:r>
      <w:r>
        <w:rPr>
          <w:lang w:val="fr"/>
        </w:rPr>
        <w:t xml:space="preserve"> </w:t>
      </w:r>
      <w:r w:rsidRPr="009845E4">
        <w:rPr>
          <w:i/>
          <w:lang w:val="fr"/>
        </w:rPr>
        <w:t xml:space="preserve">: </w:t>
      </w:r>
      <w:r>
        <w:rPr>
          <w:i/>
          <w:lang w:val="fr"/>
        </w:rPr>
        <w:t>«</w:t>
      </w:r>
      <w:r>
        <w:rPr>
          <w:lang w:val="fr"/>
        </w:rPr>
        <w:t xml:space="preserve"> </w:t>
      </w:r>
      <w:r w:rsidRPr="00D409C5">
        <w:rPr>
          <w:lang w:val="fr"/>
        </w:rPr>
        <w:t xml:space="preserve">Après la formation du </w:t>
      </w:r>
      <w:r w:rsidR="00C150BE">
        <w:rPr>
          <w:lang w:val="fr"/>
        </w:rPr>
        <w:t>marché</w:t>
      </w:r>
      <w:r w:rsidRPr="00D409C5">
        <w:rPr>
          <w:lang w:val="fr"/>
        </w:rPr>
        <w:t>, par offre et acceptation, l’Acheteur et le Fournisseur signent un</w:t>
      </w:r>
      <w:r w:rsidR="0059070A">
        <w:rPr>
          <w:lang w:val="fr"/>
        </w:rPr>
        <w:t>e</w:t>
      </w:r>
      <w:r w:rsidRPr="00D409C5">
        <w:rPr>
          <w:lang w:val="fr"/>
        </w:rPr>
        <w:t xml:space="preserve"> </w:t>
      </w:r>
      <w:r w:rsidR="00A74264">
        <w:rPr>
          <w:lang w:val="fr"/>
        </w:rPr>
        <w:t>Commande</w:t>
      </w:r>
      <w:r w:rsidRPr="00D409C5">
        <w:rPr>
          <w:lang w:val="fr"/>
        </w:rPr>
        <w:t xml:space="preserve"> conformément au formulaire figurant dans l’Accord-</w:t>
      </w:r>
      <w:r w:rsidR="0059070A">
        <w:rPr>
          <w:lang w:val="fr"/>
        </w:rPr>
        <w:t>C</w:t>
      </w:r>
      <w:r w:rsidRPr="00D409C5">
        <w:rPr>
          <w:lang w:val="fr"/>
        </w:rPr>
        <w:t>adre</w:t>
      </w:r>
      <w:r w:rsidRPr="009845E4">
        <w:rPr>
          <w:i/>
          <w:lang w:val="fr"/>
        </w:rPr>
        <w:t>.</w:t>
      </w:r>
      <w:r>
        <w:rPr>
          <w:lang w:val="fr"/>
        </w:rPr>
        <w:t xml:space="preserve"> </w:t>
      </w:r>
      <w:proofErr w:type="gramStart"/>
      <w:r>
        <w:rPr>
          <w:i/>
          <w:lang w:val="fr"/>
        </w:rPr>
        <w:t>« </w:t>
      </w:r>
      <w:r w:rsidRPr="009845E4">
        <w:rPr>
          <w:i/>
          <w:lang w:val="fr"/>
        </w:rPr>
        <w:t>]</w:t>
      </w:r>
      <w:proofErr w:type="gramEnd"/>
      <w:r w:rsidRPr="009845E4">
        <w:rPr>
          <w:i/>
          <w:lang w:val="fr"/>
        </w:rPr>
        <w:t xml:space="preserve"> OU</w:t>
      </w:r>
    </w:p>
    <w:p w14:paraId="2D6B0CEB" w14:textId="77777777" w:rsidR="003D6D81" w:rsidRPr="00001016" w:rsidRDefault="003D6D81" w:rsidP="003D6D81">
      <w:pPr>
        <w:pStyle w:val="ListParagraph"/>
        <w:spacing w:before="240" w:after="120"/>
        <w:ind w:left="630"/>
        <w:contextualSpacing w:val="0"/>
      </w:pPr>
      <w:r w:rsidRPr="00C76B86">
        <w:rPr>
          <w:lang w:val="fr"/>
        </w:rPr>
        <w:t>OPTION 2</w:t>
      </w:r>
    </w:p>
    <w:p w14:paraId="7EDB5814" w14:textId="3E0C37A5" w:rsidR="003D6D81" w:rsidRPr="00001016" w:rsidRDefault="003D6D81" w:rsidP="003D6D81">
      <w:pPr>
        <w:pStyle w:val="ListParagraph"/>
        <w:spacing w:before="120" w:after="120"/>
        <w:ind w:left="1170"/>
        <w:contextualSpacing w:val="0"/>
        <w:rPr>
          <w:b/>
          <w:sz w:val="28"/>
          <w:szCs w:val="28"/>
        </w:rPr>
      </w:pPr>
      <w:r w:rsidRPr="005C02E6">
        <w:rPr>
          <w:lang w:val="fr"/>
        </w:rPr>
        <w:t xml:space="preserve">« </w:t>
      </w:r>
      <w:proofErr w:type="gramStart"/>
      <w:r w:rsidRPr="005C02E6">
        <w:rPr>
          <w:lang w:val="fr"/>
        </w:rPr>
        <w:t>l’Acheteur</w:t>
      </w:r>
      <w:proofErr w:type="gramEnd"/>
      <w:r w:rsidRPr="005C02E6">
        <w:rPr>
          <w:lang w:val="fr"/>
        </w:rPr>
        <w:t xml:space="preserve"> transmet, au Fournisseur retenu, un</w:t>
      </w:r>
      <w:r w:rsidR="0059070A">
        <w:rPr>
          <w:lang w:val="fr"/>
        </w:rPr>
        <w:t>e</w:t>
      </w:r>
      <w:r w:rsidRPr="005C02E6">
        <w:rPr>
          <w:lang w:val="fr"/>
        </w:rPr>
        <w:t xml:space="preserve"> </w:t>
      </w:r>
      <w:r w:rsidR="00A74264">
        <w:rPr>
          <w:lang w:val="fr"/>
        </w:rPr>
        <w:t>Commande</w:t>
      </w:r>
      <w:r w:rsidR="00547A51">
        <w:rPr>
          <w:lang w:val="fr"/>
        </w:rPr>
        <w:t xml:space="preserve"> </w:t>
      </w:r>
      <w:r w:rsidRPr="005C02E6">
        <w:rPr>
          <w:lang w:val="fr"/>
        </w:rPr>
        <w:t>pour signature et retour, et l</w:t>
      </w:r>
      <w:r w:rsidR="0059070A">
        <w:rPr>
          <w:lang w:val="fr"/>
        </w:rPr>
        <w:t>a</w:t>
      </w:r>
      <w:r w:rsidRPr="005C02E6">
        <w:rPr>
          <w:lang w:val="fr"/>
        </w:rPr>
        <w:t xml:space="preserve"> </w:t>
      </w:r>
      <w:r w:rsidR="00A74264">
        <w:rPr>
          <w:lang w:val="fr"/>
        </w:rPr>
        <w:t>Commande</w:t>
      </w:r>
      <w:r w:rsidRPr="005C02E6">
        <w:rPr>
          <w:lang w:val="fr"/>
        </w:rPr>
        <w:t xml:space="preserve"> est signé</w:t>
      </w:r>
      <w:r w:rsidR="00543631">
        <w:rPr>
          <w:lang w:val="fr"/>
        </w:rPr>
        <w:t>e</w:t>
      </w:r>
      <w:r w:rsidRPr="005C02E6">
        <w:rPr>
          <w:lang w:val="fr"/>
        </w:rPr>
        <w:t xml:space="preserve"> à la fois par l’Acheteur et le Fournisseur. La date à laquelle l</w:t>
      </w:r>
      <w:r w:rsidR="0059070A">
        <w:rPr>
          <w:lang w:val="fr"/>
        </w:rPr>
        <w:t>a</w:t>
      </w:r>
      <w:r w:rsidRPr="005C02E6">
        <w:rPr>
          <w:lang w:val="fr"/>
        </w:rPr>
        <w:t xml:space="preserve"> </w:t>
      </w:r>
      <w:r w:rsidR="00A74264">
        <w:rPr>
          <w:lang w:val="fr"/>
        </w:rPr>
        <w:t>Commande</w:t>
      </w:r>
      <w:r w:rsidRPr="005C02E6">
        <w:rPr>
          <w:lang w:val="fr"/>
        </w:rPr>
        <w:t xml:space="preserve"> est </w:t>
      </w:r>
      <w:r w:rsidR="0059070A">
        <w:rPr>
          <w:lang w:val="fr"/>
        </w:rPr>
        <w:t>effectuée</w:t>
      </w:r>
      <w:r w:rsidRPr="005C02E6">
        <w:rPr>
          <w:lang w:val="fr"/>
        </w:rPr>
        <w:t xml:space="preserve"> est la date à laquelle la dernière signature est exécutée.</w:t>
      </w:r>
    </w:p>
    <w:p w14:paraId="3FCEE6C2" w14:textId="77777777" w:rsidR="003D6D81" w:rsidRPr="00001016" w:rsidRDefault="003D6D81" w:rsidP="003D6D81">
      <w:pPr>
        <w:pStyle w:val="ListParagraph"/>
        <w:spacing w:before="240" w:after="120"/>
        <w:ind w:left="630"/>
        <w:contextualSpacing w:val="0"/>
      </w:pPr>
      <w:r w:rsidRPr="00C76B86">
        <w:rPr>
          <w:lang w:val="fr"/>
        </w:rPr>
        <w:t>OPTION 3</w:t>
      </w:r>
    </w:p>
    <w:p w14:paraId="7F77851A" w14:textId="6853FCB0" w:rsidR="003D6D81" w:rsidRPr="009845E4" w:rsidRDefault="003D6D81" w:rsidP="003D6D81">
      <w:pPr>
        <w:pStyle w:val="ListParagraph"/>
        <w:spacing w:before="120" w:after="120"/>
        <w:ind w:left="1170"/>
        <w:contextualSpacing w:val="0"/>
        <w:rPr>
          <w:b/>
          <w:sz w:val="28"/>
          <w:szCs w:val="28"/>
        </w:rPr>
      </w:pPr>
      <w:r w:rsidRPr="005C02E6">
        <w:rPr>
          <w:lang w:val="fr"/>
        </w:rPr>
        <w:lastRenderedPageBreak/>
        <w:t>« </w:t>
      </w:r>
      <w:proofErr w:type="gramStart"/>
      <w:r w:rsidRPr="005C02E6">
        <w:rPr>
          <w:lang w:val="fr"/>
        </w:rPr>
        <w:t>l’Acheteur</w:t>
      </w:r>
      <w:proofErr w:type="gramEnd"/>
      <w:r w:rsidRPr="005C02E6">
        <w:rPr>
          <w:lang w:val="fr"/>
        </w:rPr>
        <w:t xml:space="preserve"> transmet, au Fournisseur retenu, un bon de commande pour les </w:t>
      </w:r>
      <w:r w:rsidR="00B95A6F">
        <w:rPr>
          <w:lang w:val="fr"/>
        </w:rPr>
        <w:t>Biens</w:t>
      </w:r>
      <w:r w:rsidRPr="005C02E6">
        <w:rPr>
          <w:lang w:val="fr"/>
        </w:rPr>
        <w:t xml:space="preserve"> et le </w:t>
      </w:r>
      <w:r w:rsidR="000124FC">
        <w:rPr>
          <w:lang w:val="fr"/>
        </w:rPr>
        <w:t>F</w:t>
      </w:r>
      <w:r w:rsidRPr="005C02E6">
        <w:rPr>
          <w:lang w:val="fr"/>
        </w:rPr>
        <w:t xml:space="preserve">ournisseur accepte la commande. » </w:t>
      </w:r>
      <w:r w:rsidRPr="0069335F">
        <w:rPr>
          <w:i/>
          <w:lang w:val="fr"/>
        </w:rPr>
        <w:t xml:space="preserve"> (</w:t>
      </w:r>
      <w:proofErr w:type="gramStart"/>
      <w:r w:rsidRPr="0069335F">
        <w:rPr>
          <w:i/>
          <w:lang w:val="fr"/>
        </w:rPr>
        <w:t>décrivez</w:t>
      </w:r>
      <w:proofErr w:type="gramEnd"/>
      <w:r w:rsidRPr="0069335F">
        <w:rPr>
          <w:i/>
          <w:lang w:val="fr"/>
        </w:rPr>
        <w:t xml:space="preserve"> comment cela se produira, par exemple par </w:t>
      </w:r>
      <w:r w:rsidR="0006314D">
        <w:rPr>
          <w:i/>
          <w:lang w:val="fr"/>
        </w:rPr>
        <w:t>courriel</w:t>
      </w:r>
      <w:r>
        <w:rPr>
          <w:i/>
          <w:lang w:val="fr"/>
        </w:rPr>
        <w:t xml:space="preserve"> </w:t>
      </w:r>
      <w:r w:rsidR="00265B83">
        <w:rPr>
          <w:i/>
          <w:lang w:val="fr"/>
        </w:rPr>
        <w:t>avec accusé de réception</w:t>
      </w:r>
      <w:r>
        <w:rPr>
          <w:i/>
          <w:lang w:val="fr"/>
        </w:rPr>
        <w:t>, bon de commande signé, etc.)</w:t>
      </w:r>
      <w:r>
        <w:rPr>
          <w:lang w:val="fr"/>
        </w:rPr>
        <w:t xml:space="preserve"> </w:t>
      </w:r>
      <w:r w:rsidRPr="0069335F">
        <w:rPr>
          <w:i/>
          <w:lang w:val="fr"/>
        </w:rPr>
        <w:t>).</w:t>
      </w:r>
    </w:p>
    <w:p w14:paraId="273A347A" w14:textId="1E453D5A" w:rsidR="003D6D81" w:rsidRPr="00001016" w:rsidRDefault="003D6D81" w:rsidP="001B6AD0">
      <w:pPr>
        <w:pStyle w:val="ListParagraph"/>
        <w:numPr>
          <w:ilvl w:val="1"/>
          <w:numId w:val="191"/>
        </w:numPr>
        <w:suppressAutoHyphens w:val="0"/>
        <w:overflowPunct/>
        <w:autoSpaceDE/>
        <w:autoSpaceDN/>
        <w:adjustRightInd/>
        <w:spacing w:before="240" w:after="120"/>
        <w:ind w:left="630" w:hanging="630"/>
        <w:contextualSpacing w:val="0"/>
        <w:textAlignment w:val="auto"/>
        <w:rPr>
          <w:b/>
          <w:sz w:val="28"/>
          <w:szCs w:val="28"/>
        </w:rPr>
      </w:pPr>
      <w:r w:rsidRPr="005C02E6">
        <w:rPr>
          <w:b/>
          <w:lang w:val="fr"/>
        </w:rPr>
        <w:t xml:space="preserve">Pour une sélection directe basée sur l’emplacement ou la répartition équilibrée de </w:t>
      </w:r>
      <w:r w:rsidR="00A31A96">
        <w:rPr>
          <w:b/>
          <w:lang w:val="fr"/>
        </w:rPr>
        <w:t>la fourniture</w:t>
      </w:r>
      <w:r w:rsidRPr="005C02E6">
        <w:rPr>
          <w:b/>
          <w:lang w:val="fr"/>
        </w:rPr>
        <w:t xml:space="preserve">, </w:t>
      </w:r>
      <w:r w:rsidRPr="001B6AD0">
        <w:rPr>
          <w:bCs/>
          <w:lang w:val="fr"/>
        </w:rPr>
        <w:t>l</w:t>
      </w:r>
      <w:r w:rsidR="00522FAA">
        <w:rPr>
          <w:bCs/>
          <w:lang w:val="fr"/>
        </w:rPr>
        <w:t>a</w:t>
      </w:r>
      <w:r w:rsidRPr="001B6AD0">
        <w:rPr>
          <w:bCs/>
          <w:lang w:val="fr"/>
        </w:rPr>
        <w:t xml:space="preserve"> </w:t>
      </w:r>
      <w:r w:rsidR="00A74264">
        <w:rPr>
          <w:bCs/>
          <w:lang w:val="fr"/>
        </w:rPr>
        <w:t>Commande</w:t>
      </w:r>
      <w:r w:rsidRPr="001B6AD0">
        <w:rPr>
          <w:bCs/>
          <w:lang w:val="fr"/>
        </w:rPr>
        <w:t xml:space="preserve"> est </w:t>
      </w:r>
      <w:r w:rsidR="00522FAA">
        <w:rPr>
          <w:bCs/>
          <w:lang w:val="fr"/>
        </w:rPr>
        <w:t>effectuée</w:t>
      </w:r>
      <w:r w:rsidRPr="001B6AD0">
        <w:rPr>
          <w:bCs/>
          <w:lang w:val="fr"/>
        </w:rPr>
        <w:t xml:space="preserve"> lorsque l’</w:t>
      </w:r>
      <w:r w:rsidR="00E401DA">
        <w:rPr>
          <w:bCs/>
          <w:lang w:val="fr"/>
        </w:rPr>
        <w:t>A</w:t>
      </w:r>
      <w:r w:rsidRPr="001B6AD0">
        <w:rPr>
          <w:bCs/>
          <w:lang w:val="fr"/>
        </w:rPr>
        <w:t>cheteur</w:t>
      </w:r>
      <w:r w:rsidRPr="005C02E6">
        <w:rPr>
          <w:lang w:val="fr"/>
        </w:rPr>
        <w:t xml:space="preserve"> transmet, au </w:t>
      </w:r>
      <w:r w:rsidR="00E401DA">
        <w:rPr>
          <w:lang w:val="fr"/>
        </w:rPr>
        <w:t>F</w:t>
      </w:r>
      <w:r w:rsidRPr="005C02E6">
        <w:rPr>
          <w:lang w:val="fr"/>
        </w:rPr>
        <w:t>ournisseur retenu, un</w:t>
      </w:r>
      <w:r w:rsidR="00543631">
        <w:rPr>
          <w:lang w:val="fr"/>
        </w:rPr>
        <w:t>e</w:t>
      </w:r>
      <w:r w:rsidRPr="005C02E6">
        <w:rPr>
          <w:lang w:val="fr"/>
        </w:rPr>
        <w:t xml:space="preserve"> </w:t>
      </w:r>
      <w:r w:rsidR="00A74264">
        <w:rPr>
          <w:lang w:val="fr"/>
        </w:rPr>
        <w:t>Commande</w:t>
      </w:r>
      <w:r w:rsidRPr="005C02E6">
        <w:rPr>
          <w:lang w:val="fr"/>
        </w:rPr>
        <w:t xml:space="preserve"> pour signature et retour, et l</w:t>
      </w:r>
      <w:r w:rsidR="00543631">
        <w:rPr>
          <w:lang w:val="fr"/>
        </w:rPr>
        <w:t>a</w:t>
      </w:r>
      <w:r w:rsidRPr="005C02E6">
        <w:rPr>
          <w:lang w:val="fr"/>
        </w:rPr>
        <w:t xml:space="preserve"> </w:t>
      </w:r>
      <w:r w:rsidR="00A74264">
        <w:rPr>
          <w:lang w:val="fr"/>
        </w:rPr>
        <w:t>Commande</w:t>
      </w:r>
      <w:r w:rsidRPr="005C02E6">
        <w:rPr>
          <w:lang w:val="fr"/>
        </w:rPr>
        <w:t xml:space="preserve"> est signé</w:t>
      </w:r>
      <w:r w:rsidR="00543631">
        <w:rPr>
          <w:lang w:val="fr"/>
        </w:rPr>
        <w:t>e</w:t>
      </w:r>
      <w:r w:rsidRPr="005C02E6">
        <w:rPr>
          <w:lang w:val="fr"/>
        </w:rPr>
        <w:t xml:space="preserve"> par l’</w:t>
      </w:r>
      <w:r w:rsidR="00E401DA">
        <w:rPr>
          <w:lang w:val="fr"/>
        </w:rPr>
        <w:t>A</w:t>
      </w:r>
      <w:r w:rsidRPr="005C02E6">
        <w:rPr>
          <w:lang w:val="fr"/>
        </w:rPr>
        <w:t xml:space="preserve">cheteur et le </w:t>
      </w:r>
      <w:r w:rsidR="00E401DA">
        <w:rPr>
          <w:lang w:val="fr"/>
        </w:rPr>
        <w:t>F</w:t>
      </w:r>
      <w:r w:rsidRPr="005C02E6">
        <w:rPr>
          <w:lang w:val="fr"/>
        </w:rPr>
        <w:t>ournisseur. La date à laquelle l</w:t>
      </w:r>
      <w:r w:rsidR="00543631">
        <w:rPr>
          <w:lang w:val="fr"/>
        </w:rPr>
        <w:t>a</w:t>
      </w:r>
      <w:r w:rsidRPr="005C02E6">
        <w:rPr>
          <w:lang w:val="fr"/>
        </w:rPr>
        <w:t xml:space="preserve"> </w:t>
      </w:r>
      <w:r w:rsidR="00A74264">
        <w:rPr>
          <w:lang w:val="fr"/>
        </w:rPr>
        <w:t>Commande</w:t>
      </w:r>
      <w:r w:rsidRPr="005C02E6">
        <w:rPr>
          <w:lang w:val="fr"/>
        </w:rPr>
        <w:t xml:space="preserve"> est </w:t>
      </w:r>
      <w:r w:rsidR="00543631">
        <w:rPr>
          <w:lang w:val="fr"/>
        </w:rPr>
        <w:t>effectuée</w:t>
      </w:r>
      <w:r w:rsidRPr="005C02E6">
        <w:rPr>
          <w:lang w:val="fr"/>
        </w:rPr>
        <w:t xml:space="preserve"> est la date </w:t>
      </w:r>
      <w:r w:rsidR="004C20A8">
        <w:rPr>
          <w:lang w:val="fr"/>
        </w:rPr>
        <w:t>de</w:t>
      </w:r>
      <w:r w:rsidRPr="005C02E6">
        <w:rPr>
          <w:lang w:val="fr"/>
        </w:rPr>
        <w:t xml:space="preserve"> la dernière signature ou la date convenue par les parties.</w:t>
      </w:r>
    </w:p>
    <w:p w14:paraId="7EFBF3E0" w14:textId="3BF76057" w:rsidR="003D6D81" w:rsidRPr="00001016" w:rsidRDefault="003D6D81" w:rsidP="003D6D81">
      <w:pPr>
        <w:pStyle w:val="HeadingSecProcMethods1"/>
        <w:numPr>
          <w:ilvl w:val="0"/>
          <w:numId w:val="192"/>
        </w:numPr>
        <w:ind w:left="600" w:hanging="600"/>
      </w:pPr>
      <w:r w:rsidRPr="00882347">
        <w:rPr>
          <w:lang w:val="fr"/>
        </w:rPr>
        <w:t xml:space="preserve">Communication de l’attribution </w:t>
      </w:r>
      <w:r w:rsidR="00C818E7">
        <w:rPr>
          <w:lang w:val="fr"/>
        </w:rPr>
        <w:t>de la Commande subséquente</w:t>
      </w:r>
    </w:p>
    <w:p w14:paraId="22C7C420" w14:textId="54046CF4" w:rsidR="003D6D81" w:rsidRPr="00001016" w:rsidRDefault="003D6D81" w:rsidP="003D6D81">
      <w:pPr>
        <w:spacing w:after="120"/>
        <w:rPr>
          <w:i/>
          <w:lang w:eastAsia="en-GB"/>
        </w:rPr>
      </w:pPr>
      <w:r w:rsidRPr="0069335F">
        <w:rPr>
          <w:i/>
          <w:lang w:val="fr" w:eastAsia="en-GB"/>
        </w:rPr>
        <w:t>[Décrivez le processus d’annonce de l’attribution d’un</w:t>
      </w:r>
      <w:r w:rsidR="00243F6A">
        <w:rPr>
          <w:i/>
          <w:lang w:val="fr" w:eastAsia="en-GB"/>
        </w:rPr>
        <w:t>e</w:t>
      </w:r>
      <w:r w:rsidR="00406611">
        <w:rPr>
          <w:i/>
          <w:lang w:val="fr" w:eastAsia="en-GB"/>
        </w:rPr>
        <w:t xml:space="preserve"> </w:t>
      </w:r>
      <w:r w:rsidR="00A74264">
        <w:rPr>
          <w:i/>
          <w:lang w:val="fr" w:eastAsia="en-GB"/>
        </w:rPr>
        <w:t>Commande</w:t>
      </w:r>
      <w:r w:rsidRPr="0069335F">
        <w:rPr>
          <w:i/>
          <w:lang w:val="fr" w:eastAsia="en-GB"/>
        </w:rPr>
        <w:t>, p. ex.</w:t>
      </w:r>
    </w:p>
    <w:p w14:paraId="64BBBAE4" w14:textId="4F55D996" w:rsidR="003D6D81" w:rsidRPr="00001016" w:rsidRDefault="003D6D81" w:rsidP="003D6D81">
      <w:pPr>
        <w:pStyle w:val="ListParagraph"/>
        <w:spacing w:before="120" w:after="120"/>
        <w:ind w:left="0"/>
        <w:contextualSpacing w:val="0"/>
      </w:pPr>
      <w:r w:rsidRPr="005C02E6">
        <w:rPr>
          <w:lang w:val="fr" w:eastAsia="en-GB"/>
        </w:rPr>
        <w:t>L’Acheteur</w:t>
      </w:r>
      <w:r w:rsidR="00243F6A" w:rsidRPr="00243F6A">
        <w:rPr>
          <w:lang w:val="fr" w:eastAsia="en-GB"/>
        </w:rPr>
        <w:t xml:space="preserve"> </w:t>
      </w:r>
      <w:r w:rsidR="00243F6A" w:rsidRPr="005C02E6">
        <w:rPr>
          <w:lang w:val="fr" w:eastAsia="en-GB"/>
        </w:rPr>
        <w:t>communiquer</w:t>
      </w:r>
      <w:r w:rsidR="00243F6A">
        <w:rPr>
          <w:lang w:val="fr" w:eastAsia="en-GB"/>
        </w:rPr>
        <w:t>a</w:t>
      </w:r>
      <w:r w:rsidRPr="005C02E6">
        <w:rPr>
          <w:lang w:val="fr" w:eastAsia="en-GB"/>
        </w:rPr>
        <w:t xml:space="preserve">, en même temps que l’attribution du </w:t>
      </w:r>
      <w:r w:rsidR="00243F6A">
        <w:rPr>
          <w:lang w:val="fr" w:eastAsia="en-GB"/>
        </w:rPr>
        <w:t>m</w:t>
      </w:r>
      <w:r w:rsidR="00503A02">
        <w:rPr>
          <w:lang w:val="fr" w:eastAsia="en-GB"/>
        </w:rPr>
        <w:t>arché</w:t>
      </w:r>
      <w:r w:rsidRPr="005C02E6">
        <w:rPr>
          <w:lang w:val="fr" w:eastAsia="en-GB"/>
        </w:rPr>
        <w:t xml:space="preserve">, </w:t>
      </w:r>
      <w:r w:rsidRPr="005C02E6">
        <w:rPr>
          <w:lang w:val="fr"/>
        </w:rPr>
        <w:t xml:space="preserve">l’attribution </w:t>
      </w:r>
      <w:r w:rsidR="00A74264">
        <w:rPr>
          <w:lang w:val="fr"/>
        </w:rPr>
        <w:t xml:space="preserve">de </w:t>
      </w:r>
      <w:proofErr w:type="spellStart"/>
      <w:r w:rsidR="00A74264">
        <w:rPr>
          <w:lang w:val="fr"/>
        </w:rPr>
        <w:t>laCommande</w:t>
      </w:r>
      <w:proofErr w:type="spellEnd"/>
      <w:r w:rsidRPr="005C02E6">
        <w:rPr>
          <w:lang w:val="fr"/>
        </w:rPr>
        <w:t xml:space="preserve"> dans les cas suivants :</w:t>
      </w:r>
    </w:p>
    <w:p w14:paraId="10FDB0AC" w14:textId="563A4E73"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r w:rsidRPr="005C02E6">
        <w:rPr>
          <w:lang w:val="fr"/>
        </w:rPr>
        <w:t>Sélection directe</w:t>
      </w:r>
      <w:r w:rsidR="00243F6A">
        <w:rPr>
          <w:lang w:val="fr"/>
        </w:rPr>
        <w:t> :</w:t>
      </w:r>
      <w:r w:rsidRPr="005C02E6">
        <w:rPr>
          <w:lang w:val="fr"/>
        </w:rPr>
        <w:t xml:space="preserve"> à tous les </w:t>
      </w:r>
      <w:r w:rsidR="005A0ACE">
        <w:rPr>
          <w:lang w:val="fr"/>
        </w:rPr>
        <w:t>F</w:t>
      </w:r>
      <w:r w:rsidRPr="005C02E6">
        <w:rPr>
          <w:lang w:val="fr"/>
        </w:rPr>
        <w:t xml:space="preserve">ournisseurs </w:t>
      </w:r>
      <w:r w:rsidR="00243F6A">
        <w:rPr>
          <w:lang w:val="fr"/>
        </w:rPr>
        <w:t>de l’</w:t>
      </w:r>
      <w:r w:rsidR="00B27C31">
        <w:rPr>
          <w:lang w:val="fr"/>
        </w:rPr>
        <w:t>ACC</w:t>
      </w:r>
      <w:r w:rsidRPr="005C02E6">
        <w:rPr>
          <w:lang w:val="fr"/>
        </w:rPr>
        <w:t xml:space="preserve"> pour les articles inclus dans l</w:t>
      </w:r>
      <w:r w:rsidR="00F6304E">
        <w:rPr>
          <w:lang w:val="fr"/>
        </w:rPr>
        <w:t>a</w:t>
      </w:r>
      <w:r w:rsidRPr="005C02E6">
        <w:rPr>
          <w:lang w:val="fr"/>
        </w:rPr>
        <w:t xml:space="preserve"> </w:t>
      </w:r>
      <w:r w:rsidR="00A74264">
        <w:rPr>
          <w:lang w:val="fr"/>
        </w:rPr>
        <w:t>Commande</w:t>
      </w:r>
      <w:r w:rsidRPr="005C02E6">
        <w:rPr>
          <w:lang w:val="fr"/>
        </w:rPr>
        <w:t xml:space="preserve">.  </w:t>
      </w:r>
    </w:p>
    <w:p w14:paraId="6F6F62EA" w14:textId="09E4DFCF"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proofErr w:type="gramStart"/>
      <w:r w:rsidRPr="00882347">
        <w:rPr>
          <w:lang w:val="fr" w:eastAsia="en-GB"/>
        </w:rPr>
        <w:t>sélection</w:t>
      </w:r>
      <w:proofErr w:type="gramEnd"/>
      <w:r w:rsidRPr="00882347">
        <w:rPr>
          <w:lang w:val="fr" w:eastAsia="en-GB"/>
        </w:rPr>
        <w:t xml:space="preserve"> sur </w:t>
      </w:r>
      <w:r w:rsidRPr="005C02E6">
        <w:rPr>
          <w:lang w:val="fr"/>
        </w:rPr>
        <w:t xml:space="preserve">la base </w:t>
      </w:r>
      <w:r w:rsidR="00F6304E">
        <w:rPr>
          <w:lang w:val="fr"/>
        </w:rPr>
        <w:t>d’offres de prix</w:t>
      </w:r>
      <w:r w:rsidR="005A0ACE">
        <w:rPr>
          <w:lang w:val="fr"/>
        </w:rPr>
        <w:t xml:space="preserve"> compétitives</w:t>
      </w:r>
      <w:r w:rsidRPr="005C02E6">
        <w:rPr>
          <w:lang w:val="fr"/>
        </w:rPr>
        <w:t xml:space="preserve"> (par </w:t>
      </w:r>
      <w:r w:rsidR="00F6304E">
        <w:rPr>
          <w:lang w:val="fr"/>
        </w:rPr>
        <w:t>mise en concurrence limitée</w:t>
      </w:r>
      <w:r w:rsidRPr="005C02E6">
        <w:rPr>
          <w:lang w:val="fr"/>
        </w:rPr>
        <w:t xml:space="preserve">) à tous les </w:t>
      </w:r>
      <w:r w:rsidR="005A0ACE">
        <w:rPr>
          <w:lang w:val="fr"/>
        </w:rPr>
        <w:t>F</w:t>
      </w:r>
      <w:r w:rsidRPr="005C02E6">
        <w:rPr>
          <w:lang w:val="fr"/>
        </w:rPr>
        <w:t xml:space="preserve">ournisseurs invités à soumettre </w:t>
      </w:r>
      <w:r w:rsidR="00F6304E">
        <w:rPr>
          <w:lang w:val="fr"/>
        </w:rPr>
        <w:t>une offre de prix</w:t>
      </w:r>
      <w:r w:rsidRPr="005C02E6">
        <w:rPr>
          <w:lang w:val="fr"/>
        </w:rPr>
        <w:t>.</w:t>
      </w:r>
    </w:p>
    <w:p w14:paraId="1F32A033" w14:textId="3AE2D3EB" w:rsidR="003D6D81" w:rsidRPr="00001016" w:rsidRDefault="003D6D81" w:rsidP="003D6D81">
      <w:pPr>
        <w:pStyle w:val="ListParagraph"/>
        <w:spacing w:before="120" w:after="120"/>
        <w:ind w:left="0"/>
        <w:contextualSpacing w:val="0"/>
      </w:pPr>
      <w:r w:rsidRPr="005C02E6">
        <w:rPr>
          <w:lang w:val="fr"/>
        </w:rPr>
        <w:t xml:space="preserve">La communication doit se faire par les moyens les plus rapides possibles, par exemple par courrier électronique, et </w:t>
      </w:r>
      <w:r w:rsidR="00F6304E">
        <w:rPr>
          <w:lang w:val="fr"/>
        </w:rPr>
        <w:t xml:space="preserve">doit </w:t>
      </w:r>
      <w:r w:rsidRPr="005C02E6">
        <w:rPr>
          <w:lang w:val="fr"/>
        </w:rPr>
        <w:t>inclure, au minimum, les informations suivantes</w:t>
      </w:r>
      <w:r w:rsidR="005A0ACE">
        <w:rPr>
          <w:lang w:val="fr"/>
        </w:rPr>
        <w:t xml:space="preserve"> </w:t>
      </w:r>
      <w:r w:rsidRPr="005C02E6">
        <w:rPr>
          <w:lang w:val="fr"/>
        </w:rPr>
        <w:t>:</w:t>
      </w:r>
    </w:p>
    <w:p w14:paraId="74387B4C" w14:textId="66C9953D"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proofErr w:type="gramStart"/>
      <w:r w:rsidRPr="005C02E6">
        <w:rPr>
          <w:lang w:val="fr"/>
        </w:rPr>
        <w:t>le</w:t>
      </w:r>
      <w:proofErr w:type="gramEnd"/>
      <w:r w:rsidRPr="005C02E6">
        <w:rPr>
          <w:lang w:val="fr"/>
        </w:rPr>
        <w:t xml:space="preserve"> nom et l’adresse du </w:t>
      </w:r>
      <w:r w:rsidR="00621F96">
        <w:rPr>
          <w:lang w:val="fr"/>
        </w:rPr>
        <w:t>F</w:t>
      </w:r>
      <w:r w:rsidRPr="005C02E6">
        <w:rPr>
          <w:lang w:val="fr"/>
        </w:rPr>
        <w:t>ournisseur retenu</w:t>
      </w:r>
      <w:r w:rsidR="00F24A9B">
        <w:rPr>
          <w:lang w:val="fr"/>
        </w:rPr>
        <w:t>,</w:t>
      </w:r>
    </w:p>
    <w:p w14:paraId="35DF0A59" w14:textId="7911DCB4"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proofErr w:type="gramStart"/>
      <w:r w:rsidRPr="005C02E6">
        <w:rPr>
          <w:lang w:val="fr"/>
        </w:rPr>
        <w:t>la</w:t>
      </w:r>
      <w:proofErr w:type="gramEnd"/>
      <w:r w:rsidRPr="005C02E6">
        <w:rPr>
          <w:lang w:val="fr"/>
        </w:rPr>
        <w:t xml:space="preserve"> quantité/le volume des </w:t>
      </w:r>
      <w:r w:rsidR="00B95A6F">
        <w:rPr>
          <w:lang w:val="fr"/>
        </w:rPr>
        <w:t>Biens</w:t>
      </w:r>
      <w:r w:rsidRPr="005C02E6">
        <w:rPr>
          <w:lang w:val="fr"/>
        </w:rPr>
        <w:t xml:space="preserve"> achetées;</w:t>
      </w:r>
    </w:p>
    <w:p w14:paraId="489CB5FF" w14:textId="17273C95" w:rsidR="003D6D81" w:rsidRPr="005C02E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proofErr w:type="gramStart"/>
      <w:r w:rsidRPr="005C02E6">
        <w:rPr>
          <w:lang w:val="fr"/>
        </w:rPr>
        <w:t>le</w:t>
      </w:r>
      <w:proofErr w:type="gramEnd"/>
      <w:r w:rsidRPr="005C02E6">
        <w:rPr>
          <w:lang w:val="fr"/>
        </w:rPr>
        <w:t xml:space="preserve"> </w:t>
      </w:r>
      <w:r w:rsidR="00F24A9B">
        <w:rPr>
          <w:lang w:val="fr"/>
        </w:rPr>
        <w:t>montant (prix) de la commande,</w:t>
      </w:r>
    </w:p>
    <w:p w14:paraId="3EFEE448" w14:textId="37D7CFEE"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proofErr w:type="gramStart"/>
      <w:r w:rsidRPr="005C02E6">
        <w:rPr>
          <w:lang w:val="fr"/>
        </w:rPr>
        <w:t>un</w:t>
      </w:r>
      <w:proofErr w:type="gramEnd"/>
      <w:r w:rsidRPr="005C02E6">
        <w:rPr>
          <w:lang w:val="fr"/>
        </w:rPr>
        <w:t xml:space="preserve"> énoncé des raisons pour lesquelles le </w:t>
      </w:r>
      <w:r w:rsidR="00621F96">
        <w:rPr>
          <w:lang w:val="fr"/>
        </w:rPr>
        <w:t>F</w:t>
      </w:r>
      <w:r w:rsidRPr="005C02E6">
        <w:rPr>
          <w:lang w:val="fr"/>
        </w:rPr>
        <w:t>ournisseur destinataire n’a pas été retenu.]</w:t>
      </w:r>
    </w:p>
    <w:p w14:paraId="53888688" w14:textId="3D685746" w:rsidR="003D6D81" w:rsidRPr="00001016" w:rsidRDefault="00F24A9B" w:rsidP="003D6D81">
      <w:pPr>
        <w:pStyle w:val="HeadingSecProcMethods1"/>
        <w:numPr>
          <w:ilvl w:val="0"/>
          <w:numId w:val="192"/>
        </w:numPr>
        <w:ind w:left="600" w:hanging="600"/>
      </w:pPr>
      <w:r>
        <w:rPr>
          <w:lang w:val="fr"/>
        </w:rPr>
        <w:t>Réclamation</w:t>
      </w:r>
      <w:r w:rsidRPr="00882347">
        <w:rPr>
          <w:lang w:val="fr"/>
        </w:rPr>
        <w:t xml:space="preserve"> </w:t>
      </w:r>
      <w:r w:rsidR="003D6D81" w:rsidRPr="00882347">
        <w:rPr>
          <w:lang w:val="fr"/>
        </w:rPr>
        <w:t>concernant l’attribution d’un</w:t>
      </w:r>
      <w:r>
        <w:rPr>
          <w:lang w:val="fr"/>
        </w:rPr>
        <w:t>e</w:t>
      </w:r>
      <w:r w:rsidR="003D6D81" w:rsidRPr="00882347">
        <w:rPr>
          <w:lang w:val="fr"/>
        </w:rPr>
        <w:t xml:space="preserve"> </w:t>
      </w:r>
      <w:r w:rsidR="00A74264">
        <w:rPr>
          <w:lang w:val="fr"/>
        </w:rPr>
        <w:t>Commande</w:t>
      </w:r>
    </w:p>
    <w:p w14:paraId="379DEA38" w14:textId="6E53526D" w:rsidR="003D6D81" w:rsidRPr="0069335F" w:rsidRDefault="003D6D81" w:rsidP="001B6AD0">
      <w:pPr>
        <w:spacing w:before="120" w:after="120"/>
        <w:jc w:val="both"/>
        <w:rPr>
          <w:i/>
        </w:rPr>
      </w:pPr>
      <w:r w:rsidRPr="00882347">
        <w:rPr>
          <w:lang w:val="fr"/>
        </w:rPr>
        <w:t xml:space="preserve">Un </w:t>
      </w:r>
      <w:r w:rsidR="001E471F">
        <w:rPr>
          <w:lang w:val="fr"/>
        </w:rPr>
        <w:t>F</w:t>
      </w:r>
      <w:r w:rsidRPr="00882347">
        <w:rPr>
          <w:lang w:val="fr"/>
        </w:rPr>
        <w:t xml:space="preserve">ournisseur non retenu peut </w:t>
      </w:r>
      <w:proofErr w:type="spellStart"/>
      <w:r w:rsidR="00F24A9B">
        <w:rPr>
          <w:lang w:val="fr"/>
        </w:rPr>
        <w:t>soumlettre</w:t>
      </w:r>
      <w:proofErr w:type="spellEnd"/>
      <w:r w:rsidR="00F24A9B">
        <w:rPr>
          <w:lang w:val="fr"/>
        </w:rPr>
        <w:t xml:space="preserve"> une réclamation</w:t>
      </w:r>
      <w:r w:rsidRPr="00882347">
        <w:rPr>
          <w:lang w:val="fr"/>
        </w:rPr>
        <w:t xml:space="preserve"> </w:t>
      </w:r>
      <w:r w:rsidR="00487FD7">
        <w:rPr>
          <w:lang w:val="fr"/>
        </w:rPr>
        <w:t>concernant</w:t>
      </w:r>
      <w:r w:rsidR="00487FD7" w:rsidRPr="00882347">
        <w:rPr>
          <w:lang w:val="fr"/>
        </w:rPr>
        <w:t xml:space="preserve"> </w:t>
      </w:r>
      <w:r w:rsidRPr="00882347">
        <w:rPr>
          <w:lang w:val="fr"/>
        </w:rPr>
        <w:t>la décision d’attribuer un</w:t>
      </w:r>
      <w:r w:rsidR="00487FD7">
        <w:rPr>
          <w:lang w:val="fr"/>
        </w:rPr>
        <w:t>e</w:t>
      </w:r>
      <w:r w:rsidRPr="00882347">
        <w:rPr>
          <w:lang w:val="fr"/>
        </w:rPr>
        <w:t xml:space="preserve"> </w:t>
      </w:r>
      <w:r w:rsidR="00A74264">
        <w:rPr>
          <w:lang w:val="fr"/>
        </w:rPr>
        <w:t>Commande</w:t>
      </w:r>
      <w:r w:rsidRPr="00882347">
        <w:rPr>
          <w:lang w:val="fr"/>
        </w:rPr>
        <w:t xml:space="preserve">. Dans ce cas, le processus de dépôt d’une </w:t>
      </w:r>
      <w:r w:rsidR="001427B3">
        <w:rPr>
          <w:lang w:val="fr"/>
        </w:rPr>
        <w:t>réclamation</w:t>
      </w:r>
      <w:r w:rsidRPr="00882347">
        <w:rPr>
          <w:lang w:val="fr"/>
        </w:rPr>
        <w:t xml:space="preserve"> est le suivant :</w:t>
      </w:r>
      <w:r w:rsidRPr="0069335F">
        <w:rPr>
          <w:i/>
          <w:lang w:val="fr"/>
        </w:rPr>
        <w:t xml:space="preserve"> [décrire le processus de </w:t>
      </w:r>
      <w:r w:rsidR="001427B3">
        <w:rPr>
          <w:i/>
          <w:lang w:val="fr"/>
        </w:rPr>
        <w:t>réclamation</w:t>
      </w:r>
      <w:r w:rsidRPr="0069335F">
        <w:rPr>
          <w:i/>
          <w:lang w:val="fr"/>
        </w:rPr>
        <w:t>. Au minimum, le processus devrait comprendre les éléments suivants :</w:t>
      </w:r>
    </w:p>
    <w:p w14:paraId="402F45E1" w14:textId="2492363A" w:rsidR="003D6D81" w:rsidRPr="00001016" w:rsidRDefault="003D6D81" w:rsidP="003D6D81">
      <w:pPr>
        <w:pStyle w:val="ListParagraph"/>
        <w:numPr>
          <w:ilvl w:val="0"/>
          <w:numId w:val="188"/>
        </w:numPr>
        <w:suppressAutoHyphens w:val="0"/>
        <w:overflowPunct/>
        <w:autoSpaceDE/>
        <w:autoSpaceDN/>
        <w:adjustRightInd/>
        <w:spacing w:before="120" w:after="120"/>
        <w:contextualSpacing w:val="0"/>
        <w:jc w:val="left"/>
        <w:textAlignment w:val="auto"/>
      </w:pPr>
      <w:proofErr w:type="gramStart"/>
      <w:r w:rsidRPr="00882347">
        <w:rPr>
          <w:lang w:val="fr"/>
        </w:rPr>
        <w:t>la</w:t>
      </w:r>
      <w:proofErr w:type="gramEnd"/>
      <w:r w:rsidRPr="00882347">
        <w:rPr>
          <w:lang w:val="fr"/>
        </w:rPr>
        <w:t xml:space="preserve"> réclamation doit être adressée par écrit à l’</w:t>
      </w:r>
      <w:r w:rsidR="001A0778">
        <w:rPr>
          <w:lang w:val="fr"/>
        </w:rPr>
        <w:t>A</w:t>
      </w:r>
      <w:r w:rsidRPr="00882347">
        <w:rPr>
          <w:lang w:val="fr"/>
        </w:rPr>
        <w:t xml:space="preserve">cheteur, par les moyens les plus rapides disponibles, par exemple par courrier électronique. </w:t>
      </w:r>
    </w:p>
    <w:p w14:paraId="709892EA" w14:textId="0D8E079A" w:rsidR="003D6D81" w:rsidRPr="00001016" w:rsidRDefault="003D6D81" w:rsidP="003D6D81">
      <w:pPr>
        <w:pStyle w:val="ListParagraph"/>
        <w:numPr>
          <w:ilvl w:val="0"/>
          <w:numId w:val="188"/>
        </w:numPr>
        <w:suppressAutoHyphens w:val="0"/>
        <w:overflowPunct/>
        <w:autoSpaceDE/>
        <w:autoSpaceDN/>
        <w:adjustRightInd/>
        <w:spacing w:before="120" w:after="120"/>
        <w:contextualSpacing w:val="0"/>
        <w:jc w:val="left"/>
        <w:textAlignment w:val="auto"/>
      </w:pPr>
      <w:proofErr w:type="gramStart"/>
      <w:r w:rsidRPr="00882347">
        <w:rPr>
          <w:lang w:val="fr"/>
        </w:rPr>
        <w:t>l’Acheteur</w:t>
      </w:r>
      <w:proofErr w:type="gramEnd"/>
      <w:r w:rsidRPr="00882347">
        <w:rPr>
          <w:lang w:val="fr"/>
        </w:rPr>
        <w:t xml:space="preserve"> traitera la </w:t>
      </w:r>
      <w:r w:rsidR="001427B3">
        <w:rPr>
          <w:lang w:val="fr"/>
        </w:rPr>
        <w:t>réclamation</w:t>
      </w:r>
      <w:r w:rsidRPr="00882347">
        <w:rPr>
          <w:lang w:val="fr"/>
        </w:rPr>
        <w:t xml:space="preserve"> dans un délai raisonnable</w:t>
      </w:r>
      <w:r w:rsidR="00511144">
        <w:rPr>
          <w:lang w:val="fr"/>
        </w:rPr>
        <w:t>.</w:t>
      </w:r>
    </w:p>
    <w:p w14:paraId="28491478" w14:textId="1B5803E1" w:rsidR="003D6D81" w:rsidRPr="00001016" w:rsidRDefault="003D6D81" w:rsidP="003D6D81">
      <w:pPr>
        <w:pStyle w:val="ListParagraph"/>
        <w:numPr>
          <w:ilvl w:val="0"/>
          <w:numId w:val="188"/>
        </w:numPr>
        <w:suppressAutoHyphens w:val="0"/>
        <w:overflowPunct/>
        <w:autoSpaceDE/>
        <w:autoSpaceDN/>
        <w:adjustRightInd/>
        <w:spacing w:before="120" w:after="120"/>
        <w:contextualSpacing w:val="0"/>
        <w:jc w:val="left"/>
        <w:textAlignment w:val="auto"/>
      </w:pPr>
      <w:proofErr w:type="gramStart"/>
      <w:r w:rsidRPr="00882347">
        <w:rPr>
          <w:lang w:val="fr"/>
        </w:rPr>
        <w:t>la</w:t>
      </w:r>
      <w:proofErr w:type="gramEnd"/>
      <w:r w:rsidRPr="00882347">
        <w:rPr>
          <w:lang w:val="fr"/>
        </w:rPr>
        <w:t xml:space="preserve"> réception d’une </w:t>
      </w:r>
      <w:r w:rsidR="001427B3">
        <w:rPr>
          <w:lang w:val="fr"/>
        </w:rPr>
        <w:t>réclamation</w:t>
      </w:r>
      <w:r w:rsidRPr="00882347">
        <w:rPr>
          <w:lang w:val="fr"/>
        </w:rPr>
        <w:t xml:space="preserve"> n’interdit pas l’attribution </w:t>
      </w:r>
      <w:r w:rsidR="00A74264">
        <w:rPr>
          <w:lang w:val="fr"/>
        </w:rPr>
        <w:t>de la</w:t>
      </w:r>
      <w:r w:rsidR="00487FD7">
        <w:rPr>
          <w:lang w:val="fr"/>
        </w:rPr>
        <w:t xml:space="preserve"> </w:t>
      </w:r>
      <w:r w:rsidR="00A74264">
        <w:rPr>
          <w:lang w:val="fr"/>
        </w:rPr>
        <w:t>Commande</w:t>
      </w:r>
      <w:r w:rsidRPr="00882347">
        <w:rPr>
          <w:lang w:val="fr"/>
        </w:rPr>
        <w:t xml:space="preserve"> et aucune période d</w:t>
      </w:r>
      <w:r w:rsidR="00511144">
        <w:rPr>
          <w:lang w:val="fr"/>
        </w:rPr>
        <w:t>’attente</w:t>
      </w:r>
      <w:r w:rsidRPr="00882347">
        <w:rPr>
          <w:lang w:val="fr"/>
        </w:rPr>
        <w:t xml:space="preserve"> ou interruption du processus ne s’appliquera.</w:t>
      </w:r>
    </w:p>
    <w:p w14:paraId="16A30402" w14:textId="6C739CBC" w:rsidR="00A35694" w:rsidRDefault="00A35694">
      <w:pPr>
        <w:rPr>
          <w:i/>
          <w:lang w:val="fr"/>
        </w:rPr>
      </w:pPr>
      <w:r>
        <w:rPr>
          <w:i/>
          <w:lang w:val="fr"/>
        </w:rPr>
        <w:br w:type="page"/>
      </w:r>
    </w:p>
    <w:p w14:paraId="7E19FFB5" w14:textId="1A9994E0" w:rsidR="00A35694" w:rsidRPr="00B90B3B" w:rsidRDefault="00A35694" w:rsidP="00B90B3B">
      <w:pPr>
        <w:pStyle w:val="Subtitle"/>
      </w:pPr>
      <w:bookmarkStart w:id="502" w:name="_Toc142925228"/>
      <w:r w:rsidRPr="00B90B3B">
        <w:lastRenderedPageBreak/>
        <w:t xml:space="preserve">Demande de </w:t>
      </w:r>
      <w:r w:rsidR="00E158CF" w:rsidRPr="00B90B3B">
        <w:t>Prix</w:t>
      </w:r>
      <w:bookmarkEnd w:id="502"/>
    </w:p>
    <w:p w14:paraId="4673B70B" w14:textId="6576C129" w:rsidR="00A35694" w:rsidRPr="00D50277" w:rsidRDefault="00031E39" w:rsidP="00A35694">
      <w:pPr>
        <w:suppressAutoHyphens/>
        <w:jc w:val="center"/>
        <w:rPr>
          <w:rFonts w:ascii="Times New Roman Bold" w:hAnsi="Times New Roman Bold"/>
          <w:b/>
          <w:kern w:val="28"/>
          <w:sz w:val="32"/>
        </w:rPr>
      </w:pPr>
      <w:r>
        <w:rPr>
          <w:b/>
          <w:kern w:val="28"/>
          <w:sz w:val="32"/>
          <w:lang w:val="fr"/>
        </w:rPr>
        <w:t>P</w:t>
      </w:r>
      <w:r w:rsidR="008A743A">
        <w:rPr>
          <w:b/>
          <w:kern w:val="28"/>
          <w:sz w:val="32"/>
          <w:lang w:val="fr"/>
        </w:rPr>
        <w:t>rocédure</w:t>
      </w:r>
      <w:r w:rsidR="00A35694" w:rsidRPr="00071D10">
        <w:rPr>
          <w:b/>
          <w:kern w:val="28"/>
          <w:sz w:val="32"/>
          <w:lang w:val="fr"/>
        </w:rPr>
        <w:t xml:space="preserve"> </w:t>
      </w:r>
      <w:r w:rsidR="008A743A">
        <w:rPr>
          <w:b/>
          <w:kern w:val="28"/>
          <w:sz w:val="32"/>
          <w:lang w:val="fr"/>
        </w:rPr>
        <w:t>S</w:t>
      </w:r>
      <w:r w:rsidR="00A35694" w:rsidRPr="00071D10">
        <w:rPr>
          <w:b/>
          <w:kern w:val="28"/>
          <w:sz w:val="32"/>
          <w:lang w:val="fr"/>
        </w:rPr>
        <w:t xml:space="preserve">econdaire </w:t>
      </w:r>
      <w:r w:rsidR="008A743A">
        <w:rPr>
          <w:b/>
          <w:kern w:val="28"/>
          <w:sz w:val="32"/>
          <w:lang w:val="fr"/>
        </w:rPr>
        <w:t xml:space="preserve">d’Acquisition </w:t>
      </w:r>
      <w:r w:rsidR="00A35694" w:rsidRPr="00071D10">
        <w:rPr>
          <w:b/>
          <w:kern w:val="28"/>
          <w:sz w:val="32"/>
          <w:lang w:val="fr"/>
        </w:rPr>
        <w:t xml:space="preserve">en vertu d’un </w:t>
      </w:r>
      <w:r>
        <w:rPr>
          <w:b/>
          <w:kern w:val="28"/>
          <w:sz w:val="32"/>
          <w:lang w:val="fr"/>
        </w:rPr>
        <w:t>A</w:t>
      </w:r>
      <w:r w:rsidR="00A35694" w:rsidRPr="00071D10">
        <w:rPr>
          <w:b/>
          <w:kern w:val="28"/>
          <w:sz w:val="32"/>
          <w:lang w:val="fr"/>
        </w:rPr>
        <w:t>ccord-</w:t>
      </w:r>
      <w:r>
        <w:rPr>
          <w:b/>
          <w:kern w:val="28"/>
          <w:sz w:val="32"/>
          <w:lang w:val="fr"/>
        </w:rPr>
        <w:t>C</w:t>
      </w:r>
      <w:r w:rsidR="00A35694" w:rsidRPr="00071D10">
        <w:rPr>
          <w:b/>
          <w:kern w:val="28"/>
          <w:sz w:val="32"/>
          <w:lang w:val="fr"/>
        </w:rPr>
        <w:t>adre</w:t>
      </w:r>
    </w:p>
    <w:p w14:paraId="6041F73D" w14:textId="17DD397C" w:rsidR="00A35694" w:rsidRPr="00CF6336" w:rsidRDefault="00A35694" w:rsidP="00A35694">
      <w:pPr>
        <w:suppressAutoHyphens/>
        <w:jc w:val="center"/>
        <w:rPr>
          <w:rFonts w:ascii="Times New Roman Bold" w:hAnsi="Times New Roman Bold"/>
          <w:b/>
          <w:kern w:val="28"/>
          <w:sz w:val="32"/>
        </w:rPr>
      </w:pPr>
      <w:r w:rsidRPr="00071D10">
        <w:rPr>
          <w:b/>
          <w:kern w:val="28"/>
          <w:sz w:val="32"/>
          <w:lang w:val="fr"/>
        </w:rPr>
        <w:t>(</w:t>
      </w:r>
      <w:proofErr w:type="gramStart"/>
      <w:r w:rsidRPr="00071D10">
        <w:rPr>
          <w:b/>
          <w:kern w:val="28"/>
          <w:sz w:val="32"/>
          <w:lang w:val="fr"/>
        </w:rPr>
        <w:t>méthode</w:t>
      </w:r>
      <w:proofErr w:type="gramEnd"/>
      <w:r w:rsidRPr="00071D10">
        <w:rPr>
          <w:b/>
          <w:kern w:val="28"/>
          <w:sz w:val="32"/>
          <w:lang w:val="fr"/>
        </w:rPr>
        <w:t xml:space="preserve"> : </w:t>
      </w:r>
      <w:r w:rsidR="008A743A">
        <w:rPr>
          <w:b/>
          <w:kern w:val="28"/>
          <w:sz w:val="32"/>
          <w:lang w:val="fr"/>
        </w:rPr>
        <w:t>mise en concurrence limitée</w:t>
      </w:r>
      <w:r w:rsidRPr="00071D10">
        <w:rPr>
          <w:b/>
          <w:kern w:val="28"/>
          <w:sz w:val="32"/>
          <w:lang w:val="fr"/>
        </w:rPr>
        <w:t>)</w:t>
      </w:r>
    </w:p>
    <w:p w14:paraId="5DB6BB9F" w14:textId="77777777" w:rsidR="00A35694" w:rsidRPr="00CF6336" w:rsidRDefault="00A35694" w:rsidP="00A35694">
      <w:pPr>
        <w:suppressAutoHyphens/>
        <w:jc w:val="center"/>
        <w:rPr>
          <w:rFonts w:ascii="Times New Roman Bold" w:hAnsi="Times New Roman Bold"/>
          <w:b/>
          <w:kern w:val="28"/>
          <w:sz w:val="32"/>
        </w:rPr>
      </w:pPr>
    </w:p>
    <w:tbl>
      <w:tblPr>
        <w:tblStyle w:val="TableGrid"/>
        <w:tblW w:w="9540" w:type="dxa"/>
        <w:tblInd w:w="-5" w:type="dxa"/>
        <w:tblLook w:val="04A0" w:firstRow="1" w:lastRow="0" w:firstColumn="1" w:lastColumn="0" w:noHBand="0" w:noVBand="1"/>
      </w:tblPr>
      <w:tblGrid>
        <w:gridCol w:w="3420"/>
        <w:gridCol w:w="6120"/>
      </w:tblGrid>
      <w:tr w:rsidR="00A35694" w:rsidRPr="00D50277" w14:paraId="59B5CFB2" w14:textId="77777777" w:rsidTr="001B6AD0">
        <w:tc>
          <w:tcPr>
            <w:tcW w:w="3420" w:type="dxa"/>
            <w:shd w:val="clear" w:color="auto" w:fill="244061" w:themeFill="accent1" w:themeFillShade="80"/>
          </w:tcPr>
          <w:p w14:paraId="4648A225" w14:textId="77777777" w:rsidR="00A35694" w:rsidRPr="00071D10" w:rsidRDefault="00A35694" w:rsidP="00CE08CD">
            <w:pPr>
              <w:spacing w:before="40" w:after="40"/>
              <w:rPr>
                <w:b/>
              </w:rPr>
            </w:pPr>
            <w:proofErr w:type="gramStart"/>
            <w:r w:rsidRPr="00071D10">
              <w:rPr>
                <w:b/>
                <w:lang w:val="fr"/>
              </w:rPr>
              <w:t>De:</w:t>
            </w:r>
            <w:proofErr w:type="gramEnd"/>
          </w:p>
        </w:tc>
        <w:tc>
          <w:tcPr>
            <w:tcW w:w="6120" w:type="dxa"/>
          </w:tcPr>
          <w:p w14:paraId="6B81480B" w14:textId="6678FD3C" w:rsidR="00A35694" w:rsidRPr="00D50277" w:rsidRDefault="00A35694" w:rsidP="00CE08CD">
            <w:pPr>
              <w:spacing w:before="40" w:after="40"/>
            </w:pPr>
            <w:r w:rsidRPr="00071D10">
              <w:rPr>
                <w:b/>
                <w:lang w:val="fr"/>
              </w:rPr>
              <w:t>[</w:t>
            </w:r>
            <w:r w:rsidRPr="00071D10">
              <w:rPr>
                <w:b/>
                <w:i/>
                <w:lang w:val="fr"/>
              </w:rPr>
              <w:t>Insérer le nom légal de l’</w:t>
            </w:r>
            <w:r w:rsidR="00CE78F5">
              <w:rPr>
                <w:i/>
                <w:lang w:val="fr"/>
              </w:rPr>
              <w:t>A</w:t>
            </w:r>
            <w:r w:rsidRPr="00071D10">
              <w:rPr>
                <w:b/>
                <w:i/>
                <w:lang w:val="fr"/>
              </w:rPr>
              <w:t>cheteur</w:t>
            </w:r>
            <w:r w:rsidRPr="00071D10">
              <w:rPr>
                <w:b/>
                <w:lang w:val="fr"/>
              </w:rPr>
              <w:t>]</w:t>
            </w:r>
          </w:p>
        </w:tc>
      </w:tr>
      <w:tr w:rsidR="00A35694" w:rsidRPr="00D50277" w14:paraId="2817C88B" w14:textId="77777777" w:rsidTr="001B6AD0">
        <w:tc>
          <w:tcPr>
            <w:tcW w:w="3420" w:type="dxa"/>
          </w:tcPr>
          <w:p w14:paraId="2EEDC9B0" w14:textId="48A64B57" w:rsidR="00A35694" w:rsidRPr="00071D10" w:rsidRDefault="00A35694" w:rsidP="00CE08CD">
            <w:pPr>
              <w:spacing w:before="40" w:after="40"/>
              <w:rPr>
                <w:b/>
              </w:rPr>
            </w:pPr>
            <w:r w:rsidRPr="00071D10">
              <w:rPr>
                <w:b/>
                <w:lang w:val="fr"/>
              </w:rPr>
              <w:t>Représentant de l’</w:t>
            </w:r>
            <w:r w:rsidR="00CE78F5">
              <w:rPr>
                <w:lang w:val="fr"/>
              </w:rPr>
              <w:t>A</w:t>
            </w:r>
            <w:r w:rsidRPr="00071D10">
              <w:rPr>
                <w:b/>
                <w:lang w:val="fr"/>
              </w:rPr>
              <w:t>cheteur :</w:t>
            </w:r>
          </w:p>
        </w:tc>
        <w:tc>
          <w:tcPr>
            <w:tcW w:w="6120" w:type="dxa"/>
          </w:tcPr>
          <w:p w14:paraId="735F3F99" w14:textId="1ED06D89" w:rsidR="00A35694" w:rsidRPr="00D50277" w:rsidRDefault="00A35694" w:rsidP="00CE08CD">
            <w:pPr>
              <w:spacing w:before="40" w:after="40"/>
            </w:pPr>
            <w:r w:rsidRPr="00071D10">
              <w:rPr>
                <w:lang w:val="fr"/>
              </w:rPr>
              <w:t>[</w:t>
            </w:r>
            <w:r w:rsidRPr="00071D10">
              <w:rPr>
                <w:i/>
                <w:lang w:val="fr"/>
              </w:rPr>
              <w:t>Insérer le nom du représentant de l’</w:t>
            </w:r>
            <w:r w:rsidR="00CE78F5">
              <w:rPr>
                <w:i/>
                <w:lang w:val="fr"/>
              </w:rPr>
              <w:t>A</w:t>
            </w:r>
            <w:r w:rsidRPr="00071D10">
              <w:rPr>
                <w:i/>
                <w:lang w:val="fr"/>
              </w:rPr>
              <w:t>cheteur</w:t>
            </w:r>
            <w:r w:rsidRPr="00071D10">
              <w:rPr>
                <w:lang w:val="fr"/>
              </w:rPr>
              <w:t>]</w:t>
            </w:r>
          </w:p>
        </w:tc>
      </w:tr>
      <w:tr w:rsidR="00A35694" w:rsidRPr="00D50277" w14:paraId="3EE84B1D" w14:textId="77777777" w:rsidTr="001B6AD0">
        <w:tc>
          <w:tcPr>
            <w:tcW w:w="3420" w:type="dxa"/>
          </w:tcPr>
          <w:p w14:paraId="33754EFE" w14:textId="03E2F6D5" w:rsidR="00A35694" w:rsidRPr="00071D10" w:rsidRDefault="00A35694" w:rsidP="00CE08CD">
            <w:pPr>
              <w:spacing w:before="40" w:after="40"/>
              <w:rPr>
                <w:b/>
              </w:rPr>
            </w:pPr>
            <w:r w:rsidRPr="00071D10">
              <w:rPr>
                <w:b/>
                <w:lang w:val="fr"/>
              </w:rPr>
              <w:t>Titre/Pos</w:t>
            </w:r>
            <w:r w:rsidR="004E1285">
              <w:rPr>
                <w:lang w:val="fr"/>
              </w:rPr>
              <w:t xml:space="preserve">ition </w:t>
            </w:r>
            <w:r w:rsidRPr="00071D10">
              <w:rPr>
                <w:b/>
                <w:lang w:val="fr"/>
              </w:rPr>
              <w:t>:</w:t>
            </w:r>
          </w:p>
        </w:tc>
        <w:tc>
          <w:tcPr>
            <w:tcW w:w="6120" w:type="dxa"/>
          </w:tcPr>
          <w:p w14:paraId="36643F97" w14:textId="14F43682" w:rsidR="00A35694" w:rsidRPr="00D50277" w:rsidRDefault="00A35694" w:rsidP="00CE08CD">
            <w:pPr>
              <w:spacing w:before="40" w:after="40"/>
              <w:rPr>
                <w:b/>
              </w:rPr>
            </w:pPr>
            <w:r w:rsidRPr="00071D10">
              <w:rPr>
                <w:lang w:val="fr"/>
              </w:rPr>
              <w:t>[</w:t>
            </w:r>
            <w:r w:rsidRPr="00071D10">
              <w:rPr>
                <w:i/>
                <w:lang w:val="fr"/>
              </w:rPr>
              <w:t>Insérer le titre ou l</w:t>
            </w:r>
            <w:r w:rsidR="004E1285">
              <w:rPr>
                <w:i/>
                <w:lang w:val="fr"/>
              </w:rPr>
              <w:t>a</w:t>
            </w:r>
            <w:r w:rsidRPr="00071D10">
              <w:rPr>
                <w:i/>
                <w:lang w:val="fr"/>
              </w:rPr>
              <w:t xml:space="preserve"> pos</w:t>
            </w:r>
            <w:r w:rsidR="004E1285">
              <w:rPr>
                <w:i/>
                <w:lang w:val="fr"/>
              </w:rPr>
              <w:t>i</w:t>
            </w:r>
            <w:r w:rsidRPr="00071D10">
              <w:rPr>
                <w:i/>
                <w:lang w:val="fr"/>
              </w:rPr>
              <w:t>t</w:t>
            </w:r>
            <w:r w:rsidR="004E1285">
              <w:rPr>
                <w:i/>
                <w:lang w:val="fr"/>
              </w:rPr>
              <w:t>ion</w:t>
            </w:r>
            <w:r w:rsidRPr="00071D10">
              <w:rPr>
                <w:i/>
                <w:lang w:val="fr"/>
              </w:rPr>
              <w:t xml:space="preserve"> des représentants</w:t>
            </w:r>
            <w:r w:rsidRPr="00071D10">
              <w:rPr>
                <w:lang w:val="fr"/>
              </w:rPr>
              <w:t>]</w:t>
            </w:r>
          </w:p>
        </w:tc>
      </w:tr>
      <w:tr w:rsidR="00A35694" w:rsidRPr="00071D10" w14:paraId="79B26DDD" w14:textId="77777777" w:rsidTr="001B6AD0">
        <w:tc>
          <w:tcPr>
            <w:tcW w:w="3420" w:type="dxa"/>
          </w:tcPr>
          <w:p w14:paraId="70966768" w14:textId="700EC270" w:rsidR="00A35694" w:rsidRPr="00071D10" w:rsidRDefault="00A35694" w:rsidP="00CE08CD">
            <w:pPr>
              <w:spacing w:before="40" w:after="40"/>
              <w:rPr>
                <w:b/>
              </w:rPr>
            </w:pPr>
            <w:r w:rsidRPr="00071D10">
              <w:rPr>
                <w:b/>
                <w:lang w:val="fr"/>
              </w:rPr>
              <w:t>Adresse</w:t>
            </w:r>
            <w:r w:rsidR="004E1285">
              <w:rPr>
                <w:lang w:val="fr"/>
              </w:rPr>
              <w:t xml:space="preserve"> </w:t>
            </w:r>
            <w:r w:rsidRPr="00071D10">
              <w:rPr>
                <w:b/>
                <w:lang w:val="fr"/>
              </w:rPr>
              <w:t>:</w:t>
            </w:r>
          </w:p>
        </w:tc>
        <w:tc>
          <w:tcPr>
            <w:tcW w:w="6120" w:type="dxa"/>
          </w:tcPr>
          <w:p w14:paraId="5509F2BF" w14:textId="6A348E00" w:rsidR="00A35694" w:rsidRPr="00071D10" w:rsidRDefault="00A35694" w:rsidP="00CE08CD">
            <w:pPr>
              <w:spacing w:before="40" w:after="40"/>
            </w:pPr>
            <w:r w:rsidRPr="00071D10">
              <w:rPr>
                <w:lang w:val="fr"/>
              </w:rPr>
              <w:t>[</w:t>
            </w:r>
            <w:r w:rsidRPr="00071D10">
              <w:rPr>
                <w:i/>
                <w:lang w:val="fr"/>
              </w:rPr>
              <w:t>Insérer l’adresse de l’</w:t>
            </w:r>
            <w:r w:rsidR="004E1285">
              <w:rPr>
                <w:i/>
                <w:lang w:val="fr"/>
              </w:rPr>
              <w:t>A</w:t>
            </w:r>
            <w:r w:rsidRPr="00071D10">
              <w:rPr>
                <w:i/>
                <w:lang w:val="fr"/>
              </w:rPr>
              <w:t>cheteur</w:t>
            </w:r>
            <w:r w:rsidRPr="00071D10">
              <w:rPr>
                <w:lang w:val="fr"/>
              </w:rPr>
              <w:t>]</w:t>
            </w:r>
          </w:p>
        </w:tc>
      </w:tr>
      <w:tr w:rsidR="00A35694" w:rsidRPr="00D50277" w14:paraId="6950F886" w14:textId="77777777" w:rsidTr="001B6AD0">
        <w:tc>
          <w:tcPr>
            <w:tcW w:w="3420" w:type="dxa"/>
          </w:tcPr>
          <w:p w14:paraId="4D2DA761" w14:textId="30BE735C" w:rsidR="00A35694" w:rsidRPr="00071D10" w:rsidRDefault="00A35694" w:rsidP="00CE08CD">
            <w:pPr>
              <w:spacing w:before="40" w:after="40"/>
              <w:rPr>
                <w:b/>
              </w:rPr>
            </w:pPr>
            <w:r w:rsidRPr="00071D10">
              <w:rPr>
                <w:b/>
                <w:lang w:val="fr"/>
              </w:rPr>
              <w:t>Téléphone</w:t>
            </w:r>
            <w:r w:rsidR="004E1285">
              <w:rPr>
                <w:lang w:val="fr"/>
              </w:rPr>
              <w:t xml:space="preserve"> </w:t>
            </w:r>
            <w:r w:rsidRPr="00071D10">
              <w:rPr>
                <w:b/>
                <w:lang w:val="fr"/>
              </w:rPr>
              <w:t xml:space="preserve">: </w:t>
            </w:r>
          </w:p>
        </w:tc>
        <w:tc>
          <w:tcPr>
            <w:tcW w:w="6120" w:type="dxa"/>
          </w:tcPr>
          <w:p w14:paraId="6B7B03E2" w14:textId="77777777" w:rsidR="00A35694" w:rsidRPr="00D50277" w:rsidRDefault="00A35694" w:rsidP="00CE08CD">
            <w:pPr>
              <w:spacing w:before="40" w:after="40"/>
            </w:pPr>
            <w:r w:rsidRPr="00071D10">
              <w:rPr>
                <w:lang w:val="fr"/>
              </w:rPr>
              <w:t>[</w:t>
            </w:r>
            <w:r w:rsidRPr="00071D10">
              <w:rPr>
                <w:i/>
                <w:lang w:val="fr"/>
              </w:rPr>
              <w:t>Insérer le numéro de téléphone des représentants</w:t>
            </w:r>
            <w:r w:rsidRPr="00071D10">
              <w:rPr>
                <w:lang w:val="fr"/>
              </w:rPr>
              <w:t>]</w:t>
            </w:r>
          </w:p>
        </w:tc>
      </w:tr>
      <w:tr w:rsidR="00A35694" w:rsidRPr="00D50277" w14:paraId="660F429F" w14:textId="77777777" w:rsidTr="001B6AD0">
        <w:tc>
          <w:tcPr>
            <w:tcW w:w="3420" w:type="dxa"/>
          </w:tcPr>
          <w:p w14:paraId="625B1D98" w14:textId="511CEB3D" w:rsidR="00A35694" w:rsidRPr="00071D10" w:rsidRDefault="00A35694" w:rsidP="00CE08CD">
            <w:pPr>
              <w:spacing w:before="40" w:after="40"/>
              <w:rPr>
                <w:b/>
              </w:rPr>
            </w:pPr>
            <w:r w:rsidRPr="00071D10">
              <w:rPr>
                <w:b/>
                <w:lang w:val="fr"/>
              </w:rPr>
              <w:t>Messagerie électronique</w:t>
            </w:r>
            <w:r w:rsidR="004E1285">
              <w:rPr>
                <w:lang w:val="fr"/>
              </w:rPr>
              <w:t xml:space="preserve"> </w:t>
            </w:r>
            <w:r w:rsidRPr="00071D10">
              <w:rPr>
                <w:b/>
                <w:lang w:val="fr"/>
              </w:rPr>
              <w:t>:</w:t>
            </w:r>
          </w:p>
        </w:tc>
        <w:tc>
          <w:tcPr>
            <w:tcW w:w="6120" w:type="dxa"/>
          </w:tcPr>
          <w:p w14:paraId="5C8B4628" w14:textId="77777777" w:rsidR="00A35694" w:rsidRPr="00D50277" w:rsidRDefault="00A35694" w:rsidP="00CE08CD">
            <w:pPr>
              <w:spacing w:before="40" w:after="40"/>
            </w:pPr>
            <w:r w:rsidRPr="00071D10">
              <w:rPr>
                <w:lang w:val="fr"/>
              </w:rPr>
              <w:t>[</w:t>
            </w:r>
            <w:r w:rsidRPr="00071D10">
              <w:rPr>
                <w:i/>
                <w:lang w:val="fr"/>
              </w:rPr>
              <w:t>Insérer l’adresse courriel des représentants</w:t>
            </w:r>
            <w:r w:rsidRPr="00071D10">
              <w:rPr>
                <w:lang w:val="fr"/>
              </w:rPr>
              <w:t>]</w:t>
            </w:r>
          </w:p>
        </w:tc>
      </w:tr>
    </w:tbl>
    <w:p w14:paraId="727BC2A6" w14:textId="77777777" w:rsidR="00A35694" w:rsidRPr="00D50277" w:rsidRDefault="00A35694" w:rsidP="00A35694">
      <w:pPr>
        <w:jc w:val="center"/>
        <w:rPr>
          <w:color w:val="333333"/>
        </w:rPr>
      </w:pPr>
    </w:p>
    <w:tbl>
      <w:tblPr>
        <w:tblStyle w:val="TableGrid"/>
        <w:tblW w:w="9360" w:type="dxa"/>
        <w:tblInd w:w="-5" w:type="dxa"/>
        <w:tblLook w:val="04A0" w:firstRow="1" w:lastRow="0" w:firstColumn="1" w:lastColumn="0" w:noHBand="0" w:noVBand="1"/>
      </w:tblPr>
      <w:tblGrid>
        <w:gridCol w:w="3420"/>
        <w:gridCol w:w="5940"/>
      </w:tblGrid>
      <w:tr w:rsidR="00A35694" w:rsidRPr="00D50277" w14:paraId="3015CAAE" w14:textId="77777777" w:rsidTr="001B6AD0">
        <w:tc>
          <w:tcPr>
            <w:tcW w:w="3420" w:type="dxa"/>
            <w:shd w:val="clear" w:color="auto" w:fill="244061" w:themeFill="accent1" w:themeFillShade="80"/>
          </w:tcPr>
          <w:p w14:paraId="10E741EF" w14:textId="77777777" w:rsidR="00A35694" w:rsidRPr="00071D10" w:rsidRDefault="00A35694" w:rsidP="00CE08CD">
            <w:pPr>
              <w:spacing w:before="40" w:after="40"/>
              <w:rPr>
                <w:b/>
              </w:rPr>
            </w:pPr>
            <w:proofErr w:type="gramStart"/>
            <w:r w:rsidRPr="00071D10">
              <w:rPr>
                <w:b/>
                <w:lang w:val="fr"/>
              </w:rPr>
              <w:t>À:</w:t>
            </w:r>
            <w:proofErr w:type="gramEnd"/>
          </w:p>
        </w:tc>
        <w:tc>
          <w:tcPr>
            <w:tcW w:w="5940" w:type="dxa"/>
          </w:tcPr>
          <w:p w14:paraId="12D92965" w14:textId="1CF2F9A1" w:rsidR="00A35694" w:rsidRPr="00D50277" w:rsidRDefault="00A35694" w:rsidP="00CE08CD">
            <w:pPr>
              <w:spacing w:before="40" w:after="40"/>
            </w:pPr>
            <w:r w:rsidRPr="00071D10">
              <w:rPr>
                <w:b/>
                <w:lang w:val="fr"/>
              </w:rPr>
              <w:t>[</w:t>
            </w:r>
            <w:r w:rsidRPr="00071D10">
              <w:rPr>
                <w:b/>
                <w:i/>
                <w:lang w:val="fr"/>
              </w:rPr>
              <w:t>Insérer le nom légal du</w:t>
            </w:r>
            <w:r w:rsidR="008A743A">
              <w:rPr>
                <w:b/>
                <w:i/>
                <w:lang w:val="fr"/>
              </w:rPr>
              <w:t xml:space="preserve"> </w:t>
            </w:r>
            <w:r w:rsidR="004E1285">
              <w:rPr>
                <w:i/>
                <w:lang w:val="fr"/>
              </w:rPr>
              <w:t>F</w:t>
            </w:r>
            <w:r w:rsidRPr="00071D10">
              <w:rPr>
                <w:b/>
                <w:i/>
                <w:lang w:val="fr"/>
              </w:rPr>
              <w:t>ournisseur</w:t>
            </w:r>
            <w:r w:rsidRPr="00071D10">
              <w:rPr>
                <w:b/>
                <w:lang w:val="fr"/>
              </w:rPr>
              <w:t>]</w:t>
            </w:r>
          </w:p>
        </w:tc>
      </w:tr>
      <w:tr w:rsidR="00A35694" w:rsidRPr="00D50277" w14:paraId="33F9556A" w14:textId="77777777" w:rsidTr="001B6AD0">
        <w:tc>
          <w:tcPr>
            <w:tcW w:w="3420" w:type="dxa"/>
          </w:tcPr>
          <w:p w14:paraId="4F0D3786" w14:textId="6BDA8F7A" w:rsidR="00A35694" w:rsidRPr="00071D10" w:rsidRDefault="00A35694" w:rsidP="00CE08CD">
            <w:pPr>
              <w:spacing w:before="40" w:after="40"/>
              <w:rPr>
                <w:b/>
              </w:rPr>
            </w:pPr>
            <w:r w:rsidRPr="00071D10">
              <w:rPr>
                <w:b/>
                <w:lang w:val="fr"/>
              </w:rPr>
              <w:t xml:space="preserve">Représentant du </w:t>
            </w:r>
            <w:r w:rsidR="004E1285">
              <w:rPr>
                <w:lang w:val="fr"/>
              </w:rPr>
              <w:t>F</w:t>
            </w:r>
            <w:r w:rsidRPr="00071D10">
              <w:rPr>
                <w:b/>
                <w:lang w:val="fr"/>
              </w:rPr>
              <w:t>ournisseur :</w:t>
            </w:r>
          </w:p>
        </w:tc>
        <w:tc>
          <w:tcPr>
            <w:tcW w:w="5940" w:type="dxa"/>
          </w:tcPr>
          <w:p w14:paraId="4917E001" w14:textId="168500CB" w:rsidR="00A35694" w:rsidRPr="00D50277" w:rsidRDefault="00A35694" w:rsidP="00CE08CD">
            <w:pPr>
              <w:spacing w:before="40" w:after="40"/>
            </w:pPr>
            <w:r w:rsidRPr="00071D10">
              <w:rPr>
                <w:lang w:val="fr"/>
              </w:rPr>
              <w:t>[</w:t>
            </w:r>
            <w:r w:rsidRPr="00071D10">
              <w:rPr>
                <w:i/>
                <w:lang w:val="fr"/>
              </w:rPr>
              <w:t xml:space="preserve">Insérer le nom du représentant du </w:t>
            </w:r>
            <w:r w:rsidR="004E1285">
              <w:rPr>
                <w:i/>
                <w:lang w:val="fr"/>
              </w:rPr>
              <w:t>F</w:t>
            </w:r>
            <w:r w:rsidRPr="00071D10">
              <w:rPr>
                <w:i/>
                <w:lang w:val="fr"/>
              </w:rPr>
              <w:t>ournisseur</w:t>
            </w:r>
            <w:r w:rsidRPr="00071D10">
              <w:rPr>
                <w:lang w:val="fr"/>
              </w:rPr>
              <w:t>]</w:t>
            </w:r>
          </w:p>
        </w:tc>
      </w:tr>
      <w:tr w:rsidR="00A35694" w:rsidRPr="00D50277" w14:paraId="0D239F7F" w14:textId="77777777" w:rsidTr="001B6AD0">
        <w:tc>
          <w:tcPr>
            <w:tcW w:w="3420" w:type="dxa"/>
          </w:tcPr>
          <w:p w14:paraId="7F4E8F2F" w14:textId="24EA19C4" w:rsidR="00A35694" w:rsidRPr="00071D10" w:rsidRDefault="00A35694" w:rsidP="00CE08CD">
            <w:pPr>
              <w:spacing w:before="40" w:after="40"/>
              <w:rPr>
                <w:b/>
              </w:rPr>
            </w:pPr>
            <w:r w:rsidRPr="00071D10">
              <w:rPr>
                <w:b/>
                <w:lang w:val="fr"/>
              </w:rPr>
              <w:t>Titre/Pos</w:t>
            </w:r>
            <w:r w:rsidR="004E1285">
              <w:rPr>
                <w:lang w:val="fr"/>
              </w:rPr>
              <w:t xml:space="preserve">ition </w:t>
            </w:r>
            <w:r w:rsidRPr="00071D10">
              <w:rPr>
                <w:b/>
                <w:lang w:val="fr"/>
              </w:rPr>
              <w:t>:</w:t>
            </w:r>
          </w:p>
        </w:tc>
        <w:tc>
          <w:tcPr>
            <w:tcW w:w="5940" w:type="dxa"/>
          </w:tcPr>
          <w:p w14:paraId="03D7E973" w14:textId="316901EC" w:rsidR="00A35694" w:rsidRPr="00D50277" w:rsidRDefault="00A35694" w:rsidP="00CE08CD">
            <w:pPr>
              <w:spacing w:before="40" w:after="40"/>
              <w:rPr>
                <w:b/>
              </w:rPr>
            </w:pPr>
            <w:r w:rsidRPr="00071D10">
              <w:rPr>
                <w:lang w:val="fr"/>
              </w:rPr>
              <w:t>[</w:t>
            </w:r>
            <w:r w:rsidRPr="00071D10">
              <w:rPr>
                <w:i/>
                <w:lang w:val="fr"/>
              </w:rPr>
              <w:t>Insérer le titre ou l</w:t>
            </w:r>
            <w:r w:rsidR="004E1285">
              <w:rPr>
                <w:i/>
                <w:lang w:val="fr"/>
              </w:rPr>
              <w:t>a</w:t>
            </w:r>
            <w:r w:rsidRPr="00071D10">
              <w:rPr>
                <w:i/>
                <w:lang w:val="fr"/>
              </w:rPr>
              <w:t xml:space="preserve"> pos</w:t>
            </w:r>
            <w:r w:rsidR="004E1285">
              <w:rPr>
                <w:i/>
                <w:lang w:val="fr"/>
              </w:rPr>
              <w:t>ition</w:t>
            </w:r>
            <w:r w:rsidRPr="00071D10">
              <w:rPr>
                <w:i/>
                <w:lang w:val="fr"/>
              </w:rPr>
              <w:t xml:space="preserve"> des représentants</w:t>
            </w:r>
            <w:r w:rsidRPr="00071D10">
              <w:rPr>
                <w:lang w:val="fr"/>
              </w:rPr>
              <w:t>]</w:t>
            </w:r>
          </w:p>
        </w:tc>
      </w:tr>
      <w:tr w:rsidR="00A35694" w:rsidRPr="00071D10" w14:paraId="0FFBE74A" w14:textId="77777777" w:rsidTr="001B6AD0">
        <w:tc>
          <w:tcPr>
            <w:tcW w:w="3420" w:type="dxa"/>
          </w:tcPr>
          <w:p w14:paraId="2AAA7FE3" w14:textId="68EE4868" w:rsidR="00A35694" w:rsidRPr="00071D10" w:rsidRDefault="00A35694" w:rsidP="00CE08CD">
            <w:pPr>
              <w:spacing w:before="40" w:after="40"/>
              <w:rPr>
                <w:b/>
              </w:rPr>
            </w:pPr>
            <w:r w:rsidRPr="00071D10">
              <w:rPr>
                <w:b/>
                <w:lang w:val="fr"/>
              </w:rPr>
              <w:t>Adresse</w:t>
            </w:r>
            <w:r w:rsidR="004E1285">
              <w:rPr>
                <w:lang w:val="fr"/>
              </w:rPr>
              <w:t xml:space="preserve"> </w:t>
            </w:r>
            <w:r w:rsidRPr="00071D10">
              <w:rPr>
                <w:b/>
                <w:lang w:val="fr"/>
              </w:rPr>
              <w:t>:</w:t>
            </w:r>
          </w:p>
        </w:tc>
        <w:tc>
          <w:tcPr>
            <w:tcW w:w="5940" w:type="dxa"/>
          </w:tcPr>
          <w:p w14:paraId="69F8FC82" w14:textId="666A9C89" w:rsidR="00A35694" w:rsidRPr="00071D10" w:rsidRDefault="00A35694" w:rsidP="00CE08CD">
            <w:pPr>
              <w:spacing w:before="40" w:after="40"/>
            </w:pPr>
            <w:r w:rsidRPr="00071D10">
              <w:rPr>
                <w:lang w:val="fr"/>
              </w:rPr>
              <w:t>[</w:t>
            </w:r>
            <w:r w:rsidRPr="00071D10">
              <w:rPr>
                <w:i/>
                <w:lang w:val="fr"/>
              </w:rPr>
              <w:t xml:space="preserve">Insérer l’adresse du </w:t>
            </w:r>
            <w:r w:rsidR="004E1285">
              <w:rPr>
                <w:i/>
                <w:lang w:val="fr"/>
              </w:rPr>
              <w:t>F</w:t>
            </w:r>
            <w:r w:rsidRPr="00071D10">
              <w:rPr>
                <w:i/>
                <w:lang w:val="fr"/>
              </w:rPr>
              <w:t>ournisseur</w:t>
            </w:r>
            <w:r w:rsidRPr="00071D10">
              <w:rPr>
                <w:lang w:val="fr"/>
              </w:rPr>
              <w:t>]</w:t>
            </w:r>
          </w:p>
        </w:tc>
      </w:tr>
      <w:tr w:rsidR="00A35694" w:rsidRPr="00D50277" w14:paraId="4CAEE9C3" w14:textId="77777777" w:rsidTr="001B6AD0">
        <w:tc>
          <w:tcPr>
            <w:tcW w:w="3420" w:type="dxa"/>
          </w:tcPr>
          <w:p w14:paraId="4DE4B01D" w14:textId="510AF208" w:rsidR="00A35694" w:rsidRPr="00071D10" w:rsidRDefault="00A35694" w:rsidP="00CE08CD">
            <w:pPr>
              <w:spacing w:before="40" w:after="40"/>
              <w:rPr>
                <w:b/>
              </w:rPr>
            </w:pPr>
            <w:r w:rsidRPr="00071D10">
              <w:rPr>
                <w:b/>
                <w:lang w:val="fr"/>
              </w:rPr>
              <w:t>Téléphone</w:t>
            </w:r>
            <w:r w:rsidR="004E1285">
              <w:rPr>
                <w:lang w:val="fr"/>
              </w:rPr>
              <w:t xml:space="preserve"> </w:t>
            </w:r>
            <w:r w:rsidRPr="00071D10">
              <w:rPr>
                <w:b/>
                <w:lang w:val="fr"/>
              </w:rPr>
              <w:t>:</w:t>
            </w:r>
          </w:p>
        </w:tc>
        <w:tc>
          <w:tcPr>
            <w:tcW w:w="5940" w:type="dxa"/>
          </w:tcPr>
          <w:p w14:paraId="59452525" w14:textId="77777777" w:rsidR="00A35694" w:rsidRPr="00D50277" w:rsidRDefault="00A35694" w:rsidP="00CE08CD">
            <w:pPr>
              <w:spacing w:before="40" w:after="40"/>
            </w:pPr>
            <w:r w:rsidRPr="00071D10">
              <w:rPr>
                <w:lang w:val="fr"/>
              </w:rPr>
              <w:t>[</w:t>
            </w:r>
            <w:r w:rsidRPr="00071D10">
              <w:rPr>
                <w:i/>
                <w:lang w:val="fr"/>
              </w:rPr>
              <w:t>Insérer le numéro de téléphone des représentants</w:t>
            </w:r>
            <w:r w:rsidRPr="00071D10">
              <w:rPr>
                <w:lang w:val="fr"/>
              </w:rPr>
              <w:t>]</w:t>
            </w:r>
          </w:p>
        </w:tc>
      </w:tr>
      <w:tr w:rsidR="00A35694" w:rsidRPr="00D50277" w14:paraId="43D91FCD" w14:textId="77777777" w:rsidTr="001B6AD0">
        <w:tc>
          <w:tcPr>
            <w:tcW w:w="3420" w:type="dxa"/>
          </w:tcPr>
          <w:p w14:paraId="6D4AB833" w14:textId="6F4A213B" w:rsidR="00A35694" w:rsidRPr="00071D10" w:rsidRDefault="00A35694" w:rsidP="00CE08CD">
            <w:pPr>
              <w:spacing w:before="40" w:after="40"/>
              <w:rPr>
                <w:b/>
              </w:rPr>
            </w:pPr>
            <w:r w:rsidRPr="00071D10">
              <w:rPr>
                <w:b/>
                <w:lang w:val="fr"/>
              </w:rPr>
              <w:t>Messagerie électronique</w:t>
            </w:r>
            <w:r w:rsidR="004E1285">
              <w:rPr>
                <w:lang w:val="fr"/>
              </w:rPr>
              <w:t xml:space="preserve"> </w:t>
            </w:r>
            <w:r w:rsidRPr="00071D10">
              <w:rPr>
                <w:b/>
                <w:lang w:val="fr"/>
              </w:rPr>
              <w:t>:</w:t>
            </w:r>
          </w:p>
        </w:tc>
        <w:tc>
          <w:tcPr>
            <w:tcW w:w="5940" w:type="dxa"/>
          </w:tcPr>
          <w:p w14:paraId="66897EFA" w14:textId="77777777" w:rsidR="00A35694" w:rsidRPr="00D50277" w:rsidRDefault="00A35694" w:rsidP="00CE08CD">
            <w:pPr>
              <w:spacing w:before="40" w:after="40"/>
            </w:pPr>
            <w:r w:rsidRPr="00071D10">
              <w:rPr>
                <w:lang w:val="fr"/>
              </w:rPr>
              <w:t>[</w:t>
            </w:r>
            <w:r w:rsidRPr="00071D10">
              <w:rPr>
                <w:i/>
                <w:lang w:val="fr"/>
              </w:rPr>
              <w:t>Insérer l’adresse courriel des représentants</w:t>
            </w:r>
            <w:r w:rsidRPr="00071D10">
              <w:rPr>
                <w:lang w:val="fr"/>
              </w:rPr>
              <w:t>]</w:t>
            </w:r>
          </w:p>
        </w:tc>
      </w:tr>
    </w:tbl>
    <w:p w14:paraId="7BA5D349" w14:textId="77777777" w:rsidR="00A35694" w:rsidRPr="00D50277" w:rsidRDefault="00A35694" w:rsidP="00A3569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A35694" w:rsidRPr="00D50277" w14:paraId="06F75090" w14:textId="77777777" w:rsidTr="00CE08CD">
        <w:tc>
          <w:tcPr>
            <w:tcW w:w="3150" w:type="dxa"/>
            <w:shd w:val="clear" w:color="auto" w:fill="244061" w:themeFill="accent1" w:themeFillShade="80"/>
          </w:tcPr>
          <w:p w14:paraId="23A7933A" w14:textId="5F33EB0F" w:rsidR="00A35694" w:rsidRPr="00071D10" w:rsidRDefault="00A35694" w:rsidP="00CE08CD">
            <w:pPr>
              <w:spacing w:before="40" w:after="40"/>
              <w:rPr>
                <w:b/>
              </w:rPr>
            </w:pPr>
            <w:r w:rsidRPr="00071D10">
              <w:rPr>
                <w:b/>
                <w:lang w:val="fr"/>
              </w:rPr>
              <w:t>Accord-</w:t>
            </w:r>
            <w:r w:rsidR="004E1285">
              <w:rPr>
                <w:lang w:val="fr"/>
              </w:rPr>
              <w:t>C</w:t>
            </w:r>
            <w:r w:rsidRPr="00071D10">
              <w:rPr>
                <w:b/>
                <w:lang w:val="fr"/>
              </w:rPr>
              <w:t>adre (</w:t>
            </w:r>
            <w:r w:rsidR="00B27C31">
              <w:rPr>
                <w:b/>
                <w:lang w:val="fr"/>
              </w:rPr>
              <w:t>ACC</w:t>
            </w:r>
            <w:r w:rsidRPr="00071D10">
              <w:rPr>
                <w:b/>
                <w:lang w:val="fr"/>
              </w:rPr>
              <w:t>) :</w:t>
            </w:r>
          </w:p>
        </w:tc>
        <w:tc>
          <w:tcPr>
            <w:tcW w:w="6210" w:type="dxa"/>
          </w:tcPr>
          <w:p w14:paraId="6EC7EDB6" w14:textId="17AED37F" w:rsidR="00A35694" w:rsidRPr="00D50277" w:rsidRDefault="00A35694" w:rsidP="00CE08CD">
            <w:pPr>
              <w:spacing w:before="40" w:after="40"/>
              <w:rPr>
                <w:b/>
              </w:rPr>
            </w:pPr>
            <w:r w:rsidRPr="00071D10">
              <w:rPr>
                <w:b/>
                <w:lang w:val="fr"/>
              </w:rPr>
              <w:t>[</w:t>
            </w:r>
            <w:r w:rsidRPr="00071D10">
              <w:rPr>
                <w:b/>
                <w:i/>
                <w:lang w:val="fr"/>
              </w:rPr>
              <w:t xml:space="preserve">Insérer le titre abrégé de </w:t>
            </w:r>
            <w:r w:rsidR="004E1285">
              <w:rPr>
                <w:i/>
                <w:lang w:val="fr"/>
              </w:rPr>
              <w:t>l’</w:t>
            </w:r>
            <w:r w:rsidR="00B27C31">
              <w:rPr>
                <w:i/>
                <w:lang w:val="fr"/>
              </w:rPr>
              <w:t>ACC</w:t>
            </w:r>
            <w:r w:rsidRPr="00071D10">
              <w:rPr>
                <w:b/>
                <w:lang w:val="fr"/>
              </w:rPr>
              <w:t>]</w:t>
            </w:r>
          </w:p>
        </w:tc>
      </w:tr>
      <w:tr w:rsidR="00A35694" w:rsidRPr="00D50277" w14:paraId="76E34409" w14:textId="77777777" w:rsidTr="00CE08CD">
        <w:tc>
          <w:tcPr>
            <w:tcW w:w="3150" w:type="dxa"/>
          </w:tcPr>
          <w:p w14:paraId="58DA5816" w14:textId="43440986" w:rsidR="00A35694" w:rsidRPr="00071D10" w:rsidRDefault="00A35694" w:rsidP="00CE08CD">
            <w:pPr>
              <w:spacing w:before="40" w:after="40"/>
              <w:rPr>
                <w:b/>
              </w:rPr>
            </w:pPr>
            <w:r w:rsidRPr="00071D10">
              <w:rPr>
                <w:b/>
                <w:lang w:val="fr"/>
              </w:rPr>
              <w:t>Date de l’</w:t>
            </w:r>
            <w:r w:rsidR="00B27C31">
              <w:rPr>
                <w:b/>
                <w:lang w:val="fr"/>
              </w:rPr>
              <w:t>ACC</w:t>
            </w:r>
            <w:r w:rsidRPr="00071D10">
              <w:rPr>
                <w:b/>
                <w:lang w:val="fr"/>
              </w:rPr>
              <w:t xml:space="preserve"> :</w:t>
            </w:r>
          </w:p>
        </w:tc>
        <w:tc>
          <w:tcPr>
            <w:tcW w:w="6210" w:type="dxa"/>
          </w:tcPr>
          <w:p w14:paraId="4B723189" w14:textId="1D8F0F11" w:rsidR="00A35694" w:rsidRPr="00D50277" w:rsidRDefault="00A35694" w:rsidP="00CE08CD">
            <w:pPr>
              <w:spacing w:before="40" w:after="40"/>
            </w:pPr>
            <w:r w:rsidRPr="00071D10">
              <w:rPr>
                <w:lang w:val="fr"/>
              </w:rPr>
              <w:t>[</w:t>
            </w:r>
            <w:proofErr w:type="gramStart"/>
            <w:r w:rsidRPr="00071D10">
              <w:rPr>
                <w:i/>
                <w:lang w:val="fr"/>
              </w:rPr>
              <w:t>insérer</w:t>
            </w:r>
            <w:proofErr w:type="gramEnd"/>
            <w:r w:rsidRPr="00071D10">
              <w:rPr>
                <w:i/>
                <w:lang w:val="fr"/>
              </w:rPr>
              <w:t xml:space="preserve"> la date de l’</w:t>
            </w:r>
            <w:r w:rsidR="00B27C31">
              <w:rPr>
                <w:i/>
                <w:lang w:val="fr"/>
              </w:rPr>
              <w:t>ACC</w:t>
            </w:r>
            <w:r w:rsidRPr="00071D10">
              <w:rPr>
                <w:lang w:val="fr"/>
              </w:rPr>
              <w:t>]</w:t>
            </w:r>
          </w:p>
        </w:tc>
      </w:tr>
      <w:tr w:rsidR="00A35694" w:rsidRPr="00071D10" w14:paraId="0EDC9EA4" w14:textId="77777777" w:rsidTr="00CE08CD">
        <w:tc>
          <w:tcPr>
            <w:tcW w:w="3150" w:type="dxa"/>
          </w:tcPr>
          <w:p w14:paraId="07B6035C" w14:textId="38191AB6" w:rsidR="00A35694" w:rsidRPr="00071D10" w:rsidRDefault="00A35694" w:rsidP="00CE08CD">
            <w:pPr>
              <w:spacing w:before="40" w:after="40"/>
              <w:rPr>
                <w:b/>
              </w:rPr>
            </w:pPr>
            <w:r w:rsidRPr="00071D10">
              <w:rPr>
                <w:b/>
                <w:lang w:val="fr"/>
              </w:rPr>
              <w:t xml:space="preserve">Numéro de référence </w:t>
            </w:r>
            <w:r w:rsidR="00B27C31">
              <w:rPr>
                <w:b/>
                <w:lang w:val="fr"/>
              </w:rPr>
              <w:t>ACC</w:t>
            </w:r>
            <w:r w:rsidR="005D28EE">
              <w:rPr>
                <w:lang w:val="fr"/>
              </w:rPr>
              <w:t> :</w:t>
            </w:r>
          </w:p>
        </w:tc>
        <w:tc>
          <w:tcPr>
            <w:tcW w:w="6210" w:type="dxa"/>
          </w:tcPr>
          <w:p w14:paraId="6CAB9E16" w14:textId="6543ACD3" w:rsidR="00A35694" w:rsidRPr="00071D10" w:rsidRDefault="00A35694" w:rsidP="00CE08CD">
            <w:pPr>
              <w:spacing w:before="40" w:after="40"/>
            </w:pPr>
            <w:r w:rsidRPr="00071D10">
              <w:rPr>
                <w:lang w:val="fr"/>
              </w:rPr>
              <w:t>[</w:t>
            </w:r>
            <w:r w:rsidRPr="00071D10">
              <w:rPr>
                <w:i/>
                <w:lang w:val="fr"/>
              </w:rPr>
              <w:t xml:space="preserve">Insérer la référence </w:t>
            </w:r>
            <w:r w:rsidR="00B27C31">
              <w:rPr>
                <w:i/>
                <w:lang w:val="fr"/>
              </w:rPr>
              <w:t>ACC</w:t>
            </w:r>
            <w:r w:rsidRPr="00071D10">
              <w:rPr>
                <w:lang w:val="fr"/>
              </w:rPr>
              <w:t>]</w:t>
            </w:r>
          </w:p>
        </w:tc>
      </w:tr>
    </w:tbl>
    <w:p w14:paraId="40BEBBBD" w14:textId="77777777" w:rsidR="00A35694" w:rsidRPr="00071D10" w:rsidRDefault="00A35694" w:rsidP="00A35694"/>
    <w:tbl>
      <w:tblPr>
        <w:tblStyle w:val="TableGrid"/>
        <w:tblW w:w="9360" w:type="dxa"/>
        <w:tblInd w:w="-5" w:type="dxa"/>
        <w:tblLook w:val="04A0" w:firstRow="1" w:lastRow="0" w:firstColumn="1" w:lastColumn="0" w:noHBand="0" w:noVBand="1"/>
      </w:tblPr>
      <w:tblGrid>
        <w:gridCol w:w="3150"/>
        <w:gridCol w:w="6210"/>
      </w:tblGrid>
      <w:tr w:rsidR="00A35694" w:rsidRPr="00071D10" w14:paraId="6210F4B0" w14:textId="77777777" w:rsidTr="00CE08CD">
        <w:tc>
          <w:tcPr>
            <w:tcW w:w="3150" w:type="dxa"/>
            <w:shd w:val="clear" w:color="auto" w:fill="244061" w:themeFill="accent1" w:themeFillShade="80"/>
          </w:tcPr>
          <w:p w14:paraId="70352A68" w14:textId="305F5614" w:rsidR="00A35694" w:rsidRPr="00071D10" w:rsidRDefault="00A35694" w:rsidP="00CE08CD">
            <w:pPr>
              <w:spacing w:before="40" w:after="40"/>
              <w:rPr>
                <w:b/>
              </w:rPr>
            </w:pPr>
            <w:r w:rsidRPr="00071D10">
              <w:rPr>
                <w:b/>
                <w:lang w:val="fr"/>
              </w:rPr>
              <w:t xml:space="preserve">N° de référence </w:t>
            </w:r>
            <w:proofErr w:type="gramStart"/>
            <w:r w:rsidR="00F959CF">
              <w:rPr>
                <w:lang w:val="fr"/>
              </w:rPr>
              <w:t>D</w:t>
            </w:r>
            <w:r w:rsidR="008A743A">
              <w:rPr>
                <w:lang w:val="fr"/>
              </w:rPr>
              <w:t>P</w:t>
            </w:r>
            <w:r w:rsidRPr="00071D10">
              <w:rPr>
                <w:b/>
                <w:lang w:val="fr"/>
              </w:rPr>
              <w:t>:</w:t>
            </w:r>
            <w:proofErr w:type="gramEnd"/>
          </w:p>
        </w:tc>
        <w:tc>
          <w:tcPr>
            <w:tcW w:w="6210" w:type="dxa"/>
          </w:tcPr>
          <w:p w14:paraId="42A8D570" w14:textId="77777777" w:rsidR="00A35694" w:rsidRPr="00071D10" w:rsidRDefault="00A35694" w:rsidP="00CE08CD">
            <w:pPr>
              <w:spacing w:before="40" w:after="40"/>
            </w:pPr>
            <w:r w:rsidRPr="00071D10">
              <w:rPr>
                <w:lang w:val="fr"/>
              </w:rPr>
              <w:t>[</w:t>
            </w:r>
            <w:r w:rsidRPr="00071D10">
              <w:rPr>
                <w:i/>
                <w:lang w:val="fr"/>
              </w:rPr>
              <w:t>Insérer la référence</w:t>
            </w:r>
            <w:r w:rsidRPr="00071D10">
              <w:rPr>
                <w:lang w:val="fr"/>
              </w:rPr>
              <w:t>]</w:t>
            </w:r>
          </w:p>
        </w:tc>
      </w:tr>
      <w:tr w:rsidR="00A35694" w:rsidRPr="00D50277" w14:paraId="3A82BD17" w14:textId="77777777" w:rsidTr="00CE08CD">
        <w:tc>
          <w:tcPr>
            <w:tcW w:w="3150" w:type="dxa"/>
          </w:tcPr>
          <w:p w14:paraId="3F87FD52" w14:textId="547606C5" w:rsidR="00A35694" w:rsidRPr="00071D10" w:rsidRDefault="00A35694" w:rsidP="00CE08CD">
            <w:pPr>
              <w:spacing w:before="40" w:after="40"/>
              <w:rPr>
                <w:b/>
              </w:rPr>
            </w:pPr>
            <w:r w:rsidRPr="00071D10">
              <w:rPr>
                <w:b/>
                <w:lang w:val="fr"/>
              </w:rPr>
              <w:t>Date de l</w:t>
            </w:r>
            <w:r w:rsidR="005D28EE">
              <w:rPr>
                <w:lang w:val="fr"/>
              </w:rPr>
              <w:t>a D</w:t>
            </w:r>
            <w:r w:rsidR="008A743A">
              <w:rPr>
                <w:lang w:val="fr"/>
              </w:rPr>
              <w:t>P</w:t>
            </w:r>
            <w:r w:rsidR="005D28EE">
              <w:rPr>
                <w:lang w:val="fr"/>
              </w:rPr>
              <w:t xml:space="preserve"> </w:t>
            </w:r>
            <w:r w:rsidRPr="00071D10">
              <w:rPr>
                <w:b/>
                <w:lang w:val="fr"/>
              </w:rPr>
              <w:t>:</w:t>
            </w:r>
          </w:p>
        </w:tc>
        <w:tc>
          <w:tcPr>
            <w:tcW w:w="6210" w:type="dxa"/>
          </w:tcPr>
          <w:p w14:paraId="5F0E1684" w14:textId="77777777" w:rsidR="00A35694" w:rsidRPr="00D50277" w:rsidRDefault="00A35694" w:rsidP="00CE08CD">
            <w:pPr>
              <w:spacing w:before="40" w:after="40"/>
            </w:pPr>
            <w:r w:rsidRPr="00071D10">
              <w:rPr>
                <w:lang w:val="fr"/>
              </w:rPr>
              <w:t>[</w:t>
            </w:r>
            <w:r w:rsidRPr="00071D10">
              <w:rPr>
                <w:i/>
                <w:lang w:val="fr"/>
              </w:rPr>
              <w:t>Insérer la date de la DDQ]</w:t>
            </w:r>
          </w:p>
        </w:tc>
      </w:tr>
      <w:tr w:rsidR="00A35694" w:rsidRPr="00D50277" w14:paraId="497071D9" w14:textId="77777777" w:rsidTr="00CE08CD">
        <w:tc>
          <w:tcPr>
            <w:tcW w:w="3150" w:type="dxa"/>
          </w:tcPr>
          <w:p w14:paraId="449CEDDA" w14:textId="4EEE94AC" w:rsidR="00A35694" w:rsidRPr="00071D10" w:rsidRDefault="005D28EE" w:rsidP="00CE08CD">
            <w:pPr>
              <w:spacing w:before="40" w:after="40"/>
              <w:rPr>
                <w:b/>
              </w:rPr>
            </w:pPr>
            <w:r>
              <w:rPr>
                <w:lang w:val="fr"/>
              </w:rPr>
              <w:t>D</w:t>
            </w:r>
            <w:r w:rsidR="008A743A">
              <w:rPr>
                <w:lang w:val="fr"/>
              </w:rPr>
              <w:t>P</w:t>
            </w:r>
            <w:r w:rsidR="00A35694" w:rsidRPr="00071D10">
              <w:rPr>
                <w:b/>
                <w:lang w:val="fr"/>
              </w:rPr>
              <w:t xml:space="preserve"> émis :</w:t>
            </w:r>
          </w:p>
        </w:tc>
        <w:tc>
          <w:tcPr>
            <w:tcW w:w="6210" w:type="dxa"/>
          </w:tcPr>
          <w:p w14:paraId="535D9D82" w14:textId="2FEC3366" w:rsidR="00A35694" w:rsidRPr="00D50277" w:rsidRDefault="00A35694" w:rsidP="00CE08CD">
            <w:pPr>
              <w:spacing w:before="40" w:after="40"/>
            </w:pPr>
            <w:r w:rsidRPr="00071D10">
              <w:rPr>
                <w:lang w:val="fr"/>
              </w:rPr>
              <w:t>Cet</w:t>
            </w:r>
            <w:r w:rsidR="00FB2BF3">
              <w:rPr>
                <w:lang w:val="fr"/>
              </w:rPr>
              <w:t>te D</w:t>
            </w:r>
            <w:r w:rsidR="008A743A">
              <w:rPr>
                <w:lang w:val="fr"/>
              </w:rPr>
              <w:t>P</w:t>
            </w:r>
            <w:r w:rsidR="00FB2BF3">
              <w:rPr>
                <w:lang w:val="fr"/>
              </w:rPr>
              <w:t xml:space="preserve"> </w:t>
            </w:r>
            <w:r w:rsidRPr="00071D10">
              <w:rPr>
                <w:lang w:val="fr"/>
              </w:rPr>
              <w:t>a été transmis</w:t>
            </w:r>
            <w:r w:rsidR="00FB2BF3">
              <w:rPr>
                <w:lang w:val="fr"/>
              </w:rPr>
              <w:t>e</w:t>
            </w:r>
            <w:r w:rsidRPr="00071D10">
              <w:rPr>
                <w:lang w:val="fr"/>
              </w:rPr>
              <w:t xml:space="preserve"> </w:t>
            </w:r>
            <w:proofErr w:type="gramStart"/>
            <w:r w:rsidRPr="00071D10">
              <w:rPr>
                <w:lang w:val="fr"/>
              </w:rPr>
              <w:t>par:</w:t>
            </w:r>
            <w:proofErr w:type="gramEnd"/>
            <w:r w:rsidRPr="00071D10">
              <w:rPr>
                <w:lang w:val="fr"/>
              </w:rPr>
              <w:t xml:space="preserve"> « courrier » ou « </w:t>
            </w:r>
            <w:r w:rsidR="00E81FD2">
              <w:rPr>
                <w:lang w:val="fr"/>
              </w:rPr>
              <w:t>courrie</w:t>
            </w:r>
            <w:r w:rsidR="00E81FD2" w:rsidRPr="00071D10">
              <w:rPr>
                <w:lang w:val="fr"/>
              </w:rPr>
              <w:t>l</w:t>
            </w:r>
            <w:r w:rsidR="00E81FD2">
              <w:rPr>
                <w:lang w:val="fr"/>
              </w:rPr>
              <w:t> </w:t>
            </w:r>
            <w:r>
              <w:rPr>
                <w:lang w:val="fr"/>
              </w:rPr>
              <w:t xml:space="preserve">» </w:t>
            </w:r>
            <w:r w:rsidRPr="00071D10">
              <w:rPr>
                <w:i/>
                <w:lang w:val="fr"/>
              </w:rPr>
              <w:t>ou « </w:t>
            </w:r>
            <w:r w:rsidR="00E81FD2">
              <w:rPr>
                <w:lang w:val="fr"/>
              </w:rPr>
              <w:t>télécopie</w:t>
            </w:r>
            <w:r w:rsidR="00E81FD2" w:rsidRPr="00071D10">
              <w:rPr>
                <w:lang w:val="fr"/>
              </w:rPr>
              <w:t> </w:t>
            </w:r>
            <w:r w:rsidRPr="00071D10">
              <w:rPr>
                <w:lang w:val="fr"/>
              </w:rPr>
              <w:t>»</w:t>
            </w:r>
          </w:p>
        </w:tc>
      </w:tr>
    </w:tbl>
    <w:p w14:paraId="79CC61B4" w14:textId="77777777" w:rsidR="00A35694" w:rsidRPr="00D50277" w:rsidRDefault="00A35694" w:rsidP="00A35694">
      <w:pPr>
        <w:jc w:val="both"/>
        <w:rPr>
          <w:color w:val="333333"/>
        </w:rPr>
      </w:pPr>
    </w:p>
    <w:p w14:paraId="30CD285C" w14:textId="77777777" w:rsidR="00A35694" w:rsidRPr="00D50277" w:rsidRDefault="00A35694" w:rsidP="00A35694">
      <w:pPr>
        <w:spacing w:after="120"/>
        <w:jc w:val="both"/>
        <w:rPr>
          <w:b/>
          <w:color w:val="333333"/>
        </w:rPr>
      </w:pPr>
      <w:r w:rsidRPr="00B61A36">
        <w:rPr>
          <w:b/>
          <w:color w:val="333333"/>
          <w:lang w:val="fr"/>
        </w:rPr>
        <w:t xml:space="preserve">Pièces </w:t>
      </w:r>
      <w:proofErr w:type="gramStart"/>
      <w:r w:rsidRPr="00B61A36">
        <w:rPr>
          <w:b/>
          <w:color w:val="333333"/>
          <w:lang w:val="fr"/>
        </w:rPr>
        <w:t>jointes:</w:t>
      </w:r>
      <w:proofErr w:type="gramEnd"/>
    </w:p>
    <w:p w14:paraId="49920F8A" w14:textId="3E15647B" w:rsidR="00A35694" w:rsidRPr="00D50277" w:rsidRDefault="00A35694" w:rsidP="00A35694">
      <w:pPr>
        <w:ind w:left="360"/>
        <w:jc w:val="both"/>
        <w:rPr>
          <w:color w:val="333333"/>
        </w:rPr>
      </w:pPr>
      <w:r w:rsidRPr="00B61A36">
        <w:rPr>
          <w:color w:val="333333"/>
          <w:lang w:val="fr"/>
        </w:rPr>
        <w:t xml:space="preserve">Annexe 1 : </w:t>
      </w:r>
      <w:r w:rsidR="00E57706">
        <w:rPr>
          <w:lang w:val="fr"/>
        </w:rPr>
        <w:t>Besoins d’Acquisitions</w:t>
      </w:r>
    </w:p>
    <w:p w14:paraId="036AEADE" w14:textId="55BC8538" w:rsidR="00A35694" w:rsidRPr="00D50277" w:rsidRDefault="00A35694" w:rsidP="00A35694">
      <w:pPr>
        <w:ind w:left="360"/>
        <w:jc w:val="both"/>
        <w:rPr>
          <w:color w:val="333333"/>
        </w:rPr>
      </w:pPr>
      <w:r w:rsidRPr="00B61A36">
        <w:rPr>
          <w:color w:val="333333"/>
          <w:lang w:val="fr"/>
        </w:rPr>
        <w:t xml:space="preserve">Annexe 2 : Formulaire de </w:t>
      </w:r>
      <w:r w:rsidR="00E81FD2">
        <w:rPr>
          <w:color w:val="333333"/>
          <w:lang w:val="fr"/>
        </w:rPr>
        <w:t>Demande de Prix</w:t>
      </w:r>
    </w:p>
    <w:p w14:paraId="37C0EFEF" w14:textId="5E466E88" w:rsidR="00A35694" w:rsidRPr="00D50277" w:rsidRDefault="00A35694" w:rsidP="00A35694">
      <w:pPr>
        <w:ind w:left="360"/>
        <w:jc w:val="both"/>
        <w:rPr>
          <w:b/>
          <w:bCs/>
          <w:color w:val="333333"/>
        </w:rPr>
      </w:pPr>
      <w:r w:rsidRPr="00B61A36">
        <w:rPr>
          <w:color w:val="333333"/>
          <w:lang w:val="fr"/>
        </w:rPr>
        <w:t xml:space="preserve">Annexe 3 : </w:t>
      </w:r>
      <w:r w:rsidR="00A74264">
        <w:rPr>
          <w:color w:val="333333"/>
          <w:lang w:val="fr"/>
        </w:rPr>
        <w:t>Commande</w:t>
      </w:r>
      <w:r w:rsidRPr="00B61A36">
        <w:rPr>
          <w:color w:val="333333"/>
          <w:lang w:val="fr"/>
        </w:rPr>
        <w:t xml:space="preserve"> pour l</w:t>
      </w:r>
      <w:r w:rsidR="004A6E66">
        <w:rPr>
          <w:color w:val="333333"/>
          <w:lang w:val="fr"/>
        </w:rPr>
        <w:t>es</w:t>
      </w:r>
      <w:r w:rsidRPr="00B61A36">
        <w:rPr>
          <w:color w:val="333333"/>
          <w:lang w:val="fr"/>
        </w:rPr>
        <w:t xml:space="preserve"> </w:t>
      </w:r>
      <w:r w:rsidR="00B95A6F">
        <w:rPr>
          <w:color w:val="333333"/>
          <w:lang w:val="fr"/>
        </w:rPr>
        <w:t>Biens</w:t>
      </w:r>
      <w:r w:rsidRPr="00B61A36">
        <w:rPr>
          <w:color w:val="333333"/>
          <w:lang w:val="fr"/>
        </w:rPr>
        <w:t xml:space="preserve"> </w:t>
      </w:r>
      <w:r w:rsidRPr="00D928A5">
        <w:rPr>
          <w:b/>
          <w:bCs/>
          <w:color w:val="333333"/>
          <w:lang w:val="fr"/>
        </w:rPr>
        <w:t>[</w:t>
      </w:r>
      <w:r w:rsidRPr="00D928A5">
        <w:rPr>
          <w:b/>
          <w:bCs/>
          <w:i/>
          <w:color w:val="333333"/>
          <w:u w:val="single"/>
          <w:lang w:val="fr"/>
        </w:rPr>
        <w:t xml:space="preserve">il peut s’agir du formulaire </w:t>
      </w:r>
      <w:r w:rsidR="00A74264">
        <w:rPr>
          <w:b/>
          <w:bCs/>
          <w:i/>
          <w:color w:val="333333"/>
          <w:u w:val="single"/>
          <w:lang w:val="fr"/>
        </w:rPr>
        <w:t>de la</w:t>
      </w:r>
      <w:r w:rsidR="00E81FD2">
        <w:rPr>
          <w:b/>
          <w:bCs/>
          <w:i/>
          <w:color w:val="333333"/>
          <w:u w:val="single"/>
          <w:lang w:val="fr"/>
        </w:rPr>
        <w:t xml:space="preserve"> </w:t>
      </w:r>
      <w:r w:rsidR="00A74264">
        <w:rPr>
          <w:b/>
          <w:bCs/>
          <w:i/>
          <w:color w:val="333333"/>
          <w:u w:val="single"/>
          <w:lang w:val="fr"/>
        </w:rPr>
        <w:t>Commande</w:t>
      </w:r>
      <w:r w:rsidRPr="00D928A5">
        <w:rPr>
          <w:b/>
          <w:bCs/>
          <w:i/>
          <w:color w:val="333333"/>
          <w:u w:val="single"/>
          <w:lang w:val="fr"/>
        </w:rPr>
        <w:t xml:space="preserve"> ou d’un autre modèle acceptable</w:t>
      </w:r>
      <w:r w:rsidRPr="00D928A5">
        <w:rPr>
          <w:b/>
          <w:bCs/>
          <w:color w:val="333333"/>
          <w:lang w:val="fr"/>
        </w:rPr>
        <w:t>]</w:t>
      </w:r>
    </w:p>
    <w:p w14:paraId="7FC180E2" w14:textId="77777777" w:rsidR="00A35694" w:rsidRPr="00D50277" w:rsidRDefault="00A35694" w:rsidP="00A35694">
      <w:pPr>
        <w:jc w:val="both"/>
        <w:rPr>
          <w:color w:val="333333"/>
        </w:rPr>
      </w:pPr>
    </w:p>
    <w:p w14:paraId="3D7A4EDE" w14:textId="09751994" w:rsidR="00A35694" w:rsidRPr="00D50277" w:rsidRDefault="00E81FD2" w:rsidP="00A35694">
      <w:pPr>
        <w:jc w:val="both"/>
        <w:rPr>
          <w:color w:val="333333"/>
        </w:rPr>
      </w:pPr>
      <w:r>
        <w:rPr>
          <w:color w:val="333333"/>
          <w:lang w:val="fr"/>
        </w:rPr>
        <w:t>A :</w:t>
      </w:r>
      <w:r w:rsidRPr="00EF4F3B">
        <w:rPr>
          <w:color w:val="333333"/>
          <w:lang w:val="fr"/>
        </w:rPr>
        <w:t xml:space="preserve"> </w:t>
      </w:r>
      <w:r w:rsidR="00A35694" w:rsidRPr="00EF4F3B">
        <w:rPr>
          <w:color w:val="333333"/>
          <w:lang w:val="fr"/>
        </w:rPr>
        <w:t>[</w:t>
      </w:r>
      <w:r w:rsidR="00A35694" w:rsidRPr="00EF4F3B">
        <w:rPr>
          <w:i/>
          <w:color w:val="333333"/>
          <w:lang w:val="fr"/>
        </w:rPr>
        <w:t xml:space="preserve">insérer le nom du </w:t>
      </w:r>
      <w:r>
        <w:rPr>
          <w:i/>
          <w:color w:val="333333"/>
          <w:lang w:val="fr"/>
        </w:rPr>
        <w:t>R</w:t>
      </w:r>
      <w:r w:rsidR="00A35694" w:rsidRPr="00EF4F3B">
        <w:rPr>
          <w:i/>
          <w:color w:val="333333"/>
          <w:lang w:val="fr"/>
        </w:rPr>
        <w:t xml:space="preserve">eprésentant du </w:t>
      </w:r>
      <w:r w:rsidR="004A6E66">
        <w:rPr>
          <w:i/>
          <w:color w:val="333333"/>
          <w:lang w:val="fr"/>
        </w:rPr>
        <w:t>F</w:t>
      </w:r>
      <w:r w:rsidR="00A35694" w:rsidRPr="00EF4F3B">
        <w:rPr>
          <w:i/>
          <w:color w:val="333333"/>
          <w:lang w:val="fr"/>
        </w:rPr>
        <w:t>ournisseur</w:t>
      </w:r>
      <w:r w:rsidR="00A35694" w:rsidRPr="00EF4F3B">
        <w:rPr>
          <w:color w:val="333333"/>
          <w:lang w:val="fr"/>
        </w:rPr>
        <w:t>],</w:t>
      </w:r>
    </w:p>
    <w:p w14:paraId="183082BA" w14:textId="29C18EE4"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Demande de </w:t>
      </w:r>
      <w:r w:rsidR="00E81FD2">
        <w:rPr>
          <w:b/>
          <w:color w:val="333333"/>
          <w:lang w:val="fr"/>
        </w:rPr>
        <w:t>Prix</w:t>
      </w:r>
      <w:r w:rsidR="00E81FD2" w:rsidRPr="00B61A36">
        <w:rPr>
          <w:b/>
          <w:color w:val="333333"/>
          <w:lang w:val="fr"/>
        </w:rPr>
        <w:t xml:space="preserve"> </w:t>
      </w:r>
      <w:r w:rsidRPr="00B61A36">
        <w:rPr>
          <w:b/>
          <w:color w:val="333333"/>
          <w:lang w:val="fr"/>
        </w:rPr>
        <w:t>(</w:t>
      </w:r>
      <w:r w:rsidR="00E81FD2">
        <w:rPr>
          <w:b/>
          <w:color w:val="333333"/>
          <w:lang w:val="fr"/>
        </w:rPr>
        <w:t>DP</w:t>
      </w:r>
      <w:r w:rsidRPr="00B61A36">
        <w:rPr>
          <w:b/>
          <w:color w:val="333333"/>
          <w:lang w:val="fr"/>
        </w:rPr>
        <w:t>)</w:t>
      </w:r>
    </w:p>
    <w:p w14:paraId="1813D883" w14:textId="61746917" w:rsidR="00A35694" w:rsidRPr="00D50277" w:rsidRDefault="00A35694" w:rsidP="00A35694">
      <w:pPr>
        <w:spacing w:after="120"/>
        <w:ind w:left="360"/>
        <w:jc w:val="both"/>
        <w:rPr>
          <w:color w:val="333333"/>
        </w:rPr>
      </w:pPr>
      <w:r w:rsidRPr="00B61A36">
        <w:rPr>
          <w:color w:val="333333"/>
          <w:lang w:val="fr"/>
        </w:rPr>
        <w:t>En référence à l’</w:t>
      </w:r>
      <w:r w:rsidR="007A7B62">
        <w:rPr>
          <w:color w:val="333333"/>
          <w:lang w:val="fr"/>
        </w:rPr>
        <w:t>A</w:t>
      </w:r>
      <w:r w:rsidRPr="00B61A36">
        <w:rPr>
          <w:color w:val="333333"/>
          <w:lang w:val="fr"/>
        </w:rPr>
        <w:t>ccord-</w:t>
      </w:r>
      <w:r w:rsidR="007A7B62">
        <w:rPr>
          <w:color w:val="333333"/>
          <w:lang w:val="fr"/>
        </w:rPr>
        <w:t>C</w:t>
      </w:r>
      <w:r w:rsidRPr="00B61A36">
        <w:rPr>
          <w:color w:val="333333"/>
          <w:lang w:val="fr"/>
        </w:rPr>
        <w:t>adre (</w:t>
      </w:r>
      <w:r w:rsidR="00B27C31">
        <w:rPr>
          <w:color w:val="333333"/>
          <w:lang w:val="fr"/>
        </w:rPr>
        <w:t>ACC</w:t>
      </w:r>
      <w:r w:rsidRPr="00B61A36">
        <w:rPr>
          <w:color w:val="333333"/>
          <w:lang w:val="fr"/>
        </w:rPr>
        <w:t xml:space="preserve">) ci-dessus, vous êtes invité à soumettre votre </w:t>
      </w:r>
      <w:r w:rsidR="00E81FD2">
        <w:rPr>
          <w:color w:val="333333"/>
          <w:lang w:val="fr"/>
        </w:rPr>
        <w:t xml:space="preserve">offre de prix </w:t>
      </w:r>
      <w:r w:rsidRPr="00B61A36">
        <w:rPr>
          <w:color w:val="333333"/>
          <w:lang w:val="fr"/>
        </w:rPr>
        <w:t>l</w:t>
      </w:r>
      <w:r w:rsidR="00FD5891">
        <w:rPr>
          <w:color w:val="333333"/>
          <w:lang w:val="fr"/>
        </w:rPr>
        <w:t>a</w:t>
      </w:r>
      <w:r w:rsidRPr="00B61A36">
        <w:rPr>
          <w:color w:val="333333"/>
          <w:lang w:val="fr"/>
        </w:rPr>
        <w:t xml:space="preserve"> plus compétiti</w:t>
      </w:r>
      <w:r w:rsidR="00FD5891">
        <w:rPr>
          <w:color w:val="333333"/>
          <w:lang w:val="fr"/>
        </w:rPr>
        <w:t>ve</w:t>
      </w:r>
      <w:r w:rsidRPr="00B61A36">
        <w:rPr>
          <w:color w:val="333333"/>
          <w:lang w:val="fr"/>
        </w:rPr>
        <w:t xml:space="preserve"> dans le cadre de </w:t>
      </w:r>
      <w:r w:rsidR="00EE7A77">
        <w:rPr>
          <w:color w:val="333333"/>
          <w:lang w:val="fr"/>
        </w:rPr>
        <w:t>la présente Procédure</w:t>
      </w:r>
      <w:r w:rsidR="00FD5891">
        <w:rPr>
          <w:color w:val="333333"/>
          <w:lang w:val="fr"/>
        </w:rPr>
        <w:t xml:space="preserve"> </w:t>
      </w:r>
      <w:r w:rsidR="007D709E">
        <w:rPr>
          <w:color w:val="333333"/>
          <w:lang w:val="fr"/>
        </w:rPr>
        <w:t>S</w:t>
      </w:r>
      <w:r w:rsidRPr="00B61A36">
        <w:rPr>
          <w:color w:val="333333"/>
          <w:lang w:val="fr"/>
        </w:rPr>
        <w:t>econdaire</w:t>
      </w:r>
      <w:r w:rsidR="00EE7A77">
        <w:rPr>
          <w:color w:val="333333"/>
          <w:lang w:val="fr"/>
        </w:rPr>
        <w:t xml:space="preserve"> d’Acquisition</w:t>
      </w:r>
      <w:r w:rsidRPr="00B61A36">
        <w:rPr>
          <w:color w:val="333333"/>
          <w:lang w:val="fr"/>
        </w:rPr>
        <w:t>. L</w:t>
      </w:r>
      <w:r w:rsidR="007D709E">
        <w:rPr>
          <w:color w:val="333333"/>
          <w:lang w:val="fr"/>
        </w:rPr>
        <w:t xml:space="preserve">a </w:t>
      </w:r>
      <w:r w:rsidR="00EE7A77">
        <w:rPr>
          <w:color w:val="333333"/>
          <w:lang w:val="fr"/>
        </w:rPr>
        <w:lastRenderedPageBreak/>
        <w:t xml:space="preserve">DP </w:t>
      </w:r>
      <w:r w:rsidRPr="00B61A36">
        <w:rPr>
          <w:color w:val="333333"/>
          <w:lang w:val="fr"/>
        </w:rPr>
        <w:t xml:space="preserve">concerne les </w:t>
      </w:r>
      <w:r w:rsidR="00B95A6F">
        <w:rPr>
          <w:color w:val="333333"/>
          <w:lang w:val="fr"/>
        </w:rPr>
        <w:t>Biens</w:t>
      </w:r>
      <w:r w:rsidRPr="00B61A36">
        <w:rPr>
          <w:color w:val="333333"/>
          <w:lang w:val="fr"/>
        </w:rPr>
        <w:t xml:space="preserve"> [</w:t>
      </w:r>
      <w:r w:rsidRPr="00B61A36">
        <w:rPr>
          <w:i/>
          <w:color w:val="333333"/>
          <w:lang w:val="fr"/>
        </w:rPr>
        <w:t>ajouter le cas échéant</w:t>
      </w:r>
      <w:r>
        <w:rPr>
          <w:lang w:val="fr"/>
        </w:rPr>
        <w:t xml:space="preserve"> </w:t>
      </w:r>
      <w:proofErr w:type="gramStart"/>
      <w:r>
        <w:rPr>
          <w:lang w:val="fr"/>
        </w:rPr>
        <w:t xml:space="preserve">: </w:t>
      </w:r>
      <w:r w:rsidRPr="00B61A36">
        <w:rPr>
          <w:color w:val="333333"/>
          <w:lang w:val="fr"/>
        </w:rPr>
        <w:t xml:space="preserve"> «</w:t>
      </w:r>
      <w:proofErr w:type="gramEnd"/>
      <w:r w:rsidRPr="00B61A36">
        <w:rPr>
          <w:color w:val="333333"/>
          <w:lang w:val="fr"/>
        </w:rPr>
        <w:t xml:space="preserve"> et les </w:t>
      </w:r>
      <w:r w:rsidR="007D709E">
        <w:rPr>
          <w:color w:val="333333"/>
          <w:lang w:val="fr"/>
        </w:rPr>
        <w:t>S</w:t>
      </w:r>
      <w:r w:rsidRPr="00B61A36">
        <w:rPr>
          <w:color w:val="333333"/>
          <w:lang w:val="fr"/>
        </w:rPr>
        <w:t>ervices connexes »] décrits à l’</w:t>
      </w:r>
      <w:r w:rsidR="007D709E">
        <w:rPr>
          <w:color w:val="333333"/>
          <w:lang w:val="fr"/>
        </w:rPr>
        <w:t>A</w:t>
      </w:r>
      <w:r w:rsidRPr="00B61A36">
        <w:rPr>
          <w:color w:val="333333"/>
          <w:lang w:val="fr"/>
        </w:rPr>
        <w:t xml:space="preserve">nnexe 1 : </w:t>
      </w:r>
      <w:r w:rsidR="00E57706">
        <w:rPr>
          <w:lang w:val="fr"/>
        </w:rPr>
        <w:t>Besoins d’Acquisitions</w:t>
      </w:r>
      <w:r w:rsidRPr="00B61A36">
        <w:rPr>
          <w:color w:val="333333"/>
          <w:lang w:val="fr"/>
        </w:rPr>
        <w:t>, jointe à la présente D</w:t>
      </w:r>
      <w:r w:rsidR="00EE7A77">
        <w:rPr>
          <w:color w:val="333333"/>
          <w:lang w:val="fr"/>
        </w:rPr>
        <w:t>P</w:t>
      </w:r>
      <w:r w:rsidRPr="00B61A36">
        <w:rPr>
          <w:color w:val="333333"/>
          <w:lang w:val="fr"/>
        </w:rPr>
        <w:t xml:space="preserve">.  </w:t>
      </w:r>
    </w:p>
    <w:p w14:paraId="4C65E33E" w14:textId="77777777" w:rsidR="00A35694" w:rsidRPr="00B61A36" w:rsidRDefault="00A35694" w:rsidP="00A35694">
      <w:pPr>
        <w:numPr>
          <w:ilvl w:val="0"/>
          <w:numId w:val="194"/>
        </w:numPr>
        <w:spacing w:before="240" w:after="120"/>
        <w:ind w:left="360"/>
        <w:jc w:val="both"/>
        <w:rPr>
          <w:b/>
          <w:color w:val="333333"/>
        </w:rPr>
      </w:pPr>
      <w:r w:rsidRPr="00B61A36">
        <w:rPr>
          <w:b/>
          <w:color w:val="333333"/>
          <w:lang w:val="fr"/>
        </w:rPr>
        <w:t>Prix</w:t>
      </w:r>
    </w:p>
    <w:p w14:paraId="7BCBB090" w14:textId="4D43FFAE"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Votre </w:t>
      </w:r>
      <w:r w:rsidR="00EE7A77">
        <w:rPr>
          <w:color w:val="333333"/>
          <w:lang w:val="fr"/>
        </w:rPr>
        <w:t xml:space="preserve">Offre de Prix </w:t>
      </w:r>
      <w:r w:rsidRPr="00B61A36">
        <w:rPr>
          <w:color w:val="333333"/>
          <w:lang w:val="fr"/>
        </w:rPr>
        <w:t xml:space="preserve">doit être soumise </w:t>
      </w:r>
      <w:r w:rsidR="00EE7A77">
        <w:rPr>
          <w:color w:val="333333"/>
          <w:lang w:val="fr"/>
        </w:rPr>
        <w:t>dans</w:t>
      </w:r>
      <w:r w:rsidR="00EE7A77" w:rsidRPr="00B61A36">
        <w:rPr>
          <w:color w:val="333333"/>
          <w:lang w:val="fr"/>
        </w:rPr>
        <w:t xml:space="preserve"> </w:t>
      </w:r>
      <w:r w:rsidRPr="00B61A36">
        <w:rPr>
          <w:color w:val="333333"/>
          <w:lang w:val="fr"/>
        </w:rPr>
        <w:t xml:space="preserve">le format indiqué à l’Annexe 2 : Formulaire </w:t>
      </w:r>
      <w:r w:rsidR="00654B47">
        <w:rPr>
          <w:color w:val="333333"/>
          <w:lang w:val="fr"/>
        </w:rPr>
        <w:t>d’Offre de Prix</w:t>
      </w:r>
      <w:r w:rsidR="007D709E">
        <w:rPr>
          <w:color w:val="333333"/>
          <w:lang w:val="fr"/>
        </w:rPr>
        <w:t xml:space="preserve"> </w:t>
      </w:r>
      <w:r w:rsidR="00B647E6">
        <w:rPr>
          <w:color w:val="333333"/>
          <w:lang w:val="fr"/>
        </w:rPr>
        <w:t>du F</w:t>
      </w:r>
      <w:r w:rsidRPr="00B61A36">
        <w:rPr>
          <w:color w:val="333333"/>
          <w:lang w:val="fr"/>
        </w:rPr>
        <w:t>ournisseur.</w:t>
      </w:r>
    </w:p>
    <w:p w14:paraId="50418BDB" w14:textId="34A72879"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Votre </w:t>
      </w:r>
      <w:r w:rsidR="00654B47">
        <w:rPr>
          <w:color w:val="333333"/>
          <w:lang w:val="fr"/>
        </w:rPr>
        <w:t>Offre de Prix</w:t>
      </w:r>
      <w:r w:rsidRPr="00B61A36">
        <w:rPr>
          <w:color w:val="333333"/>
          <w:lang w:val="fr"/>
        </w:rPr>
        <w:t xml:space="preserve">, à l’exclusion de tout prix </w:t>
      </w:r>
      <w:r w:rsidR="00654B47">
        <w:rPr>
          <w:color w:val="333333"/>
          <w:lang w:val="fr"/>
        </w:rPr>
        <w:t>additionnel</w:t>
      </w:r>
      <w:r w:rsidR="00654B47" w:rsidRPr="00B61A36">
        <w:rPr>
          <w:color w:val="333333"/>
          <w:lang w:val="fr"/>
        </w:rPr>
        <w:t xml:space="preserve"> </w:t>
      </w:r>
      <w:r w:rsidRPr="00B61A36">
        <w:rPr>
          <w:color w:val="333333"/>
          <w:lang w:val="fr"/>
        </w:rPr>
        <w:t xml:space="preserve">pour le transport intérieur et les autres services requis dans le Pays de l’Acheteur pour acheminer les </w:t>
      </w:r>
      <w:r w:rsidR="00B95A6F">
        <w:rPr>
          <w:color w:val="333333"/>
          <w:lang w:val="fr"/>
        </w:rPr>
        <w:t>Biens</w:t>
      </w:r>
      <w:r w:rsidRPr="00B61A36">
        <w:rPr>
          <w:color w:val="333333"/>
          <w:lang w:val="fr"/>
        </w:rPr>
        <w:t xml:space="preserve"> vers leur destination finale spécifiée dans l</w:t>
      </w:r>
      <w:r w:rsidR="00C96A4E">
        <w:rPr>
          <w:color w:val="333333"/>
          <w:lang w:val="fr"/>
        </w:rPr>
        <w:t>a D</w:t>
      </w:r>
      <w:r w:rsidR="0012123B">
        <w:rPr>
          <w:color w:val="333333"/>
          <w:lang w:val="fr"/>
        </w:rPr>
        <w:t>P</w:t>
      </w:r>
      <w:r w:rsidR="00C96A4E">
        <w:rPr>
          <w:color w:val="333333"/>
          <w:lang w:val="fr"/>
        </w:rPr>
        <w:t xml:space="preserve"> </w:t>
      </w:r>
      <w:r w:rsidRPr="00B61A36">
        <w:rPr>
          <w:color w:val="333333"/>
          <w:lang w:val="fr"/>
        </w:rPr>
        <w:t xml:space="preserve">non inclus dans le Prix de </w:t>
      </w:r>
      <w:r w:rsidR="005160D5">
        <w:rPr>
          <w:color w:val="333333"/>
          <w:lang w:val="fr"/>
        </w:rPr>
        <w:t>Référence</w:t>
      </w:r>
      <w:r w:rsidRPr="00B61A36">
        <w:rPr>
          <w:color w:val="333333"/>
          <w:lang w:val="fr"/>
        </w:rPr>
        <w:t xml:space="preserve">, ne peut pas être supérieur au Prix de </w:t>
      </w:r>
      <w:r w:rsidR="005160D5">
        <w:rPr>
          <w:color w:val="333333"/>
          <w:lang w:val="fr"/>
        </w:rPr>
        <w:t>Référence</w:t>
      </w:r>
      <w:r w:rsidRPr="00B61A36">
        <w:rPr>
          <w:color w:val="333333"/>
          <w:lang w:val="fr"/>
        </w:rPr>
        <w:t xml:space="preserve"> des </w:t>
      </w:r>
      <w:r w:rsidR="00B95A6F">
        <w:rPr>
          <w:color w:val="333333"/>
          <w:lang w:val="fr"/>
        </w:rPr>
        <w:t>Biens</w:t>
      </w:r>
      <w:r w:rsidR="00C96A4E">
        <w:rPr>
          <w:color w:val="333333"/>
          <w:lang w:val="fr"/>
        </w:rPr>
        <w:t xml:space="preserve"> </w:t>
      </w:r>
      <w:r w:rsidRPr="001B6AD0">
        <w:rPr>
          <w:i/>
          <w:iCs/>
          <w:color w:val="333333"/>
          <w:lang w:val="fr"/>
        </w:rPr>
        <w:t>[</w:t>
      </w:r>
      <w:r w:rsidRPr="00C96A4E">
        <w:rPr>
          <w:i/>
          <w:iCs/>
          <w:color w:val="333333"/>
          <w:lang w:val="fr"/>
        </w:rPr>
        <w:t>ajouter le cas échéant :</w:t>
      </w:r>
      <w:r w:rsidRPr="001B6AD0">
        <w:rPr>
          <w:i/>
          <w:iCs/>
          <w:color w:val="333333"/>
          <w:lang w:val="fr"/>
        </w:rPr>
        <w:t xml:space="preserve"> « et Services connexes »]</w:t>
      </w:r>
      <w:r w:rsidRPr="00B61A36">
        <w:rPr>
          <w:color w:val="333333"/>
          <w:lang w:val="fr"/>
        </w:rPr>
        <w:t xml:space="preserve"> tel qu’établi dans l’Accord-</w:t>
      </w:r>
      <w:r w:rsidR="00C96A4E">
        <w:rPr>
          <w:color w:val="333333"/>
          <w:lang w:val="fr"/>
        </w:rPr>
        <w:t>C</w:t>
      </w:r>
      <w:r w:rsidRPr="00B61A36">
        <w:rPr>
          <w:color w:val="333333"/>
          <w:lang w:val="fr"/>
        </w:rPr>
        <w:t>adre,  Annexe 2 : B</w:t>
      </w:r>
      <w:r w:rsidR="00F9245B">
        <w:rPr>
          <w:color w:val="333333"/>
          <w:lang w:val="fr"/>
        </w:rPr>
        <w:t>ordereau</w:t>
      </w:r>
      <w:r w:rsidR="009660E6">
        <w:rPr>
          <w:color w:val="333333"/>
          <w:lang w:val="fr"/>
        </w:rPr>
        <w:t xml:space="preserve">x </w:t>
      </w:r>
      <w:r w:rsidRPr="00B61A36">
        <w:rPr>
          <w:color w:val="333333"/>
          <w:lang w:val="fr"/>
        </w:rPr>
        <w:t>de</w:t>
      </w:r>
      <w:r w:rsidR="009660E6">
        <w:rPr>
          <w:color w:val="333333"/>
          <w:lang w:val="fr"/>
        </w:rPr>
        <w:t>s</w:t>
      </w:r>
      <w:r w:rsidRPr="00B61A36">
        <w:rPr>
          <w:color w:val="333333"/>
          <w:lang w:val="fr"/>
        </w:rPr>
        <w:t xml:space="preserve"> prix ajustés pour toute modification des lois et règlements conformément aux dispositions spécifiques de l</w:t>
      </w:r>
      <w:r w:rsidR="009660E6">
        <w:rPr>
          <w:color w:val="333333"/>
          <w:lang w:val="fr"/>
        </w:rPr>
        <w:t>’</w:t>
      </w:r>
      <w:r w:rsidR="00B27C31">
        <w:rPr>
          <w:color w:val="333333"/>
          <w:lang w:val="fr"/>
        </w:rPr>
        <w:t>ACC</w:t>
      </w:r>
      <w:r w:rsidRPr="00B61A36">
        <w:rPr>
          <w:color w:val="333333"/>
          <w:lang w:val="fr"/>
        </w:rPr>
        <w:t>. [</w:t>
      </w:r>
      <w:r w:rsidRPr="00B61A36">
        <w:rPr>
          <w:i/>
          <w:color w:val="333333"/>
          <w:lang w:val="fr"/>
        </w:rPr>
        <w:t xml:space="preserve">OU utilisez le texte suivant si le prix de </w:t>
      </w:r>
      <w:r w:rsidR="005160D5">
        <w:rPr>
          <w:i/>
          <w:color w:val="333333"/>
          <w:lang w:val="fr"/>
        </w:rPr>
        <w:t>Référence</w:t>
      </w:r>
      <w:r w:rsidRPr="00B61A36">
        <w:rPr>
          <w:i/>
          <w:color w:val="333333"/>
          <w:lang w:val="fr"/>
        </w:rPr>
        <w:t xml:space="preserve"> fait l’objet d’un</w:t>
      </w:r>
      <w:r w:rsidR="003F60A7">
        <w:rPr>
          <w:i/>
          <w:color w:val="333333"/>
          <w:lang w:val="fr"/>
        </w:rPr>
        <w:t>e</w:t>
      </w:r>
      <w:r>
        <w:rPr>
          <w:lang w:val="fr"/>
        </w:rPr>
        <w:t xml:space="preserve"> </w:t>
      </w:r>
      <w:r w:rsidR="003F60A7">
        <w:rPr>
          <w:lang w:val="fr"/>
        </w:rPr>
        <w:t xml:space="preserve">révision </w:t>
      </w:r>
      <w:r>
        <w:rPr>
          <w:lang w:val="fr"/>
        </w:rPr>
        <w:t xml:space="preserve">de prix : </w:t>
      </w:r>
      <w:r w:rsidRPr="00B61A36">
        <w:rPr>
          <w:color w:val="333333"/>
          <w:lang w:val="fr"/>
        </w:rPr>
        <w:t xml:space="preserve">Votre </w:t>
      </w:r>
      <w:r w:rsidR="00654B47">
        <w:rPr>
          <w:color w:val="333333"/>
          <w:lang w:val="fr"/>
        </w:rPr>
        <w:t>Offre de Prix</w:t>
      </w:r>
      <w:r w:rsidR="007E284F">
        <w:rPr>
          <w:color w:val="333333"/>
          <w:lang w:val="fr"/>
        </w:rPr>
        <w:t xml:space="preserve"> </w:t>
      </w:r>
      <w:r w:rsidRPr="00B61A36">
        <w:rPr>
          <w:color w:val="333333"/>
          <w:lang w:val="fr"/>
        </w:rPr>
        <w:t>ne peut pas être supérieur</w:t>
      </w:r>
      <w:r w:rsidR="003F60A7">
        <w:rPr>
          <w:color w:val="333333"/>
          <w:lang w:val="fr"/>
        </w:rPr>
        <w:t>e</w:t>
      </w:r>
      <w:r w:rsidRPr="00B61A36">
        <w:rPr>
          <w:color w:val="333333"/>
          <w:lang w:val="fr"/>
        </w:rPr>
        <w:t xml:space="preserve"> au prix de </w:t>
      </w:r>
      <w:r w:rsidR="005160D5">
        <w:rPr>
          <w:color w:val="333333"/>
          <w:lang w:val="fr"/>
        </w:rPr>
        <w:t>Référence</w:t>
      </w:r>
      <w:r w:rsidRPr="00B61A36">
        <w:rPr>
          <w:color w:val="333333"/>
          <w:lang w:val="fr"/>
        </w:rPr>
        <w:t xml:space="preserve"> des </w:t>
      </w:r>
      <w:r w:rsidR="00B95A6F">
        <w:rPr>
          <w:color w:val="333333"/>
          <w:lang w:val="fr"/>
        </w:rPr>
        <w:t>Biens</w:t>
      </w:r>
      <w:r w:rsidR="007E284F">
        <w:rPr>
          <w:color w:val="333333"/>
          <w:lang w:val="fr"/>
        </w:rPr>
        <w:t xml:space="preserve"> </w:t>
      </w:r>
      <w:r w:rsidRPr="00B61A36">
        <w:rPr>
          <w:color w:val="333333"/>
          <w:lang w:val="fr"/>
        </w:rPr>
        <w:t>[</w:t>
      </w:r>
      <w:r w:rsidRPr="00B61A36">
        <w:rPr>
          <w:i/>
          <w:color w:val="333333"/>
          <w:lang w:val="fr"/>
        </w:rPr>
        <w:t>ajouter le cas échéant</w:t>
      </w:r>
      <w:r>
        <w:rPr>
          <w:lang w:val="fr"/>
        </w:rPr>
        <w:t xml:space="preserve"> </w:t>
      </w:r>
      <w:proofErr w:type="gramStart"/>
      <w:r>
        <w:rPr>
          <w:lang w:val="fr"/>
        </w:rPr>
        <w:t xml:space="preserve">: </w:t>
      </w:r>
      <w:r w:rsidRPr="00B61A36">
        <w:rPr>
          <w:color w:val="333333"/>
          <w:lang w:val="fr"/>
        </w:rPr>
        <w:t xml:space="preserve"> «</w:t>
      </w:r>
      <w:proofErr w:type="gramEnd"/>
      <w:r w:rsidRPr="00B61A36">
        <w:rPr>
          <w:color w:val="333333"/>
          <w:lang w:val="fr"/>
        </w:rPr>
        <w:t xml:space="preserve"> et </w:t>
      </w:r>
      <w:r w:rsidR="007E284F">
        <w:rPr>
          <w:color w:val="333333"/>
          <w:lang w:val="fr"/>
        </w:rPr>
        <w:t>S</w:t>
      </w:r>
      <w:r w:rsidRPr="00B61A36">
        <w:rPr>
          <w:color w:val="333333"/>
          <w:lang w:val="fr"/>
        </w:rPr>
        <w:t>ervices connexes »], tel qu’établi dans l’</w:t>
      </w:r>
      <w:r w:rsidR="007E284F">
        <w:rPr>
          <w:color w:val="333333"/>
          <w:lang w:val="fr"/>
        </w:rPr>
        <w:t>A</w:t>
      </w:r>
      <w:r w:rsidRPr="00B61A36">
        <w:rPr>
          <w:color w:val="333333"/>
          <w:lang w:val="fr"/>
        </w:rPr>
        <w:t>ccord-</w:t>
      </w:r>
      <w:r w:rsidR="007E284F">
        <w:rPr>
          <w:color w:val="333333"/>
          <w:lang w:val="fr"/>
        </w:rPr>
        <w:t>C</w:t>
      </w:r>
      <w:r w:rsidRPr="00B61A36">
        <w:rPr>
          <w:color w:val="333333"/>
          <w:lang w:val="fr"/>
        </w:rPr>
        <w:t xml:space="preserve">adre, </w:t>
      </w:r>
      <w:r w:rsidR="007E284F">
        <w:rPr>
          <w:color w:val="333333"/>
          <w:lang w:val="fr"/>
        </w:rPr>
        <w:t>A</w:t>
      </w:r>
      <w:r w:rsidRPr="00B61A36">
        <w:rPr>
          <w:color w:val="333333"/>
          <w:lang w:val="fr"/>
        </w:rPr>
        <w:t xml:space="preserve">nnexe 2 : </w:t>
      </w:r>
      <w:r w:rsidR="007E284F">
        <w:rPr>
          <w:color w:val="333333"/>
          <w:lang w:val="fr"/>
        </w:rPr>
        <w:t>Bordereaux des P</w:t>
      </w:r>
      <w:r w:rsidRPr="00B61A36">
        <w:rPr>
          <w:color w:val="333333"/>
          <w:lang w:val="fr"/>
        </w:rPr>
        <w:t>rix, ajusté</w:t>
      </w:r>
      <w:r w:rsidR="007E284F">
        <w:rPr>
          <w:color w:val="333333"/>
          <w:lang w:val="fr"/>
        </w:rPr>
        <w:t>s</w:t>
      </w:r>
      <w:r w:rsidRPr="00B61A36">
        <w:rPr>
          <w:color w:val="333333"/>
          <w:lang w:val="fr"/>
        </w:rPr>
        <w:t xml:space="preserve"> en appliquant la formule </w:t>
      </w:r>
      <w:r w:rsidR="003F60A7" w:rsidRPr="00B61A36">
        <w:rPr>
          <w:color w:val="333333"/>
          <w:lang w:val="fr"/>
        </w:rPr>
        <w:t>d</w:t>
      </w:r>
      <w:r w:rsidR="003F60A7">
        <w:rPr>
          <w:color w:val="333333"/>
          <w:lang w:val="fr"/>
        </w:rPr>
        <w:t xml:space="preserve">e révision </w:t>
      </w:r>
      <w:r w:rsidRPr="00B61A36">
        <w:rPr>
          <w:color w:val="333333"/>
          <w:lang w:val="fr"/>
        </w:rPr>
        <w:t>de prix et tout ajustement pour modification des lois et règlements conformément aux dispositions spécifiques de l’</w:t>
      </w:r>
      <w:r w:rsidR="00B27C31">
        <w:rPr>
          <w:color w:val="333333"/>
          <w:lang w:val="fr"/>
        </w:rPr>
        <w:t>ACC</w:t>
      </w:r>
      <w:r w:rsidRPr="00B61A36">
        <w:rPr>
          <w:color w:val="333333"/>
          <w:lang w:val="fr"/>
        </w:rPr>
        <w:t xml:space="preserve"> »] </w:t>
      </w:r>
    </w:p>
    <w:p w14:paraId="7D9F4106" w14:textId="0B549C96"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Le prix de tout transport intérieur </w:t>
      </w:r>
      <w:r w:rsidR="00EC7D71">
        <w:rPr>
          <w:color w:val="333333"/>
          <w:lang w:val="fr"/>
        </w:rPr>
        <w:t>additionnel</w:t>
      </w:r>
      <w:r w:rsidR="00EC7D71" w:rsidRPr="00B61A36">
        <w:rPr>
          <w:color w:val="333333"/>
          <w:lang w:val="fr"/>
        </w:rPr>
        <w:t xml:space="preserve"> </w:t>
      </w:r>
      <w:r w:rsidRPr="00B61A36">
        <w:rPr>
          <w:color w:val="333333"/>
          <w:lang w:val="fr"/>
        </w:rPr>
        <w:t xml:space="preserve">et d’autres services requis dans le </w:t>
      </w:r>
      <w:r w:rsidR="007E284F">
        <w:rPr>
          <w:color w:val="333333"/>
          <w:lang w:val="fr"/>
        </w:rPr>
        <w:t>P</w:t>
      </w:r>
      <w:r w:rsidRPr="00B61A36">
        <w:rPr>
          <w:color w:val="333333"/>
          <w:lang w:val="fr"/>
        </w:rPr>
        <w:t>ays de l’</w:t>
      </w:r>
      <w:r w:rsidR="007E284F">
        <w:rPr>
          <w:color w:val="333333"/>
          <w:lang w:val="fr"/>
        </w:rPr>
        <w:t>A</w:t>
      </w:r>
      <w:r w:rsidRPr="00B61A36">
        <w:rPr>
          <w:color w:val="333333"/>
          <w:lang w:val="fr"/>
        </w:rPr>
        <w:t xml:space="preserve">cheteur pour acheminer les </w:t>
      </w:r>
      <w:r w:rsidR="00B95A6F">
        <w:rPr>
          <w:color w:val="333333"/>
          <w:lang w:val="fr"/>
        </w:rPr>
        <w:t>Biens</w:t>
      </w:r>
      <w:r w:rsidR="007E284F">
        <w:rPr>
          <w:color w:val="333333"/>
          <w:lang w:val="fr"/>
        </w:rPr>
        <w:t xml:space="preserve"> </w:t>
      </w:r>
      <w:r w:rsidRPr="00B61A36">
        <w:rPr>
          <w:color w:val="333333"/>
          <w:lang w:val="fr"/>
        </w:rPr>
        <w:t>vers leur destination finale spécifiée dans l</w:t>
      </w:r>
      <w:r w:rsidR="00C2773E">
        <w:rPr>
          <w:color w:val="333333"/>
          <w:lang w:val="fr"/>
        </w:rPr>
        <w:t>a D</w:t>
      </w:r>
      <w:r w:rsidR="00EC7D71">
        <w:rPr>
          <w:color w:val="333333"/>
          <w:lang w:val="fr"/>
        </w:rPr>
        <w:t>P</w:t>
      </w:r>
      <w:r w:rsidRPr="00B61A36">
        <w:rPr>
          <w:color w:val="333333"/>
          <w:lang w:val="fr"/>
        </w:rPr>
        <w:t xml:space="preserve"> non inclus dans le prix de </w:t>
      </w:r>
      <w:r w:rsidR="005160D5">
        <w:rPr>
          <w:color w:val="333333"/>
          <w:lang w:val="fr"/>
        </w:rPr>
        <w:t>Référence</w:t>
      </w:r>
      <w:r w:rsidRPr="00B61A36">
        <w:rPr>
          <w:color w:val="333333"/>
          <w:lang w:val="fr"/>
        </w:rPr>
        <w:t xml:space="preserve"> sera indiqué.</w:t>
      </w:r>
    </w:p>
    <w:p w14:paraId="618E75AB" w14:textId="77777777"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Le prix que vous proposez sera fixe et ne fera l’objet d’aucun autre ajustement.</w:t>
      </w:r>
    </w:p>
    <w:p w14:paraId="31450FF1" w14:textId="1A19A687"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w:t>
      </w:r>
      <w:r w:rsidR="00EC7D71">
        <w:rPr>
          <w:color w:val="333333"/>
          <w:lang w:val="fr"/>
        </w:rPr>
        <w:t>’</w:t>
      </w:r>
      <w:r w:rsidR="00654B47">
        <w:rPr>
          <w:color w:val="333333"/>
          <w:lang w:val="fr"/>
        </w:rPr>
        <w:t>Offre de Prix</w:t>
      </w:r>
      <w:r w:rsidR="00C2773E">
        <w:rPr>
          <w:color w:val="333333"/>
          <w:lang w:val="fr"/>
        </w:rPr>
        <w:t xml:space="preserve"> </w:t>
      </w:r>
      <w:r w:rsidRPr="00B61A36">
        <w:rPr>
          <w:color w:val="333333"/>
          <w:lang w:val="fr"/>
        </w:rPr>
        <w:t>sera libellé</w:t>
      </w:r>
      <w:r w:rsidR="006A1D3E">
        <w:rPr>
          <w:color w:val="333333"/>
          <w:lang w:val="fr"/>
        </w:rPr>
        <w:t>e</w:t>
      </w:r>
      <w:r w:rsidRPr="00B61A36">
        <w:rPr>
          <w:color w:val="333333"/>
          <w:lang w:val="fr"/>
        </w:rPr>
        <w:t xml:space="preserve"> dans la ou les mêmes </w:t>
      </w:r>
      <w:r w:rsidR="00C2773E">
        <w:rPr>
          <w:color w:val="333333"/>
          <w:lang w:val="fr"/>
        </w:rPr>
        <w:t>monnaie</w:t>
      </w:r>
      <w:r w:rsidR="0089625D">
        <w:rPr>
          <w:color w:val="333333"/>
          <w:lang w:val="fr"/>
        </w:rPr>
        <w:t>(</w:t>
      </w:r>
      <w:r w:rsidR="00C2773E">
        <w:rPr>
          <w:color w:val="333333"/>
          <w:lang w:val="fr"/>
        </w:rPr>
        <w:t>s</w:t>
      </w:r>
      <w:r w:rsidR="0089625D">
        <w:rPr>
          <w:color w:val="333333"/>
          <w:lang w:val="fr"/>
        </w:rPr>
        <w:t>)</w:t>
      </w:r>
      <w:r w:rsidRPr="00B61A36">
        <w:rPr>
          <w:color w:val="333333"/>
          <w:lang w:val="fr"/>
        </w:rPr>
        <w:t xml:space="preserve"> spécifiée</w:t>
      </w:r>
      <w:r w:rsidR="0089625D">
        <w:rPr>
          <w:color w:val="333333"/>
          <w:lang w:val="fr"/>
        </w:rPr>
        <w:t>(</w:t>
      </w:r>
      <w:r w:rsidR="00E3520F">
        <w:rPr>
          <w:color w:val="333333"/>
          <w:lang w:val="fr"/>
        </w:rPr>
        <w:t>s</w:t>
      </w:r>
      <w:r w:rsidR="0089625D">
        <w:rPr>
          <w:color w:val="333333"/>
          <w:lang w:val="fr"/>
        </w:rPr>
        <w:t>)</w:t>
      </w:r>
      <w:r w:rsidRPr="00B61A36">
        <w:rPr>
          <w:color w:val="333333"/>
          <w:lang w:val="fr"/>
        </w:rPr>
        <w:t xml:space="preserve"> dans l’Accord-</w:t>
      </w:r>
      <w:r w:rsidR="00E3520F">
        <w:rPr>
          <w:color w:val="333333"/>
          <w:lang w:val="fr"/>
        </w:rPr>
        <w:t>C</w:t>
      </w:r>
      <w:r w:rsidRPr="00B61A36">
        <w:rPr>
          <w:color w:val="333333"/>
          <w:lang w:val="fr"/>
        </w:rPr>
        <w:t>adre, Annexe 2 : B</w:t>
      </w:r>
      <w:r w:rsidR="006A1D3E">
        <w:rPr>
          <w:color w:val="333333"/>
          <w:lang w:val="fr"/>
        </w:rPr>
        <w:t>o</w:t>
      </w:r>
      <w:r w:rsidR="00E3520F">
        <w:rPr>
          <w:color w:val="333333"/>
          <w:lang w:val="fr"/>
        </w:rPr>
        <w:t>rdereau</w:t>
      </w:r>
      <w:r w:rsidR="006A1D3E">
        <w:rPr>
          <w:color w:val="333333"/>
          <w:lang w:val="fr"/>
        </w:rPr>
        <w:t>x des P</w:t>
      </w:r>
      <w:r w:rsidRPr="00B61A36">
        <w:rPr>
          <w:color w:val="333333"/>
          <w:lang w:val="fr"/>
        </w:rPr>
        <w:t xml:space="preserve">rix. </w:t>
      </w:r>
    </w:p>
    <w:p w14:paraId="41815CD4" w14:textId="216D085F"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w:t>
      </w:r>
      <w:r w:rsidR="0089625D">
        <w:rPr>
          <w:color w:val="333333"/>
          <w:lang w:val="fr"/>
        </w:rPr>
        <w:t>’</w:t>
      </w:r>
      <w:r w:rsidR="00654B47">
        <w:rPr>
          <w:color w:val="333333"/>
          <w:lang w:val="fr"/>
        </w:rPr>
        <w:t>Offre de Prix</w:t>
      </w:r>
      <w:r w:rsidR="006A1D3E">
        <w:rPr>
          <w:color w:val="333333"/>
          <w:lang w:val="fr"/>
        </w:rPr>
        <w:t xml:space="preserve"> </w:t>
      </w:r>
      <w:r w:rsidRPr="00B61A36">
        <w:rPr>
          <w:color w:val="333333"/>
          <w:lang w:val="fr"/>
        </w:rPr>
        <w:t>sera valable pour une période de [</w:t>
      </w:r>
      <w:r w:rsidRPr="00B61A36">
        <w:rPr>
          <w:i/>
          <w:color w:val="333333"/>
          <w:lang w:val="fr"/>
        </w:rPr>
        <w:t>insérer le nombre de jours calendaires</w:t>
      </w:r>
      <w:r w:rsidRPr="00B61A36">
        <w:rPr>
          <w:color w:val="333333"/>
          <w:lang w:val="fr"/>
        </w:rPr>
        <w:t>]</w:t>
      </w:r>
    </w:p>
    <w:p w14:paraId="1AD30769" w14:textId="77777777" w:rsidR="00A35694" w:rsidRPr="00B61A36" w:rsidRDefault="00A35694" w:rsidP="00A35694">
      <w:pPr>
        <w:numPr>
          <w:ilvl w:val="0"/>
          <w:numId w:val="194"/>
        </w:numPr>
        <w:spacing w:before="240" w:after="120"/>
        <w:ind w:left="360"/>
        <w:jc w:val="both"/>
        <w:rPr>
          <w:b/>
          <w:color w:val="333333"/>
        </w:rPr>
      </w:pPr>
      <w:r w:rsidRPr="00B61A36">
        <w:rPr>
          <w:b/>
          <w:color w:val="333333"/>
          <w:lang w:val="fr"/>
        </w:rPr>
        <w:t>Clarifications</w:t>
      </w:r>
    </w:p>
    <w:p w14:paraId="2CD00B2E" w14:textId="46A7192A" w:rsidR="00A35694" w:rsidRPr="00D50277" w:rsidRDefault="00A35694" w:rsidP="00A35694">
      <w:pPr>
        <w:spacing w:after="120"/>
        <w:ind w:left="360"/>
        <w:jc w:val="both"/>
        <w:rPr>
          <w:iCs/>
        </w:rPr>
      </w:pPr>
      <w:r w:rsidRPr="00B61A36">
        <w:rPr>
          <w:iCs/>
          <w:lang w:val="fr"/>
        </w:rPr>
        <w:t xml:space="preserve">Si vous </w:t>
      </w:r>
      <w:r w:rsidRPr="000E11CB">
        <w:rPr>
          <w:color w:val="333333"/>
          <w:lang w:val="fr"/>
        </w:rPr>
        <w:t>avez besoin de</w:t>
      </w:r>
      <w:r w:rsidRPr="00B61A36">
        <w:rPr>
          <w:iCs/>
          <w:lang w:val="fr"/>
        </w:rPr>
        <w:t xml:space="preserve"> précisions concernant cette D</w:t>
      </w:r>
      <w:r w:rsidR="005E17B1">
        <w:rPr>
          <w:iCs/>
          <w:lang w:val="fr"/>
        </w:rPr>
        <w:t>P</w:t>
      </w:r>
      <w:r w:rsidRPr="00B61A36">
        <w:rPr>
          <w:iCs/>
          <w:lang w:val="fr"/>
        </w:rPr>
        <w:t xml:space="preserve">, </w:t>
      </w:r>
      <w:r w:rsidR="005E17B1">
        <w:rPr>
          <w:iCs/>
          <w:lang w:val="fr"/>
        </w:rPr>
        <w:t xml:space="preserve">veuillez </w:t>
      </w:r>
      <w:r w:rsidRPr="00B61A36">
        <w:rPr>
          <w:iCs/>
          <w:lang w:val="fr"/>
        </w:rPr>
        <w:t>envoye</w:t>
      </w:r>
      <w:r w:rsidR="005E17B1">
        <w:rPr>
          <w:iCs/>
          <w:lang w:val="fr"/>
        </w:rPr>
        <w:t>r</w:t>
      </w:r>
      <w:r w:rsidRPr="00B61A36">
        <w:rPr>
          <w:iCs/>
          <w:lang w:val="fr"/>
        </w:rPr>
        <w:t xml:space="preserve"> votre demande par écrit (courriel ou copie papier ou</w:t>
      </w:r>
      <w:r w:rsidRPr="00B61A36">
        <w:rPr>
          <w:i/>
          <w:color w:val="333333"/>
          <w:lang w:val="fr"/>
        </w:rPr>
        <w:t xml:space="preserve"> au moyen du système </w:t>
      </w:r>
      <w:r w:rsidR="005E17B1">
        <w:rPr>
          <w:i/>
          <w:color w:val="333333"/>
          <w:lang w:val="fr"/>
        </w:rPr>
        <w:t>d’achat</w:t>
      </w:r>
      <w:r w:rsidR="0002717D">
        <w:rPr>
          <w:i/>
          <w:color w:val="333333"/>
          <w:lang w:val="fr"/>
        </w:rPr>
        <w:t xml:space="preserve"> </w:t>
      </w:r>
      <w:r w:rsidR="00761F5D">
        <w:rPr>
          <w:i/>
          <w:color w:val="333333"/>
          <w:lang w:val="fr"/>
        </w:rPr>
        <w:t>éle</w:t>
      </w:r>
      <w:r w:rsidRPr="00B61A36">
        <w:rPr>
          <w:i/>
          <w:color w:val="333333"/>
          <w:lang w:val="fr"/>
        </w:rPr>
        <w:t>ctronique</w:t>
      </w:r>
      <w:r w:rsidRPr="00B61A36">
        <w:rPr>
          <w:iCs/>
          <w:lang w:val="fr"/>
        </w:rPr>
        <w:t xml:space="preserve">, le cas échéant) à notre représentant susmentionné avant le </w:t>
      </w:r>
      <w:r w:rsidRPr="001B6AD0">
        <w:rPr>
          <w:i/>
          <w:lang w:val="fr"/>
        </w:rPr>
        <w:t>[insérer la date et l’heure]</w:t>
      </w:r>
      <w:r w:rsidRPr="00B61A36">
        <w:rPr>
          <w:iCs/>
          <w:lang w:val="fr"/>
        </w:rPr>
        <w:t xml:space="preserve">. Nous transmettrons copie de notre réponse à tous les </w:t>
      </w:r>
      <w:r w:rsidR="00761F5D">
        <w:rPr>
          <w:iCs/>
          <w:lang w:val="fr"/>
        </w:rPr>
        <w:t>F</w:t>
      </w:r>
      <w:r w:rsidRPr="00B61A36">
        <w:rPr>
          <w:iCs/>
          <w:lang w:val="fr"/>
        </w:rPr>
        <w:t xml:space="preserve">ournisseurs, y compris une description de la demande, mais sans en identifier la source. </w:t>
      </w:r>
    </w:p>
    <w:p w14:paraId="4449BADA" w14:textId="39CA188F" w:rsidR="00A35694" w:rsidRPr="00B61A36" w:rsidRDefault="00761F5D" w:rsidP="00A35694">
      <w:pPr>
        <w:keepNext/>
        <w:numPr>
          <w:ilvl w:val="0"/>
          <w:numId w:val="194"/>
        </w:numPr>
        <w:spacing w:before="240" w:after="120"/>
        <w:ind w:left="360"/>
        <w:jc w:val="both"/>
        <w:rPr>
          <w:b/>
          <w:color w:val="333333"/>
        </w:rPr>
      </w:pPr>
      <w:r>
        <w:rPr>
          <w:b/>
          <w:color w:val="333333"/>
          <w:lang w:val="fr"/>
        </w:rPr>
        <w:t xml:space="preserve">Remise </w:t>
      </w:r>
      <w:r w:rsidR="00654B47">
        <w:rPr>
          <w:b/>
          <w:color w:val="333333"/>
          <w:lang w:val="fr"/>
        </w:rPr>
        <w:t>d</w:t>
      </w:r>
      <w:r w:rsidR="00EC45FF">
        <w:rPr>
          <w:b/>
          <w:color w:val="333333"/>
          <w:lang w:val="fr"/>
        </w:rPr>
        <w:t>e l’</w:t>
      </w:r>
      <w:r w:rsidR="00654B47">
        <w:rPr>
          <w:b/>
          <w:color w:val="333333"/>
          <w:lang w:val="fr"/>
        </w:rPr>
        <w:t>Offre de Prix</w:t>
      </w:r>
    </w:p>
    <w:p w14:paraId="5B92208D" w14:textId="33B39D22" w:rsidR="00A35694" w:rsidRPr="00D50277" w:rsidRDefault="00A35694" w:rsidP="00A35694">
      <w:pPr>
        <w:spacing w:after="120"/>
        <w:ind w:left="360"/>
        <w:jc w:val="both"/>
        <w:rPr>
          <w:i/>
          <w:iCs/>
          <w:spacing w:val="-2"/>
        </w:rPr>
      </w:pPr>
      <w:r w:rsidRPr="00B61A36">
        <w:rPr>
          <w:color w:val="333333"/>
          <w:lang w:val="fr"/>
        </w:rPr>
        <w:t xml:space="preserve">Les </w:t>
      </w:r>
      <w:r w:rsidR="00654B47">
        <w:rPr>
          <w:color w:val="333333"/>
          <w:lang w:val="fr"/>
        </w:rPr>
        <w:t>Offre de Prix</w:t>
      </w:r>
      <w:r w:rsidRPr="00B61A36">
        <w:rPr>
          <w:color w:val="333333"/>
          <w:lang w:val="fr"/>
        </w:rPr>
        <w:t xml:space="preserve"> doivent être </w:t>
      </w:r>
      <w:r w:rsidR="003D4284">
        <w:rPr>
          <w:color w:val="333333"/>
          <w:lang w:val="fr"/>
        </w:rPr>
        <w:t>remis</w:t>
      </w:r>
      <w:r w:rsidRPr="00B61A36">
        <w:rPr>
          <w:color w:val="333333"/>
          <w:lang w:val="fr"/>
        </w:rPr>
        <w:t>es sous la forme jointe à l’</w:t>
      </w:r>
      <w:r w:rsidR="003D4284">
        <w:rPr>
          <w:color w:val="333333"/>
          <w:lang w:val="fr"/>
        </w:rPr>
        <w:t>A</w:t>
      </w:r>
      <w:r w:rsidRPr="00B61A36">
        <w:rPr>
          <w:color w:val="333333"/>
          <w:lang w:val="fr"/>
        </w:rPr>
        <w:t xml:space="preserve">nnexe </w:t>
      </w:r>
      <w:proofErr w:type="gramStart"/>
      <w:r w:rsidRPr="00B61A36">
        <w:rPr>
          <w:color w:val="333333"/>
          <w:lang w:val="fr"/>
        </w:rPr>
        <w:t>2</w:t>
      </w:r>
      <w:r>
        <w:rPr>
          <w:lang w:val="fr"/>
        </w:rPr>
        <w:t>:</w:t>
      </w:r>
      <w:proofErr w:type="gramEnd"/>
      <w:r>
        <w:rPr>
          <w:lang w:val="fr"/>
        </w:rPr>
        <w:t xml:space="preserve"> </w:t>
      </w:r>
      <w:r w:rsidRPr="00071D10">
        <w:rPr>
          <w:b/>
          <w:lang w:val="fr"/>
        </w:rPr>
        <w:t xml:space="preserve"> [</w:t>
      </w:r>
      <w:r w:rsidRPr="00071D10">
        <w:rPr>
          <w:b/>
          <w:i/>
          <w:lang w:val="fr"/>
        </w:rPr>
        <w:t xml:space="preserve">insérer la méthode applicable: par exemple par courrier électronique, via le système </w:t>
      </w:r>
      <w:r w:rsidR="00EC45FF">
        <w:rPr>
          <w:b/>
          <w:i/>
          <w:lang w:val="fr"/>
        </w:rPr>
        <w:t>d’achat</w:t>
      </w:r>
      <w:r w:rsidRPr="00071D10">
        <w:rPr>
          <w:b/>
          <w:i/>
          <w:lang w:val="fr"/>
        </w:rPr>
        <w:t xml:space="preserve"> électronique</w:t>
      </w:r>
      <w:r w:rsidRPr="00071D10">
        <w:rPr>
          <w:b/>
          <w:lang w:val="fr"/>
        </w:rPr>
        <w:t>]</w:t>
      </w:r>
      <w:r>
        <w:rPr>
          <w:lang w:val="fr"/>
        </w:rPr>
        <w:t xml:space="preserve"> </w:t>
      </w:r>
      <w:r>
        <w:rPr>
          <w:color w:val="333333"/>
          <w:lang w:val="fr"/>
        </w:rPr>
        <w:t xml:space="preserve">à </w:t>
      </w:r>
      <w:r w:rsidRPr="00071D10">
        <w:rPr>
          <w:lang w:val="fr"/>
        </w:rPr>
        <w:t xml:space="preserve">l’adresse suivante: [À l’attention de : </w:t>
      </w:r>
      <w:r>
        <w:rPr>
          <w:lang w:val="fr"/>
        </w:rPr>
        <w:t xml:space="preserve"> </w:t>
      </w:r>
      <w:r w:rsidRPr="00071D10">
        <w:rPr>
          <w:i/>
          <w:lang w:val="fr"/>
        </w:rPr>
        <w:t xml:space="preserve">[insérer le nom de la personne, s’il y a lieu; </w:t>
      </w:r>
      <w:r>
        <w:rPr>
          <w:lang w:val="fr"/>
        </w:rPr>
        <w:t xml:space="preserve"> </w:t>
      </w:r>
      <w:r w:rsidRPr="00071D10">
        <w:rPr>
          <w:b/>
          <w:lang w:val="fr"/>
        </w:rPr>
        <w:t xml:space="preserve">Adresse électronique : ou lien vers le système </w:t>
      </w:r>
      <w:r w:rsidR="00EC45FF">
        <w:rPr>
          <w:b/>
          <w:lang w:val="fr"/>
        </w:rPr>
        <w:t xml:space="preserve">d’achat </w:t>
      </w:r>
      <w:r w:rsidRPr="00071D10">
        <w:rPr>
          <w:b/>
          <w:lang w:val="fr"/>
        </w:rPr>
        <w:t>électronique]</w:t>
      </w:r>
    </w:p>
    <w:p w14:paraId="282FD00E" w14:textId="5B086DEE" w:rsidR="00A35694" w:rsidRPr="00D50277" w:rsidRDefault="00A35694" w:rsidP="00A35694">
      <w:pPr>
        <w:spacing w:after="120"/>
        <w:ind w:left="360"/>
        <w:jc w:val="both"/>
        <w:rPr>
          <w:i/>
          <w:iCs/>
          <w:spacing w:val="-2"/>
        </w:rPr>
      </w:pPr>
      <w:r w:rsidRPr="00071D10">
        <w:rPr>
          <w:lang w:val="fr"/>
        </w:rPr>
        <w:t xml:space="preserve">Les </w:t>
      </w:r>
      <w:r w:rsidR="00654B47">
        <w:rPr>
          <w:lang w:val="fr"/>
        </w:rPr>
        <w:t>Offre</w:t>
      </w:r>
      <w:r w:rsidR="00EC45FF">
        <w:rPr>
          <w:lang w:val="fr"/>
        </w:rPr>
        <w:t>s</w:t>
      </w:r>
      <w:r w:rsidR="00654B47">
        <w:rPr>
          <w:lang w:val="fr"/>
        </w:rPr>
        <w:t xml:space="preserve"> de Prix</w:t>
      </w:r>
      <w:r w:rsidR="00515199">
        <w:rPr>
          <w:lang w:val="fr"/>
        </w:rPr>
        <w:t xml:space="preserve"> </w:t>
      </w:r>
      <w:r w:rsidR="00471B42">
        <w:rPr>
          <w:lang w:val="fr"/>
        </w:rPr>
        <w:t>remises</w:t>
      </w:r>
      <w:r>
        <w:rPr>
          <w:lang w:val="fr"/>
        </w:rPr>
        <w:t xml:space="preserve"> sous forme </w:t>
      </w:r>
      <w:r w:rsidRPr="00071D10">
        <w:rPr>
          <w:lang w:val="fr"/>
        </w:rPr>
        <w:t xml:space="preserve">de pièce jointe à un </w:t>
      </w:r>
      <w:r w:rsidR="0006314D">
        <w:rPr>
          <w:lang w:val="fr"/>
        </w:rPr>
        <w:t>courriel</w:t>
      </w:r>
      <w:r w:rsidRPr="00071D10">
        <w:rPr>
          <w:lang w:val="fr"/>
        </w:rPr>
        <w:t xml:space="preserve"> doivent être sous forme numérisée non modifiable.</w:t>
      </w:r>
      <w:r>
        <w:rPr>
          <w:lang w:val="fr"/>
        </w:rPr>
        <w:t xml:space="preserve"> </w:t>
      </w:r>
      <w:r w:rsidRPr="00071D10">
        <w:rPr>
          <w:b/>
          <w:i/>
          <w:color w:val="333333"/>
          <w:lang w:val="fr"/>
        </w:rPr>
        <w:t xml:space="preserve"> [Inclure si </w:t>
      </w:r>
      <w:proofErr w:type="gramStart"/>
      <w:r w:rsidRPr="00071D10">
        <w:rPr>
          <w:b/>
          <w:i/>
          <w:color w:val="333333"/>
          <w:lang w:val="fr"/>
        </w:rPr>
        <w:t>nécessaire:</w:t>
      </w:r>
      <w:proofErr w:type="gramEnd"/>
      <w:r w:rsidRPr="00071D10">
        <w:rPr>
          <w:b/>
          <w:i/>
          <w:color w:val="333333"/>
          <w:lang w:val="fr"/>
        </w:rPr>
        <w:t xml:space="preserve"> </w:t>
      </w:r>
      <w:r w:rsidRPr="00071D10">
        <w:rPr>
          <w:i/>
          <w:color w:val="333333"/>
          <w:lang w:val="fr"/>
        </w:rPr>
        <w:t xml:space="preserve">Pour faciliter le processus </w:t>
      </w:r>
      <w:r w:rsidR="00195117">
        <w:rPr>
          <w:i/>
          <w:color w:val="333333"/>
          <w:lang w:val="fr"/>
        </w:rPr>
        <w:t>d’acquisition</w:t>
      </w:r>
      <w:r w:rsidRPr="00071D10">
        <w:rPr>
          <w:i/>
          <w:color w:val="333333"/>
          <w:lang w:val="fr"/>
        </w:rPr>
        <w:t>, l’</w:t>
      </w:r>
      <w:r w:rsidR="00F03F9E">
        <w:rPr>
          <w:i/>
          <w:color w:val="333333"/>
          <w:lang w:val="fr"/>
        </w:rPr>
        <w:t>Agence d’Exécution</w:t>
      </w:r>
      <w:r w:rsidR="00235438">
        <w:rPr>
          <w:i/>
          <w:color w:val="333333"/>
          <w:lang w:val="fr"/>
        </w:rPr>
        <w:t xml:space="preserve"> </w:t>
      </w:r>
      <w:r w:rsidRPr="00071D10">
        <w:rPr>
          <w:i/>
          <w:color w:val="333333"/>
          <w:lang w:val="fr"/>
        </w:rPr>
        <w:t xml:space="preserve">peut exiger des copies des </w:t>
      </w:r>
      <w:r w:rsidR="00195117">
        <w:rPr>
          <w:i/>
          <w:color w:val="333333"/>
          <w:lang w:val="fr"/>
        </w:rPr>
        <w:t>offres de prix</w:t>
      </w:r>
      <w:r w:rsidRPr="00071D10">
        <w:rPr>
          <w:i/>
          <w:color w:val="333333"/>
          <w:lang w:val="fr"/>
        </w:rPr>
        <w:t xml:space="preserve"> dans d’autres formats (par exemple dans Word ou Excel)]</w:t>
      </w:r>
    </w:p>
    <w:p w14:paraId="4D4D8087" w14:textId="0AF615E7" w:rsidR="00A35694" w:rsidRPr="00D50277" w:rsidRDefault="00A35694" w:rsidP="00A35694">
      <w:pPr>
        <w:spacing w:after="120"/>
        <w:ind w:left="360"/>
        <w:jc w:val="both"/>
        <w:rPr>
          <w:color w:val="333333"/>
        </w:rPr>
      </w:pPr>
      <w:r w:rsidRPr="00B61A36">
        <w:rPr>
          <w:color w:val="333333"/>
          <w:lang w:val="fr"/>
        </w:rPr>
        <w:lastRenderedPageBreak/>
        <w:t xml:space="preserve">La date limite de </w:t>
      </w:r>
      <w:r w:rsidR="002B67BB">
        <w:rPr>
          <w:color w:val="333333"/>
          <w:lang w:val="fr"/>
        </w:rPr>
        <w:t xml:space="preserve">dépôt </w:t>
      </w:r>
      <w:r w:rsidR="00235438">
        <w:rPr>
          <w:color w:val="333333"/>
          <w:lang w:val="fr"/>
        </w:rPr>
        <w:t xml:space="preserve">des </w:t>
      </w:r>
      <w:r w:rsidR="00654B47">
        <w:rPr>
          <w:color w:val="333333"/>
          <w:lang w:val="fr"/>
        </w:rPr>
        <w:t>Offre</w:t>
      </w:r>
      <w:r w:rsidR="002B67BB">
        <w:rPr>
          <w:color w:val="333333"/>
          <w:lang w:val="fr"/>
        </w:rPr>
        <w:t>s</w:t>
      </w:r>
      <w:r w:rsidR="00654B47">
        <w:rPr>
          <w:color w:val="333333"/>
          <w:lang w:val="fr"/>
        </w:rPr>
        <w:t xml:space="preserve"> de Prix</w:t>
      </w:r>
      <w:r w:rsidRPr="00B61A36">
        <w:rPr>
          <w:color w:val="333333"/>
          <w:lang w:val="fr"/>
        </w:rPr>
        <w:t xml:space="preserve"> est le </w:t>
      </w:r>
      <w:r w:rsidRPr="001B6AD0">
        <w:rPr>
          <w:i/>
          <w:iCs/>
          <w:color w:val="333333"/>
          <w:lang w:val="fr"/>
        </w:rPr>
        <w:t>[</w:t>
      </w:r>
      <w:r w:rsidRPr="00235438">
        <w:rPr>
          <w:i/>
          <w:iCs/>
          <w:color w:val="333333"/>
          <w:lang w:val="fr"/>
        </w:rPr>
        <w:t>insérer l’heure, le jour, le mois, l’année</w:t>
      </w:r>
      <w:r w:rsidRPr="001B6AD0">
        <w:rPr>
          <w:i/>
          <w:iCs/>
          <w:color w:val="333333"/>
          <w:lang w:val="fr"/>
        </w:rPr>
        <w:t>].</w:t>
      </w:r>
      <w:r w:rsidRPr="00B61A36">
        <w:rPr>
          <w:color w:val="333333"/>
          <w:lang w:val="fr"/>
        </w:rPr>
        <w:t xml:space="preserve"> </w:t>
      </w:r>
      <w:r>
        <w:rPr>
          <w:lang w:val="fr"/>
        </w:rPr>
        <w:t xml:space="preserve"> </w:t>
      </w:r>
      <w:r>
        <w:rPr>
          <w:color w:val="333333"/>
          <w:lang w:val="fr"/>
        </w:rPr>
        <w:t xml:space="preserve">Veuillez nous informer dans les </w:t>
      </w:r>
      <w:r w:rsidRPr="00B335B0">
        <w:rPr>
          <w:i/>
          <w:iCs/>
          <w:color w:val="333333"/>
          <w:lang w:val="fr"/>
        </w:rPr>
        <w:t>[insérer le nombre de jours]</w:t>
      </w:r>
      <w:r>
        <w:rPr>
          <w:color w:val="333333"/>
          <w:lang w:val="fr"/>
        </w:rPr>
        <w:t xml:space="preserve"> si vous n’avez pas l’intention de soumettre un</w:t>
      </w:r>
      <w:r w:rsidR="002B67BB">
        <w:rPr>
          <w:color w:val="333333"/>
          <w:lang w:val="fr"/>
        </w:rPr>
        <w:t>e offre</w:t>
      </w:r>
      <w:r>
        <w:rPr>
          <w:color w:val="333333"/>
          <w:lang w:val="fr"/>
        </w:rPr>
        <w:t>.</w:t>
      </w:r>
    </w:p>
    <w:p w14:paraId="314893E9" w14:textId="75C795D3"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Ouverture des </w:t>
      </w:r>
      <w:r w:rsidR="00654B47">
        <w:rPr>
          <w:b/>
          <w:color w:val="333333"/>
          <w:lang w:val="fr"/>
        </w:rPr>
        <w:t>Offre</w:t>
      </w:r>
      <w:r w:rsidR="002B67BB">
        <w:rPr>
          <w:b/>
          <w:color w:val="333333"/>
          <w:lang w:val="fr"/>
        </w:rPr>
        <w:t>s</w:t>
      </w:r>
      <w:r w:rsidR="00654B47">
        <w:rPr>
          <w:b/>
          <w:color w:val="333333"/>
          <w:lang w:val="fr"/>
        </w:rPr>
        <w:t xml:space="preserve"> de Prix</w:t>
      </w:r>
    </w:p>
    <w:p w14:paraId="485F1574" w14:textId="5E1B4346" w:rsidR="00A35694" w:rsidRPr="00D50277" w:rsidRDefault="00A35694" w:rsidP="00A35694">
      <w:pPr>
        <w:spacing w:after="120"/>
        <w:ind w:left="360"/>
        <w:jc w:val="both"/>
        <w:rPr>
          <w:b/>
          <w:color w:val="333333"/>
        </w:rPr>
      </w:pPr>
      <w:r w:rsidRPr="00B61A36">
        <w:rPr>
          <w:color w:val="333333"/>
          <w:lang w:val="fr"/>
        </w:rPr>
        <w:t xml:space="preserve">Les </w:t>
      </w:r>
      <w:r w:rsidR="00654B47">
        <w:rPr>
          <w:color w:val="333333"/>
          <w:lang w:val="fr"/>
        </w:rPr>
        <w:t>Offre</w:t>
      </w:r>
      <w:r w:rsidR="002B67BB">
        <w:rPr>
          <w:color w:val="333333"/>
          <w:lang w:val="fr"/>
        </w:rPr>
        <w:t>s</w:t>
      </w:r>
      <w:r w:rsidR="00654B47">
        <w:rPr>
          <w:color w:val="333333"/>
          <w:lang w:val="fr"/>
        </w:rPr>
        <w:t xml:space="preserve"> de Prix</w:t>
      </w:r>
      <w:r w:rsidRPr="00B61A36">
        <w:rPr>
          <w:color w:val="333333"/>
          <w:lang w:val="fr"/>
        </w:rPr>
        <w:t xml:space="preserve"> </w:t>
      </w:r>
      <w:r w:rsidRPr="00071D10">
        <w:rPr>
          <w:lang w:val="fr"/>
        </w:rPr>
        <w:t>seront ouvert</w:t>
      </w:r>
      <w:r w:rsidR="00235438">
        <w:rPr>
          <w:lang w:val="fr"/>
        </w:rPr>
        <w:t>e</w:t>
      </w:r>
      <w:r w:rsidRPr="00071D10">
        <w:rPr>
          <w:lang w:val="fr"/>
        </w:rPr>
        <w:t>s</w:t>
      </w:r>
      <w:r>
        <w:rPr>
          <w:lang w:val="fr"/>
        </w:rPr>
        <w:t xml:space="preserve"> le [[</w:t>
      </w:r>
      <w:r w:rsidRPr="00071D10">
        <w:rPr>
          <w:b/>
          <w:i/>
          <w:lang w:val="fr"/>
        </w:rPr>
        <w:t>insérer l’heure, le jour, le mois, l’année</w:t>
      </w:r>
      <w:r>
        <w:rPr>
          <w:lang w:val="fr"/>
        </w:rPr>
        <w:t xml:space="preserve">] par les représentants de </w:t>
      </w:r>
      <w:r w:rsidR="009074C4">
        <w:rPr>
          <w:lang w:val="fr"/>
        </w:rPr>
        <w:t>l’</w:t>
      </w:r>
      <w:r w:rsidR="00F03F9E">
        <w:rPr>
          <w:lang w:val="fr"/>
        </w:rPr>
        <w:t>Agence d’Exécution</w:t>
      </w:r>
      <w:r w:rsidRPr="00071D10">
        <w:rPr>
          <w:lang w:val="fr"/>
        </w:rPr>
        <w:t xml:space="preserve"> en présence des représentants désignés du </w:t>
      </w:r>
      <w:r w:rsidR="00235438">
        <w:rPr>
          <w:lang w:val="fr"/>
        </w:rPr>
        <w:t>F</w:t>
      </w:r>
      <w:r w:rsidRPr="00071D10">
        <w:rPr>
          <w:lang w:val="fr"/>
        </w:rPr>
        <w:t>ournisseur qui choisissent d’assister à</w:t>
      </w:r>
      <w:r>
        <w:rPr>
          <w:lang w:val="fr"/>
        </w:rPr>
        <w:t xml:space="preserve"> l’ouverture virtuelle </w:t>
      </w:r>
      <w:r w:rsidRPr="00071D10">
        <w:rPr>
          <w:b/>
          <w:bCs/>
          <w:i/>
          <w:iCs/>
          <w:lang w:val="fr"/>
        </w:rPr>
        <w:t>[Dans la situation d’urgence COVID-19, si l’ouverture virtuelle n’est pas possible, les</w:t>
      </w:r>
      <w:r w:rsidR="00C06A98">
        <w:rPr>
          <w:b/>
          <w:bCs/>
          <w:i/>
          <w:iCs/>
          <w:lang w:val="fr"/>
        </w:rPr>
        <w:t xml:space="preserve"> </w:t>
      </w:r>
      <w:r w:rsidR="00654B47">
        <w:rPr>
          <w:b/>
          <w:bCs/>
          <w:i/>
          <w:iCs/>
          <w:lang w:val="fr"/>
        </w:rPr>
        <w:t>Offre</w:t>
      </w:r>
      <w:r w:rsidR="001D7B93">
        <w:rPr>
          <w:b/>
          <w:bCs/>
          <w:i/>
          <w:iCs/>
          <w:lang w:val="fr"/>
        </w:rPr>
        <w:t>s</w:t>
      </w:r>
      <w:r w:rsidR="00654B47">
        <w:rPr>
          <w:b/>
          <w:bCs/>
          <w:i/>
          <w:iCs/>
          <w:lang w:val="fr"/>
        </w:rPr>
        <w:t xml:space="preserve"> de Prix</w:t>
      </w:r>
      <w:r w:rsidR="00C06A98">
        <w:rPr>
          <w:b/>
          <w:bCs/>
          <w:i/>
          <w:iCs/>
          <w:lang w:val="fr"/>
        </w:rPr>
        <w:t xml:space="preserve"> ne</w:t>
      </w:r>
      <w:r w:rsidRPr="00071D10">
        <w:rPr>
          <w:b/>
          <w:bCs/>
          <w:i/>
          <w:iCs/>
          <w:lang w:val="fr"/>
        </w:rPr>
        <w:t xml:space="preserve"> peuvent être ouvertes que par les </w:t>
      </w:r>
      <w:r w:rsidRPr="001B6AD0">
        <w:rPr>
          <w:b/>
          <w:bCs/>
          <w:i/>
          <w:iCs/>
          <w:color w:val="333333"/>
          <w:lang w:val="fr"/>
        </w:rPr>
        <w:t>représentants</w:t>
      </w:r>
      <w:r w:rsidRPr="001B6AD0">
        <w:rPr>
          <w:b/>
          <w:bCs/>
          <w:i/>
          <w:iCs/>
          <w:lang w:val="fr"/>
        </w:rPr>
        <w:t xml:space="preserve"> </w:t>
      </w:r>
      <w:r>
        <w:rPr>
          <w:b/>
          <w:bCs/>
          <w:i/>
          <w:iCs/>
          <w:lang w:val="fr"/>
        </w:rPr>
        <w:t>de l’</w:t>
      </w:r>
      <w:r w:rsidR="00F03F9E">
        <w:rPr>
          <w:b/>
          <w:bCs/>
          <w:i/>
          <w:iCs/>
          <w:lang w:val="fr"/>
        </w:rPr>
        <w:t>Agence d’Exécution</w:t>
      </w:r>
      <w:r w:rsidRPr="00071D10">
        <w:rPr>
          <w:b/>
          <w:bCs/>
          <w:i/>
          <w:iCs/>
          <w:lang w:val="fr"/>
        </w:rPr>
        <w:t>]</w:t>
      </w:r>
      <w:r w:rsidRPr="00071D10">
        <w:rPr>
          <w:lang w:val="fr"/>
        </w:rPr>
        <w:t xml:space="preserve">. Le procès-verbal de l’ouverture sera partagé avec tous les </w:t>
      </w:r>
      <w:r w:rsidR="004D4D99">
        <w:rPr>
          <w:lang w:val="fr"/>
        </w:rPr>
        <w:t>F</w:t>
      </w:r>
      <w:r w:rsidRPr="00071D10">
        <w:rPr>
          <w:lang w:val="fr"/>
        </w:rPr>
        <w:t xml:space="preserve">ournisseurs qui ont </w:t>
      </w:r>
      <w:r w:rsidR="004D4D99">
        <w:rPr>
          <w:lang w:val="fr"/>
        </w:rPr>
        <w:t xml:space="preserve">remis </w:t>
      </w:r>
      <w:r w:rsidR="001D7B93">
        <w:rPr>
          <w:lang w:val="fr"/>
        </w:rPr>
        <w:t xml:space="preserve">une </w:t>
      </w:r>
      <w:r w:rsidR="00654B47">
        <w:rPr>
          <w:lang w:val="fr"/>
        </w:rPr>
        <w:t>Offre de Prix</w:t>
      </w:r>
      <w:r w:rsidRPr="00071D10">
        <w:rPr>
          <w:lang w:val="fr"/>
        </w:rPr>
        <w:t>.</w:t>
      </w:r>
    </w:p>
    <w:p w14:paraId="02C6EBBF" w14:textId="6F65274C"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Évaluation des </w:t>
      </w:r>
      <w:r w:rsidR="00654B47">
        <w:rPr>
          <w:b/>
          <w:color w:val="333333"/>
          <w:lang w:val="fr"/>
        </w:rPr>
        <w:t>Offre</w:t>
      </w:r>
      <w:r w:rsidR="001D7B93">
        <w:rPr>
          <w:b/>
          <w:color w:val="333333"/>
          <w:lang w:val="fr"/>
        </w:rPr>
        <w:t>s</w:t>
      </w:r>
      <w:r w:rsidR="00654B47">
        <w:rPr>
          <w:b/>
          <w:color w:val="333333"/>
          <w:lang w:val="fr"/>
        </w:rPr>
        <w:t xml:space="preserve"> de </w:t>
      </w:r>
      <w:proofErr w:type="spellStart"/>
      <w:r w:rsidR="00654B47">
        <w:rPr>
          <w:b/>
          <w:color w:val="333333"/>
          <w:lang w:val="fr"/>
        </w:rPr>
        <w:t>Prix</w:t>
      </w:r>
      <w:r w:rsidR="00F76630">
        <w:rPr>
          <w:b/>
          <w:color w:val="333333"/>
          <w:lang w:val="fr"/>
        </w:rPr>
        <w:t>s</w:t>
      </w:r>
      <w:proofErr w:type="spellEnd"/>
    </w:p>
    <w:p w14:paraId="244EA161" w14:textId="7FBDC1B8" w:rsidR="00A35694" w:rsidRPr="00D50277" w:rsidRDefault="00A35694" w:rsidP="00A35694">
      <w:pPr>
        <w:spacing w:after="120"/>
        <w:ind w:left="360"/>
        <w:jc w:val="both"/>
        <w:rPr>
          <w:color w:val="333333"/>
        </w:rPr>
      </w:pPr>
      <w:r w:rsidRPr="00B61A36">
        <w:rPr>
          <w:color w:val="333333"/>
          <w:lang w:val="fr"/>
        </w:rPr>
        <w:t xml:space="preserve">Les </w:t>
      </w:r>
      <w:r w:rsidR="00654B47">
        <w:rPr>
          <w:color w:val="333333"/>
          <w:lang w:val="fr"/>
        </w:rPr>
        <w:t>Offre</w:t>
      </w:r>
      <w:r w:rsidR="001D7B93">
        <w:rPr>
          <w:color w:val="333333"/>
          <w:lang w:val="fr"/>
        </w:rPr>
        <w:t>s</w:t>
      </w:r>
      <w:r w:rsidR="00654B47">
        <w:rPr>
          <w:color w:val="333333"/>
          <w:lang w:val="fr"/>
        </w:rPr>
        <w:t xml:space="preserve"> de Prix</w:t>
      </w:r>
      <w:r w:rsidRPr="00B61A36">
        <w:rPr>
          <w:color w:val="333333"/>
          <w:lang w:val="fr"/>
        </w:rPr>
        <w:t xml:space="preserve"> seront évaluées </w:t>
      </w:r>
      <w:r w:rsidRPr="00027AE1">
        <w:rPr>
          <w:iCs/>
          <w:color w:val="333333"/>
          <w:lang w:val="fr"/>
        </w:rPr>
        <w:t>par article</w:t>
      </w:r>
      <w:r>
        <w:rPr>
          <w:lang w:val="fr"/>
        </w:rPr>
        <w:t xml:space="preserve"> </w:t>
      </w:r>
      <w:r w:rsidR="006C3A33">
        <w:rPr>
          <w:lang w:val="fr"/>
        </w:rPr>
        <w:t xml:space="preserve">et </w:t>
      </w:r>
      <w:r w:rsidR="006C3A33" w:rsidRPr="00B61A36">
        <w:rPr>
          <w:color w:val="333333"/>
          <w:lang w:val="fr"/>
        </w:rPr>
        <w:t>selon</w:t>
      </w:r>
      <w:r w:rsidRPr="00B61A36">
        <w:rPr>
          <w:color w:val="333333"/>
          <w:lang w:val="fr"/>
        </w:rPr>
        <w:t xml:space="preserve"> les critères et la méthodologie décrits dans l’Accord-</w:t>
      </w:r>
      <w:r w:rsidR="00F76630">
        <w:rPr>
          <w:color w:val="333333"/>
          <w:lang w:val="fr"/>
        </w:rPr>
        <w:t>C</w:t>
      </w:r>
      <w:r w:rsidRPr="00B61A36">
        <w:rPr>
          <w:color w:val="333333"/>
          <w:lang w:val="fr"/>
        </w:rPr>
        <w:t xml:space="preserve">adre, Annexe </w:t>
      </w:r>
      <w:r>
        <w:rPr>
          <w:color w:val="333333"/>
          <w:lang w:val="fr"/>
        </w:rPr>
        <w:t>4</w:t>
      </w:r>
      <w:r>
        <w:rPr>
          <w:lang w:val="fr"/>
        </w:rPr>
        <w:t xml:space="preserve"> </w:t>
      </w:r>
      <w:r w:rsidRPr="00B61A36">
        <w:rPr>
          <w:color w:val="333333"/>
          <w:lang w:val="fr"/>
        </w:rPr>
        <w:t xml:space="preserve">: </w:t>
      </w:r>
      <w:r w:rsidR="001D7B93">
        <w:rPr>
          <w:color w:val="333333"/>
          <w:lang w:val="fr"/>
        </w:rPr>
        <w:t>Procédure</w:t>
      </w:r>
      <w:r w:rsidR="00F76630">
        <w:rPr>
          <w:color w:val="333333"/>
          <w:lang w:val="fr"/>
        </w:rPr>
        <w:t xml:space="preserve"> S</w:t>
      </w:r>
      <w:r w:rsidRPr="00B61A36">
        <w:rPr>
          <w:color w:val="333333"/>
          <w:lang w:val="fr"/>
        </w:rPr>
        <w:t>econdaire</w:t>
      </w:r>
      <w:r w:rsidR="001D7B93">
        <w:rPr>
          <w:color w:val="333333"/>
          <w:lang w:val="fr"/>
        </w:rPr>
        <w:t xml:space="preserve"> d’Acquisition</w:t>
      </w:r>
      <w:r w:rsidRPr="00B61A36">
        <w:rPr>
          <w:color w:val="333333"/>
          <w:lang w:val="fr"/>
        </w:rPr>
        <w:t>.</w:t>
      </w:r>
    </w:p>
    <w:p w14:paraId="7791D968" w14:textId="717E0289" w:rsidR="00A35694" w:rsidRPr="00D50277" w:rsidRDefault="001D7B93" w:rsidP="00A35694">
      <w:pPr>
        <w:numPr>
          <w:ilvl w:val="0"/>
          <w:numId w:val="194"/>
        </w:numPr>
        <w:spacing w:before="240" w:after="120"/>
        <w:ind w:left="360"/>
        <w:jc w:val="both"/>
        <w:rPr>
          <w:b/>
          <w:color w:val="333333"/>
        </w:rPr>
      </w:pPr>
      <w:r>
        <w:rPr>
          <w:lang w:val="fr"/>
        </w:rPr>
        <w:t>Lors</w:t>
      </w:r>
      <w:r w:rsidR="00A35694" w:rsidRPr="007665C7">
        <w:rPr>
          <w:lang w:val="fr"/>
        </w:rPr>
        <w:t xml:space="preserve"> de l’attribution du marché</w:t>
      </w:r>
      <w:r w:rsidR="00A35694">
        <w:rPr>
          <w:lang w:val="fr"/>
        </w:rPr>
        <w:t xml:space="preserve">, le Fournisseur </w:t>
      </w:r>
      <w:r w:rsidR="00A35694" w:rsidRPr="007665C7">
        <w:rPr>
          <w:lang w:val="fr"/>
        </w:rPr>
        <w:t>(y compris chaque sous-traitant proposé par le Fournisseur)</w:t>
      </w:r>
      <w:r w:rsidR="00A35694" w:rsidRPr="007665C7">
        <w:rPr>
          <w:bCs/>
          <w:lang w:val="fr"/>
        </w:rPr>
        <w:t xml:space="preserve"> ne </w:t>
      </w:r>
      <w:r w:rsidR="00956D73">
        <w:rPr>
          <w:bCs/>
          <w:lang w:val="fr"/>
        </w:rPr>
        <w:t xml:space="preserve">devra pas être </w:t>
      </w:r>
      <w:r w:rsidR="00A35694" w:rsidRPr="007665C7">
        <w:rPr>
          <w:bCs/>
          <w:lang w:val="fr"/>
        </w:rPr>
        <w:t>disqualifié</w:t>
      </w:r>
      <w:r w:rsidR="00A35694" w:rsidRPr="007665C7">
        <w:rPr>
          <w:lang w:val="fr"/>
        </w:rPr>
        <w:t xml:space="preserve"> par la </w:t>
      </w:r>
      <w:proofErr w:type="spellStart"/>
      <w:r w:rsidR="00010AFA">
        <w:rPr>
          <w:lang w:val="fr"/>
        </w:rPr>
        <w:t>BIsD</w:t>
      </w:r>
      <w:proofErr w:type="spellEnd"/>
      <w:r w:rsidR="00A35694" w:rsidRPr="007665C7">
        <w:rPr>
          <w:lang w:val="fr"/>
        </w:rPr>
        <w:t xml:space="preserve"> pour non-respect des obligations </w:t>
      </w:r>
      <w:r w:rsidR="00956D73">
        <w:rPr>
          <w:lang w:val="fr"/>
        </w:rPr>
        <w:t>EAS/HS</w:t>
      </w:r>
      <w:r w:rsidR="00A35694" w:rsidRPr="007665C7">
        <w:rPr>
          <w:lang w:val="fr"/>
        </w:rPr>
        <w:t xml:space="preserve">. </w:t>
      </w:r>
      <w:r w:rsidR="00A35694">
        <w:rPr>
          <w:bCs/>
          <w:lang w:val="fr"/>
        </w:rPr>
        <w:t xml:space="preserve"> </w:t>
      </w:r>
      <w:r w:rsidR="00A35694">
        <w:rPr>
          <w:lang w:val="fr"/>
        </w:rPr>
        <w:t xml:space="preserve"> </w:t>
      </w:r>
      <w:r w:rsidR="00A35694" w:rsidRPr="00AB7E86">
        <w:rPr>
          <w:lang w:val="fr"/>
        </w:rPr>
        <w:t xml:space="preserve">Avant l’attribution du </w:t>
      </w:r>
      <w:r w:rsidR="00956D73">
        <w:rPr>
          <w:lang w:val="fr"/>
        </w:rPr>
        <w:t>Marché</w:t>
      </w:r>
      <w:r w:rsidR="00A35694" w:rsidRPr="00AB7E86">
        <w:rPr>
          <w:lang w:val="fr"/>
        </w:rPr>
        <w:t>, l’</w:t>
      </w:r>
      <w:r w:rsidR="00956D73">
        <w:rPr>
          <w:lang w:val="fr"/>
        </w:rPr>
        <w:t>A</w:t>
      </w:r>
      <w:r w:rsidR="00A35694" w:rsidRPr="00AB7E86">
        <w:rPr>
          <w:lang w:val="fr"/>
        </w:rPr>
        <w:t xml:space="preserve">cheteur vérifiera que le </w:t>
      </w:r>
      <w:r w:rsidR="006446C8">
        <w:rPr>
          <w:lang w:val="fr"/>
        </w:rPr>
        <w:t>S</w:t>
      </w:r>
      <w:r w:rsidR="00A35694" w:rsidRPr="00AB7E86">
        <w:rPr>
          <w:lang w:val="fr"/>
        </w:rPr>
        <w:t>oumissionnaire retenu (y compris chaque membre d’un</w:t>
      </w:r>
      <w:r w:rsidR="006446C8">
        <w:rPr>
          <w:lang w:val="fr"/>
        </w:rPr>
        <w:t xml:space="preserve"> GE)</w:t>
      </w:r>
      <w:r w:rsidR="00A35694" w:rsidRPr="00AB7E86">
        <w:rPr>
          <w:lang w:val="fr"/>
        </w:rPr>
        <w:t xml:space="preserve"> n’est pas disqualifié par la </w:t>
      </w:r>
      <w:proofErr w:type="spellStart"/>
      <w:r w:rsidR="00010AFA">
        <w:rPr>
          <w:lang w:val="fr"/>
        </w:rPr>
        <w:t>BIsD</w:t>
      </w:r>
      <w:proofErr w:type="spellEnd"/>
      <w:r w:rsidR="00A35694" w:rsidRPr="00AB7E86">
        <w:rPr>
          <w:lang w:val="fr"/>
        </w:rPr>
        <w:t xml:space="preserve"> en raison du non-respect des obligations contractuelles de prévention et de réponse en matière d’</w:t>
      </w:r>
      <w:r w:rsidR="006446C8">
        <w:rPr>
          <w:lang w:val="fr"/>
        </w:rPr>
        <w:t>E</w:t>
      </w:r>
      <w:r w:rsidR="00A35694" w:rsidRPr="00AB7E86">
        <w:rPr>
          <w:lang w:val="fr"/>
        </w:rPr>
        <w:t>xploitation et d’</w:t>
      </w:r>
      <w:r w:rsidR="006446C8">
        <w:rPr>
          <w:lang w:val="fr"/>
        </w:rPr>
        <w:t>A</w:t>
      </w:r>
      <w:r w:rsidR="00A35694" w:rsidRPr="00AB7E86">
        <w:rPr>
          <w:lang w:val="fr"/>
        </w:rPr>
        <w:t xml:space="preserve">bus </w:t>
      </w:r>
      <w:r w:rsidR="006446C8">
        <w:rPr>
          <w:lang w:val="fr"/>
        </w:rPr>
        <w:t>S</w:t>
      </w:r>
      <w:r w:rsidR="00A35694" w:rsidRPr="00AB7E86">
        <w:rPr>
          <w:lang w:val="fr"/>
        </w:rPr>
        <w:t>exuels (</w:t>
      </w:r>
      <w:r w:rsidR="006446C8">
        <w:rPr>
          <w:lang w:val="fr"/>
        </w:rPr>
        <w:t>EAS</w:t>
      </w:r>
      <w:r w:rsidR="00A35694" w:rsidRPr="00AB7E86">
        <w:rPr>
          <w:lang w:val="fr"/>
        </w:rPr>
        <w:t xml:space="preserve">) / </w:t>
      </w:r>
      <w:r w:rsidR="006446C8">
        <w:rPr>
          <w:lang w:val="fr"/>
        </w:rPr>
        <w:t>H</w:t>
      </w:r>
      <w:r w:rsidR="00A35694" w:rsidRPr="00AB7E86">
        <w:rPr>
          <w:lang w:val="fr"/>
        </w:rPr>
        <w:t xml:space="preserve">arcèlement </w:t>
      </w:r>
      <w:r w:rsidR="006446C8">
        <w:rPr>
          <w:lang w:val="fr"/>
        </w:rPr>
        <w:t>S</w:t>
      </w:r>
      <w:r w:rsidR="00A35694" w:rsidRPr="00AB7E86">
        <w:rPr>
          <w:lang w:val="fr"/>
        </w:rPr>
        <w:t>exuel (</w:t>
      </w:r>
      <w:r w:rsidR="006446C8">
        <w:rPr>
          <w:lang w:val="fr"/>
        </w:rPr>
        <w:t>H</w:t>
      </w:r>
      <w:r w:rsidR="00A35694" w:rsidRPr="00AB7E86">
        <w:rPr>
          <w:lang w:val="fr"/>
        </w:rPr>
        <w:t xml:space="preserve">S). L’Acheteur effectuera la même vérification pour chaque sous-traitant </w:t>
      </w:r>
      <w:r w:rsidR="00A35694" w:rsidRPr="008653B6">
        <w:rPr>
          <w:lang w:val="fr"/>
        </w:rPr>
        <w:t>proposé</w:t>
      </w:r>
      <w:r w:rsidR="00A35694" w:rsidRPr="00AB7E86">
        <w:rPr>
          <w:lang w:val="fr"/>
        </w:rPr>
        <w:t xml:space="preserve"> par le Soumissionnaire retenu. Si un sous-traitant proposé ne répond pas à l’exigence, l’</w:t>
      </w:r>
      <w:r w:rsidR="006446C8">
        <w:rPr>
          <w:lang w:val="fr"/>
        </w:rPr>
        <w:t>A</w:t>
      </w:r>
      <w:r w:rsidR="00A35694" w:rsidRPr="00AB7E86">
        <w:rPr>
          <w:lang w:val="fr"/>
        </w:rPr>
        <w:t xml:space="preserve">cheteur demandera au </w:t>
      </w:r>
      <w:r w:rsidR="006446C8">
        <w:rPr>
          <w:lang w:val="fr"/>
        </w:rPr>
        <w:t>S</w:t>
      </w:r>
      <w:r w:rsidR="00A35694" w:rsidRPr="00AB7E86">
        <w:rPr>
          <w:lang w:val="fr"/>
        </w:rPr>
        <w:t xml:space="preserve">oumissionnaire de proposer un </w:t>
      </w:r>
      <w:r w:rsidR="007A69D2">
        <w:rPr>
          <w:lang w:val="fr"/>
        </w:rPr>
        <w:t xml:space="preserve">autre </w:t>
      </w:r>
      <w:r w:rsidR="00A35694" w:rsidRPr="00AB7E86">
        <w:rPr>
          <w:lang w:val="fr"/>
        </w:rPr>
        <w:t>sous-traitant.</w:t>
      </w:r>
    </w:p>
    <w:p w14:paraId="314E7374" w14:textId="52E20070" w:rsidR="00A35694" w:rsidRPr="00CF6336" w:rsidRDefault="00A35694" w:rsidP="00A35694">
      <w:pPr>
        <w:spacing w:before="240" w:after="120"/>
        <w:ind w:left="360"/>
        <w:jc w:val="both"/>
      </w:pPr>
      <w:r w:rsidRPr="00027AE1">
        <w:rPr>
          <w:lang w:val="fr"/>
        </w:rPr>
        <w:t xml:space="preserve">À cet égard, </w:t>
      </w:r>
      <w:r w:rsidR="000F6E01">
        <w:rPr>
          <w:i/>
          <w:iCs/>
          <w:lang w:val="fr"/>
        </w:rPr>
        <w:t xml:space="preserve">la définition </w:t>
      </w:r>
      <w:proofErr w:type="gramStart"/>
      <w:r w:rsidR="000F6E01">
        <w:rPr>
          <w:i/>
          <w:iCs/>
          <w:lang w:val="fr"/>
        </w:rPr>
        <w:t>d’</w:t>
      </w:r>
      <w:r w:rsidRPr="00027AE1">
        <w:rPr>
          <w:i/>
          <w:iCs/>
          <w:lang w:val="fr"/>
        </w:rPr>
        <w:t xml:space="preserve"> «</w:t>
      </w:r>
      <w:proofErr w:type="gramEnd"/>
      <w:r>
        <w:rPr>
          <w:lang w:val="fr"/>
        </w:rPr>
        <w:t xml:space="preserve"> </w:t>
      </w:r>
      <w:r w:rsidR="00123334">
        <w:rPr>
          <w:b/>
          <w:bCs/>
          <w:i/>
          <w:iCs/>
          <w:lang w:val="fr"/>
        </w:rPr>
        <w:t>E</w:t>
      </w:r>
      <w:r w:rsidRPr="00027AE1">
        <w:rPr>
          <w:b/>
          <w:bCs/>
          <w:i/>
          <w:iCs/>
          <w:lang w:val="fr"/>
        </w:rPr>
        <w:t xml:space="preserve">xploitation et </w:t>
      </w:r>
      <w:r w:rsidR="00123334">
        <w:rPr>
          <w:b/>
          <w:bCs/>
          <w:i/>
          <w:iCs/>
          <w:lang w:val="fr"/>
        </w:rPr>
        <w:t>A</w:t>
      </w:r>
      <w:r w:rsidRPr="00027AE1">
        <w:rPr>
          <w:b/>
          <w:bCs/>
          <w:i/>
          <w:iCs/>
          <w:lang w:val="fr"/>
        </w:rPr>
        <w:t xml:space="preserve">bus </w:t>
      </w:r>
      <w:r w:rsidR="00123334">
        <w:rPr>
          <w:b/>
          <w:bCs/>
          <w:i/>
          <w:iCs/>
          <w:lang w:val="fr"/>
        </w:rPr>
        <w:t>S</w:t>
      </w:r>
      <w:r w:rsidRPr="00027AE1">
        <w:rPr>
          <w:b/>
          <w:bCs/>
          <w:i/>
          <w:iCs/>
          <w:lang w:val="fr"/>
        </w:rPr>
        <w:t>exuels » (</w:t>
      </w:r>
      <w:r w:rsidR="00123334">
        <w:rPr>
          <w:b/>
          <w:bCs/>
          <w:i/>
          <w:iCs/>
          <w:lang w:val="fr"/>
        </w:rPr>
        <w:t>EAS</w:t>
      </w:r>
      <w:r w:rsidRPr="00027AE1">
        <w:rPr>
          <w:b/>
          <w:bCs/>
          <w:i/>
          <w:iCs/>
          <w:lang w:val="fr"/>
        </w:rPr>
        <w:t xml:space="preserve">) </w:t>
      </w:r>
      <w:r w:rsidR="000F6E01" w:rsidRPr="00CF6336">
        <w:rPr>
          <w:lang w:val="fr"/>
        </w:rPr>
        <w:t>est comme suit</w:t>
      </w:r>
      <w:r w:rsidRPr="00CF6336">
        <w:rPr>
          <w:lang w:val="fr"/>
        </w:rPr>
        <w:t>:</w:t>
      </w:r>
      <w:r w:rsidRPr="000F6E01">
        <w:rPr>
          <w:lang w:val="fr"/>
        </w:rPr>
        <w:t xml:space="preserve"> </w:t>
      </w:r>
    </w:p>
    <w:p w14:paraId="29AFE89B" w14:textId="22F34C63" w:rsidR="00A35694" w:rsidRPr="00D50277" w:rsidRDefault="00A35694" w:rsidP="00A35694">
      <w:pPr>
        <w:autoSpaceDE w:val="0"/>
        <w:autoSpaceDN w:val="0"/>
        <w:spacing w:before="120"/>
        <w:ind w:left="720" w:right="-2"/>
        <w:jc w:val="both"/>
        <w:rPr>
          <w:i/>
          <w:iCs/>
          <w:color w:val="000000" w:themeColor="text1"/>
        </w:rPr>
      </w:pPr>
      <w:r w:rsidRPr="00027AE1">
        <w:rPr>
          <w:b/>
          <w:bCs/>
          <w:i/>
          <w:iCs/>
          <w:noProof/>
          <w:lang w:val="fr"/>
        </w:rPr>
        <w:t>L’</w:t>
      </w:r>
      <w:r w:rsidR="00123334">
        <w:rPr>
          <w:b/>
          <w:bCs/>
          <w:i/>
          <w:iCs/>
          <w:noProof/>
          <w:lang w:val="fr"/>
        </w:rPr>
        <w:t>E</w:t>
      </w:r>
      <w:r w:rsidRPr="00027AE1">
        <w:rPr>
          <w:b/>
          <w:bCs/>
          <w:i/>
          <w:iCs/>
          <w:noProof/>
          <w:lang w:val="fr"/>
        </w:rPr>
        <w:t xml:space="preserve">xploitation </w:t>
      </w:r>
      <w:r w:rsidR="00123334">
        <w:rPr>
          <w:b/>
          <w:bCs/>
          <w:i/>
          <w:iCs/>
          <w:noProof/>
          <w:lang w:val="fr"/>
        </w:rPr>
        <w:t>S</w:t>
      </w:r>
      <w:r w:rsidRPr="00027AE1">
        <w:rPr>
          <w:b/>
          <w:bCs/>
          <w:i/>
          <w:iCs/>
          <w:noProof/>
          <w:lang w:val="fr"/>
        </w:rPr>
        <w:t>exuelle</w:t>
      </w:r>
      <w:r w:rsidRPr="00027AE1">
        <w:rPr>
          <w:i/>
          <w:iCs/>
          <w:color w:val="000000" w:themeColor="text1"/>
          <w:lang w:val="fr"/>
        </w:rPr>
        <w:t xml:space="preserve"> est définie comme tout abus ou tentative d’abus de position de vulnérabilité, de pouvoir différentiel ou de confiance, à des fins sexuelles, y compris, mais sans s’y limiter, le fait de tirer profit pécuniairement, socialement ou politiquement de l’exploitation sexuelle d’autrui.  </w:t>
      </w:r>
    </w:p>
    <w:p w14:paraId="5C7B5660" w14:textId="76ED3128" w:rsidR="00A35694" w:rsidRPr="00D50277" w:rsidRDefault="00A35694" w:rsidP="00A35694">
      <w:pPr>
        <w:autoSpaceDE w:val="0"/>
        <w:autoSpaceDN w:val="0"/>
        <w:spacing w:before="120"/>
        <w:ind w:left="720" w:right="-2"/>
        <w:jc w:val="both"/>
        <w:rPr>
          <w:i/>
          <w:iCs/>
          <w:color w:val="000000" w:themeColor="text1"/>
        </w:rPr>
      </w:pPr>
      <w:r w:rsidRPr="00027AE1">
        <w:rPr>
          <w:b/>
          <w:bCs/>
          <w:i/>
          <w:iCs/>
          <w:noProof/>
          <w:lang w:val="fr"/>
        </w:rPr>
        <w:t>L’</w:t>
      </w:r>
      <w:r w:rsidR="00D36ADE">
        <w:rPr>
          <w:b/>
          <w:bCs/>
          <w:i/>
          <w:iCs/>
          <w:noProof/>
          <w:lang w:val="fr"/>
        </w:rPr>
        <w:t>A</w:t>
      </w:r>
      <w:r w:rsidRPr="00027AE1">
        <w:rPr>
          <w:b/>
          <w:bCs/>
          <w:i/>
          <w:iCs/>
          <w:noProof/>
          <w:lang w:val="fr"/>
        </w:rPr>
        <w:t xml:space="preserve">bus </w:t>
      </w:r>
      <w:r w:rsidR="00D36ADE">
        <w:rPr>
          <w:b/>
          <w:bCs/>
          <w:i/>
          <w:iCs/>
          <w:noProof/>
          <w:lang w:val="fr"/>
        </w:rPr>
        <w:t>S</w:t>
      </w:r>
      <w:r w:rsidRPr="00027AE1">
        <w:rPr>
          <w:b/>
          <w:bCs/>
          <w:i/>
          <w:iCs/>
          <w:noProof/>
          <w:lang w:val="fr"/>
        </w:rPr>
        <w:t>exuel</w:t>
      </w:r>
      <w:r w:rsidRPr="00027AE1">
        <w:rPr>
          <w:i/>
          <w:iCs/>
          <w:color w:val="000000" w:themeColor="text1"/>
          <w:lang w:val="fr"/>
        </w:rPr>
        <w:t xml:space="preserve"> est défini comme l’intrusion physique réelle ou menaçante de nature sexuelle, que ce soit par la force ou dans des conditions inégales ou coercitives. </w:t>
      </w:r>
    </w:p>
    <w:p w14:paraId="648D2AF0" w14:textId="1333FC7E" w:rsidR="00362AC9" w:rsidRPr="00B61A36" w:rsidRDefault="00A35694" w:rsidP="00CF6336">
      <w:pPr>
        <w:spacing w:before="240" w:after="120"/>
        <w:ind w:left="360"/>
        <w:jc w:val="both"/>
        <w:rPr>
          <w:b/>
          <w:color w:val="333333"/>
        </w:rPr>
      </w:pPr>
      <w:r w:rsidRPr="00027AE1">
        <w:rPr>
          <w:b/>
          <w:bCs/>
          <w:i/>
          <w:iCs/>
          <w:lang w:val="fr"/>
        </w:rPr>
        <w:t xml:space="preserve">Le « </w:t>
      </w:r>
      <w:r w:rsidR="00D36ADE">
        <w:rPr>
          <w:b/>
          <w:bCs/>
          <w:i/>
          <w:iCs/>
          <w:lang w:val="fr"/>
        </w:rPr>
        <w:t>H</w:t>
      </w:r>
      <w:r w:rsidRPr="00027AE1">
        <w:rPr>
          <w:b/>
          <w:bCs/>
          <w:i/>
          <w:iCs/>
          <w:lang w:val="fr"/>
        </w:rPr>
        <w:t xml:space="preserve">arcèlement </w:t>
      </w:r>
      <w:r w:rsidR="00D36ADE">
        <w:rPr>
          <w:b/>
          <w:bCs/>
          <w:i/>
          <w:iCs/>
          <w:lang w:val="fr"/>
        </w:rPr>
        <w:t>S</w:t>
      </w:r>
      <w:r w:rsidRPr="00027AE1">
        <w:rPr>
          <w:b/>
          <w:bCs/>
          <w:i/>
          <w:iCs/>
          <w:lang w:val="fr"/>
        </w:rPr>
        <w:t>exuel »</w:t>
      </w:r>
      <w:r w:rsidRPr="00027AE1">
        <w:rPr>
          <w:i/>
          <w:iCs/>
          <w:lang w:val="fr"/>
        </w:rPr>
        <w:t xml:space="preserve"> est défini comme des avances sexuelles importunes, des demandes de faveurs sexuelles et tout autre comportement verbal ou physique de nature sexuelle par le personnel </w:t>
      </w:r>
      <w:r w:rsidR="000F6E01">
        <w:rPr>
          <w:i/>
          <w:iCs/>
          <w:lang w:val="fr"/>
        </w:rPr>
        <w:t>du Fournisseur</w:t>
      </w:r>
      <w:r w:rsidRPr="00027AE1">
        <w:rPr>
          <w:i/>
          <w:iCs/>
          <w:lang w:val="fr"/>
        </w:rPr>
        <w:t xml:space="preserve"> avec le personnel d’autres entrepreneurs, </w:t>
      </w:r>
      <w:r w:rsidR="00632EC6">
        <w:rPr>
          <w:i/>
          <w:iCs/>
          <w:lang w:val="fr"/>
        </w:rPr>
        <w:t xml:space="preserve">de </w:t>
      </w:r>
      <w:r w:rsidRPr="00027AE1">
        <w:rPr>
          <w:i/>
          <w:iCs/>
          <w:lang w:val="fr"/>
        </w:rPr>
        <w:t>sous-traitants</w:t>
      </w:r>
      <w:r w:rsidR="00632EC6">
        <w:rPr>
          <w:i/>
          <w:iCs/>
          <w:lang w:val="fr"/>
        </w:rPr>
        <w:t>, ou le personnel de l’Acheteur</w:t>
      </w:r>
    </w:p>
    <w:p w14:paraId="3E8D0C5E" w14:textId="77777777" w:rsidR="004E4B1C" w:rsidRPr="001B6AD0" w:rsidRDefault="004E4B1C" w:rsidP="000F248A">
      <w:pPr>
        <w:numPr>
          <w:ilvl w:val="0"/>
          <w:numId w:val="194"/>
        </w:numPr>
        <w:spacing w:before="240" w:after="120"/>
        <w:ind w:left="360"/>
        <w:jc w:val="both"/>
        <w:rPr>
          <w:b/>
          <w:color w:val="333333"/>
        </w:rPr>
      </w:pPr>
      <w:r>
        <w:rPr>
          <w:b/>
          <w:color w:val="333333"/>
          <w:lang w:val="fr"/>
        </w:rPr>
        <w:t>Marché</w:t>
      </w:r>
      <w:r w:rsidR="00362AC9" w:rsidRPr="00362AC9">
        <w:rPr>
          <w:b/>
          <w:color w:val="333333"/>
          <w:lang w:val="fr"/>
        </w:rPr>
        <w:t xml:space="preserve"> </w:t>
      </w:r>
    </w:p>
    <w:p w14:paraId="41F198BB" w14:textId="15BE7C97" w:rsidR="00A35694" w:rsidRPr="00362AC9" w:rsidRDefault="00A35694" w:rsidP="001B6AD0">
      <w:pPr>
        <w:spacing w:before="240" w:after="120"/>
        <w:ind w:left="360"/>
        <w:jc w:val="both"/>
        <w:rPr>
          <w:b/>
          <w:color w:val="333333"/>
        </w:rPr>
      </w:pPr>
      <w:r w:rsidRPr="00362AC9">
        <w:rPr>
          <w:color w:val="333333"/>
          <w:lang w:val="fr"/>
        </w:rPr>
        <w:t>Vous trouverez ci-joint, à l’</w:t>
      </w:r>
      <w:r w:rsidR="004E4B1C">
        <w:rPr>
          <w:color w:val="333333"/>
          <w:lang w:val="fr"/>
        </w:rPr>
        <w:t>A</w:t>
      </w:r>
      <w:r w:rsidRPr="00362AC9">
        <w:rPr>
          <w:color w:val="333333"/>
          <w:lang w:val="fr"/>
        </w:rPr>
        <w:t>nnexe 3 de la présente D</w:t>
      </w:r>
      <w:r w:rsidR="00765032">
        <w:rPr>
          <w:color w:val="333333"/>
          <w:lang w:val="fr"/>
        </w:rPr>
        <w:t>P</w:t>
      </w:r>
      <w:r w:rsidRPr="00362AC9">
        <w:rPr>
          <w:color w:val="333333"/>
          <w:lang w:val="fr"/>
        </w:rPr>
        <w:t xml:space="preserve">, </w:t>
      </w:r>
      <w:r w:rsidR="00765032">
        <w:rPr>
          <w:color w:val="333333"/>
          <w:lang w:val="fr"/>
        </w:rPr>
        <w:t>le projet</w:t>
      </w:r>
      <w:r w:rsidR="00765032" w:rsidRPr="00362AC9">
        <w:rPr>
          <w:color w:val="333333"/>
          <w:lang w:val="fr"/>
        </w:rPr>
        <w:t xml:space="preserve"> </w:t>
      </w:r>
      <w:r w:rsidR="00A74264">
        <w:rPr>
          <w:color w:val="333333"/>
          <w:lang w:val="fr"/>
        </w:rPr>
        <w:t>de Commande</w:t>
      </w:r>
      <w:r w:rsidR="009C7D62">
        <w:rPr>
          <w:color w:val="333333"/>
          <w:lang w:val="fr"/>
        </w:rPr>
        <w:t xml:space="preserve"> </w:t>
      </w:r>
      <w:r w:rsidRPr="00362AC9">
        <w:rPr>
          <w:color w:val="333333"/>
          <w:lang w:val="fr"/>
        </w:rPr>
        <w:t xml:space="preserve">qui s’appliquera à </w:t>
      </w:r>
      <w:r w:rsidR="00765032">
        <w:rPr>
          <w:color w:val="333333"/>
          <w:lang w:val="fr"/>
        </w:rPr>
        <w:t>la présente Procédure</w:t>
      </w:r>
      <w:r w:rsidR="009C7D62">
        <w:rPr>
          <w:color w:val="333333"/>
          <w:lang w:val="fr"/>
        </w:rPr>
        <w:t xml:space="preserve"> S</w:t>
      </w:r>
      <w:r w:rsidRPr="00362AC9">
        <w:rPr>
          <w:color w:val="333333"/>
          <w:lang w:val="fr"/>
        </w:rPr>
        <w:t>econdaire</w:t>
      </w:r>
      <w:r w:rsidR="00765032">
        <w:rPr>
          <w:color w:val="333333"/>
          <w:lang w:val="fr"/>
        </w:rPr>
        <w:t xml:space="preserve"> d’Acquisition</w:t>
      </w:r>
      <w:r w:rsidRPr="00362AC9">
        <w:rPr>
          <w:color w:val="333333"/>
          <w:lang w:val="fr"/>
        </w:rPr>
        <w:t xml:space="preserve">. </w:t>
      </w:r>
      <w:r w:rsidR="00765032">
        <w:rPr>
          <w:color w:val="333333"/>
          <w:lang w:val="fr"/>
        </w:rPr>
        <w:t xml:space="preserve">Si votre Offre est </w:t>
      </w:r>
      <w:proofErr w:type="spellStart"/>
      <w:r w:rsidR="00765032">
        <w:rPr>
          <w:color w:val="333333"/>
          <w:lang w:val="fr"/>
        </w:rPr>
        <w:t>retenur</w:t>
      </w:r>
      <w:proofErr w:type="spellEnd"/>
      <w:r w:rsidRPr="00362AC9">
        <w:rPr>
          <w:color w:val="333333"/>
          <w:lang w:val="fr"/>
        </w:rPr>
        <w:t>, vous devrez signer un</w:t>
      </w:r>
      <w:r w:rsidR="00082DFD">
        <w:rPr>
          <w:color w:val="333333"/>
          <w:lang w:val="fr"/>
        </w:rPr>
        <w:t>e</w:t>
      </w:r>
      <w:r w:rsidRPr="00362AC9">
        <w:rPr>
          <w:color w:val="333333"/>
          <w:lang w:val="fr"/>
        </w:rPr>
        <w:t xml:space="preserve"> </w:t>
      </w:r>
      <w:r w:rsidR="00A74264">
        <w:rPr>
          <w:color w:val="333333"/>
          <w:lang w:val="fr"/>
        </w:rPr>
        <w:t>Commande</w:t>
      </w:r>
      <w:r w:rsidRPr="00362AC9">
        <w:rPr>
          <w:color w:val="333333"/>
          <w:lang w:val="fr"/>
        </w:rPr>
        <w:t xml:space="preserve"> selon les mêmes conditions ou des conditions similaires. [</w:t>
      </w:r>
      <w:r w:rsidRPr="00362AC9">
        <w:rPr>
          <w:i/>
          <w:color w:val="333333"/>
          <w:lang w:val="fr"/>
        </w:rPr>
        <w:t xml:space="preserve">Instructions : remplir un projet de </w:t>
      </w:r>
      <w:r w:rsidR="00A74264">
        <w:rPr>
          <w:i/>
          <w:color w:val="333333"/>
          <w:lang w:val="fr"/>
        </w:rPr>
        <w:t>Commande</w:t>
      </w:r>
      <w:r w:rsidRPr="00362AC9">
        <w:rPr>
          <w:i/>
          <w:color w:val="333333"/>
          <w:lang w:val="fr"/>
        </w:rPr>
        <w:t xml:space="preserve"> pour cet</w:t>
      </w:r>
      <w:r w:rsidR="00323248">
        <w:rPr>
          <w:i/>
          <w:color w:val="333333"/>
          <w:lang w:val="fr"/>
        </w:rPr>
        <w:t xml:space="preserve">te </w:t>
      </w:r>
      <w:r w:rsidR="00082DFD">
        <w:rPr>
          <w:i/>
          <w:color w:val="333333"/>
          <w:lang w:val="fr"/>
        </w:rPr>
        <w:t>acquisition</w:t>
      </w:r>
      <w:r w:rsidR="00323248">
        <w:rPr>
          <w:i/>
          <w:color w:val="333333"/>
          <w:lang w:val="fr"/>
        </w:rPr>
        <w:t xml:space="preserve"> </w:t>
      </w:r>
      <w:r w:rsidRPr="00362AC9">
        <w:rPr>
          <w:i/>
          <w:color w:val="333333"/>
          <w:lang w:val="fr"/>
        </w:rPr>
        <w:t>et le joindre à la présente D</w:t>
      </w:r>
      <w:r w:rsidR="00082DFD">
        <w:rPr>
          <w:i/>
          <w:color w:val="333333"/>
          <w:lang w:val="fr"/>
        </w:rPr>
        <w:t>P</w:t>
      </w:r>
      <w:r w:rsidRPr="00362AC9">
        <w:rPr>
          <w:color w:val="333333"/>
          <w:lang w:val="fr"/>
        </w:rPr>
        <w:t>]</w:t>
      </w:r>
    </w:p>
    <w:p w14:paraId="6C7D234F" w14:textId="77777777" w:rsidR="00A35694" w:rsidRPr="00B61A36" w:rsidRDefault="00A35694" w:rsidP="00A35694">
      <w:pPr>
        <w:spacing w:before="240" w:after="120"/>
        <w:ind w:left="360"/>
        <w:rPr>
          <w:iCs/>
        </w:rPr>
      </w:pPr>
      <w:r w:rsidRPr="00B61A36">
        <w:rPr>
          <w:iCs/>
          <w:lang w:val="fr"/>
        </w:rPr>
        <w:lastRenderedPageBreak/>
        <w:t>Au nom de l’Acheteur :</w:t>
      </w:r>
    </w:p>
    <w:tbl>
      <w:tblPr>
        <w:tblStyle w:val="TableGrid"/>
        <w:tblW w:w="0" w:type="auto"/>
        <w:tblInd w:w="815" w:type="dxa"/>
        <w:tblLook w:val="04A0" w:firstRow="1" w:lastRow="0" w:firstColumn="1" w:lastColumn="0" w:noHBand="0" w:noVBand="1"/>
      </w:tblPr>
      <w:tblGrid>
        <w:gridCol w:w="1885"/>
        <w:gridCol w:w="6030"/>
      </w:tblGrid>
      <w:tr w:rsidR="00A35694" w:rsidRPr="00071D10" w14:paraId="0B4BA1B2" w14:textId="77777777" w:rsidTr="001B6AD0">
        <w:tc>
          <w:tcPr>
            <w:tcW w:w="1885" w:type="dxa"/>
            <w:tcBorders>
              <w:top w:val="nil"/>
              <w:left w:val="nil"/>
              <w:bottom w:val="nil"/>
              <w:right w:val="nil"/>
            </w:tcBorders>
            <w:vAlign w:val="bottom"/>
          </w:tcPr>
          <w:p w14:paraId="17C084B0" w14:textId="11AA9303" w:rsidR="00A35694" w:rsidRPr="00071D10" w:rsidRDefault="00A35694" w:rsidP="00CE08CD">
            <w:pPr>
              <w:rPr>
                <w:iCs/>
              </w:rPr>
            </w:pPr>
            <w:r w:rsidRPr="00071D10">
              <w:rPr>
                <w:b/>
                <w:lang w:val="fr"/>
              </w:rPr>
              <w:t>Signature</w:t>
            </w:r>
            <w:r w:rsidR="00323248">
              <w:rPr>
                <w:lang w:val="fr"/>
              </w:rPr>
              <w:t xml:space="preserve"> </w:t>
            </w:r>
            <w:r w:rsidRPr="00071D10">
              <w:rPr>
                <w:b/>
                <w:lang w:val="fr"/>
              </w:rPr>
              <w:t>:</w:t>
            </w:r>
          </w:p>
        </w:tc>
        <w:tc>
          <w:tcPr>
            <w:tcW w:w="6030" w:type="dxa"/>
            <w:tcBorders>
              <w:top w:val="nil"/>
              <w:left w:val="nil"/>
              <w:bottom w:val="single" w:sz="4" w:space="0" w:color="auto"/>
              <w:right w:val="nil"/>
            </w:tcBorders>
          </w:tcPr>
          <w:p w14:paraId="4FAF187F" w14:textId="77777777" w:rsidR="00A35694" w:rsidRPr="00071D10" w:rsidRDefault="00A35694" w:rsidP="00CE08CD">
            <w:pPr>
              <w:spacing w:after="120"/>
              <w:rPr>
                <w:iCs/>
              </w:rPr>
            </w:pPr>
          </w:p>
        </w:tc>
      </w:tr>
      <w:tr w:rsidR="00A35694" w:rsidRPr="00071D10" w14:paraId="13B4D25F" w14:textId="77777777" w:rsidTr="001B6AD0">
        <w:tc>
          <w:tcPr>
            <w:tcW w:w="1885" w:type="dxa"/>
            <w:tcBorders>
              <w:top w:val="nil"/>
              <w:left w:val="nil"/>
              <w:bottom w:val="nil"/>
              <w:right w:val="nil"/>
            </w:tcBorders>
            <w:vAlign w:val="bottom"/>
          </w:tcPr>
          <w:p w14:paraId="6F86F02B" w14:textId="33176926" w:rsidR="00A35694" w:rsidRPr="00071D10" w:rsidRDefault="00A35694" w:rsidP="00CE08CD">
            <w:pPr>
              <w:rPr>
                <w:iCs/>
              </w:rPr>
            </w:pPr>
            <w:r w:rsidRPr="00071D10">
              <w:rPr>
                <w:b/>
                <w:lang w:val="fr"/>
              </w:rPr>
              <w:t>Nom</w:t>
            </w:r>
            <w:r w:rsidR="00323248">
              <w:rPr>
                <w:lang w:val="fr"/>
              </w:rPr>
              <w:t xml:space="preserve"> </w:t>
            </w:r>
            <w:r w:rsidRPr="00071D10">
              <w:rPr>
                <w:b/>
                <w:lang w:val="fr"/>
              </w:rPr>
              <w:t>:</w:t>
            </w:r>
          </w:p>
        </w:tc>
        <w:tc>
          <w:tcPr>
            <w:tcW w:w="6030" w:type="dxa"/>
            <w:tcBorders>
              <w:left w:val="nil"/>
              <w:bottom w:val="single" w:sz="4" w:space="0" w:color="auto"/>
              <w:right w:val="nil"/>
            </w:tcBorders>
          </w:tcPr>
          <w:p w14:paraId="26B89EE7" w14:textId="77777777" w:rsidR="00A35694" w:rsidRPr="00071D10" w:rsidRDefault="00A35694" w:rsidP="00CE08CD">
            <w:pPr>
              <w:spacing w:after="120"/>
              <w:rPr>
                <w:iCs/>
              </w:rPr>
            </w:pPr>
          </w:p>
        </w:tc>
      </w:tr>
      <w:tr w:rsidR="00A35694" w:rsidRPr="00071D10" w14:paraId="6F8B8191" w14:textId="77777777" w:rsidTr="001B6AD0">
        <w:tc>
          <w:tcPr>
            <w:tcW w:w="1885" w:type="dxa"/>
            <w:tcBorders>
              <w:top w:val="nil"/>
              <w:left w:val="nil"/>
              <w:bottom w:val="nil"/>
              <w:right w:val="nil"/>
            </w:tcBorders>
            <w:vAlign w:val="bottom"/>
          </w:tcPr>
          <w:p w14:paraId="1AF740CF" w14:textId="5AD6ADCE" w:rsidR="00A35694" w:rsidRPr="00071D10" w:rsidRDefault="00A35694" w:rsidP="00CE08CD">
            <w:pPr>
              <w:rPr>
                <w:iCs/>
              </w:rPr>
            </w:pPr>
            <w:r w:rsidRPr="00071D10">
              <w:rPr>
                <w:b/>
                <w:lang w:val="fr"/>
              </w:rPr>
              <w:t>Titre/pos</w:t>
            </w:r>
            <w:r w:rsidR="00323248">
              <w:rPr>
                <w:lang w:val="fr"/>
              </w:rPr>
              <w:t xml:space="preserve">ition </w:t>
            </w:r>
            <w:r w:rsidRPr="00071D10">
              <w:rPr>
                <w:b/>
                <w:lang w:val="fr"/>
              </w:rPr>
              <w:t>:</w:t>
            </w:r>
          </w:p>
        </w:tc>
        <w:tc>
          <w:tcPr>
            <w:tcW w:w="6030" w:type="dxa"/>
            <w:tcBorders>
              <w:left w:val="nil"/>
              <w:right w:val="nil"/>
            </w:tcBorders>
          </w:tcPr>
          <w:p w14:paraId="1A7E04D1" w14:textId="77777777" w:rsidR="00A35694" w:rsidRPr="00071D10" w:rsidRDefault="00A35694" w:rsidP="00CE08CD">
            <w:pPr>
              <w:spacing w:after="120"/>
              <w:rPr>
                <w:iCs/>
              </w:rPr>
            </w:pPr>
          </w:p>
        </w:tc>
      </w:tr>
    </w:tbl>
    <w:p w14:paraId="61473129" w14:textId="77777777" w:rsidR="00C52FE0" w:rsidRDefault="00C52FE0"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C52FE0" w:rsidSect="00D1122D">
          <w:headerReference w:type="even" r:id="rId78"/>
          <w:headerReference w:type="default" r:id="rId79"/>
          <w:headerReference w:type="first" r:id="rId80"/>
          <w:endnotePr>
            <w:numFmt w:val="decimal"/>
          </w:endnotePr>
          <w:type w:val="oddPage"/>
          <w:pgSz w:w="12240" w:h="15840" w:code="1"/>
          <w:pgMar w:top="1440" w:right="1440" w:bottom="1440" w:left="1440" w:header="720" w:footer="720" w:gutter="0"/>
          <w:paperSrc w:first="262" w:other="262"/>
          <w:cols w:space="720"/>
          <w:noEndnote/>
          <w:titlePg/>
        </w:sectPr>
      </w:pPr>
    </w:p>
    <w:tbl>
      <w:tblPr>
        <w:tblW w:w="1260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170"/>
        <w:gridCol w:w="1170"/>
        <w:gridCol w:w="1753"/>
        <w:gridCol w:w="1672"/>
        <w:gridCol w:w="1530"/>
        <w:gridCol w:w="2250"/>
      </w:tblGrid>
      <w:tr w:rsidR="00732CE2" w:rsidRPr="00676430" w14:paraId="2B95F96F" w14:textId="77777777" w:rsidTr="00CE08CD">
        <w:trPr>
          <w:cantSplit/>
          <w:trHeight w:val="240"/>
        </w:trPr>
        <w:tc>
          <w:tcPr>
            <w:tcW w:w="12605" w:type="dxa"/>
            <w:gridSpan w:val="8"/>
            <w:tcBorders>
              <w:top w:val="nil"/>
              <w:left w:val="nil"/>
              <w:bottom w:val="single" w:sz="4" w:space="0" w:color="auto"/>
              <w:right w:val="nil"/>
            </w:tcBorders>
          </w:tcPr>
          <w:p w14:paraId="147A00A6" w14:textId="7125C4A6" w:rsidR="00732CE2" w:rsidRPr="00676430" w:rsidRDefault="00732CE2" w:rsidP="00CE08CD">
            <w:pPr>
              <w:suppressAutoHyphens/>
              <w:jc w:val="center"/>
              <w:rPr>
                <w:b/>
                <w:kern w:val="28"/>
                <w:sz w:val="40"/>
                <w:szCs w:val="40"/>
              </w:rPr>
            </w:pPr>
            <w:r w:rsidRPr="00EF4F3B">
              <w:rPr>
                <w:b/>
                <w:kern w:val="28"/>
                <w:sz w:val="40"/>
                <w:szCs w:val="40"/>
                <w:lang w:val="fr"/>
              </w:rPr>
              <w:lastRenderedPageBreak/>
              <w:t>ANNEXE 1 de la D</w:t>
            </w:r>
            <w:r w:rsidR="00082DFD">
              <w:rPr>
                <w:b/>
                <w:kern w:val="28"/>
                <w:sz w:val="40"/>
                <w:szCs w:val="40"/>
                <w:lang w:val="fr"/>
              </w:rPr>
              <w:t>P</w:t>
            </w:r>
            <w:r w:rsidRPr="00EF4F3B">
              <w:rPr>
                <w:b/>
                <w:kern w:val="28"/>
                <w:sz w:val="40"/>
                <w:szCs w:val="40"/>
                <w:lang w:val="fr"/>
              </w:rPr>
              <w:t xml:space="preserve"> : </w:t>
            </w:r>
            <w:r w:rsidR="00082DFD">
              <w:rPr>
                <w:b/>
                <w:kern w:val="28"/>
                <w:sz w:val="40"/>
                <w:szCs w:val="40"/>
                <w:lang w:val="fr"/>
              </w:rPr>
              <w:t>Besoin</w:t>
            </w:r>
            <w:r w:rsidR="00082DFD" w:rsidRPr="00EF4F3B">
              <w:rPr>
                <w:b/>
                <w:kern w:val="28"/>
                <w:sz w:val="40"/>
                <w:szCs w:val="40"/>
                <w:lang w:val="fr"/>
              </w:rPr>
              <w:t xml:space="preserve">s </w:t>
            </w:r>
            <w:r w:rsidRPr="00EF4F3B">
              <w:rPr>
                <w:b/>
                <w:kern w:val="28"/>
                <w:sz w:val="40"/>
                <w:szCs w:val="40"/>
                <w:lang w:val="fr"/>
              </w:rPr>
              <w:t>de l’</w:t>
            </w:r>
            <w:r w:rsidR="00166AC7">
              <w:rPr>
                <w:b/>
                <w:kern w:val="28"/>
                <w:sz w:val="40"/>
                <w:szCs w:val="40"/>
                <w:lang w:val="fr"/>
              </w:rPr>
              <w:t>A</w:t>
            </w:r>
            <w:r w:rsidRPr="00EF4F3B">
              <w:rPr>
                <w:b/>
                <w:kern w:val="28"/>
                <w:sz w:val="40"/>
                <w:szCs w:val="40"/>
                <w:lang w:val="fr"/>
              </w:rPr>
              <w:t>cheteur</w:t>
            </w:r>
          </w:p>
          <w:p w14:paraId="27778DF0" w14:textId="06CC0709" w:rsidR="00732CE2" w:rsidRPr="00676430" w:rsidRDefault="00732CE2" w:rsidP="00CE08CD">
            <w:pPr>
              <w:jc w:val="center"/>
              <w:rPr>
                <w:i/>
              </w:rPr>
            </w:pPr>
            <w:r w:rsidRPr="00EF4F3B">
              <w:rPr>
                <w:i/>
                <w:lang w:val="fr"/>
              </w:rPr>
              <w:t>[L’Acheteur doit compléter ces tableaux, le cas échéant, pour permettre au Fournisseur d’établir l</w:t>
            </w:r>
            <w:r w:rsidR="001860F8">
              <w:rPr>
                <w:i/>
                <w:lang w:val="fr"/>
              </w:rPr>
              <w:t>’</w:t>
            </w:r>
            <w:r w:rsidR="00654B47">
              <w:rPr>
                <w:i/>
                <w:lang w:val="fr"/>
              </w:rPr>
              <w:t>Offre de Prix</w:t>
            </w:r>
            <w:r w:rsidRPr="00EF4F3B">
              <w:rPr>
                <w:i/>
                <w:lang w:val="fr"/>
              </w:rPr>
              <w:t>]</w:t>
            </w:r>
          </w:p>
          <w:p w14:paraId="308CFB6B" w14:textId="0A344892" w:rsidR="00732CE2" w:rsidRPr="00676430" w:rsidRDefault="00732CE2" w:rsidP="00CE08CD">
            <w:pPr>
              <w:spacing w:before="60" w:after="60"/>
              <w:jc w:val="center"/>
              <w:rPr>
                <w:b/>
                <w:bCs/>
              </w:rPr>
            </w:pPr>
            <w:r w:rsidRPr="00EF4F3B">
              <w:rPr>
                <w:b/>
                <w:sz w:val="32"/>
                <w:szCs w:val="32"/>
                <w:lang w:val="fr"/>
              </w:rPr>
              <w:t xml:space="preserve">Liste des </w:t>
            </w:r>
            <w:r w:rsidR="00B95A6F">
              <w:rPr>
                <w:b/>
                <w:sz w:val="32"/>
                <w:szCs w:val="32"/>
                <w:lang w:val="fr"/>
              </w:rPr>
              <w:t>Biens</w:t>
            </w:r>
            <w:r w:rsidRPr="00EF4F3B">
              <w:rPr>
                <w:b/>
                <w:sz w:val="32"/>
                <w:szCs w:val="32"/>
                <w:lang w:val="fr"/>
              </w:rPr>
              <w:t xml:space="preserve"> et délai de livraison</w:t>
            </w:r>
          </w:p>
        </w:tc>
      </w:tr>
      <w:tr w:rsidR="00732CE2" w:rsidRPr="00676430" w14:paraId="400C4083" w14:textId="77777777" w:rsidTr="00CE08CD">
        <w:trPr>
          <w:cantSplit/>
          <w:trHeight w:val="845"/>
        </w:trPr>
        <w:tc>
          <w:tcPr>
            <w:tcW w:w="695" w:type="dxa"/>
            <w:tcBorders>
              <w:top w:val="single" w:sz="4" w:space="0" w:color="auto"/>
              <w:left w:val="single" w:sz="4" w:space="0" w:color="auto"/>
              <w:bottom w:val="single" w:sz="4" w:space="0" w:color="auto"/>
              <w:right w:val="single" w:sz="4" w:space="0" w:color="auto"/>
            </w:tcBorders>
          </w:tcPr>
          <w:p w14:paraId="338EEEB1" w14:textId="77777777" w:rsidR="00732CE2" w:rsidRPr="00EF4F3B" w:rsidRDefault="00732CE2" w:rsidP="00CE08CD">
            <w:pPr>
              <w:suppressAutoHyphens/>
              <w:spacing w:before="60"/>
              <w:jc w:val="center"/>
              <w:rPr>
                <w:b/>
                <w:bCs/>
                <w:sz w:val="20"/>
              </w:rPr>
            </w:pPr>
            <w:r w:rsidRPr="00EF4F3B">
              <w:rPr>
                <w:b/>
                <w:bCs/>
                <w:sz w:val="20"/>
                <w:lang w:val="fr"/>
              </w:rPr>
              <w:t>Poste N</w:t>
            </w:r>
            <w:r w:rsidRPr="00EF4F3B">
              <w:rPr>
                <w:b/>
                <w:bCs/>
                <w:sz w:val="20"/>
                <w:lang w:val="fr"/>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0D67CE33" w14:textId="12D0B3D4" w:rsidR="00732CE2" w:rsidRPr="00EF4F3B" w:rsidRDefault="00732CE2" w:rsidP="00CE08CD">
            <w:pPr>
              <w:suppressAutoHyphens/>
              <w:spacing w:before="60"/>
              <w:jc w:val="center"/>
              <w:rPr>
                <w:b/>
                <w:bCs/>
                <w:sz w:val="20"/>
              </w:rPr>
            </w:pPr>
            <w:r w:rsidRPr="00EF4F3B">
              <w:rPr>
                <w:b/>
                <w:bCs/>
                <w:sz w:val="20"/>
                <w:lang w:val="fr"/>
              </w:rPr>
              <w:t xml:space="preserve">Description des </w:t>
            </w:r>
            <w:r w:rsidR="00B95A6F">
              <w:rPr>
                <w:b/>
                <w:bCs/>
                <w:sz w:val="20"/>
                <w:lang w:val="fr"/>
              </w:rPr>
              <w:t>Biens</w:t>
            </w:r>
            <w:r w:rsidRPr="00EF4F3B">
              <w:rPr>
                <w:b/>
                <w:bCs/>
                <w:sz w:val="20"/>
                <w:lang w:val="fr"/>
              </w:rPr>
              <w:t xml:space="preserve"> </w:t>
            </w:r>
          </w:p>
        </w:tc>
        <w:tc>
          <w:tcPr>
            <w:tcW w:w="1170" w:type="dxa"/>
            <w:tcBorders>
              <w:top w:val="single" w:sz="4" w:space="0" w:color="auto"/>
              <w:left w:val="single" w:sz="4" w:space="0" w:color="auto"/>
              <w:bottom w:val="single" w:sz="4" w:space="0" w:color="auto"/>
              <w:right w:val="single" w:sz="4" w:space="0" w:color="auto"/>
            </w:tcBorders>
          </w:tcPr>
          <w:p w14:paraId="625E4275" w14:textId="77777777" w:rsidR="00732CE2" w:rsidRPr="00EF4F3B" w:rsidRDefault="00732CE2" w:rsidP="00CE08CD">
            <w:pPr>
              <w:suppressAutoHyphens/>
              <w:spacing w:before="60"/>
              <w:jc w:val="center"/>
              <w:rPr>
                <w:b/>
                <w:bCs/>
                <w:sz w:val="20"/>
              </w:rPr>
            </w:pPr>
            <w:r w:rsidRPr="00EF4F3B">
              <w:rPr>
                <w:b/>
                <w:bCs/>
                <w:sz w:val="20"/>
                <w:lang w:val="fr"/>
              </w:rPr>
              <w:t xml:space="preserve">Quantité requise </w:t>
            </w:r>
          </w:p>
        </w:tc>
        <w:tc>
          <w:tcPr>
            <w:tcW w:w="1170" w:type="dxa"/>
            <w:tcBorders>
              <w:top w:val="single" w:sz="4" w:space="0" w:color="auto"/>
              <w:left w:val="single" w:sz="4" w:space="0" w:color="auto"/>
              <w:bottom w:val="single" w:sz="4" w:space="0" w:color="auto"/>
              <w:right w:val="single" w:sz="4" w:space="0" w:color="auto"/>
            </w:tcBorders>
          </w:tcPr>
          <w:p w14:paraId="55286ABA" w14:textId="00E1820E" w:rsidR="00732CE2" w:rsidRPr="00EF4F3B" w:rsidRDefault="00732CE2" w:rsidP="00CE08CD">
            <w:pPr>
              <w:suppressAutoHyphens/>
              <w:spacing w:before="60"/>
              <w:jc w:val="center"/>
              <w:rPr>
                <w:b/>
                <w:bCs/>
                <w:sz w:val="20"/>
              </w:rPr>
            </w:pPr>
            <w:r w:rsidRPr="00EF4F3B">
              <w:rPr>
                <w:b/>
                <w:bCs/>
                <w:sz w:val="20"/>
                <w:lang w:val="fr"/>
              </w:rPr>
              <w:t xml:space="preserve">Unité </w:t>
            </w:r>
            <w:r w:rsidR="000362CE">
              <w:rPr>
                <w:b/>
                <w:bCs/>
                <w:sz w:val="20"/>
                <w:lang w:val="fr"/>
              </w:rPr>
              <w:t>de mesure</w:t>
            </w:r>
          </w:p>
        </w:tc>
        <w:tc>
          <w:tcPr>
            <w:tcW w:w="1753" w:type="dxa"/>
            <w:tcBorders>
              <w:top w:val="single" w:sz="4" w:space="0" w:color="auto"/>
              <w:left w:val="single" w:sz="4" w:space="0" w:color="auto"/>
              <w:bottom w:val="single" w:sz="4" w:space="0" w:color="auto"/>
              <w:right w:val="single" w:sz="4" w:space="0" w:color="auto"/>
            </w:tcBorders>
          </w:tcPr>
          <w:p w14:paraId="0A9354D0" w14:textId="77777777" w:rsidR="00732CE2" w:rsidRPr="00EF4F3B" w:rsidRDefault="00732CE2" w:rsidP="00CE08CD">
            <w:pPr>
              <w:spacing w:before="60"/>
              <w:jc w:val="center"/>
              <w:rPr>
                <w:b/>
                <w:bCs/>
                <w:sz w:val="20"/>
              </w:rPr>
            </w:pPr>
            <w:r w:rsidRPr="00EF4F3B">
              <w:rPr>
                <w:b/>
                <w:bCs/>
                <w:sz w:val="20"/>
                <w:lang w:val="fr"/>
              </w:rPr>
              <w:t xml:space="preserve">Lieu de destination désigné      </w:t>
            </w:r>
          </w:p>
        </w:tc>
        <w:tc>
          <w:tcPr>
            <w:tcW w:w="1672" w:type="dxa"/>
            <w:tcBorders>
              <w:top w:val="single" w:sz="4" w:space="0" w:color="auto"/>
              <w:left w:val="single" w:sz="4" w:space="0" w:color="auto"/>
              <w:bottom w:val="single" w:sz="4" w:space="0" w:color="auto"/>
              <w:right w:val="single" w:sz="4" w:space="0" w:color="auto"/>
            </w:tcBorders>
          </w:tcPr>
          <w:p w14:paraId="512970F9" w14:textId="77777777" w:rsidR="00732CE2" w:rsidRPr="00676430" w:rsidRDefault="00732CE2" w:rsidP="00CE08CD">
            <w:pPr>
              <w:spacing w:before="60" w:after="60"/>
              <w:jc w:val="center"/>
              <w:rPr>
                <w:b/>
                <w:bCs/>
                <w:sz w:val="20"/>
              </w:rPr>
            </w:pPr>
            <w:r w:rsidRPr="00EF4F3B">
              <w:rPr>
                <w:b/>
                <w:bCs/>
                <w:sz w:val="20"/>
                <w:lang w:val="fr"/>
              </w:rPr>
              <w:t>Lieu de destination finale (site du projet)</w:t>
            </w:r>
          </w:p>
        </w:tc>
        <w:tc>
          <w:tcPr>
            <w:tcW w:w="1530" w:type="dxa"/>
            <w:tcBorders>
              <w:top w:val="single" w:sz="4" w:space="0" w:color="auto"/>
              <w:left w:val="single" w:sz="4" w:space="0" w:color="auto"/>
              <w:bottom w:val="single" w:sz="4" w:space="0" w:color="auto"/>
              <w:right w:val="single" w:sz="4" w:space="0" w:color="auto"/>
            </w:tcBorders>
          </w:tcPr>
          <w:p w14:paraId="3DDFF040" w14:textId="77777777" w:rsidR="00732CE2" w:rsidRPr="00676430" w:rsidRDefault="00732CE2" w:rsidP="00CE08CD">
            <w:pPr>
              <w:spacing w:before="60" w:after="60"/>
              <w:jc w:val="center"/>
              <w:rPr>
                <w:b/>
                <w:bCs/>
                <w:sz w:val="20"/>
              </w:rPr>
            </w:pPr>
            <w:r w:rsidRPr="00EF4F3B">
              <w:rPr>
                <w:b/>
                <w:bCs/>
                <w:sz w:val="20"/>
                <w:lang w:val="fr"/>
              </w:rPr>
              <w:t>Incoterms applicables (p. ex. CIP, EXW, etc.)</w:t>
            </w:r>
          </w:p>
        </w:tc>
        <w:tc>
          <w:tcPr>
            <w:tcW w:w="2250" w:type="dxa"/>
            <w:tcBorders>
              <w:top w:val="single" w:sz="4" w:space="0" w:color="auto"/>
              <w:left w:val="single" w:sz="4" w:space="0" w:color="auto"/>
              <w:bottom w:val="single" w:sz="4" w:space="0" w:color="auto"/>
              <w:right w:val="single" w:sz="4" w:space="0" w:color="auto"/>
            </w:tcBorders>
          </w:tcPr>
          <w:p w14:paraId="5310A163" w14:textId="35D2A746" w:rsidR="00732CE2" w:rsidRPr="00676430" w:rsidRDefault="00732CE2" w:rsidP="00CE08CD">
            <w:pPr>
              <w:spacing w:before="60" w:after="60"/>
              <w:jc w:val="center"/>
              <w:rPr>
                <w:b/>
                <w:bCs/>
                <w:sz w:val="20"/>
              </w:rPr>
            </w:pPr>
            <w:r w:rsidRPr="00EF4F3B">
              <w:rPr>
                <w:b/>
                <w:bCs/>
                <w:sz w:val="20"/>
                <w:lang w:val="fr"/>
              </w:rPr>
              <w:t xml:space="preserve">Délai de livraison à compter de la date de </w:t>
            </w:r>
            <w:r w:rsidR="00866C24">
              <w:rPr>
                <w:b/>
                <w:bCs/>
                <w:sz w:val="20"/>
                <w:lang w:val="fr"/>
              </w:rPr>
              <w:t>la Commande</w:t>
            </w:r>
            <w:r w:rsidRPr="00EF4F3B">
              <w:rPr>
                <w:b/>
                <w:bCs/>
                <w:sz w:val="20"/>
                <w:lang w:val="fr"/>
              </w:rPr>
              <w:t xml:space="preserve"> </w:t>
            </w:r>
          </w:p>
        </w:tc>
      </w:tr>
      <w:tr w:rsidR="00732CE2" w:rsidRPr="00676430" w14:paraId="6E1FE67F" w14:textId="77777777" w:rsidTr="00CE08CD">
        <w:trPr>
          <w:cantSplit/>
          <w:trHeight w:val="359"/>
        </w:trPr>
        <w:tc>
          <w:tcPr>
            <w:tcW w:w="695" w:type="dxa"/>
            <w:tcBorders>
              <w:top w:val="single" w:sz="4" w:space="0" w:color="auto"/>
              <w:left w:val="single" w:sz="4" w:space="0" w:color="auto"/>
              <w:bottom w:val="single" w:sz="4" w:space="0" w:color="auto"/>
              <w:right w:val="single" w:sz="4" w:space="0" w:color="auto"/>
            </w:tcBorders>
          </w:tcPr>
          <w:p w14:paraId="3113AA7F" w14:textId="77777777" w:rsidR="00732CE2" w:rsidRPr="00676430" w:rsidRDefault="00732CE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5A8099DC"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129B70F4"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04906EC" w14:textId="77777777" w:rsidR="00732CE2" w:rsidRPr="00676430" w:rsidRDefault="00732CE2" w:rsidP="00CE08CD">
            <w:pPr>
              <w:suppressAutoHyphens/>
              <w:spacing w:before="60"/>
              <w:jc w:val="center"/>
              <w:rPr>
                <w:b/>
                <w:bCs/>
              </w:rPr>
            </w:pPr>
          </w:p>
        </w:tc>
        <w:tc>
          <w:tcPr>
            <w:tcW w:w="1753" w:type="dxa"/>
            <w:tcBorders>
              <w:top w:val="single" w:sz="4" w:space="0" w:color="auto"/>
              <w:left w:val="single" w:sz="4" w:space="0" w:color="auto"/>
              <w:bottom w:val="single" w:sz="4" w:space="0" w:color="auto"/>
              <w:right w:val="single" w:sz="4" w:space="0" w:color="auto"/>
            </w:tcBorders>
          </w:tcPr>
          <w:p w14:paraId="3C9B741C" w14:textId="77777777" w:rsidR="00732CE2" w:rsidRPr="00676430" w:rsidRDefault="00732CE2" w:rsidP="00CE08CD">
            <w:pPr>
              <w:spacing w:before="60"/>
              <w:jc w:val="center"/>
              <w:rPr>
                <w:b/>
                <w:bCs/>
              </w:rPr>
            </w:pPr>
          </w:p>
        </w:tc>
        <w:tc>
          <w:tcPr>
            <w:tcW w:w="1672" w:type="dxa"/>
            <w:tcBorders>
              <w:top w:val="single" w:sz="4" w:space="0" w:color="auto"/>
              <w:left w:val="single" w:sz="4" w:space="0" w:color="auto"/>
              <w:bottom w:val="single" w:sz="4" w:space="0" w:color="auto"/>
              <w:right w:val="single" w:sz="4" w:space="0" w:color="auto"/>
            </w:tcBorders>
          </w:tcPr>
          <w:p w14:paraId="32C23110" w14:textId="77777777" w:rsidR="00732CE2" w:rsidRPr="00676430" w:rsidRDefault="00732CE2" w:rsidP="00CE08CD">
            <w:pPr>
              <w:spacing w:before="60" w:after="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5EE0F2F3" w14:textId="77777777" w:rsidR="00732CE2" w:rsidRPr="00676430" w:rsidRDefault="00732CE2" w:rsidP="00CE08CD">
            <w:pPr>
              <w:spacing w:before="60" w:after="60"/>
              <w:jc w:val="center"/>
              <w:rPr>
                <w:b/>
                <w:bCs/>
              </w:rPr>
            </w:pPr>
          </w:p>
        </w:tc>
        <w:tc>
          <w:tcPr>
            <w:tcW w:w="2250" w:type="dxa"/>
            <w:tcBorders>
              <w:top w:val="single" w:sz="4" w:space="0" w:color="auto"/>
              <w:left w:val="single" w:sz="4" w:space="0" w:color="auto"/>
              <w:bottom w:val="single" w:sz="4" w:space="0" w:color="auto"/>
              <w:right w:val="single" w:sz="4" w:space="0" w:color="auto"/>
            </w:tcBorders>
          </w:tcPr>
          <w:p w14:paraId="76D540B2" w14:textId="77777777" w:rsidR="00732CE2" w:rsidRPr="00676430" w:rsidRDefault="00732CE2" w:rsidP="00CE08CD">
            <w:pPr>
              <w:spacing w:before="60" w:after="60"/>
              <w:jc w:val="center"/>
              <w:rPr>
                <w:b/>
                <w:bCs/>
              </w:rPr>
            </w:pPr>
          </w:p>
        </w:tc>
      </w:tr>
      <w:tr w:rsidR="00732CE2" w:rsidRPr="00676430" w14:paraId="3E31612F" w14:textId="77777777" w:rsidTr="00CE08CD">
        <w:trPr>
          <w:cantSplit/>
          <w:trHeight w:val="359"/>
        </w:trPr>
        <w:tc>
          <w:tcPr>
            <w:tcW w:w="695" w:type="dxa"/>
            <w:tcBorders>
              <w:top w:val="single" w:sz="4" w:space="0" w:color="auto"/>
              <w:left w:val="single" w:sz="4" w:space="0" w:color="auto"/>
              <w:bottom w:val="single" w:sz="4" w:space="0" w:color="auto"/>
              <w:right w:val="single" w:sz="4" w:space="0" w:color="auto"/>
            </w:tcBorders>
          </w:tcPr>
          <w:p w14:paraId="58DA7D76" w14:textId="77777777" w:rsidR="00732CE2" w:rsidRPr="00676430" w:rsidRDefault="00732CE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510C044A"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550D5E5A"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CE989DE" w14:textId="77777777" w:rsidR="00732CE2" w:rsidRPr="00676430" w:rsidRDefault="00732CE2" w:rsidP="00CE08CD">
            <w:pPr>
              <w:suppressAutoHyphens/>
              <w:spacing w:before="60"/>
              <w:jc w:val="center"/>
              <w:rPr>
                <w:b/>
                <w:bCs/>
              </w:rPr>
            </w:pPr>
          </w:p>
        </w:tc>
        <w:tc>
          <w:tcPr>
            <w:tcW w:w="1753" w:type="dxa"/>
            <w:tcBorders>
              <w:top w:val="single" w:sz="4" w:space="0" w:color="auto"/>
              <w:left w:val="single" w:sz="4" w:space="0" w:color="auto"/>
              <w:bottom w:val="single" w:sz="4" w:space="0" w:color="auto"/>
              <w:right w:val="single" w:sz="4" w:space="0" w:color="auto"/>
            </w:tcBorders>
          </w:tcPr>
          <w:p w14:paraId="265B0E6C" w14:textId="77777777" w:rsidR="00732CE2" w:rsidRPr="00676430" w:rsidRDefault="00732CE2" w:rsidP="00CE08CD">
            <w:pPr>
              <w:spacing w:before="60"/>
              <w:jc w:val="center"/>
              <w:rPr>
                <w:b/>
                <w:bCs/>
              </w:rPr>
            </w:pPr>
          </w:p>
        </w:tc>
        <w:tc>
          <w:tcPr>
            <w:tcW w:w="1672" w:type="dxa"/>
            <w:tcBorders>
              <w:top w:val="single" w:sz="4" w:space="0" w:color="auto"/>
              <w:left w:val="single" w:sz="4" w:space="0" w:color="auto"/>
              <w:bottom w:val="single" w:sz="4" w:space="0" w:color="auto"/>
              <w:right w:val="single" w:sz="4" w:space="0" w:color="auto"/>
            </w:tcBorders>
          </w:tcPr>
          <w:p w14:paraId="0E4519FB" w14:textId="77777777" w:rsidR="00732CE2" w:rsidRPr="00676430" w:rsidRDefault="00732CE2" w:rsidP="00CE08CD">
            <w:pPr>
              <w:spacing w:before="60" w:after="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0C02765F" w14:textId="77777777" w:rsidR="00732CE2" w:rsidRPr="00676430" w:rsidRDefault="00732CE2" w:rsidP="00CE08CD">
            <w:pPr>
              <w:spacing w:before="60" w:after="60"/>
              <w:jc w:val="center"/>
              <w:rPr>
                <w:b/>
                <w:bCs/>
              </w:rPr>
            </w:pPr>
          </w:p>
        </w:tc>
        <w:tc>
          <w:tcPr>
            <w:tcW w:w="2250" w:type="dxa"/>
            <w:tcBorders>
              <w:top w:val="single" w:sz="4" w:space="0" w:color="auto"/>
              <w:left w:val="single" w:sz="4" w:space="0" w:color="auto"/>
              <w:bottom w:val="single" w:sz="4" w:space="0" w:color="auto"/>
              <w:right w:val="single" w:sz="4" w:space="0" w:color="auto"/>
            </w:tcBorders>
          </w:tcPr>
          <w:p w14:paraId="5583D93A" w14:textId="77777777" w:rsidR="00732CE2" w:rsidRPr="00676430" w:rsidRDefault="00732CE2" w:rsidP="00CE08CD">
            <w:pPr>
              <w:spacing w:before="60" w:after="60"/>
              <w:jc w:val="center"/>
              <w:rPr>
                <w:b/>
                <w:bCs/>
              </w:rPr>
            </w:pPr>
          </w:p>
        </w:tc>
      </w:tr>
      <w:tr w:rsidR="00732CE2" w:rsidRPr="00676430" w14:paraId="30D465CE" w14:textId="77777777" w:rsidTr="00CE08CD">
        <w:trPr>
          <w:cantSplit/>
          <w:trHeight w:val="359"/>
        </w:trPr>
        <w:tc>
          <w:tcPr>
            <w:tcW w:w="695" w:type="dxa"/>
            <w:tcBorders>
              <w:top w:val="single" w:sz="4" w:space="0" w:color="auto"/>
              <w:left w:val="single" w:sz="4" w:space="0" w:color="auto"/>
              <w:bottom w:val="single" w:sz="4" w:space="0" w:color="auto"/>
              <w:right w:val="single" w:sz="4" w:space="0" w:color="auto"/>
            </w:tcBorders>
          </w:tcPr>
          <w:p w14:paraId="076A1D1F" w14:textId="77777777" w:rsidR="00732CE2" w:rsidRPr="00676430" w:rsidRDefault="00732CE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0CEBE7F6"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512E7699" w14:textId="77777777" w:rsidR="00732CE2" w:rsidRPr="00676430" w:rsidRDefault="00732CE2" w:rsidP="00CE08CD">
            <w:pPr>
              <w:suppressAutoHyphens/>
              <w:spacing w:before="60"/>
              <w:jc w:val="center"/>
              <w:rPr>
                <w:b/>
                <w:bCs/>
              </w:rPr>
            </w:pPr>
          </w:p>
        </w:tc>
        <w:tc>
          <w:tcPr>
            <w:tcW w:w="1170" w:type="dxa"/>
            <w:tcBorders>
              <w:top w:val="single" w:sz="4" w:space="0" w:color="auto"/>
              <w:left w:val="single" w:sz="4" w:space="0" w:color="auto"/>
              <w:bottom w:val="single" w:sz="4" w:space="0" w:color="auto"/>
              <w:right w:val="single" w:sz="4" w:space="0" w:color="auto"/>
            </w:tcBorders>
          </w:tcPr>
          <w:p w14:paraId="7E88A831" w14:textId="77777777" w:rsidR="00732CE2" w:rsidRPr="00676430" w:rsidRDefault="00732CE2" w:rsidP="00CE08CD">
            <w:pPr>
              <w:suppressAutoHyphens/>
              <w:spacing w:before="60"/>
              <w:jc w:val="center"/>
              <w:rPr>
                <w:b/>
                <w:bCs/>
              </w:rPr>
            </w:pPr>
          </w:p>
        </w:tc>
        <w:tc>
          <w:tcPr>
            <w:tcW w:w="1753" w:type="dxa"/>
            <w:tcBorders>
              <w:top w:val="single" w:sz="4" w:space="0" w:color="auto"/>
              <w:left w:val="single" w:sz="4" w:space="0" w:color="auto"/>
              <w:bottom w:val="single" w:sz="4" w:space="0" w:color="auto"/>
              <w:right w:val="single" w:sz="4" w:space="0" w:color="auto"/>
            </w:tcBorders>
          </w:tcPr>
          <w:p w14:paraId="5BA94D1F" w14:textId="77777777" w:rsidR="00732CE2" w:rsidRPr="00676430" w:rsidRDefault="00732CE2" w:rsidP="00CE08CD">
            <w:pPr>
              <w:spacing w:before="60"/>
              <w:jc w:val="center"/>
              <w:rPr>
                <w:b/>
                <w:bCs/>
              </w:rPr>
            </w:pPr>
          </w:p>
        </w:tc>
        <w:tc>
          <w:tcPr>
            <w:tcW w:w="1672" w:type="dxa"/>
            <w:tcBorders>
              <w:top w:val="single" w:sz="4" w:space="0" w:color="auto"/>
              <w:left w:val="single" w:sz="4" w:space="0" w:color="auto"/>
              <w:bottom w:val="single" w:sz="4" w:space="0" w:color="auto"/>
              <w:right w:val="single" w:sz="4" w:space="0" w:color="auto"/>
            </w:tcBorders>
          </w:tcPr>
          <w:p w14:paraId="090078B4" w14:textId="77777777" w:rsidR="00732CE2" w:rsidRPr="00676430" w:rsidRDefault="00732CE2" w:rsidP="00CE08CD">
            <w:pPr>
              <w:spacing w:before="60" w:after="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72234E14" w14:textId="77777777" w:rsidR="00732CE2" w:rsidRPr="00676430" w:rsidRDefault="00732CE2" w:rsidP="00CE08CD">
            <w:pPr>
              <w:spacing w:before="60" w:after="60"/>
              <w:jc w:val="center"/>
              <w:rPr>
                <w:b/>
                <w:bCs/>
              </w:rPr>
            </w:pPr>
          </w:p>
        </w:tc>
        <w:tc>
          <w:tcPr>
            <w:tcW w:w="2250" w:type="dxa"/>
            <w:tcBorders>
              <w:top w:val="single" w:sz="4" w:space="0" w:color="auto"/>
              <w:left w:val="single" w:sz="4" w:space="0" w:color="auto"/>
              <w:bottom w:val="single" w:sz="4" w:space="0" w:color="auto"/>
              <w:right w:val="single" w:sz="4" w:space="0" w:color="auto"/>
            </w:tcBorders>
          </w:tcPr>
          <w:p w14:paraId="4F775A6A" w14:textId="77777777" w:rsidR="00732CE2" w:rsidRPr="00676430" w:rsidRDefault="00732CE2" w:rsidP="00CE08CD">
            <w:pPr>
              <w:spacing w:before="60" w:after="60"/>
              <w:jc w:val="center"/>
              <w:rPr>
                <w:b/>
                <w:bCs/>
              </w:rPr>
            </w:pPr>
          </w:p>
        </w:tc>
      </w:tr>
    </w:tbl>
    <w:p w14:paraId="5F526CBF" w14:textId="77777777" w:rsidR="00732CE2" w:rsidRPr="00676430" w:rsidRDefault="00732CE2" w:rsidP="00732CE2"/>
    <w:tbl>
      <w:tblPr>
        <w:tblW w:w="12600" w:type="dxa"/>
        <w:tblInd w:w="2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3330"/>
        <w:gridCol w:w="2430"/>
        <w:gridCol w:w="1710"/>
        <w:gridCol w:w="1890"/>
        <w:gridCol w:w="2250"/>
      </w:tblGrid>
      <w:tr w:rsidR="00732CE2" w:rsidRPr="00676430" w14:paraId="67E83439" w14:textId="77777777" w:rsidTr="00CE08CD">
        <w:trPr>
          <w:cantSplit/>
          <w:trHeight w:val="520"/>
        </w:trPr>
        <w:tc>
          <w:tcPr>
            <w:tcW w:w="12600" w:type="dxa"/>
            <w:gridSpan w:val="6"/>
            <w:tcBorders>
              <w:top w:val="nil"/>
              <w:left w:val="nil"/>
              <w:bottom w:val="double" w:sz="4" w:space="0" w:color="auto"/>
              <w:right w:val="nil"/>
            </w:tcBorders>
          </w:tcPr>
          <w:p w14:paraId="7822BE37" w14:textId="55CB274C" w:rsidR="00732CE2" w:rsidRPr="00676430" w:rsidRDefault="00732CE2" w:rsidP="00CE08CD">
            <w:pPr>
              <w:ind w:left="360"/>
              <w:contextualSpacing/>
              <w:jc w:val="center"/>
              <w:rPr>
                <w:b/>
              </w:rPr>
            </w:pPr>
            <w:r w:rsidRPr="00EF4F3B">
              <w:rPr>
                <w:lang w:val="fr"/>
              </w:rPr>
              <w:br w:type="page"/>
            </w:r>
            <w:r w:rsidRPr="00EF4F3B">
              <w:rPr>
                <w:b/>
                <w:sz w:val="32"/>
                <w:szCs w:val="32"/>
                <w:lang w:val="fr"/>
              </w:rPr>
              <w:t xml:space="preserve">Liste des </w:t>
            </w:r>
            <w:r w:rsidR="000362CE">
              <w:rPr>
                <w:b/>
                <w:sz w:val="32"/>
                <w:szCs w:val="32"/>
                <w:lang w:val="fr"/>
              </w:rPr>
              <w:t>S</w:t>
            </w:r>
            <w:r w:rsidRPr="00EF4F3B">
              <w:rPr>
                <w:b/>
                <w:sz w:val="32"/>
                <w:szCs w:val="32"/>
                <w:lang w:val="fr"/>
              </w:rPr>
              <w:t xml:space="preserve">ervices connexes et </w:t>
            </w:r>
            <w:r w:rsidR="000362CE">
              <w:rPr>
                <w:b/>
                <w:sz w:val="32"/>
                <w:szCs w:val="32"/>
                <w:lang w:val="fr"/>
              </w:rPr>
              <w:t>C</w:t>
            </w:r>
            <w:r w:rsidRPr="00EF4F3B">
              <w:rPr>
                <w:b/>
                <w:sz w:val="32"/>
                <w:szCs w:val="32"/>
                <w:lang w:val="fr"/>
              </w:rPr>
              <w:t>alendrier d’achèvement</w:t>
            </w:r>
          </w:p>
        </w:tc>
      </w:tr>
      <w:tr w:rsidR="00732CE2" w:rsidRPr="00EF4F3B" w14:paraId="30F33627" w14:textId="77777777" w:rsidTr="00CE08CD">
        <w:trPr>
          <w:cantSplit/>
          <w:trHeight w:val="520"/>
        </w:trPr>
        <w:tc>
          <w:tcPr>
            <w:tcW w:w="990" w:type="dxa"/>
            <w:vMerge w:val="restart"/>
            <w:tcBorders>
              <w:top w:val="single" w:sz="6" w:space="0" w:color="auto"/>
              <w:bottom w:val="single" w:sz="6" w:space="0" w:color="auto"/>
            </w:tcBorders>
            <w:vAlign w:val="center"/>
          </w:tcPr>
          <w:p w14:paraId="52284C71" w14:textId="77777777" w:rsidR="00732CE2" w:rsidRPr="00EF4F3B" w:rsidRDefault="00732CE2" w:rsidP="00CE08CD">
            <w:pPr>
              <w:spacing w:before="120"/>
              <w:jc w:val="center"/>
              <w:rPr>
                <w:b/>
                <w:bCs/>
              </w:rPr>
            </w:pPr>
            <w:r w:rsidRPr="00EF4F3B">
              <w:rPr>
                <w:b/>
                <w:bCs/>
                <w:lang w:val="fr"/>
              </w:rPr>
              <w:t>Service</w:t>
            </w:r>
          </w:p>
        </w:tc>
        <w:tc>
          <w:tcPr>
            <w:tcW w:w="3330" w:type="dxa"/>
            <w:vMerge w:val="restart"/>
            <w:tcBorders>
              <w:top w:val="single" w:sz="6" w:space="0" w:color="auto"/>
              <w:bottom w:val="single" w:sz="6" w:space="0" w:color="auto"/>
            </w:tcBorders>
            <w:vAlign w:val="center"/>
          </w:tcPr>
          <w:p w14:paraId="6F096DCE" w14:textId="6D6802CA" w:rsidR="00732CE2" w:rsidRPr="00EF4F3B" w:rsidRDefault="00732CE2" w:rsidP="00CE08CD">
            <w:pPr>
              <w:spacing w:before="120"/>
              <w:jc w:val="center"/>
              <w:rPr>
                <w:b/>
                <w:bCs/>
              </w:rPr>
            </w:pPr>
            <w:r w:rsidRPr="00EF4F3B">
              <w:rPr>
                <w:b/>
                <w:bCs/>
                <w:lang w:val="fr"/>
              </w:rPr>
              <w:t xml:space="preserve">Description du </w:t>
            </w:r>
            <w:r w:rsidR="003224F5">
              <w:rPr>
                <w:b/>
                <w:bCs/>
                <w:lang w:val="fr"/>
              </w:rPr>
              <w:t>S</w:t>
            </w:r>
            <w:r w:rsidRPr="00EF4F3B">
              <w:rPr>
                <w:b/>
                <w:bCs/>
                <w:lang w:val="fr"/>
              </w:rPr>
              <w:t>ervice</w:t>
            </w:r>
          </w:p>
        </w:tc>
        <w:tc>
          <w:tcPr>
            <w:tcW w:w="2430" w:type="dxa"/>
            <w:vMerge w:val="restart"/>
            <w:tcBorders>
              <w:top w:val="single" w:sz="6" w:space="0" w:color="auto"/>
              <w:bottom w:val="single" w:sz="6" w:space="0" w:color="auto"/>
            </w:tcBorders>
            <w:vAlign w:val="center"/>
          </w:tcPr>
          <w:p w14:paraId="57C6611C" w14:textId="77777777" w:rsidR="00732CE2" w:rsidRPr="00EF4F3B" w:rsidRDefault="00732CE2" w:rsidP="00CE08CD">
            <w:pPr>
              <w:spacing w:before="120"/>
              <w:jc w:val="center"/>
              <w:rPr>
                <w:b/>
                <w:bCs/>
              </w:rPr>
            </w:pPr>
            <w:r w:rsidRPr="00EF4F3B">
              <w:rPr>
                <w:b/>
                <w:bCs/>
                <w:lang w:val="fr"/>
              </w:rPr>
              <w:t>Quantité requise</w:t>
            </w:r>
          </w:p>
        </w:tc>
        <w:tc>
          <w:tcPr>
            <w:tcW w:w="1710" w:type="dxa"/>
            <w:vMerge w:val="restart"/>
            <w:tcBorders>
              <w:top w:val="single" w:sz="6" w:space="0" w:color="auto"/>
              <w:bottom w:val="single" w:sz="6" w:space="0" w:color="auto"/>
            </w:tcBorders>
            <w:vAlign w:val="center"/>
          </w:tcPr>
          <w:p w14:paraId="708850F3" w14:textId="06A05808" w:rsidR="00732CE2" w:rsidRPr="00EF4F3B" w:rsidRDefault="00732CE2" w:rsidP="00CE08CD">
            <w:pPr>
              <w:spacing w:before="120"/>
              <w:jc w:val="center"/>
              <w:rPr>
                <w:b/>
                <w:bCs/>
              </w:rPr>
            </w:pPr>
            <w:r w:rsidRPr="00EF4F3B">
              <w:rPr>
                <w:b/>
                <w:bCs/>
                <w:lang w:val="fr"/>
              </w:rPr>
              <w:t xml:space="preserve">Unité </w:t>
            </w:r>
            <w:r w:rsidR="00C20122">
              <w:rPr>
                <w:b/>
                <w:bCs/>
                <w:lang w:val="fr"/>
              </w:rPr>
              <w:t>de mesures</w:t>
            </w:r>
          </w:p>
        </w:tc>
        <w:tc>
          <w:tcPr>
            <w:tcW w:w="1890" w:type="dxa"/>
            <w:vMerge w:val="restart"/>
            <w:tcBorders>
              <w:top w:val="single" w:sz="6" w:space="0" w:color="auto"/>
              <w:bottom w:val="single" w:sz="6" w:space="0" w:color="auto"/>
            </w:tcBorders>
            <w:vAlign w:val="center"/>
          </w:tcPr>
          <w:p w14:paraId="38967C0E" w14:textId="77777777" w:rsidR="00732CE2" w:rsidRPr="00676430" w:rsidRDefault="00732CE2" w:rsidP="00CE08CD">
            <w:pPr>
              <w:spacing w:before="120"/>
              <w:jc w:val="center"/>
              <w:rPr>
                <w:b/>
                <w:bCs/>
              </w:rPr>
            </w:pPr>
            <w:r w:rsidRPr="00EF4F3B">
              <w:rPr>
                <w:b/>
                <w:bCs/>
                <w:lang w:val="fr"/>
              </w:rPr>
              <w:t>Lieu où les Services doivent être exécutés</w:t>
            </w:r>
          </w:p>
        </w:tc>
        <w:tc>
          <w:tcPr>
            <w:tcW w:w="2250" w:type="dxa"/>
            <w:vMerge w:val="restart"/>
            <w:tcBorders>
              <w:top w:val="single" w:sz="6" w:space="0" w:color="auto"/>
              <w:bottom w:val="single" w:sz="6" w:space="0" w:color="auto"/>
            </w:tcBorders>
            <w:vAlign w:val="center"/>
          </w:tcPr>
          <w:p w14:paraId="0021EFA5" w14:textId="6CF3403C" w:rsidR="00732CE2" w:rsidRPr="00EF4F3B" w:rsidRDefault="003224F5" w:rsidP="00CE08CD">
            <w:pPr>
              <w:spacing w:before="120"/>
              <w:ind w:left="-18"/>
              <w:jc w:val="center"/>
              <w:rPr>
                <w:b/>
                <w:bCs/>
              </w:rPr>
            </w:pPr>
            <w:r>
              <w:rPr>
                <w:b/>
                <w:bCs/>
                <w:lang w:val="fr"/>
              </w:rPr>
              <w:t>Délai</w:t>
            </w:r>
            <w:r w:rsidR="00732CE2" w:rsidRPr="00EF4F3B">
              <w:rPr>
                <w:b/>
                <w:bCs/>
                <w:lang w:val="fr"/>
              </w:rPr>
              <w:t xml:space="preserve"> d’achèvement des </w:t>
            </w:r>
            <w:r>
              <w:rPr>
                <w:b/>
                <w:bCs/>
                <w:lang w:val="fr"/>
              </w:rPr>
              <w:t>S</w:t>
            </w:r>
            <w:r w:rsidR="00732CE2" w:rsidRPr="00EF4F3B">
              <w:rPr>
                <w:b/>
                <w:bCs/>
                <w:lang w:val="fr"/>
              </w:rPr>
              <w:t>ervices</w:t>
            </w:r>
          </w:p>
        </w:tc>
      </w:tr>
      <w:tr w:rsidR="00732CE2" w:rsidRPr="00EF4F3B" w14:paraId="6BE06EF5" w14:textId="77777777" w:rsidTr="00CE08CD">
        <w:trPr>
          <w:cantSplit/>
          <w:trHeight w:val="561"/>
        </w:trPr>
        <w:tc>
          <w:tcPr>
            <w:tcW w:w="990" w:type="dxa"/>
            <w:vMerge/>
            <w:tcBorders>
              <w:top w:val="single" w:sz="6" w:space="0" w:color="auto"/>
              <w:bottom w:val="single" w:sz="6" w:space="0" w:color="auto"/>
            </w:tcBorders>
          </w:tcPr>
          <w:p w14:paraId="7D714C42" w14:textId="77777777" w:rsidR="00732CE2" w:rsidRPr="00EF4F3B" w:rsidRDefault="00732CE2" w:rsidP="00CE08CD">
            <w:pPr>
              <w:jc w:val="center"/>
            </w:pPr>
          </w:p>
        </w:tc>
        <w:tc>
          <w:tcPr>
            <w:tcW w:w="3330" w:type="dxa"/>
            <w:vMerge/>
            <w:tcBorders>
              <w:top w:val="single" w:sz="6" w:space="0" w:color="auto"/>
              <w:bottom w:val="single" w:sz="6" w:space="0" w:color="auto"/>
            </w:tcBorders>
          </w:tcPr>
          <w:p w14:paraId="7E87833F" w14:textId="77777777" w:rsidR="00732CE2" w:rsidRPr="00EF4F3B" w:rsidRDefault="00732CE2" w:rsidP="00CE08CD">
            <w:pPr>
              <w:jc w:val="center"/>
            </w:pPr>
          </w:p>
        </w:tc>
        <w:tc>
          <w:tcPr>
            <w:tcW w:w="2430" w:type="dxa"/>
            <w:vMerge/>
            <w:tcBorders>
              <w:top w:val="single" w:sz="6" w:space="0" w:color="auto"/>
              <w:bottom w:val="single" w:sz="6" w:space="0" w:color="auto"/>
            </w:tcBorders>
          </w:tcPr>
          <w:p w14:paraId="2FC31115" w14:textId="77777777" w:rsidR="00732CE2" w:rsidRPr="00EF4F3B" w:rsidRDefault="00732CE2" w:rsidP="00CE08CD">
            <w:pPr>
              <w:jc w:val="center"/>
            </w:pPr>
          </w:p>
        </w:tc>
        <w:tc>
          <w:tcPr>
            <w:tcW w:w="1710" w:type="dxa"/>
            <w:vMerge/>
            <w:tcBorders>
              <w:top w:val="single" w:sz="6" w:space="0" w:color="auto"/>
              <w:bottom w:val="single" w:sz="6" w:space="0" w:color="auto"/>
            </w:tcBorders>
          </w:tcPr>
          <w:p w14:paraId="69731C95" w14:textId="77777777" w:rsidR="00732CE2" w:rsidRPr="00EF4F3B" w:rsidRDefault="00732CE2" w:rsidP="00CE08CD">
            <w:pPr>
              <w:jc w:val="center"/>
            </w:pPr>
          </w:p>
        </w:tc>
        <w:tc>
          <w:tcPr>
            <w:tcW w:w="1890" w:type="dxa"/>
            <w:vMerge/>
            <w:tcBorders>
              <w:top w:val="single" w:sz="6" w:space="0" w:color="auto"/>
              <w:bottom w:val="single" w:sz="6" w:space="0" w:color="auto"/>
            </w:tcBorders>
          </w:tcPr>
          <w:p w14:paraId="001C64B0" w14:textId="77777777" w:rsidR="00732CE2" w:rsidRPr="00EF4F3B" w:rsidRDefault="00732CE2" w:rsidP="00CE08CD">
            <w:pPr>
              <w:jc w:val="center"/>
            </w:pPr>
          </w:p>
        </w:tc>
        <w:tc>
          <w:tcPr>
            <w:tcW w:w="2250" w:type="dxa"/>
            <w:vMerge/>
            <w:tcBorders>
              <w:top w:val="single" w:sz="6" w:space="0" w:color="auto"/>
              <w:bottom w:val="single" w:sz="6" w:space="0" w:color="auto"/>
            </w:tcBorders>
          </w:tcPr>
          <w:p w14:paraId="5C4F5E45" w14:textId="77777777" w:rsidR="00732CE2" w:rsidRPr="00EF4F3B" w:rsidRDefault="00732CE2" w:rsidP="00CE08CD">
            <w:pPr>
              <w:jc w:val="center"/>
            </w:pPr>
          </w:p>
        </w:tc>
      </w:tr>
      <w:tr w:rsidR="00732CE2" w:rsidRPr="00676430" w14:paraId="40C71B51" w14:textId="77777777" w:rsidTr="00CE08CD">
        <w:trPr>
          <w:cantSplit/>
          <w:trHeight w:val="255"/>
        </w:trPr>
        <w:tc>
          <w:tcPr>
            <w:tcW w:w="990" w:type="dxa"/>
            <w:tcBorders>
              <w:top w:val="single" w:sz="6" w:space="0" w:color="auto"/>
              <w:bottom w:val="single" w:sz="6" w:space="0" w:color="auto"/>
            </w:tcBorders>
          </w:tcPr>
          <w:p w14:paraId="1C0D98D4" w14:textId="77777777" w:rsidR="00732CE2" w:rsidRPr="00676430" w:rsidRDefault="00732CE2" w:rsidP="00CE08CD">
            <w:pPr>
              <w:spacing w:before="120"/>
              <w:rPr>
                <w:i/>
                <w:iCs/>
              </w:rPr>
            </w:pPr>
            <w:r w:rsidRPr="00EF4F3B">
              <w:rPr>
                <w:i/>
                <w:iCs/>
                <w:kern w:val="28"/>
                <w:lang w:val="fr"/>
              </w:rPr>
              <w:t>[</w:t>
            </w:r>
            <w:proofErr w:type="gramStart"/>
            <w:r w:rsidRPr="00EF4F3B">
              <w:rPr>
                <w:b/>
                <w:i/>
                <w:iCs/>
                <w:kern w:val="28"/>
                <w:lang w:val="fr"/>
              </w:rPr>
              <w:t>insérer</w:t>
            </w:r>
            <w:proofErr w:type="gramEnd"/>
            <w:r w:rsidRPr="00EF4F3B">
              <w:rPr>
                <w:b/>
                <w:i/>
                <w:iCs/>
                <w:kern w:val="28"/>
                <w:lang w:val="fr"/>
              </w:rPr>
              <w:t xml:space="preserve"> le numéro de service</w:t>
            </w:r>
            <w:r w:rsidRPr="00EF4F3B">
              <w:rPr>
                <w:bCs/>
                <w:i/>
                <w:iCs/>
                <w:kern w:val="28"/>
                <w:lang w:val="fr"/>
              </w:rPr>
              <w:t>]</w:t>
            </w:r>
          </w:p>
        </w:tc>
        <w:tc>
          <w:tcPr>
            <w:tcW w:w="3330" w:type="dxa"/>
            <w:tcBorders>
              <w:top w:val="single" w:sz="6" w:space="0" w:color="auto"/>
              <w:bottom w:val="single" w:sz="6" w:space="0" w:color="auto"/>
            </w:tcBorders>
          </w:tcPr>
          <w:p w14:paraId="50ACBF2D" w14:textId="4AF43981" w:rsidR="00732CE2" w:rsidRPr="00676430" w:rsidRDefault="00732CE2" w:rsidP="00CE08CD">
            <w:pPr>
              <w:spacing w:before="120"/>
              <w:rPr>
                <w:i/>
                <w:iCs/>
              </w:rPr>
            </w:pPr>
            <w:r w:rsidRPr="00EF4F3B">
              <w:rPr>
                <w:i/>
                <w:iCs/>
                <w:lang w:val="fr"/>
              </w:rPr>
              <w:t>[</w:t>
            </w:r>
            <w:proofErr w:type="gramStart"/>
            <w:r w:rsidRPr="00EF4F3B">
              <w:rPr>
                <w:b/>
                <w:i/>
                <w:iCs/>
                <w:lang w:val="fr"/>
              </w:rPr>
              <w:t>insérer</w:t>
            </w:r>
            <w:proofErr w:type="gramEnd"/>
            <w:r w:rsidRPr="00EF4F3B">
              <w:rPr>
                <w:b/>
                <w:i/>
                <w:iCs/>
                <w:lang w:val="fr"/>
              </w:rPr>
              <w:t xml:space="preserve"> la description des </w:t>
            </w:r>
            <w:r w:rsidR="003224F5">
              <w:rPr>
                <w:b/>
                <w:i/>
                <w:iCs/>
                <w:lang w:val="fr"/>
              </w:rPr>
              <w:t>S</w:t>
            </w:r>
            <w:r w:rsidRPr="00EF4F3B">
              <w:rPr>
                <w:b/>
                <w:i/>
                <w:iCs/>
                <w:lang w:val="fr"/>
              </w:rPr>
              <w:t>ervices connexes</w:t>
            </w:r>
            <w:r w:rsidRPr="00EF4F3B">
              <w:rPr>
                <w:i/>
                <w:iCs/>
                <w:lang w:val="fr"/>
              </w:rPr>
              <w:t>]</w:t>
            </w:r>
          </w:p>
        </w:tc>
        <w:tc>
          <w:tcPr>
            <w:tcW w:w="2430" w:type="dxa"/>
            <w:tcBorders>
              <w:top w:val="single" w:sz="6" w:space="0" w:color="auto"/>
              <w:bottom w:val="single" w:sz="6" w:space="0" w:color="auto"/>
            </w:tcBorders>
          </w:tcPr>
          <w:p w14:paraId="0E2F0A1A" w14:textId="77777777" w:rsidR="00732CE2" w:rsidRPr="00676430" w:rsidRDefault="00732CE2" w:rsidP="00CE08CD">
            <w:pPr>
              <w:spacing w:before="120"/>
              <w:rPr>
                <w:i/>
                <w:iCs/>
              </w:rPr>
            </w:pPr>
            <w:r w:rsidRPr="00EF4F3B">
              <w:rPr>
                <w:i/>
                <w:iCs/>
                <w:kern w:val="28"/>
                <w:lang w:val="fr"/>
              </w:rPr>
              <w:t>[</w:t>
            </w:r>
            <w:proofErr w:type="gramStart"/>
            <w:r w:rsidRPr="00EF4F3B">
              <w:rPr>
                <w:b/>
                <w:i/>
                <w:iCs/>
                <w:kern w:val="28"/>
                <w:lang w:val="fr"/>
              </w:rPr>
              <w:t>insérer</w:t>
            </w:r>
            <w:proofErr w:type="gramEnd"/>
            <w:r w:rsidRPr="00EF4F3B">
              <w:rPr>
                <w:b/>
                <w:i/>
                <w:iCs/>
                <w:kern w:val="28"/>
                <w:lang w:val="fr"/>
              </w:rPr>
              <w:t xml:space="preserve"> la quantité d’articles à fournir</w:t>
            </w:r>
            <w:r w:rsidRPr="00EF4F3B">
              <w:rPr>
                <w:i/>
                <w:iCs/>
                <w:kern w:val="28"/>
                <w:lang w:val="fr"/>
              </w:rPr>
              <w:t>]</w:t>
            </w:r>
          </w:p>
        </w:tc>
        <w:tc>
          <w:tcPr>
            <w:tcW w:w="1710" w:type="dxa"/>
            <w:tcBorders>
              <w:top w:val="single" w:sz="6" w:space="0" w:color="auto"/>
              <w:bottom w:val="single" w:sz="6" w:space="0" w:color="auto"/>
            </w:tcBorders>
          </w:tcPr>
          <w:p w14:paraId="3DA33860" w14:textId="5157ACC9" w:rsidR="00732CE2" w:rsidRPr="00676430" w:rsidRDefault="00732CE2" w:rsidP="00CE08CD">
            <w:pPr>
              <w:spacing w:before="120"/>
              <w:jc w:val="center"/>
              <w:rPr>
                <w:i/>
                <w:iCs/>
              </w:rPr>
            </w:pPr>
            <w:r w:rsidRPr="00EF4F3B">
              <w:rPr>
                <w:i/>
                <w:iCs/>
                <w:kern w:val="28"/>
                <w:lang w:val="fr"/>
              </w:rPr>
              <w:t>[</w:t>
            </w:r>
            <w:proofErr w:type="gramStart"/>
            <w:r w:rsidRPr="00EF4F3B">
              <w:rPr>
                <w:b/>
                <w:i/>
                <w:iCs/>
                <w:kern w:val="28"/>
                <w:lang w:val="fr"/>
              </w:rPr>
              <w:t>insérer</w:t>
            </w:r>
            <w:proofErr w:type="gramEnd"/>
            <w:r w:rsidRPr="00EF4F3B">
              <w:rPr>
                <w:b/>
                <w:i/>
                <w:iCs/>
                <w:kern w:val="28"/>
                <w:lang w:val="fr"/>
              </w:rPr>
              <w:t xml:space="preserve"> l’unité </w:t>
            </w:r>
            <w:r w:rsidR="00C20122">
              <w:rPr>
                <w:b/>
                <w:i/>
                <w:iCs/>
                <w:kern w:val="28"/>
                <w:lang w:val="fr"/>
              </w:rPr>
              <w:t>de mesure d</w:t>
            </w:r>
            <w:r w:rsidRPr="00EF4F3B">
              <w:rPr>
                <w:b/>
                <w:i/>
                <w:iCs/>
                <w:kern w:val="28"/>
                <w:lang w:val="fr"/>
              </w:rPr>
              <w:t>es articles</w:t>
            </w:r>
            <w:r w:rsidRPr="00EF4F3B">
              <w:rPr>
                <w:i/>
                <w:iCs/>
                <w:kern w:val="28"/>
                <w:lang w:val="fr"/>
              </w:rPr>
              <w:t>]</w:t>
            </w:r>
          </w:p>
        </w:tc>
        <w:tc>
          <w:tcPr>
            <w:tcW w:w="1890" w:type="dxa"/>
            <w:tcBorders>
              <w:top w:val="single" w:sz="6" w:space="0" w:color="auto"/>
              <w:bottom w:val="single" w:sz="6" w:space="0" w:color="auto"/>
            </w:tcBorders>
          </w:tcPr>
          <w:p w14:paraId="39B685CE" w14:textId="77777777" w:rsidR="00732CE2" w:rsidRPr="00676430" w:rsidRDefault="00732CE2" w:rsidP="00CE08CD">
            <w:pPr>
              <w:spacing w:before="120"/>
              <w:rPr>
                <w:i/>
                <w:iCs/>
              </w:rPr>
            </w:pPr>
            <w:r w:rsidRPr="00EF4F3B">
              <w:rPr>
                <w:i/>
                <w:iCs/>
                <w:lang w:val="fr"/>
              </w:rPr>
              <w:t>[</w:t>
            </w:r>
            <w:proofErr w:type="gramStart"/>
            <w:r w:rsidRPr="00EF4F3B">
              <w:rPr>
                <w:b/>
                <w:i/>
                <w:iCs/>
                <w:lang w:val="fr"/>
              </w:rPr>
              <w:t>insérer</w:t>
            </w:r>
            <w:proofErr w:type="gramEnd"/>
            <w:r w:rsidRPr="00EF4F3B">
              <w:rPr>
                <w:b/>
                <w:i/>
                <w:iCs/>
                <w:lang w:val="fr"/>
              </w:rPr>
              <w:t xml:space="preserve"> le nom du lieu</w:t>
            </w:r>
            <w:r w:rsidRPr="00EF4F3B">
              <w:rPr>
                <w:bCs/>
                <w:i/>
                <w:iCs/>
                <w:lang w:val="fr"/>
              </w:rPr>
              <w:t>]</w:t>
            </w:r>
          </w:p>
        </w:tc>
        <w:tc>
          <w:tcPr>
            <w:tcW w:w="2250" w:type="dxa"/>
            <w:tcBorders>
              <w:top w:val="single" w:sz="6" w:space="0" w:color="auto"/>
              <w:bottom w:val="single" w:sz="6" w:space="0" w:color="auto"/>
            </w:tcBorders>
          </w:tcPr>
          <w:p w14:paraId="2A37FBE4" w14:textId="6B8F74A0" w:rsidR="00732CE2" w:rsidRPr="00676430" w:rsidRDefault="00732CE2" w:rsidP="00CE08CD">
            <w:pPr>
              <w:spacing w:before="120"/>
              <w:jc w:val="center"/>
              <w:rPr>
                <w:i/>
                <w:iCs/>
              </w:rPr>
            </w:pPr>
            <w:r w:rsidRPr="00EF4F3B">
              <w:rPr>
                <w:i/>
                <w:iCs/>
                <w:lang w:val="fr"/>
              </w:rPr>
              <w:t>[</w:t>
            </w:r>
            <w:proofErr w:type="gramStart"/>
            <w:r w:rsidRPr="00EF4F3B">
              <w:rPr>
                <w:b/>
                <w:i/>
                <w:iCs/>
                <w:lang w:val="fr"/>
              </w:rPr>
              <w:t>insérer</w:t>
            </w:r>
            <w:proofErr w:type="gramEnd"/>
            <w:r w:rsidRPr="00EF4F3B">
              <w:rPr>
                <w:b/>
                <w:i/>
                <w:iCs/>
                <w:lang w:val="fr"/>
              </w:rPr>
              <w:t xml:space="preserve"> le nombre de jours tels que le délai de livraison ou la réception des </w:t>
            </w:r>
            <w:r w:rsidR="00B95A6F">
              <w:rPr>
                <w:b/>
                <w:i/>
                <w:iCs/>
                <w:lang w:val="fr"/>
              </w:rPr>
              <w:t>Biens</w:t>
            </w:r>
            <w:r w:rsidRPr="00EF4F3B">
              <w:rPr>
                <w:b/>
                <w:i/>
                <w:iCs/>
                <w:lang w:val="fr"/>
              </w:rPr>
              <w:t>, selon le cas</w:t>
            </w:r>
            <w:r w:rsidRPr="00EF4F3B">
              <w:rPr>
                <w:i/>
                <w:iCs/>
                <w:lang w:val="fr"/>
              </w:rPr>
              <w:t>]</w:t>
            </w:r>
          </w:p>
        </w:tc>
      </w:tr>
      <w:tr w:rsidR="00732CE2" w:rsidRPr="00676430" w14:paraId="10D2A76E" w14:textId="77777777" w:rsidTr="00CE08CD">
        <w:trPr>
          <w:cantSplit/>
          <w:trHeight w:val="255"/>
        </w:trPr>
        <w:tc>
          <w:tcPr>
            <w:tcW w:w="990" w:type="dxa"/>
            <w:tcBorders>
              <w:top w:val="single" w:sz="6" w:space="0" w:color="auto"/>
              <w:bottom w:val="single" w:sz="6" w:space="0" w:color="auto"/>
            </w:tcBorders>
          </w:tcPr>
          <w:p w14:paraId="316FC2D3" w14:textId="77777777" w:rsidR="00732CE2" w:rsidRPr="00676430" w:rsidRDefault="00732CE2" w:rsidP="00CE08CD">
            <w:pPr>
              <w:spacing w:before="120"/>
              <w:jc w:val="center"/>
            </w:pPr>
          </w:p>
        </w:tc>
        <w:tc>
          <w:tcPr>
            <w:tcW w:w="3330" w:type="dxa"/>
            <w:tcBorders>
              <w:top w:val="single" w:sz="6" w:space="0" w:color="auto"/>
              <w:bottom w:val="single" w:sz="6" w:space="0" w:color="auto"/>
            </w:tcBorders>
          </w:tcPr>
          <w:p w14:paraId="2791EEAC" w14:textId="77777777" w:rsidR="00732CE2" w:rsidRPr="00676430" w:rsidRDefault="00732CE2" w:rsidP="00CE08CD">
            <w:pPr>
              <w:spacing w:before="120"/>
              <w:jc w:val="center"/>
            </w:pPr>
          </w:p>
        </w:tc>
        <w:tc>
          <w:tcPr>
            <w:tcW w:w="2430" w:type="dxa"/>
            <w:tcBorders>
              <w:top w:val="single" w:sz="6" w:space="0" w:color="auto"/>
              <w:bottom w:val="single" w:sz="6" w:space="0" w:color="auto"/>
            </w:tcBorders>
          </w:tcPr>
          <w:p w14:paraId="247E040B" w14:textId="77777777" w:rsidR="00732CE2" w:rsidRPr="00676430" w:rsidRDefault="00732CE2" w:rsidP="00CE08CD">
            <w:pPr>
              <w:spacing w:before="120"/>
              <w:jc w:val="center"/>
            </w:pPr>
          </w:p>
        </w:tc>
        <w:tc>
          <w:tcPr>
            <w:tcW w:w="1710" w:type="dxa"/>
            <w:tcBorders>
              <w:top w:val="single" w:sz="6" w:space="0" w:color="auto"/>
              <w:bottom w:val="single" w:sz="6" w:space="0" w:color="auto"/>
            </w:tcBorders>
          </w:tcPr>
          <w:p w14:paraId="116DDF62" w14:textId="77777777" w:rsidR="00732CE2" w:rsidRPr="00676430" w:rsidRDefault="00732CE2" w:rsidP="00CE08CD">
            <w:pPr>
              <w:spacing w:before="120"/>
              <w:jc w:val="center"/>
            </w:pPr>
          </w:p>
        </w:tc>
        <w:tc>
          <w:tcPr>
            <w:tcW w:w="1890" w:type="dxa"/>
            <w:tcBorders>
              <w:top w:val="single" w:sz="6" w:space="0" w:color="auto"/>
              <w:bottom w:val="single" w:sz="6" w:space="0" w:color="auto"/>
            </w:tcBorders>
          </w:tcPr>
          <w:p w14:paraId="3F1F6DB8" w14:textId="77777777" w:rsidR="00732CE2" w:rsidRPr="00676430" w:rsidRDefault="00732CE2" w:rsidP="00CE08CD">
            <w:pPr>
              <w:spacing w:before="120"/>
              <w:jc w:val="center"/>
            </w:pPr>
          </w:p>
        </w:tc>
        <w:tc>
          <w:tcPr>
            <w:tcW w:w="2250" w:type="dxa"/>
            <w:tcBorders>
              <w:top w:val="single" w:sz="6" w:space="0" w:color="auto"/>
              <w:bottom w:val="single" w:sz="6" w:space="0" w:color="auto"/>
            </w:tcBorders>
          </w:tcPr>
          <w:p w14:paraId="33C111BF" w14:textId="77777777" w:rsidR="00732CE2" w:rsidRPr="00676430" w:rsidRDefault="00732CE2" w:rsidP="00CE08CD">
            <w:pPr>
              <w:spacing w:before="120"/>
              <w:jc w:val="center"/>
            </w:pPr>
          </w:p>
        </w:tc>
      </w:tr>
      <w:tr w:rsidR="00732CE2" w:rsidRPr="00676430" w14:paraId="5B1F5C4D" w14:textId="77777777" w:rsidTr="00CE08CD">
        <w:trPr>
          <w:cantSplit/>
          <w:trHeight w:val="255"/>
        </w:trPr>
        <w:tc>
          <w:tcPr>
            <w:tcW w:w="990" w:type="dxa"/>
            <w:tcBorders>
              <w:top w:val="single" w:sz="6" w:space="0" w:color="auto"/>
              <w:bottom w:val="single" w:sz="6" w:space="0" w:color="auto"/>
            </w:tcBorders>
          </w:tcPr>
          <w:p w14:paraId="7C6DCEAB" w14:textId="77777777" w:rsidR="00732CE2" w:rsidRPr="00676430" w:rsidRDefault="00732CE2" w:rsidP="00CE08CD">
            <w:pPr>
              <w:spacing w:before="120"/>
              <w:jc w:val="center"/>
            </w:pPr>
          </w:p>
        </w:tc>
        <w:tc>
          <w:tcPr>
            <w:tcW w:w="3330" w:type="dxa"/>
            <w:tcBorders>
              <w:top w:val="single" w:sz="6" w:space="0" w:color="auto"/>
              <w:bottom w:val="single" w:sz="6" w:space="0" w:color="auto"/>
            </w:tcBorders>
          </w:tcPr>
          <w:p w14:paraId="1B9E80AB" w14:textId="77777777" w:rsidR="00732CE2" w:rsidRPr="00676430" w:rsidRDefault="00732CE2" w:rsidP="00CE08CD">
            <w:pPr>
              <w:spacing w:before="120"/>
              <w:jc w:val="center"/>
            </w:pPr>
          </w:p>
        </w:tc>
        <w:tc>
          <w:tcPr>
            <w:tcW w:w="2430" w:type="dxa"/>
            <w:tcBorders>
              <w:top w:val="single" w:sz="6" w:space="0" w:color="auto"/>
              <w:bottom w:val="single" w:sz="6" w:space="0" w:color="auto"/>
            </w:tcBorders>
          </w:tcPr>
          <w:p w14:paraId="2ABACE0E" w14:textId="77777777" w:rsidR="00732CE2" w:rsidRPr="00676430" w:rsidRDefault="00732CE2" w:rsidP="00CE08CD">
            <w:pPr>
              <w:spacing w:before="120"/>
              <w:jc w:val="center"/>
            </w:pPr>
          </w:p>
        </w:tc>
        <w:tc>
          <w:tcPr>
            <w:tcW w:w="1710" w:type="dxa"/>
            <w:tcBorders>
              <w:top w:val="single" w:sz="6" w:space="0" w:color="auto"/>
              <w:bottom w:val="single" w:sz="6" w:space="0" w:color="auto"/>
            </w:tcBorders>
          </w:tcPr>
          <w:p w14:paraId="5B7FAFD3" w14:textId="77777777" w:rsidR="00732CE2" w:rsidRPr="00676430" w:rsidRDefault="00732CE2" w:rsidP="00CE08CD">
            <w:pPr>
              <w:spacing w:before="120"/>
              <w:jc w:val="center"/>
            </w:pPr>
          </w:p>
        </w:tc>
        <w:tc>
          <w:tcPr>
            <w:tcW w:w="1890" w:type="dxa"/>
            <w:tcBorders>
              <w:top w:val="single" w:sz="6" w:space="0" w:color="auto"/>
              <w:bottom w:val="single" w:sz="6" w:space="0" w:color="auto"/>
            </w:tcBorders>
          </w:tcPr>
          <w:p w14:paraId="4C890918" w14:textId="77777777" w:rsidR="00732CE2" w:rsidRPr="00676430" w:rsidRDefault="00732CE2" w:rsidP="00CE08CD">
            <w:pPr>
              <w:spacing w:before="120"/>
              <w:jc w:val="center"/>
            </w:pPr>
          </w:p>
        </w:tc>
        <w:tc>
          <w:tcPr>
            <w:tcW w:w="2250" w:type="dxa"/>
            <w:tcBorders>
              <w:top w:val="single" w:sz="6" w:space="0" w:color="auto"/>
              <w:bottom w:val="single" w:sz="6" w:space="0" w:color="auto"/>
            </w:tcBorders>
          </w:tcPr>
          <w:p w14:paraId="402EB696" w14:textId="77777777" w:rsidR="00732CE2" w:rsidRPr="00676430" w:rsidRDefault="00732CE2" w:rsidP="00CE08CD">
            <w:pPr>
              <w:spacing w:before="120"/>
              <w:jc w:val="center"/>
            </w:pPr>
          </w:p>
        </w:tc>
      </w:tr>
      <w:tr w:rsidR="00732CE2" w:rsidRPr="00676430" w14:paraId="1B4C3210" w14:textId="77777777" w:rsidTr="00CE08CD">
        <w:trPr>
          <w:cantSplit/>
          <w:trHeight w:val="255"/>
        </w:trPr>
        <w:tc>
          <w:tcPr>
            <w:tcW w:w="990" w:type="dxa"/>
            <w:tcBorders>
              <w:top w:val="single" w:sz="6" w:space="0" w:color="auto"/>
              <w:bottom w:val="single" w:sz="6" w:space="0" w:color="auto"/>
            </w:tcBorders>
          </w:tcPr>
          <w:p w14:paraId="5D24DE92" w14:textId="77777777" w:rsidR="00732CE2" w:rsidRPr="00676430" w:rsidRDefault="00732CE2" w:rsidP="00CE08CD">
            <w:pPr>
              <w:spacing w:before="120"/>
              <w:jc w:val="center"/>
            </w:pPr>
          </w:p>
        </w:tc>
        <w:tc>
          <w:tcPr>
            <w:tcW w:w="3330" w:type="dxa"/>
            <w:tcBorders>
              <w:top w:val="single" w:sz="6" w:space="0" w:color="auto"/>
              <w:bottom w:val="single" w:sz="6" w:space="0" w:color="auto"/>
            </w:tcBorders>
          </w:tcPr>
          <w:p w14:paraId="6A7B76C1" w14:textId="77777777" w:rsidR="00732CE2" w:rsidRPr="00676430" w:rsidRDefault="00732CE2" w:rsidP="00CE08CD">
            <w:pPr>
              <w:spacing w:before="120"/>
              <w:jc w:val="center"/>
            </w:pPr>
          </w:p>
        </w:tc>
        <w:tc>
          <w:tcPr>
            <w:tcW w:w="2430" w:type="dxa"/>
            <w:tcBorders>
              <w:top w:val="single" w:sz="6" w:space="0" w:color="auto"/>
              <w:bottom w:val="single" w:sz="6" w:space="0" w:color="auto"/>
            </w:tcBorders>
          </w:tcPr>
          <w:p w14:paraId="1D87C3A6" w14:textId="77777777" w:rsidR="00732CE2" w:rsidRPr="00676430" w:rsidRDefault="00732CE2" w:rsidP="00CE08CD">
            <w:pPr>
              <w:spacing w:before="120"/>
              <w:jc w:val="center"/>
            </w:pPr>
          </w:p>
        </w:tc>
        <w:tc>
          <w:tcPr>
            <w:tcW w:w="1710" w:type="dxa"/>
            <w:tcBorders>
              <w:top w:val="single" w:sz="6" w:space="0" w:color="auto"/>
              <w:bottom w:val="single" w:sz="6" w:space="0" w:color="auto"/>
            </w:tcBorders>
          </w:tcPr>
          <w:p w14:paraId="7C69829B" w14:textId="77777777" w:rsidR="00732CE2" w:rsidRPr="00676430" w:rsidRDefault="00732CE2" w:rsidP="00CE08CD">
            <w:pPr>
              <w:spacing w:before="120"/>
              <w:jc w:val="center"/>
            </w:pPr>
          </w:p>
        </w:tc>
        <w:tc>
          <w:tcPr>
            <w:tcW w:w="1890" w:type="dxa"/>
            <w:tcBorders>
              <w:top w:val="single" w:sz="6" w:space="0" w:color="auto"/>
              <w:bottom w:val="single" w:sz="6" w:space="0" w:color="auto"/>
            </w:tcBorders>
          </w:tcPr>
          <w:p w14:paraId="76C46333" w14:textId="77777777" w:rsidR="00732CE2" w:rsidRPr="00676430" w:rsidRDefault="00732CE2" w:rsidP="00CE08CD">
            <w:pPr>
              <w:spacing w:before="120"/>
              <w:jc w:val="center"/>
            </w:pPr>
          </w:p>
        </w:tc>
        <w:tc>
          <w:tcPr>
            <w:tcW w:w="2250" w:type="dxa"/>
            <w:tcBorders>
              <w:top w:val="single" w:sz="6" w:space="0" w:color="auto"/>
              <w:bottom w:val="single" w:sz="6" w:space="0" w:color="auto"/>
            </w:tcBorders>
          </w:tcPr>
          <w:p w14:paraId="671E9522" w14:textId="77777777" w:rsidR="00732CE2" w:rsidRPr="00676430" w:rsidRDefault="00732CE2" w:rsidP="00CE08CD">
            <w:pPr>
              <w:spacing w:before="120"/>
              <w:jc w:val="center"/>
            </w:pPr>
          </w:p>
        </w:tc>
      </w:tr>
    </w:tbl>
    <w:p w14:paraId="55295B30" w14:textId="77777777" w:rsidR="00732CE2" w:rsidRPr="00676430" w:rsidRDefault="00732CE2" w:rsidP="00732CE2">
      <w:pPr>
        <w:ind w:left="-360"/>
        <w:contextualSpacing/>
        <w:rPr>
          <w:sz w:val="32"/>
          <w:szCs w:val="32"/>
        </w:rPr>
      </w:pPr>
    </w:p>
    <w:p w14:paraId="2E9C364D" w14:textId="77777777" w:rsidR="00732CE2" w:rsidRPr="00676430" w:rsidRDefault="00732CE2" w:rsidP="00732CE2"/>
    <w:p w14:paraId="55F687FE" w14:textId="77777777" w:rsidR="00A35694" w:rsidRPr="00071D10" w:rsidRDefault="00A35694"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A35694" w:rsidRPr="00071D10" w:rsidSect="00D1122D">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DCBFFE6" w14:textId="77777777" w:rsidR="00A35694" w:rsidRPr="00001016" w:rsidRDefault="00A35694" w:rsidP="00A35694"/>
    <w:p w14:paraId="1498BEBD" w14:textId="6014AB7D" w:rsidR="00EB4C89" w:rsidRDefault="00EB4C89" w:rsidP="001B6AD0">
      <w:pPr>
        <w:jc w:val="center"/>
        <w:rPr>
          <w:szCs w:val="24"/>
        </w:rPr>
      </w:pPr>
      <w:r w:rsidRPr="001B6AD0">
        <w:rPr>
          <w:rStyle w:val="ts-alignment-element"/>
          <w:b/>
          <w:bCs/>
          <w:sz w:val="36"/>
          <w:szCs w:val="36"/>
        </w:rPr>
        <w:t>Spécifications</w:t>
      </w:r>
      <w:r w:rsidRPr="001B6AD0">
        <w:rPr>
          <w:b/>
          <w:bCs/>
          <w:sz w:val="36"/>
          <w:szCs w:val="36"/>
        </w:rPr>
        <w:t xml:space="preserve"> </w:t>
      </w:r>
      <w:r w:rsidRPr="001B6AD0">
        <w:rPr>
          <w:rStyle w:val="ts-alignment-element"/>
          <w:b/>
          <w:bCs/>
          <w:sz w:val="36"/>
          <w:szCs w:val="36"/>
        </w:rPr>
        <w:t>techniques</w:t>
      </w:r>
      <w:r w:rsidRPr="001B6AD0">
        <w:rPr>
          <w:b/>
          <w:bCs/>
          <w:sz w:val="36"/>
          <w:szCs w:val="36"/>
        </w:rPr>
        <w:t xml:space="preserve">, </w:t>
      </w:r>
      <w:r w:rsidR="003224F5">
        <w:rPr>
          <w:b/>
          <w:bCs/>
          <w:sz w:val="36"/>
          <w:szCs w:val="36"/>
        </w:rPr>
        <w:t xml:space="preserve">Plans et </w:t>
      </w:r>
      <w:r w:rsidRPr="001B6AD0">
        <w:rPr>
          <w:rStyle w:val="ts-alignment-element"/>
          <w:b/>
          <w:bCs/>
          <w:sz w:val="36"/>
          <w:szCs w:val="36"/>
        </w:rPr>
        <w:t>dessins,</w:t>
      </w:r>
      <w:r w:rsidRPr="001B6AD0">
        <w:rPr>
          <w:b/>
          <w:bCs/>
          <w:sz w:val="36"/>
          <w:szCs w:val="36"/>
        </w:rPr>
        <w:t xml:space="preserve"> </w:t>
      </w:r>
      <w:r w:rsidRPr="001B6AD0">
        <w:rPr>
          <w:rStyle w:val="ts-alignment-element"/>
          <w:b/>
          <w:bCs/>
          <w:sz w:val="36"/>
          <w:szCs w:val="36"/>
        </w:rPr>
        <w:t>inspections</w:t>
      </w:r>
      <w:r w:rsidRPr="001B6AD0">
        <w:rPr>
          <w:b/>
          <w:bCs/>
          <w:sz w:val="36"/>
          <w:szCs w:val="36"/>
        </w:rPr>
        <w:t xml:space="preserve"> </w:t>
      </w:r>
      <w:r w:rsidRPr="001B6AD0">
        <w:rPr>
          <w:rStyle w:val="ts-alignment-element"/>
          <w:b/>
          <w:bCs/>
          <w:sz w:val="36"/>
          <w:szCs w:val="36"/>
        </w:rPr>
        <w:t>et</w:t>
      </w:r>
      <w:r w:rsidRPr="001B6AD0">
        <w:rPr>
          <w:b/>
          <w:bCs/>
          <w:sz w:val="36"/>
          <w:szCs w:val="36"/>
        </w:rPr>
        <w:t xml:space="preserve"> </w:t>
      </w:r>
      <w:r w:rsidRPr="001B6AD0">
        <w:rPr>
          <w:rStyle w:val="ts-alignment-element"/>
          <w:b/>
          <w:bCs/>
          <w:sz w:val="36"/>
          <w:szCs w:val="36"/>
        </w:rPr>
        <w:t>essais</w:t>
      </w:r>
    </w:p>
    <w:p w14:paraId="724BCFAE" w14:textId="77777777" w:rsidR="00EB4C89" w:rsidRDefault="00EB4C89" w:rsidP="003D6D81">
      <w:pPr>
        <w:rPr>
          <w:szCs w:val="24"/>
        </w:rPr>
      </w:pPr>
    </w:p>
    <w:p w14:paraId="055EE865" w14:textId="51AD63DB" w:rsidR="004B37B7" w:rsidRDefault="00EB4C89" w:rsidP="003D6D81">
      <w:pPr>
        <w:rPr>
          <w:szCs w:val="24"/>
        </w:rPr>
      </w:pPr>
      <w:r w:rsidRPr="001B6AD0">
        <w:rPr>
          <w:rStyle w:val="ts-alignment-element"/>
          <w:szCs w:val="24"/>
        </w:rPr>
        <w:t>Les</w:t>
      </w:r>
      <w:r w:rsidRPr="001B6AD0">
        <w:rPr>
          <w:szCs w:val="24"/>
        </w:rPr>
        <w:t xml:space="preserve"> </w:t>
      </w:r>
      <w:r w:rsidRPr="001B6AD0">
        <w:rPr>
          <w:rStyle w:val="ts-alignment-element"/>
          <w:szCs w:val="24"/>
        </w:rPr>
        <w:t>spécifications</w:t>
      </w:r>
      <w:r w:rsidRPr="001B6AD0">
        <w:rPr>
          <w:szCs w:val="24"/>
        </w:rPr>
        <w:t xml:space="preserve"> </w:t>
      </w:r>
      <w:r w:rsidRPr="001B6AD0">
        <w:rPr>
          <w:rStyle w:val="ts-alignment-element"/>
          <w:szCs w:val="24"/>
        </w:rPr>
        <w:t>techniques</w:t>
      </w:r>
      <w:r w:rsidRPr="001B6AD0">
        <w:rPr>
          <w:szCs w:val="24"/>
        </w:rPr>
        <w:t xml:space="preserve">, les </w:t>
      </w:r>
      <w:r w:rsidR="003224F5">
        <w:rPr>
          <w:szCs w:val="24"/>
        </w:rPr>
        <w:t xml:space="preserve">plans et </w:t>
      </w:r>
      <w:r w:rsidRPr="001B6AD0">
        <w:rPr>
          <w:rStyle w:val="ts-alignment-element"/>
          <w:szCs w:val="24"/>
        </w:rPr>
        <w:t>dessins,</w:t>
      </w:r>
      <w:r w:rsidRPr="001B6AD0">
        <w:rPr>
          <w:szCs w:val="24"/>
        </w:rPr>
        <w:t xml:space="preserve"> les </w:t>
      </w:r>
      <w:r w:rsidRPr="001B6AD0">
        <w:rPr>
          <w:rStyle w:val="ts-alignment-element"/>
          <w:szCs w:val="24"/>
        </w:rPr>
        <w:t>inspections</w:t>
      </w:r>
      <w:r w:rsidRPr="001B6AD0">
        <w:rPr>
          <w:szCs w:val="24"/>
        </w:rPr>
        <w:t xml:space="preserve"> </w:t>
      </w:r>
      <w:r w:rsidRPr="001B6AD0">
        <w:rPr>
          <w:rStyle w:val="ts-alignment-element"/>
          <w:szCs w:val="24"/>
        </w:rPr>
        <w:t>et</w:t>
      </w:r>
      <w:r w:rsidRPr="001B6AD0">
        <w:rPr>
          <w:szCs w:val="24"/>
        </w:rPr>
        <w:t xml:space="preserve"> </w:t>
      </w:r>
      <w:r w:rsidRPr="001B6AD0">
        <w:rPr>
          <w:rStyle w:val="ts-alignment-element"/>
          <w:szCs w:val="24"/>
        </w:rPr>
        <w:t>les</w:t>
      </w:r>
      <w:r w:rsidRPr="001B6AD0">
        <w:rPr>
          <w:szCs w:val="24"/>
        </w:rPr>
        <w:t xml:space="preserve"> </w:t>
      </w:r>
      <w:r w:rsidRPr="001B6AD0">
        <w:rPr>
          <w:rStyle w:val="ts-alignment-element"/>
          <w:szCs w:val="24"/>
        </w:rPr>
        <w:t>essais</w:t>
      </w:r>
      <w:r w:rsidRPr="001B6AD0">
        <w:rPr>
          <w:szCs w:val="24"/>
        </w:rPr>
        <w:t xml:space="preserve"> </w:t>
      </w:r>
      <w:r w:rsidRPr="001B6AD0">
        <w:rPr>
          <w:rStyle w:val="ts-alignment-element"/>
          <w:szCs w:val="24"/>
        </w:rPr>
        <w:t>décrits</w:t>
      </w:r>
      <w:r w:rsidRPr="001B6AD0">
        <w:rPr>
          <w:szCs w:val="24"/>
        </w:rPr>
        <w:t xml:space="preserve"> </w:t>
      </w:r>
      <w:r w:rsidRPr="001B6AD0">
        <w:rPr>
          <w:rStyle w:val="ts-alignment-element"/>
          <w:szCs w:val="24"/>
        </w:rPr>
        <w:t>dans</w:t>
      </w:r>
      <w:r w:rsidRPr="001B6AD0">
        <w:rPr>
          <w:szCs w:val="24"/>
        </w:rPr>
        <w:t xml:space="preserve"> l</w:t>
      </w:r>
      <w:r w:rsidRPr="001B6AD0">
        <w:rPr>
          <w:rStyle w:val="ts-alignment-element"/>
          <w:szCs w:val="24"/>
        </w:rPr>
        <w:t>’</w:t>
      </w:r>
      <w:r>
        <w:rPr>
          <w:rStyle w:val="ts-alignment-element"/>
          <w:szCs w:val="24"/>
        </w:rPr>
        <w:t>A</w:t>
      </w:r>
      <w:r w:rsidRPr="001B6AD0">
        <w:rPr>
          <w:rStyle w:val="ts-alignment-element"/>
          <w:szCs w:val="24"/>
        </w:rPr>
        <w:t>nnexe</w:t>
      </w:r>
      <w:r w:rsidRPr="001B6AD0">
        <w:rPr>
          <w:szCs w:val="24"/>
        </w:rPr>
        <w:t xml:space="preserve"> </w:t>
      </w:r>
      <w:r w:rsidRPr="001B6AD0">
        <w:rPr>
          <w:rStyle w:val="ts-alignment-element"/>
          <w:szCs w:val="24"/>
        </w:rPr>
        <w:t>1</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szCs w:val="24"/>
        </w:rPr>
        <w:t>l’</w:t>
      </w:r>
      <w:r>
        <w:rPr>
          <w:rStyle w:val="ts-alignment-element"/>
          <w:szCs w:val="24"/>
        </w:rPr>
        <w:t>A</w:t>
      </w:r>
      <w:r w:rsidRPr="001B6AD0">
        <w:rPr>
          <w:rStyle w:val="ts-alignment-element"/>
          <w:szCs w:val="24"/>
        </w:rPr>
        <w:t>ccord-</w:t>
      </w:r>
      <w:r>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00E57706">
        <w:rPr>
          <w:lang w:val="fr"/>
        </w:rPr>
        <w:t>Besoins d’Acquisitions</w:t>
      </w:r>
      <w:r w:rsidRPr="001B6AD0">
        <w:rPr>
          <w:rStyle w:val="ts-alignment-element"/>
          <w:szCs w:val="24"/>
        </w:rPr>
        <w:t>.</w:t>
      </w:r>
      <w:r w:rsidRPr="001B6AD0">
        <w:rPr>
          <w:szCs w:val="24"/>
        </w:rPr>
        <w:t xml:space="preserve"> </w:t>
      </w:r>
    </w:p>
    <w:p w14:paraId="0C9F5E16" w14:textId="77777777" w:rsidR="001E51DC" w:rsidRDefault="001E51DC" w:rsidP="003D6D81">
      <w:pPr>
        <w:rPr>
          <w:szCs w:val="24"/>
        </w:rPr>
      </w:pPr>
    </w:p>
    <w:p w14:paraId="06DD6DFD" w14:textId="7BD6C051" w:rsidR="003D6D81" w:rsidRPr="001B6AD0" w:rsidRDefault="00EB4C89" w:rsidP="003D6D81">
      <w:pPr>
        <w:rPr>
          <w:i/>
          <w:iCs/>
          <w:szCs w:val="24"/>
        </w:rPr>
      </w:pPr>
      <w:r w:rsidRPr="00CF6336">
        <w:rPr>
          <w:rStyle w:val="ts-alignment-element"/>
        </w:rPr>
        <w:t>[Ajouter</w:t>
      </w:r>
      <w:r w:rsidRPr="001B6AD0">
        <w:rPr>
          <w:i/>
          <w:iCs/>
          <w:szCs w:val="24"/>
        </w:rPr>
        <w:t xml:space="preserve"> </w:t>
      </w:r>
      <w:r w:rsidRPr="001B6AD0">
        <w:rPr>
          <w:rStyle w:val="ts-alignment-element"/>
          <w:i/>
          <w:iCs/>
          <w:szCs w:val="24"/>
        </w:rPr>
        <w:t>tout</w:t>
      </w:r>
      <w:r w:rsidR="001E51DC">
        <w:rPr>
          <w:rStyle w:val="ts-alignment-element"/>
          <w:i/>
          <w:iCs/>
          <w:szCs w:val="24"/>
        </w:rPr>
        <w:t xml:space="preserve">e information </w:t>
      </w:r>
      <w:r w:rsidRPr="001B6AD0">
        <w:rPr>
          <w:rStyle w:val="ts-alignment-element"/>
          <w:i/>
          <w:iCs/>
          <w:szCs w:val="24"/>
        </w:rPr>
        <w:t>supplémentaire</w:t>
      </w:r>
      <w:r w:rsidRPr="001B6AD0">
        <w:rPr>
          <w:i/>
          <w:iCs/>
          <w:szCs w:val="24"/>
        </w:rPr>
        <w:t xml:space="preserve"> </w:t>
      </w:r>
      <w:r w:rsidRPr="001B6AD0">
        <w:rPr>
          <w:rStyle w:val="ts-alignment-element"/>
          <w:i/>
          <w:iCs/>
          <w:szCs w:val="24"/>
        </w:rPr>
        <w:t>conforme</w:t>
      </w:r>
      <w:r w:rsidRPr="001B6AD0">
        <w:rPr>
          <w:i/>
          <w:iCs/>
          <w:szCs w:val="24"/>
        </w:rPr>
        <w:t xml:space="preserve"> </w:t>
      </w:r>
      <w:r w:rsidRPr="001B6AD0">
        <w:rPr>
          <w:rStyle w:val="ts-alignment-element"/>
          <w:i/>
          <w:iCs/>
          <w:szCs w:val="24"/>
        </w:rPr>
        <w:t>aux</w:t>
      </w:r>
      <w:r w:rsidRPr="001B6AD0">
        <w:rPr>
          <w:i/>
          <w:iCs/>
          <w:szCs w:val="24"/>
        </w:rPr>
        <w:t xml:space="preserve"> </w:t>
      </w:r>
      <w:r w:rsidR="001E51DC">
        <w:rPr>
          <w:i/>
          <w:iCs/>
          <w:szCs w:val="24"/>
        </w:rPr>
        <w:t xml:space="preserve">informations </w:t>
      </w:r>
      <w:r w:rsidRPr="001B6AD0">
        <w:rPr>
          <w:rStyle w:val="ts-alignment-element"/>
          <w:i/>
          <w:iCs/>
          <w:szCs w:val="24"/>
        </w:rPr>
        <w:t>fourni</w:t>
      </w:r>
      <w:r w:rsidR="00A50C75">
        <w:rPr>
          <w:rStyle w:val="ts-alignment-element"/>
          <w:i/>
          <w:iCs/>
          <w:szCs w:val="24"/>
        </w:rPr>
        <w:t>e</w:t>
      </w:r>
      <w:r w:rsidRPr="001B6AD0">
        <w:rPr>
          <w:rStyle w:val="ts-alignment-element"/>
          <w:i/>
          <w:iCs/>
          <w:szCs w:val="24"/>
        </w:rPr>
        <w:t>s</w:t>
      </w:r>
      <w:r w:rsidRPr="001B6AD0">
        <w:rPr>
          <w:i/>
          <w:iCs/>
          <w:szCs w:val="24"/>
        </w:rPr>
        <w:t xml:space="preserve"> </w:t>
      </w:r>
      <w:r w:rsidRPr="001B6AD0">
        <w:rPr>
          <w:rStyle w:val="ts-alignment-element"/>
          <w:i/>
          <w:iCs/>
          <w:szCs w:val="24"/>
        </w:rPr>
        <w:t>dans</w:t>
      </w:r>
      <w:r w:rsidRPr="001B6AD0">
        <w:rPr>
          <w:i/>
          <w:iCs/>
          <w:szCs w:val="24"/>
        </w:rPr>
        <w:t xml:space="preserve"> </w:t>
      </w:r>
      <w:r w:rsidR="003224F5">
        <w:rPr>
          <w:rStyle w:val="ts-alignment-element"/>
          <w:i/>
          <w:iCs/>
          <w:szCs w:val="24"/>
        </w:rPr>
        <w:t>l’Annexe Besoins d’Acquisitions</w:t>
      </w:r>
      <w:r w:rsidRPr="001B6AD0">
        <w:rPr>
          <w:rStyle w:val="ts-alignment-element"/>
          <w:i/>
          <w:iCs/>
          <w:szCs w:val="24"/>
        </w:rPr>
        <w:t>]</w:t>
      </w:r>
    </w:p>
    <w:p w14:paraId="2BF58C15" w14:textId="77777777" w:rsidR="00BC11CE" w:rsidRDefault="00BC11CE">
      <w:pPr>
        <w:rPr>
          <w:b/>
          <w:sz w:val="44"/>
          <w:szCs w:val="44"/>
        </w:rPr>
      </w:pPr>
      <w:r>
        <w:rPr>
          <w:b/>
          <w:sz w:val="44"/>
          <w:szCs w:val="44"/>
        </w:rPr>
        <w:br w:type="page"/>
      </w:r>
    </w:p>
    <w:p w14:paraId="32A0EDBC" w14:textId="338823D3" w:rsidR="00074334" w:rsidRPr="001B6AD0" w:rsidRDefault="00074334" w:rsidP="00074334">
      <w:pPr>
        <w:suppressAutoHyphens/>
        <w:jc w:val="center"/>
        <w:rPr>
          <w:rFonts w:ascii="Times New Roman Bold" w:hAnsi="Times New Roman Bold"/>
          <w:b/>
          <w:bCs/>
          <w:kern w:val="28"/>
          <w:sz w:val="40"/>
          <w:szCs w:val="40"/>
        </w:rPr>
      </w:pPr>
      <w:r w:rsidRPr="001B6AD0">
        <w:rPr>
          <w:b/>
          <w:bCs/>
          <w:kern w:val="28"/>
          <w:sz w:val="40"/>
          <w:szCs w:val="40"/>
          <w:lang w:val="fr"/>
        </w:rPr>
        <w:lastRenderedPageBreak/>
        <w:t xml:space="preserve">ANNEXE 2 </w:t>
      </w:r>
      <w:r w:rsidR="003224F5">
        <w:rPr>
          <w:b/>
          <w:bCs/>
          <w:kern w:val="28"/>
          <w:sz w:val="40"/>
          <w:szCs w:val="40"/>
          <w:lang w:val="fr"/>
        </w:rPr>
        <w:t xml:space="preserve">de la </w:t>
      </w:r>
      <w:proofErr w:type="gramStart"/>
      <w:r w:rsidR="003224F5">
        <w:rPr>
          <w:b/>
          <w:bCs/>
          <w:kern w:val="28"/>
          <w:sz w:val="40"/>
          <w:szCs w:val="40"/>
          <w:lang w:val="fr"/>
        </w:rPr>
        <w:t>DP</w:t>
      </w:r>
      <w:r w:rsidRPr="001B6AD0">
        <w:rPr>
          <w:b/>
          <w:bCs/>
          <w:kern w:val="28"/>
          <w:sz w:val="40"/>
          <w:szCs w:val="40"/>
          <w:lang w:val="fr"/>
        </w:rPr>
        <w:t>:</w:t>
      </w:r>
      <w:proofErr w:type="gramEnd"/>
      <w:r w:rsidRPr="001B6AD0">
        <w:rPr>
          <w:b/>
          <w:bCs/>
          <w:kern w:val="28"/>
          <w:sz w:val="40"/>
          <w:szCs w:val="40"/>
          <w:lang w:val="fr"/>
        </w:rPr>
        <w:t xml:space="preserve"> Formulaire </w:t>
      </w:r>
      <w:r w:rsidR="00654B47">
        <w:rPr>
          <w:b/>
          <w:bCs/>
          <w:kern w:val="28"/>
          <w:sz w:val="40"/>
          <w:szCs w:val="40"/>
          <w:lang w:val="fr"/>
        </w:rPr>
        <w:t>d’Offre de Prix</w:t>
      </w:r>
      <w:r w:rsidR="005D01BD" w:rsidRPr="001B6AD0">
        <w:rPr>
          <w:b/>
          <w:bCs/>
          <w:kern w:val="28"/>
          <w:sz w:val="40"/>
          <w:szCs w:val="40"/>
          <w:lang w:val="fr"/>
        </w:rPr>
        <w:t xml:space="preserve"> du F</w:t>
      </w:r>
      <w:r w:rsidRPr="001B6AD0">
        <w:rPr>
          <w:b/>
          <w:bCs/>
          <w:kern w:val="28"/>
          <w:sz w:val="40"/>
          <w:szCs w:val="40"/>
          <w:lang w:val="fr"/>
        </w:rPr>
        <w:t>ournisseur</w:t>
      </w:r>
    </w:p>
    <w:p w14:paraId="62CD0E80" w14:textId="77777777" w:rsidR="00074334" w:rsidRPr="00071D10" w:rsidRDefault="00074334" w:rsidP="00074334">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600"/>
        <w:gridCol w:w="5760"/>
      </w:tblGrid>
      <w:tr w:rsidR="00074334" w:rsidRPr="00896D8A" w14:paraId="762DA257" w14:textId="77777777" w:rsidTr="001B6AD0">
        <w:tc>
          <w:tcPr>
            <w:tcW w:w="3600" w:type="dxa"/>
            <w:shd w:val="clear" w:color="auto" w:fill="D9D9D9" w:themeFill="background1" w:themeFillShade="D9"/>
          </w:tcPr>
          <w:p w14:paraId="6FB23018" w14:textId="77777777" w:rsidR="00074334" w:rsidRPr="00071D10" w:rsidRDefault="00074334" w:rsidP="001B6AD0">
            <w:pPr>
              <w:spacing w:before="40" w:after="40"/>
              <w:ind w:left="160"/>
              <w:rPr>
                <w:b/>
              </w:rPr>
            </w:pPr>
            <w:proofErr w:type="gramStart"/>
            <w:r w:rsidRPr="00071D10">
              <w:rPr>
                <w:b/>
                <w:lang w:val="fr"/>
              </w:rPr>
              <w:t>De:</w:t>
            </w:r>
            <w:proofErr w:type="gramEnd"/>
          </w:p>
        </w:tc>
        <w:tc>
          <w:tcPr>
            <w:tcW w:w="5760" w:type="dxa"/>
          </w:tcPr>
          <w:p w14:paraId="21EC02A1" w14:textId="559EDE31" w:rsidR="00074334" w:rsidRPr="00896D8A" w:rsidRDefault="00074334" w:rsidP="001B6AD0">
            <w:pPr>
              <w:spacing w:before="40" w:after="40"/>
              <w:ind w:left="162"/>
            </w:pPr>
            <w:r w:rsidRPr="00071D10">
              <w:rPr>
                <w:b/>
                <w:lang w:val="fr"/>
              </w:rPr>
              <w:t>[</w:t>
            </w:r>
            <w:r w:rsidRPr="00071D10">
              <w:rPr>
                <w:b/>
                <w:i/>
                <w:lang w:val="fr"/>
              </w:rPr>
              <w:t xml:space="preserve">Insérer le nom légal du </w:t>
            </w:r>
            <w:r w:rsidR="00951311">
              <w:rPr>
                <w:b/>
                <w:i/>
                <w:lang w:val="fr"/>
              </w:rPr>
              <w:t>F</w:t>
            </w:r>
            <w:r w:rsidRPr="00071D10">
              <w:rPr>
                <w:b/>
                <w:i/>
                <w:lang w:val="fr"/>
              </w:rPr>
              <w:t>ournisseur</w:t>
            </w:r>
            <w:r w:rsidRPr="00071D10">
              <w:rPr>
                <w:b/>
                <w:lang w:val="fr"/>
              </w:rPr>
              <w:t>]</w:t>
            </w:r>
          </w:p>
        </w:tc>
      </w:tr>
      <w:tr w:rsidR="00074334" w:rsidRPr="00896D8A" w14:paraId="53A9F051" w14:textId="77777777" w:rsidTr="001B6AD0">
        <w:tc>
          <w:tcPr>
            <w:tcW w:w="3600" w:type="dxa"/>
          </w:tcPr>
          <w:p w14:paraId="4FB9EB3A" w14:textId="70A7BC4A" w:rsidR="00074334" w:rsidRPr="00071D10" w:rsidRDefault="00074334" w:rsidP="001B6AD0">
            <w:pPr>
              <w:spacing w:before="40" w:after="40"/>
              <w:ind w:left="160"/>
              <w:rPr>
                <w:b/>
              </w:rPr>
            </w:pPr>
            <w:r w:rsidRPr="00071D10">
              <w:rPr>
                <w:b/>
                <w:lang w:val="fr"/>
              </w:rPr>
              <w:t xml:space="preserve">Représentant du </w:t>
            </w:r>
            <w:r w:rsidR="00951311">
              <w:rPr>
                <w:b/>
                <w:lang w:val="fr"/>
              </w:rPr>
              <w:t>F</w:t>
            </w:r>
            <w:r w:rsidRPr="00071D10">
              <w:rPr>
                <w:b/>
                <w:lang w:val="fr"/>
              </w:rPr>
              <w:t>ournisseur :</w:t>
            </w:r>
          </w:p>
        </w:tc>
        <w:tc>
          <w:tcPr>
            <w:tcW w:w="5760" w:type="dxa"/>
          </w:tcPr>
          <w:p w14:paraId="2A81E138" w14:textId="3285136A" w:rsidR="00074334" w:rsidRPr="00896D8A" w:rsidRDefault="00074334" w:rsidP="001B6AD0">
            <w:pPr>
              <w:spacing w:before="40" w:after="40"/>
              <w:ind w:left="162"/>
            </w:pPr>
            <w:r w:rsidRPr="00071D10">
              <w:rPr>
                <w:lang w:val="fr"/>
              </w:rPr>
              <w:t>[</w:t>
            </w:r>
            <w:r w:rsidRPr="00071D10">
              <w:rPr>
                <w:i/>
                <w:lang w:val="fr"/>
              </w:rPr>
              <w:t xml:space="preserve">Insérer le nom du représentant du </w:t>
            </w:r>
            <w:r w:rsidR="008C2DD7">
              <w:rPr>
                <w:i/>
                <w:lang w:val="fr"/>
              </w:rPr>
              <w:t>F</w:t>
            </w:r>
            <w:r w:rsidRPr="00071D10">
              <w:rPr>
                <w:i/>
                <w:lang w:val="fr"/>
              </w:rPr>
              <w:t>ournisseur</w:t>
            </w:r>
            <w:r w:rsidRPr="00071D10">
              <w:rPr>
                <w:lang w:val="fr"/>
              </w:rPr>
              <w:t>]</w:t>
            </w:r>
          </w:p>
        </w:tc>
      </w:tr>
      <w:tr w:rsidR="00074334" w:rsidRPr="00896D8A" w14:paraId="223F6E1E" w14:textId="77777777" w:rsidTr="001B6AD0">
        <w:tc>
          <w:tcPr>
            <w:tcW w:w="3600" w:type="dxa"/>
          </w:tcPr>
          <w:p w14:paraId="39753E80" w14:textId="136E1F51" w:rsidR="00074334" w:rsidRPr="00071D10" w:rsidRDefault="00074334" w:rsidP="001B6AD0">
            <w:pPr>
              <w:spacing w:before="40" w:after="40"/>
              <w:ind w:left="160"/>
              <w:rPr>
                <w:b/>
              </w:rPr>
            </w:pPr>
            <w:r w:rsidRPr="00071D10">
              <w:rPr>
                <w:b/>
                <w:lang w:val="fr"/>
              </w:rPr>
              <w:t>Titre/Pos</w:t>
            </w:r>
            <w:r w:rsidR="008C2DD7">
              <w:rPr>
                <w:b/>
                <w:lang w:val="fr"/>
              </w:rPr>
              <w:t xml:space="preserve">ition </w:t>
            </w:r>
            <w:r w:rsidRPr="00071D10">
              <w:rPr>
                <w:b/>
                <w:lang w:val="fr"/>
              </w:rPr>
              <w:t>:</w:t>
            </w:r>
          </w:p>
        </w:tc>
        <w:tc>
          <w:tcPr>
            <w:tcW w:w="5760" w:type="dxa"/>
          </w:tcPr>
          <w:p w14:paraId="61EB7DA1" w14:textId="7D43C19D" w:rsidR="00074334" w:rsidRPr="00896D8A" w:rsidRDefault="00074334" w:rsidP="001B6AD0">
            <w:pPr>
              <w:spacing w:before="40" w:after="40"/>
              <w:ind w:left="162"/>
              <w:rPr>
                <w:b/>
              </w:rPr>
            </w:pPr>
            <w:r w:rsidRPr="00071D10">
              <w:rPr>
                <w:lang w:val="fr"/>
              </w:rPr>
              <w:t>[</w:t>
            </w:r>
            <w:r w:rsidRPr="00071D10">
              <w:rPr>
                <w:i/>
                <w:lang w:val="fr"/>
              </w:rPr>
              <w:t>Insérer le titre ou l</w:t>
            </w:r>
            <w:r w:rsidR="008C2DD7">
              <w:rPr>
                <w:i/>
                <w:lang w:val="fr"/>
              </w:rPr>
              <w:t>a Positions</w:t>
            </w:r>
            <w:r w:rsidR="003224F5">
              <w:rPr>
                <w:i/>
                <w:lang w:val="fr"/>
              </w:rPr>
              <w:t xml:space="preserve"> </w:t>
            </w:r>
            <w:r w:rsidRPr="00071D10">
              <w:rPr>
                <w:i/>
                <w:lang w:val="fr"/>
              </w:rPr>
              <w:t>des représentants</w:t>
            </w:r>
            <w:r w:rsidRPr="00071D10">
              <w:rPr>
                <w:lang w:val="fr"/>
              </w:rPr>
              <w:t>]</w:t>
            </w:r>
          </w:p>
        </w:tc>
      </w:tr>
      <w:tr w:rsidR="00074334" w:rsidRPr="00071D10" w14:paraId="302CE984" w14:textId="77777777" w:rsidTr="001B6AD0">
        <w:tc>
          <w:tcPr>
            <w:tcW w:w="3600" w:type="dxa"/>
          </w:tcPr>
          <w:p w14:paraId="76704C90" w14:textId="77777777" w:rsidR="00074334" w:rsidRPr="00071D10" w:rsidRDefault="00074334" w:rsidP="001B6AD0">
            <w:pPr>
              <w:spacing w:before="40" w:after="40"/>
              <w:ind w:left="160"/>
              <w:rPr>
                <w:b/>
              </w:rPr>
            </w:pPr>
            <w:proofErr w:type="gramStart"/>
            <w:r w:rsidRPr="00071D10">
              <w:rPr>
                <w:b/>
                <w:lang w:val="fr"/>
              </w:rPr>
              <w:t>Adresse:</w:t>
            </w:r>
            <w:proofErr w:type="gramEnd"/>
          </w:p>
        </w:tc>
        <w:tc>
          <w:tcPr>
            <w:tcW w:w="5760" w:type="dxa"/>
          </w:tcPr>
          <w:p w14:paraId="4D361E15" w14:textId="5934A28D" w:rsidR="00074334" w:rsidRPr="00071D10" w:rsidRDefault="00074334" w:rsidP="001B6AD0">
            <w:pPr>
              <w:spacing w:before="40" w:after="40"/>
              <w:ind w:left="162"/>
            </w:pPr>
            <w:r w:rsidRPr="00071D10">
              <w:rPr>
                <w:lang w:val="fr"/>
              </w:rPr>
              <w:t>[</w:t>
            </w:r>
            <w:r w:rsidRPr="00071D10">
              <w:rPr>
                <w:i/>
                <w:lang w:val="fr"/>
              </w:rPr>
              <w:t>Insérer l’adresse du</w:t>
            </w:r>
            <w:r w:rsidR="008C2DD7">
              <w:rPr>
                <w:i/>
                <w:lang w:val="fr"/>
              </w:rPr>
              <w:t xml:space="preserve"> Fo</w:t>
            </w:r>
            <w:r w:rsidRPr="00071D10">
              <w:rPr>
                <w:i/>
                <w:lang w:val="fr"/>
              </w:rPr>
              <w:t>urnisseur</w:t>
            </w:r>
            <w:r w:rsidRPr="00071D10">
              <w:rPr>
                <w:lang w:val="fr"/>
              </w:rPr>
              <w:t>]</w:t>
            </w:r>
          </w:p>
        </w:tc>
      </w:tr>
      <w:tr w:rsidR="00074334" w:rsidRPr="00896D8A" w14:paraId="4E5461E5" w14:textId="77777777" w:rsidTr="001B6AD0">
        <w:tc>
          <w:tcPr>
            <w:tcW w:w="3600" w:type="dxa"/>
          </w:tcPr>
          <w:p w14:paraId="46073748" w14:textId="77777777" w:rsidR="00074334" w:rsidRPr="00071D10" w:rsidRDefault="00074334" w:rsidP="001B6AD0">
            <w:pPr>
              <w:spacing w:before="40" w:after="40"/>
              <w:ind w:left="160"/>
              <w:rPr>
                <w:b/>
              </w:rPr>
            </w:pPr>
            <w:r w:rsidRPr="00071D10">
              <w:rPr>
                <w:b/>
                <w:lang w:val="fr"/>
              </w:rPr>
              <w:t xml:space="preserve">Messagerie </w:t>
            </w:r>
            <w:proofErr w:type="gramStart"/>
            <w:r w:rsidRPr="00071D10">
              <w:rPr>
                <w:b/>
                <w:lang w:val="fr"/>
              </w:rPr>
              <w:t>électronique:</w:t>
            </w:r>
            <w:proofErr w:type="gramEnd"/>
          </w:p>
        </w:tc>
        <w:tc>
          <w:tcPr>
            <w:tcW w:w="5760" w:type="dxa"/>
          </w:tcPr>
          <w:p w14:paraId="1DE0A631" w14:textId="08D31785" w:rsidR="00074334" w:rsidRPr="00896D8A" w:rsidRDefault="00074334" w:rsidP="001B6AD0">
            <w:pPr>
              <w:spacing w:before="40" w:after="40"/>
              <w:ind w:left="162"/>
            </w:pPr>
            <w:r w:rsidRPr="00071D10">
              <w:rPr>
                <w:lang w:val="fr"/>
              </w:rPr>
              <w:t>[</w:t>
            </w:r>
            <w:r w:rsidRPr="00071D10">
              <w:rPr>
                <w:i/>
                <w:lang w:val="fr"/>
              </w:rPr>
              <w:t xml:space="preserve">Insérer l’adresse </w:t>
            </w:r>
            <w:r w:rsidR="0006314D">
              <w:rPr>
                <w:i/>
                <w:lang w:val="fr"/>
              </w:rPr>
              <w:t>courriel</w:t>
            </w:r>
            <w:r w:rsidRPr="00071D10">
              <w:rPr>
                <w:i/>
                <w:lang w:val="fr"/>
              </w:rPr>
              <w:t xml:space="preserve"> du </w:t>
            </w:r>
            <w:r w:rsidR="008C2DD7">
              <w:rPr>
                <w:i/>
                <w:lang w:val="fr"/>
              </w:rPr>
              <w:t>F</w:t>
            </w:r>
            <w:r w:rsidRPr="00071D10">
              <w:rPr>
                <w:i/>
                <w:lang w:val="fr"/>
              </w:rPr>
              <w:t>ournisseur</w:t>
            </w:r>
            <w:r w:rsidRPr="00071D10">
              <w:rPr>
                <w:lang w:val="fr"/>
              </w:rPr>
              <w:t>]</w:t>
            </w:r>
          </w:p>
        </w:tc>
      </w:tr>
    </w:tbl>
    <w:p w14:paraId="163C5B98" w14:textId="77777777" w:rsidR="00074334" w:rsidRPr="00896D8A" w:rsidRDefault="00074334" w:rsidP="00074334">
      <w:pPr>
        <w:jc w:val="center"/>
        <w:rPr>
          <w:color w:val="333333"/>
        </w:rPr>
      </w:pPr>
    </w:p>
    <w:tbl>
      <w:tblPr>
        <w:tblStyle w:val="TableGrid"/>
        <w:tblW w:w="9360" w:type="dxa"/>
        <w:tblInd w:w="-5" w:type="dxa"/>
        <w:tblLook w:val="04A0" w:firstRow="1" w:lastRow="0" w:firstColumn="1" w:lastColumn="0" w:noHBand="0" w:noVBand="1"/>
      </w:tblPr>
      <w:tblGrid>
        <w:gridCol w:w="3600"/>
        <w:gridCol w:w="5760"/>
      </w:tblGrid>
      <w:tr w:rsidR="00074334" w:rsidRPr="00896D8A" w14:paraId="71BD8218" w14:textId="77777777" w:rsidTr="001B6AD0">
        <w:tc>
          <w:tcPr>
            <w:tcW w:w="3600" w:type="dxa"/>
            <w:shd w:val="clear" w:color="auto" w:fill="D9D9D9" w:themeFill="background1" w:themeFillShade="D9"/>
          </w:tcPr>
          <w:p w14:paraId="2492A20C" w14:textId="77777777" w:rsidR="00074334" w:rsidRPr="00071D10" w:rsidRDefault="00074334" w:rsidP="001B6AD0">
            <w:pPr>
              <w:spacing w:before="40" w:after="40"/>
              <w:ind w:left="160"/>
              <w:rPr>
                <w:b/>
              </w:rPr>
            </w:pPr>
            <w:proofErr w:type="gramStart"/>
            <w:r w:rsidRPr="00071D10">
              <w:rPr>
                <w:b/>
                <w:lang w:val="fr"/>
              </w:rPr>
              <w:t>À:</w:t>
            </w:r>
            <w:proofErr w:type="gramEnd"/>
          </w:p>
        </w:tc>
        <w:tc>
          <w:tcPr>
            <w:tcW w:w="5760" w:type="dxa"/>
          </w:tcPr>
          <w:p w14:paraId="285F794F" w14:textId="2E6ECFBA" w:rsidR="00074334" w:rsidRPr="00896D8A" w:rsidRDefault="00074334" w:rsidP="001B6AD0">
            <w:pPr>
              <w:spacing w:before="40" w:after="40"/>
              <w:ind w:left="160"/>
            </w:pPr>
            <w:r w:rsidRPr="00071D10">
              <w:rPr>
                <w:b/>
                <w:lang w:val="fr"/>
              </w:rPr>
              <w:t>[</w:t>
            </w:r>
            <w:r w:rsidRPr="00071D10">
              <w:rPr>
                <w:b/>
                <w:i/>
                <w:lang w:val="fr"/>
              </w:rPr>
              <w:t>Insérer le nom légal de l’</w:t>
            </w:r>
            <w:r w:rsidR="008C2DD7">
              <w:rPr>
                <w:b/>
                <w:i/>
                <w:lang w:val="fr"/>
              </w:rPr>
              <w:t>A</w:t>
            </w:r>
            <w:r w:rsidRPr="00071D10">
              <w:rPr>
                <w:b/>
                <w:i/>
                <w:lang w:val="fr"/>
              </w:rPr>
              <w:t>cheteur</w:t>
            </w:r>
            <w:r w:rsidRPr="00071D10">
              <w:rPr>
                <w:b/>
                <w:lang w:val="fr"/>
              </w:rPr>
              <w:t>]</w:t>
            </w:r>
          </w:p>
        </w:tc>
      </w:tr>
      <w:tr w:rsidR="00074334" w:rsidRPr="00896D8A" w14:paraId="08F5F743" w14:textId="77777777" w:rsidTr="001B6AD0">
        <w:tc>
          <w:tcPr>
            <w:tcW w:w="3600" w:type="dxa"/>
          </w:tcPr>
          <w:p w14:paraId="0E34CDFB" w14:textId="152E55F4" w:rsidR="00074334" w:rsidRPr="00071D10" w:rsidRDefault="00074334" w:rsidP="001B6AD0">
            <w:pPr>
              <w:spacing w:before="40" w:after="40"/>
              <w:ind w:left="160"/>
              <w:rPr>
                <w:b/>
              </w:rPr>
            </w:pPr>
            <w:r w:rsidRPr="00071D10">
              <w:rPr>
                <w:b/>
                <w:lang w:val="fr"/>
              </w:rPr>
              <w:t>Représentant de l’</w:t>
            </w:r>
            <w:r w:rsidR="008C2DD7">
              <w:rPr>
                <w:b/>
                <w:lang w:val="fr"/>
              </w:rPr>
              <w:t>A</w:t>
            </w:r>
            <w:r w:rsidRPr="00071D10">
              <w:rPr>
                <w:b/>
                <w:lang w:val="fr"/>
              </w:rPr>
              <w:t>cheteur :</w:t>
            </w:r>
          </w:p>
        </w:tc>
        <w:tc>
          <w:tcPr>
            <w:tcW w:w="5760" w:type="dxa"/>
          </w:tcPr>
          <w:p w14:paraId="1ACEC205" w14:textId="3808E805" w:rsidR="00074334" w:rsidRPr="00896D8A" w:rsidRDefault="00074334" w:rsidP="001B6AD0">
            <w:pPr>
              <w:spacing w:before="40" w:after="40"/>
              <w:ind w:left="160"/>
            </w:pPr>
            <w:r w:rsidRPr="00071D10">
              <w:rPr>
                <w:lang w:val="fr"/>
              </w:rPr>
              <w:t>[</w:t>
            </w:r>
            <w:r w:rsidRPr="00071D10">
              <w:rPr>
                <w:i/>
                <w:lang w:val="fr"/>
              </w:rPr>
              <w:t>Insérer le nom du représentant de l’</w:t>
            </w:r>
            <w:r w:rsidR="008C2DD7">
              <w:rPr>
                <w:i/>
                <w:lang w:val="fr"/>
              </w:rPr>
              <w:t>A</w:t>
            </w:r>
            <w:r w:rsidRPr="00071D10">
              <w:rPr>
                <w:i/>
                <w:lang w:val="fr"/>
              </w:rPr>
              <w:t>cheteur</w:t>
            </w:r>
            <w:r w:rsidRPr="00071D10">
              <w:rPr>
                <w:lang w:val="fr"/>
              </w:rPr>
              <w:t>]</w:t>
            </w:r>
          </w:p>
        </w:tc>
      </w:tr>
      <w:tr w:rsidR="00074334" w:rsidRPr="00896D8A" w14:paraId="73D42108" w14:textId="77777777" w:rsidTr="001B6AD0">
        <w:tc>
          <w:tcPr>
            <w:tcW w:w="3600" w:type="dxa"/>
          </w:tcPr>
          <w:p w14:paraId="5F1B76B7" w14:textId="708125C5" w:rsidR="00074334" w:rsidRPr="00071D10" w:rsidRDefault="00074334" w:rsidP="001B6AD0">
            <w:pPr>
              <w:spacing w:before="40" w:after="40"/>
              <w:ind w:left="160"/>
              <w:rPr>
                <w:b/>
              </w:rPr>
            </w:pPr>
            <w:r w:rsidRPr="00071D10">
              <w:rPr>
                <w:b/>
                <w:lang w:val="fr"/>
              </w:rPr>
              <w:t>Titre/Pos</w:t>
            </w:r>
            <w:r w:rsidR="008C2DD7">
              <w:rPr>
                <w:b/>
                <w:lang w:val="fr"/>
              </w:rPr>
              <w:t xml:space="preserve">ition </w:t>
            </w:r>
            <w:r w:rsidRPr="00071D10">
              <w:rPr>
                <w:b/>
                <w:lang w:val="fr"/>
              </w:rPr>
              <w:t>:</w:t>
            </w:r>
          </w:p>
        </w:tc>
        <w:tc>
          <w:tcPr>
            <w:tcW w:w="5760" w:type="dxa"/>
          </w:tcPr>
          <w:p w14:paraId="3BA63F38" w14:textId="0C4743A7" w:rsidR="00074334" w:rsidRPr="00896D8A" w:rsidRDefault="00074334" w:rsidP="001B6AD0">
            <w:pPr>
              <w:spacing w:before="40" w:after="40"/>
              <w:ind w:left="160"/>
              <w:rPr>
                <w:b/>
              </w:rPr>
            </w:pPr>
            <w:r w:rsidRPr="00071D10">
              <w:rPr>
                <w:lang w:val="fr"/>
              </w:rPr>
              <w:t>[</w:t>
            </w:r>
            <w:r w:rsidRPr="00071D10">
              <w:rPr>
                <w:i/>
                <w:lang w:val="fr"/>
              </w:rPr>
              <w:t>Insérer le titre ou l</w:t>
            </w:r>
            <w:r w:rsidR="008C2DD7">
              <w:rPr>
                <w:i/>
                <w:lang w:val="fr"/>
              </w:rPr>
              <w:t>a position</w:t>
            </w:r>
            <w:r w:rsidRPr="00071D10">
              <w:rPr>
                <w:i/>
                <w:lang w:val="fr"/>
              </w:rPr>
              <w:t xml:space="preserve"> des représentants</w:t>
            </w:r>
            <w:r w:rsidRPr="00071D10">
              <w:rPr>
                <w:lang w:val="fr"/>
              </w:rPr>
              <w:t>]</w:t>
            </w:r>
          </w:p>
        </w:tc>
      </w:tr>
      <w:tr w:rsidR="00074334" w:rsidRPr="00071D10" w14:paraId="5A62F91C" w14:textId="77777777" w:rsidTr="001B6AD0">
        <w:tc>
          <w:tcPr>
            <w:tcW w:w="3600" w:type="dxa"/>
          </w:tcPr>
          <w:p w14:paraId="2C041A02" w14:textId="77777777" w:rsidR="00074334" w:rsidRPr="00071D10" w:rsidRDefault="00074334" w:rsidP="001B6AD0">
            <w:pPr>
              <w:spacing w:before="40" w:after="40"/>
              <w:ind w:left="160"/>
              <w:rPr>
                <w:b/>
              </w:rPr>
            </w:pPr>
            <w:proofErr w:type="gramStart"/>
            <w:r w:rsidRPr="00071D10">
              <w:rPr>
                <w:b/>
                <w:lang w:val="fr"/>
              </w:rPr>
              <w:t>Adresse:</w:t>
            </w:r>
            <w:proofErr w:type="gramEnd"/>
          </w:p>
        </w:tc>
        <w:tc>
          <w:tcPr>
            <w:tcW w:w="5760" w:type="dxa"/>
          </w:tcPr>
          <w:p w14:paraId="346679FF" w14:textId="31E1D164" w:rsidR="00074334" w:rsidRPr="00071D10" w:rsidRDefault="00074334" w:rsidP="001B6AD0">
            <w:pPr>
              <w:spacing w:before="40" w:after="40"/>
              <w:ind w:left="160"/>
            </w:pPr>
            <w:r w:rsidRPr="00071D10">
              <w:rPr>
                <w:lang w:val="fr"/>
              </w:rPr>
              <w:t>[</w:t>
            </w:r>
            <w:r w:rsidRPr="00071D10">
              <w:rPr>
                <w:i/>
                <w:lang w:val="fr"/>
              </w:rPr>
              <w:t>Insérer l’adresse de l’</w:t>
            </w:r>
            <w:r w:rsidR="008C2DD7">
              <w:rPr>
                <w:i/>
                <w:lang w:val="fr"/>
              </w:rPr>
              <w:t>A</w:t>
            </w:r>
            <w:r w:rsidRPr="00071D10">
              <w:rPr>
                <w:i/>
                <w:lang w:val="fr"/>
              </w:rPr>
              <w:t>cheteur</w:t>
            </w:r>
            <w:r w:rsidRPr="00071D10">
              <w:rPr>
                <w:lang w:val="fr"/>
              </w:rPr>
              <w:t>]</w:t>
            </w:r>
          </w:p>
        </w:tc>
      </w:tr>
    </w:tbl>
    <w:p w14:paraId="21FBA055" w14:textId="77777777" w:rsidR="00074334" w:rsidRPr="00071D10" w:rsidRDefault="00074334" w:rsidP="0007433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074334" w:rsidRPr="00896D8A" w14:paraId="58F50D6A" w14:textId="77777777" w:rsidTr="00CE08CD">
        <w:tc>
          <w:tcPr>
            <w:tcW w:w="3150" w:type="dxa"/>
            <w:shd w:val="clear" w:color="auto" w:fill="D9D9D9" w:themeFill="background1" w:themeFillShade="D9"/>
          </w:tcPr>
          <w:p w14:paraId="4D42ABB4" w14:textId="23AC1ADB" w:rsidR="00074334" w:rsidRPr="00071D10" w:rsidRDefault="00074334" w:rsidP="001B6AD0">
            <w:pPr>
              <w:spacing w:before="40" w:after="40"/>
              <w:ind w:left="250"/>
              <w:rPr>
                <w:b/>
              </w:rPr>
            </w:pPr>
            <w:r w:rsidRPr="00071D10">
              <w:rPr>
                <w:b/>
                <w:lang w:val="fr"/>
              </w:rPr>
              <w:t>Accord-</w:t>
            </w:r>
            <w:r w:rsidR="008C2DD7">
              <w:rPr>
                <w:b/>
                <w:lang w:val="fr"/>
              </w:rPr>
              <w:t>C</w:t>
            </w:r>
            <w:r w:rsidRPr="00071D10">
              <w:rPr>
                <w:b/>
                <w:lang w:val="fr"/>
              </w:rPr>
              <w:t>adre (</w:t>
            </w:r>
            <w:r w:rsidR="00B27C31">
              <w:rPr>
                <w:b/>
                <w:lang w:val="fr"/>
              </w:rPr>
              <w:t>ACC</w:t>
            </w:r>
            <w:r w:rsidRPr="00071D10">
              <w:rPr>
                <w:b/>
                <w:lang w:val="fr"/>
              </w:rPr>
              <w:t>)</w:t>
            </w:r>
          </w:p>
        </w:tc>
        <w:tc>
          <w:tcPr>
            <w:tcW w:w="6210" w:type="dxa"/>
          </w:tcPr>
          <w:p w14:paraId="11C1F588" w14:textId="37457C4D" w:rsidR="00074334" w:rsidRPr="00896D8A" w:rsidRDefault="00074334" w:rsidP="001B6AD0">
            <w:pPr>
              <w:spacing w:before="40" w:after="40"/>
              <w:ind w:left="250"/>
              <w:rPr>
                <w:b/>
              </w:rPr>
            </w:pPr>
            <w:r w:rsidRPr="00071D10">
              <w:rPr>
                <w:b/>
                <w:lang w:val="fr"/>
              </w:rPr>
              <w:t>[</w:t>
            </w:r>
            <w:r w:rsidRPr="00071D10">
              <w:rPr>
                <w:b/>
                <w:i/>
                <w:lang w:val="fr"/>
              </w:rPr>
              <w:t xml:space="preserve">Insérer le titre abrégé de </w:t>
            </w:r>
            <w:r w:rsidR="005114A4">
              <w:rPr>
                <w:b/>
                <w:i/>
                <w:lang w:val="fr"/>
              </w:rPr>
              <w:t>l’</w:t>
            </w:r>
            <w:r w:rsidR="00B27C31">
              <w:rPr>
                <w:b/>
                <w:i/>
                <w:lang w:val="fr"/>
              </w:rPr>
              <w:t>ACC</w:t>
            </w:r>
            <w:r w:rsidRPr="00071D10">
              <w:rPr>
                <w:b/>
                <w:lang w:val="fr"/>
              </w:rPr>
              <w:t>]</w:t>
            </w:r>
          </w:p>
        </w:tc>
      </w:tr>
      <w:tr w:rsidR="00074334" w:rsidRPr="00896D8A" w14:paraId="38A5D21A" w14:textId="77777777" w:rsidTr="00CE08CD">
        <w:tc>
          <w:tcPr>
            <w:tcW w:w="3150" w:type="dxa"/>
          </w:tcPr>
          <w:p w14:paraId="4C107F63" w14:textId="445EF811" w:rsidR="00074334" w:rsidRPr="00071D10" w:rsidRDefault="00074334" w:rsidP="001B6AD0">
            <w:pPr>
              <w:spacing w:before="40" w:after="40"/>
              <w:ind w:left="250"/>
              <w:rPr>
                <w:b/>
              </w:rPr>
            </w:pPr>
            <w:r w:rsidRPr="00071D10">
              <w:rPr>
                <w:b/>
                <w:lang w:val="fr"/>
              </w:rPr>
              <w:t xml:space="preserve">Numéro de référence </w:t>
            </w:r>
            <w:r w:rsidR="00B27C31">
              <w:rPr>
                <w:b/>
                <w:lang w:val="fr"/>
              </w:rPr>
              <w:t>ACC</w:t>
            </w:r>
          </w:p>
        </w:tc>
        <w:tc>
          <w:tcPr>
            <w:tcW w:w="6210" w:type="dxa"/>
          </w:tcPr>
          <w:p w14:paraId="2FF3D7AD" w14:textId="0CE52BF5" w:rsidR="00074334" w:rsidRPr="00896D8A" w:rsidRDefault="00074334" w:rsidP="001B6AD0">
            <w:pPr>
              <w:spacing w:before="40" w:after="40"/>
              <w:ind w:left="250"/>
            </w:pPr>
            <w:r w:rsidRPr="00071D10">
              <w:rPr>
                <w:lang w:val="fr"/>
              </w:rPr>
              <w:t>[</w:t>
            </w:r>
            <w:r w:rsidRPr="00071D10">
              <w:rPr>
                <w:i/>
                <w:lang w:val="fr"/>
              </w:rPr>
              <w:t>Insérer la référence de l’</w:t>
            </w:r>
            <w:r w:rsidR="00B27C31">
              <w:rPr>
                <w:i/>
                <w:lang w:val="fr"/>
              </w:rPr>
              <w:t>ACC</w:t>
            </w:r>
            <w:r w:rsidRPr="00071D10">
              <w:rPr>
                <w:lang w:val="fr"/>
              </w:rPr>
              <w:t>]</w:t>
            </w:r>
          </w:p>
        </w:tc>
      </w:tr>
      <w:tr w:rsidR="00074334" w:rsidRPr="00896D8A" w14:paraId="1FCAF9DD" w14:textId="77777777" w:rsidTr="00CE08CD">
        <w:tc>
          <w:tcPr>
            <w:tcW w:w="3150" w:type="dxa"/>
          </w:tcPr>
          <w:p w14:paraId="4C7A0982" w14:textId="55453C4E" w:rsidR="00074334" w:rsidRPr="00071D10" w:rsidRDefault="00074334" w:rsidP="001B6AD0">
            <w:pPr>
              <w:spacing w:before="40" w:after="40"/>
              <w:ind w:left="250"/>
              <w:rPr>
                <w:b/>
              </w:rPr>
            </w:pPr>
            <w:r w:rsidRPr="00071D10">
              <w:rPr>
                <w:b/>
                <w:lang w:val="fr"/>
              </w:rPr>
              <w:t>Date de l’</w:t>
            </w:r>
            <w:r w:rsidR="005114A4">
              <w:rPr>
                <w:b/>
                <w:lang w:val="fr"/>
              </w:rPr>
              <w:t>A</w:t>
            </w:r>
            <w:r w:rsidRPr="00071D10">
              <w:rPr>
                <w:b/>
                <w:lang w:val="fr"/>
              </w:rPr>
              <w:t>ccord-</w:t>
            </w:r>
            <w:r w:rsidR="005114A4">
              <w:rPr>
                <w:b/>
                <w:lang w:val="fr"/>
              </w:rPr>
              <w:t>C</w:t>
            </w:r>
            <w:r w:rsidRPr="00071D10">
              <w:rPr>
                <w:b/>
                <w:lang w:val="fr"/>
              </w:rPr>
              <w:t>adre :</w:t>
            </w:r>
          </w:p>
        </w:tc>
        <w:tc>
          <w:tcPr>
            <w:tcW w:w="6210" w:type="dxa"/>
          </w:tcPr>
          <w:p w14:paraId="00CBA6CF" w14:textId="35B659CA" w:rsidR="00074334" w:rsidRPr="00896D8A" w:rsidRDefault="00074334" w:rsidP="001B6AD0">
            <w:pPr>
              <w:spacing w:before="40" w:after="40"/>
              <w:ind w:left="250"/>
            </w:pPr>
            <w:r w:rsidRPr="00071D10">
              <w:rPr>
                <w:lang w:val="fr"/>
              </w:rPr>
              <w:t>[</w:t>
            </w:r>
            <w:r w:rsidRPr="00071D10">
              <w:rPr>
                <w:i/>
                <w:lang w:val="fr"/>
              </w:rPr>
              <w:t>Insérer la date de l’</w:t>
            </w:r>
            <w:r w:rsidR="00B27C31">
              <w:rPr>
                <w:i/>
                <w:lang w:val="fr"/>
              </w:rPr>
              <w:t>ACC</w:t>
            </w:r>
            <w:r w:rsidRPr="00071D10">
              <w:rPr>
                <w:lang w:val="fr"/>
              </w:rPr>
              <w:t>]</w:t>
            </w:r>
          </w:p>
        </w:tc>
      </w:tr>
    </w:tbl>
    <w:p w14:paraId="48E062A3" w14:textId="77777777" w:rsidR="00074334" w:rsidRPr="00896D8A" w:rsidRDefault="00074334" w:rsidP="00074334"/>
    <w:tbl>
      <w:tblPr>
        <w:tblStyle w:val="TableGrid"/>
        <w:tblW w:w="9360" w:type="dxa"/>
        <w:tblInd w:w="-5" w:type="dxa"/>
        <w:tblLook w:val="04A0" w:firstRow="1" w:lastRow="0" w:firstColumn="1" w:lastColumn="0" w:noHBand="0" w:noVBand="1"/>
      </w:tblPr>
      <w:tblGrid>
        <w:gridCol w:w="3150"/>
        <w:gridCol w:w="6210"/>
      </w:tblGrid>
      <w:tr w:rsidR="00074334" w:rsidRPr="00896D8A" w14:paraId="5AAB8F1E" w14:textId="77777777" w:rsidTr="00CE08CD">
        <w:tc>
          <w:tcPr>
            <w:tcW w:w="3150" w:type="dxa"/>
            <w:shd w:val="clear" w:color="auto" w:fill="D9D9D9" w:themeFill="background1" w:themeFillShade="D9"/>
          </w:tcPr>
          <w:p w14:paraId="6334D3E7" w14:textId="028C907E" w:rsidR="00074334" w:rsidRPr="00071D10" w:rsidRDefault="00074334" w:rsidP="001B6AD0">
            <w:pPr>
              <w:spacing w:before="40" w:after="40"/>
              <w:ind w:left="160"/>
              <w:rPr>
                <w:b/>
              </w:rPr>
            </w:pPr>
            <w:r w:rsidRPr="00071D10">
              <w:rPr>
                <w:b/>
                <w:lang w:val="fr"/>
              </w:rPr>
              <w:t xml:space="preserve">N° de référence </w:t>
            </w:r>
            <w:proofErr w:type="gramStart"/>
            <w:r w:rsidR="005D57FD">
              <w:rPr>
                <w:b/>
                <w:lang w:val="fr"/>
              </w:rPr>
              <w:t>D</w:t>
            </w:r>
            <w:r w:rsidR="003224F5">
              <w:rPr>
                <w:b/>
                <w:lang w:val="fr"/>
              </w:rPr>
              <w:t>P</w:t>
            </w:r>
            <w:r w:rsidRPr="00071D10">
              <w:rPr>
                <w:b/>
                <w:lang w:val="fr"/>
              </w:rPr>
              <w:t>:</w:t>
            </w:r>
            <w:proofErr w:type="gramEnd"/>
          </w:p>
        </w:tc>
        <w:tc>
          <w:tcPr>
            <w:tcW w:w="6210" w:type="dxa"/>
          </w:tcPr>
          <w:p w14:paraId="7CB22E6A" w14:textId="1EF5FC35" w:rsidR="00074334" w:rsidRPr="00896D8A" w:rsidRDefault="00074334" w:rsidP="001B6AD0">
            <w:pPr>
              <w:spacing w:before="40" w:after="40"/>
              <w:ind w:left="160"/>
            </w:pPr>
            <w:r w:rsidRPr="00071D10">
              <w:rPr>
                <w:lang w:val="fr"/>
              </w:rPr>
              <w:t>[</w:t>
            </w:r>
            <w:r w:rsidRPr="00071D10">
              <w:rPr>
                <w:i/>
                <w:lang w:val="fr"/>
              </w:rPr>
              <w:t>Insérer la référence de l’</w:t>
            </w:r>
            <w:r w:rsidR="005D57FD">
              <w:rPr>
                <w:i/>
                <w:lang w:val="fr"/>
              </w:rPr>
              <w:t>A</w:t>
            </w:r>
            <w:r w:rsidRPr="00071D10">
              <w:rPr>
                <w:i/>
                <w:lang w:val="fr"/>
              </w:rPr>
              <w:t>cheteur</w:t>
            </w:r>
            <w:r w:rsidRPr="00071D10">
              <w:rPr>
                <w:lang w:val="fr"/>
              </w:rPr>
              <w:t>]</w:t>
            </w:r>
          </w:p>
        </w:tc>
      </w:tr>
      <w:tr w:rsidR="00074334" w:rsidRPr="00896D8A" w14:paraId="58F5B718" w14:textId="77777777" w:rsidTr="00CE08CD">
        <w:tc>
          <w:tcPr>
            <w:tcW w:w="3150" w:type="dxa"/>
          </w:tcPr>
          <w:p w14:paraId="029E606C" w14:textId="5991B9FF" w:rsidR="00074334" w:rsidRPr="00071D10" w:rsidRDefault="00074334" w:rsidP="001B6AD0">
            <w:pPr>
              <w:spacing w:before="40" w:after="40"/>
              <w:ind w:left="160"/>
              <w:rPr>
                <w:b/>
              </w:rPr>
            </w:pPr>
            <w:r w:rsidRPr="00071D10">
              <w:rPr>
                <w:b/>
                <w:lang w:val="fr"/>
              </w:rPr>
              <w:t>Date d</w:t>
            </w:r>
            <w:r w:rsidR="005D57FD">
              <w:rPr>
                <w:b/>
                <w:lang w:val="fr"/>
              </w:rPr>
              <w:t>e l</w:t>
            </w:r>
            <w:r w:rsidR="003224F5">
              <w:rPr>
                <w:b/>
                <w:lang w:val="fr"/>
              </w:rPr>
              <w:t>’</w:t>
            </w:r>
            <w:r w:rsidR="00654B47">
              <w:rPr>
                <w:b/>
                <w:lang w:val="fr"/>
              </w:rPr>
              <w:t>Offre de Prix</w:t>
            </w:r>
            <w:r w:rsidRPr="00071D10">
              <w:rPr>
                <w:b/>
                <w:lang w:val="fr"/>
              </w:rPr>
              <w:t xml:space="preserve"> :</w:t>
            </w:r>
          </w:p>
        </w:tc>
        <w:tc>
          <w:tcPr>
            <w:tcW w:w="6210" w:type="dxa"/>
          </w:tcPr>
          <w:p w14:paraId="10E5BFA4" w14:textId="025B7BDD" w:rsidR="00074334" w:rsidRPr="00896D8A" w:rsidRDefault="00074334" w:rsidP="001B6AD0">
            <w:pPr>
              <w:spacing w:before="40" w:after="40"/>
              <w:ind w:left="160"/>
            </w:pPr>
            <w:r w:rsidRPr="00071D10">
              <w:rPr>
                <w:lang w:val="fr"/>
              </w:rPr>
              <w:t>[</w:t>
            </w:r>
            <w:r w:rsidRPr="00071D10">
              <w:rPr>
                <w:i/>
                <w:lang w:val="fr"/>
              </w:rPr>
              <w:t>Insérer la date de l</w:t>
            </w:r>
            <w:r w:rsidR="003224F5">
              <w:rPr>
                <w:i/>
                <w:lang w:val="fr"/>
              </w:rPr>
              <w:t>’</w:t>
            </w:r>
            <w:r w:rsidR="00654B47">
              <w:rPr>
                <w:i/>
                <w:lang w:val="fr"/>
              </w:rPr>
              <w:t>Offre de Prix</w:t>
            </w:r>
            <w:r w:rsidRPr="00071D10">
              <w:rPr>
                <w:lang w:val="fr"/>
              </w:rPr>
              <w:t>]</w:t>
            </w:r>
          </w:p>
        </w:tc>
      </w:tr>
    </w:tbl>
    <w:p w14:paraId="657DED42" w14:textId="77777777" w:rsidR="00074334" w:rsidRPr="00896D8A" w:rsidRDefault="00074334" w:rsidP="00074334">
      <w:pPr>
        <w:tabs>
          <w:tab w:val="right" w:pos="5040"/>
          <w:tab w:val="left" w:pos="5220"/>
          <w:tab w:val="left" w:pos="8280"/>
        </w:tabs>
      </w:pPr>
    </w:p>
    <w:p w14:paraId="2B03D924" w14:textId="77777777" w:rsidR="00074334" w:rsidRPr="00896D8A" w:rsidRDefault="00074334" w:rsidP="00074334">
      <w:pPr>
        <w:tabs>
          <w:tab w:val="right" w:pos="5040"/>
          <w:tab w:val="left" w:pos="5220"/>
          <w:tab w:val="left" w:pos="8280"/>
        </w:tabs>
      </w:pPr>
    </w:p>
    <w:p w14:paraId="4DADFD97" w14:textId="0AAB90E0" w:rsidR="00074334" w:rsidRPr="00896D8A" w:rsidRDefault="003224F5" w:rsidP="00074334">
      <w:r>
        <w:rPr>
          <w:lang w:val="fr"/>
        </w:rPr>
        <w:t>A </w:t>
      </w:r>
      <w:proofErr w:type="gramStart"/>
      <w:r>
        <w:rPr>
          <w:lang w:val="fr"/>
        </w:rPr>
        <w:t xml:space="preserve">: </w:t>
      </w:r>
      <w:r w:rsidRPr="00EF4F3B">
        <w:rPr>
          <w:lang w:val="fr"/>
        </w:rPr>
        <w:t xml:space="preserve"> </w:t>
      </w:r>
      <w:r w:rsidR="00074334" w:rsidRPr="00EF4F3B">
        <w:rPr>
          <w:lang w:val="fr"/>
        </w:rPr>
        <w:t>[</w:t>
      </w:r>
      <w:proofErr w:type="gramEnd"/>
      <w:r w:rsidR="00074334" w:rsidRPr="00EF4F3B">
        <w:rPr>
          <w:i/>
          <w:lang w:val="fr"/>
        </w:rPr>
        <w:t>insérer le nom du représentant de l’</w:t>
      </w:r>
      <w:r w:rsidR="00F53C6B">
        <w:rPr>
          <w:i/>
          <w:lang w:val="fr"/>
        </w:rPr>
        <w:t>A</w:t>
      </w:r>
      <w:r w:rsidR="00074334" w:rsidRPr="00EF4F3B">
        <w:rPr>
          <w:i/>
          <w:lang w:val="fr"/>
        </w:rPr>
        <w:t>cheteur</w:t>
      </w:r>
      <w:r w:rsidR="00074334" w:rsidRPr="00EF4F3B">
        <w:rPr>
          <w:lang w:val="fr"/>
        </w:rPr>
        <w:t>]</w:t>
      </w:r>
    </w:p>
    <w:p w14:paraId="26E65695" w14:textId="522CA277" w:rsidR="00074334" w:rsidRPr="00EF4F3B" w:rsidRDefault="00C9307F" w:rsidP="00074334">
      <w:pPr>
        <w:spacing w:before="240" w:after="120"/>
        <w:jc w:val="both"/>
        <w:rPr>
          <w:b/>
          <w:color w:val="333333"/>
        </w:rPr>
      </w:pPr>
      <w:r>
        <w:rPr>
          <w:b/>
          <w:color w:val="333333"/>
        </w:rPr>
        <w:t xml:space="preserve">DEPOT </w:t>
      </w:r>
      <w:r w:rsidR="00F53C6B">
        <w:rPr>
          <w:b/>
          <w:color w:val="333333"/>
        </w:rPr>
        <w:t xml:space="preserve">DE </w:t>
      </w:r>
      <w:r>
        <w:rPr>
          <w:b/>
          <w:color w:val="333333"/>
        </w:rPr>
        <w:t>L’OFFRE DE PRIX</w:t>
      </w:r>
    </w:p>
    <w:p w14:paraId="6D946BF7" w14:textId="77777777" w:rsidR="00074334" w:rsidRPr="00EF4F3B" w:rsidRDefault="00074334" w:rsidP="00074334">
      <w:pPr>
        <w:numPr>
          <w:ilvl w:val="0"/>
          <w:numId w:val="196"/>
        </w:numPr>
        <w:spacing w:before="240" w:after="120"/>
        <w:ind w:left="360"/>
        <w:jc w:val="both"/>
      </w:pPr>
      <w:r w:rsidRPr="00EF4F3B">
        <w:rPr>
          <w:b/>
          <w:color w:val="333333"/>
          <w:lang w:val="fr"/>
        </w:rPr>
        <w:t>Conformité et sans réserve</w:t>
      </w:r>
    </w:p>
    <w:p w14:paraId="71FEDAC3" w14:textId="797A0932" w:rsidR="00074334" w:rsidRPr="00896D8A" w:rsidRDefault="00074334" w:rsidP="00074334">
      <w:pPr>
        <w:spacing w:after="120"/>
        <w:ind w:left="360"/>
        <w:jc w:val="both"/>
      </w:pPr>
      <w:r w:rsidRPr="00071D10">
        <w:rPr>
          <w:color w:val="333333"/>
          <w:lang w:val="fr"/>
        </w:rPr>
        <w:t>En réponse à l</w:t>
      </w:r>
      <w:r w:rsidR="00A56F9B">
        <w:rPr>
          <w:color w:val="333333"/>
          <w:lang w:val="fr"/>
        </w:rPr>
        <w:t>a D</w:t>
      </w:r>
      <w:r w:rsidR="00C9307F">
        <w:rPr>
          <w:color w:val="333333"/>
          <w:lang w:val="fr"/>
        </w:rPr>
        <w:t>P</w:t>
      </w:r>
      <w:r w:rsidRPr="00071D10">
        <w:rPr>
          <w:color w:val="333333"/>
          <w:lang w:val="fr"/>
        </w:rPr>
        <w:t xml:space="preserve"> susmentionné</w:t>
      </w:r>
      <w:r w:rsidR="00C9307F">
        <w:rPr>
          <w:color w:val="333333"/>
          <w:lang w:val="fr"/>
        </w:rPr>
        <w:t>e</w:t>
      </w:r>
      <w:r w:rsidRPr="00071D10">
        <w:rPr>
          <w:color w:val="333333"/>
          <w:lang w:val="fr"/>
        </w:rPr>
        <w:t xml:space="preserve">, nous proposons de </w:t>
      </w:r>
      <w:r w:rsidR="00C9307F">
        <w:rPr>
          <w:color w:val="333333"/>
          <w:lang w:val="fr"/>
        </w:rPr>
        <w:t>livre</w:t>
      </w:r>
      <w:r w:rsidR="00C9307F" w:rsidRPr="00071D10">
        <w:rPr>
          <w:color w:val="333333"/>
          <w:lang w:val="fr"/>
        </w:rPr>
        <w:t xml:space="preserve">r </w:t>
      </w:r>
      <w:r w:rsidRPr="00071D10">
        <w:rPr>
          <w:color w:val="333333"/>
          <w:lang w:val="fr"/>
        </w:rPr>
        <w:t xml:space="preserve">les </w:t>
      </w:r>
      <w:r w:rsidR="00B95A6F">
        <w:rPr>
          <w:color w:val="333333"/>
          <w:lang w:val="fr"/>
        </w:rPr>
        <w:t>Biens</w:t>
      </w:r>
      <w:r w:rsidRPr="00071D10">
        <w:rPr>
          <w:color w:val="333333"/>
          <w:lang w:val="fr"/>
        </w:rPr>
        <w:t>, [</w:t>
      </w:r>
      <w:r w:rsidRPr="00071D10">
        <w:rPr>
          <w:i/>
          <w:color w:val="333333"/>
          <w:lang w:val="fr"/>
        </w:rPr>
        <w:t xml:space="preserve">ajouter le cas </w:t>
      </w:r>
      <w:proofErr w:type="gramStart"/>
      <w:r w:rsidRPr="00071D10">
        <w:rPr>
          <w:i/>
          <w:color w:val="333333"/>
          <w:lang w:val="fr"/>
        </w:rPr>
        <w:t>échéant</w:t>
      </w:r>
      <w:r>
        <w:rPr>
          <w:lang w:val="fr"/>
        </w:rPr>
        <w:t>:</w:t>
      </w:r>
      <w:proofErr w:type="gramEnd"/>
      <w:r>
        <w:rPr>
          <w:lang w:val="fr"/>
        </w:rPr>
        <w:t xml:space="preserve"> </w:t>
      </w:r>
      <w:r w:rsidRPr="00071D10">
        <w:rPr>
          <w:color w:val="333333"/>
          <w:lang w:val="fr"/>
        </w:rPr>
        <w:t xml:space="preserve"> « et  les </w:t>
      </w:r>
      <w:r w:rsidR="00A56F9B">
        <w:rPr>
          <w:color w:val="333333"/>
          <w:lang w:val="fr"/>
        </w:rPr>
        <w:t>S</w:t>
      </w:r>
      <w:r w:rsidRPr="00071D10">
        <w:rPr>
          <w:color w:val="333333"/>
          <w:lang w:val="fr"/>
        </w:rPr>
        <w:t xml:space="preserve">ervices connexes,»] conformément </w:t>
      </w:r>
      <w:r w:rsidR="00A56F9B">
        <w:rPr>
          <w:color w:val="333333"/>
          <w:lang w:val="fr"/>
        </w:rPr>
        <w:t xml:space="preserve">à la </w:t>
      </w:r>
      <w:r w:rsidRPr="00071D10">
        <w:rPr>
          <w:color w:val="333333"/>
          <w:lang w:val="fr"/>
        </w:rPr>
        <w:t>présent</w:t>
      </w:r>
      <w:r w:rsidR="00A56F9B">
        <w:rPr>
          <w:color w:val="333333"/>
          <w:lang w:val="fr"/>
        </w:rPr>
        <w:t xml:space="preserve">e </w:t>
      </w:r>
      <w:r w:rsidR="00654B47">
        <w:rPr>
          <w:color w:val="333333"/>
          <w:lang w:val="fr"/>
        </w:rPr>
        <w:t>Offre de Prix</w:t>
      </w:r>
      <w:r w:rsidR="00A56F9B">
        <w:rPr>
          <w:color w:val="333333"/>
          <w:lang w:val="fr"/>
        </w:rPr>
        <w:t xml:space="preserve"> </w:t>
      </w:r>
      <w:r>
        <w:rPr>
          <w:lang w:val="fr"/>
        </w:rPr>
        <w:t xml:space="preserve">et </w:t>
      </w:r>
      <w:r w:rsidRPr="00071D10">
        <w:rPr>
          <w:lang w:val="fr"/>
        </w:rPr>
        <w:t xml:space="preserve">conformément à la </w:t>
      </w:r>
      <w:r w:rsidR="00B47C49">
        <w:rPr>
          <w:lang w:val="fr"/>
        </w:rPr>
        <w:t>D</w:t>
      </w:r>
      <w:r w:rsidR="00DF30BB">
        <w:rPr>
          <w:lang w:val="fr"/>
        </w:rPr>
        <w:t>P</w:t>
      </w:r>
      <w:r w:rsidRPr="00071D10">
        <w:rPr>
          <w:lang w:val="fr"/>
        </w:rPr>
        <w:t xml:space="preserve">, au </w:t>
      </w:r>
      <w:r w:rsidR="00DF30BB">
        <w:rPr>
          <w:lang w:val="fr"/>
        </w:rPr>
        <w:t>C</w:t>
      </w:r>
      <w:r w:rsidRPr="00071D10">
        <w:rPr>
          <w:lang w:val="fr"/>
        </w:rPr>
        <w:t xml:space="preserve">alendrier de livraison et d’achèvement, aux </w:t>
      </w:r>
      <w:r w:rsidR="00DF30BB">
        <w:rPr>
          <w:lang w:val="fr"/>
        </w:rPr>
        <w:t>S</w:t>
      </w:r>
      <w:r w:rsidRPr="00071D10">
        <w:rPr>
          <w:lang w:val="fr"/>
        </w:rPr>
        <w:t xml:space="preserve">pécifications techniques, aux </w:t>
      </w:r>
      <w:r w:rsidR="00DF30BB">
        <w:rPr>
          <w:lang w:val="fr"/>
        </w:rPr>
        <w:t>Plans et D</w:t>
      </w:r>
      <w:r w:rsidRPr="00071D10">
        <w:rPr>
          <w:lang w:val="fr"/>
        </w:rPr>
        <w:t xml:space="preserve">essins, aux </w:t>
      </w:r>
      <w:r w:rsidR="00DF30BB">
        <w:rPr>
          <w:lang w:val="fr"/>
        </w:rPr>
        <w:t>I</w:t>
      </w:r>
      <w:r w:rsidRPr="00071D10">
        <w:rPr>
          <w:lang w:val="fr"/>
        </w:rPr>
        <w:t xml:space="preserve">nspections et </w:t>
      </w:r>
      <w:r w:rsidR="00B47C49">
        <w:rPr>
          <w:lang w:val="fr"/>
        </w:rPr>
        <w:t xml:space="preserve"> essais</w:t>
      </w:r>
      <w:r w:rsidRPr="00071D10">
        <w:rPr>
          <w:color w:val="333333"/>
          <w:lang w:val="fr"/>
        </w:rPr>
        <w:t xml:space="preserve">. Nous confirmons que nous </w:t>
      </w:r>
      <w:r>
        <w:rPr>
          <w:lang w:val="fr"/>
        </w:rPr>
        <w:t xml:space="preserve">avons </w:t>
      </w:r>
      <w:r w:rsidRPr="00071D10">
        <w:rPr>
          <w:lang w:val="fr"/>
        </w:rPr>
        <w:t>examiné et n’avons aucune réserve à l’égard de la D</w:t>
      </w:r>
      <w:r w:rsidR="00DF30BB">
        <w:rPr>
          <w:lang w:val="fr"/>
        </w:rPr>
        <w:t>P</w:t>
      </w:r>
      <w:r w:rsidRPr="00071D10">
        <w:rPr>
          <w:lang w:val="fr"/>
        </w:rPr>
        <w:t xml:space="preserve">, y compris le </w:t>
      </w:r>
      <w:r w:rsidR="00DF30BB">
        <w:rPr>
          <w:lang w:val="fr"/>
        </w:rPr>
        <w:t xml:space="preserve">document de la </w:t>
      </w:r>
      <w:r w:rsidR="00A74264">
        <w:rPr>
          <w:lang w:val="fr"/>
        </w:rPr>
        <w:t>Commande</w:t>
      </w:r>
      <w:r w:rsidRPr="00071D10">
        <w:rPr>
          <w:lang w:val="fr"/>
        </w:rPr>
        <w:t>.</w:t>
      </w:r>
    </w:p>
    <w:p w14:paraId="591B6ABE" w14:textId="216A4394" w:rsidR="00074334" w:rsidRPr="00071D10" w:rsidRDefault="00A57D0E" w:rsidP="00074334">
      <w:pPr>
        <w:keepNext/>
        <w:numPr>
          <w:ilvl w:val="0"/>
          <w:numId w:val="196"/>
        </w:numPr>
        <w:spacing w:before="240" w:after="120"/>
        <w:ind w:left="360"/>
        <w:jc w:val="both"/>
        <w:rPr>
          <w:color w:val="333333"/>
        </w:rPr>
      </w:pPr>
      <w:r>
        <w:rPr>
          <w:b/>
          <w:color w:val="333333"/>
        </w:rPr>
        <w:t>Eligibilité</w:t>
      </w:r>
      <w:r w:rsidR="00074334" w:rsidRPr="00071D10">
        <w:rPr>
          <w:b/>
          <w:color w:val="333333"/>
          <w:lang w:val="fr"/>
        </w:rPr>
        <w:t xml:space="preserve"> et conflit d’intérêts</w:t>
      </w:r>
    </w:p>
    <w:p w14:paraId="0BDAD744" w14:textId="59BFB2BB" w:rsidR="00074334" w:rsidRPr="00896D8A" w:rsidRDefault="00074334" w:rsidP="00074334">
      <w:pPr>
        <w:spacing w:after="120"/>
        <w:ind w:left="360"/>
        <w:jc w:val="both"/>
      </w:pPr>
      <w:r w:rsidRPr="00071D10">
        <w:rPr>
          <w:color w:val="333333"/>
          <w:lang w:val="fr"/>
        </w:rPr>
        <w:t>Nous déclarons que nous continuons d’être qualifiés, que nous</w:t>
      </w:r>
      <w:r w:rsidRPr="00071D10">
        <w:rPr>
          <w:lang w:val="fr"/>
        </w:rPr>
        <w:t xml:space="preserve"> répondons</w:t>
      </w:r>
      <w:r>
        <w:rPr>
          <w:lang w:val="fr"/>
        </w:rPr>
        <w:t xml:space="preserve"> aux </w:t>
      </w:r>
      <w:r w:rsidRPr="00071D10">
        <w:rPr>
          <w:bCs/>
          <w:lang w:val="fr"/>
        </w:rPr>
        <w:t>critères d’</w:t>
      </w:r>
      <w:r w:rsidR="00795CCD">
        <w:rPr>
          <w:bCs/>
          <w:lang w:val="fr"/>
        </w:rPr>
        <w:t>éligibilité</w:t>
      </w:r>
      <w:r w:rsidRPr="00071D10">
        <w:rPr>
          <w:bCs/>
          <w:lang w:val="fr"/>
        </w:rPr>
        <w:t xml:space="preserve"> et que nous n’avons aucun conflit d’intérêts</w:t>
      </w:r>
      <w:r w:rsidRPr="00071D10">
        <w:rPr>
          <w:lang w:val="fr"/>
        </w:rPr>
        <w:t>. Si l</w:t>
      </w:r>
      <w:r w:rsidR="00DF30BB">
        <w:rPr>
          <w:lang w:val="fr"/>
        </w:rPr>
        <w:t>a</w:t>
      </w:r>
      <w:r w:rsidRPr="00071D10">
        <w:rPr>
          <w:lang w:val="fr"/>
        </w:rPr>
        <w:t xml:space="preserve"> </w:t>
      </w:r>
      <w:r w:rsidR="00A74264">
        <w:rPr>
          <w:lang w:val="fr"/>
        </w:rPr>
        <w:t>Commande</w:t>
      </w:r>
      <w:r w:rsidRPr="00071D10">
        <w:rPr>
          <w:lang w:val="fr"/>
        </w:rPr>
        <w:t xml:space="preserve"> </w:t>
      </w:r>
      <w:r w:rsidR="00DF30BB">
        <w:rPr>
          <w:lang w:val="fr"/>
        </w:rPr>
        <w:t xml:space="preserve">nous </w:t>
      </w:r>
      <w:r w:rsidRPr="00071D10">
        <w:rPr>
          <w:lang w:val="fr"/>
        </w:rPr>
        <w:t>est attribué</w:t>
      </w:r>
      <w:r w:rsidR="00DF30BB">
        <w:rPr>
          <w:lang w:val="fr"/>
        </w:rPr>
        <w:t>e</w:t>
      </w:r>
      <w:r w:rsidRPr="00071D10">
        <w:rPr>
          <w:lang w:val="fr"/>
        </w:rPr>
        <w:t xml:space="preserve">, les </w:t>
      </w:r>
      <w:r w:rsidR="00B95A6F">
        <w:rPr>
          <w:lang w:val="fr"/>
        </w:rPr>
        <w:t>Biens</w:t>
      </w:r>
      <w:r w:rsidRPr="00071D10">
        <w:rPr>
          <w:lang w:val="fr"/>
        </w:rPr>
        <w:t xml:space="preserve"> </w:t>
      </w:r>
      <w:r w:rsidRPr="00071D10">
        <w:rPr>
          <w:color w:val="333333"/>
          <w:lang w:val="fr"/>
        </w:rPr>
        <w:t>[</w:t>
      </w:r>
      <w:r w:rsidRPr="00071D10">
        <w:rPr>
          <w:i/>
          <w:color w:val="333333"/>
          <w:lang w:val="fr"/>
        </w:rPr>
        <w:t>ajouter le cas échéant :</w:t>
      </w:r>
      <w:r w:rsidRPr="00071D10">
        <w:rPr>
          <w:color w:val="333333"/>
          <w:lang w:val="fr"/>
        </w:rPr>
        <w:t xml:space="preserve"> « et </w:t>
      </w:r>
      <w:r w:rsidR="00795CCD">
        <w:rPr>
          <w:color w:val="333333"/>
          <w:lang w:val="fr"/>
        </w:rPr>
        <w:t>S</w:t>
      </w:r>
      <w:r w:rsidRPr="00071D10">
        <w:rPr>
          <w:color w:val="333333"/>
          <w:lang w:val="fr"/>
        </w:rPr>
        <w:t xml:space="preserve">ervices connexes »] </w:t>
      </w:r>
      <w:r w:rsidRPr="00071D10">
        <w:rPr>
          <w:lang w:val="fr"/>
        </w:rPr>
        <w:t xml:space="preserve">que nous </w:t>
      </w:r>
      <w:r w:rsidR="00DF30BB">
        <w:rPr>
          <w:lang w:val="fr"/>
        </w:rPr>
        <w:t>livrer</w:t>
      </w:r>
      <w:r w:rsidR="00DF30BB" w:rsidRPr="00071D10">
        <w:rPr>
          <w:lang w:val="fr"/>
        </w:rPr>
        <w:t xml:space="preserve">ons </w:t>
      </w:r>
      <w:r w:rsidRPr="00071D10">
        <w:rPr>
          <w:lang w:val="fr"/>
        </w:rPr>
        <w:t>proviendront d’un pays éligible.</w:t>
      </w:r>
    </w:p>
    <w:p w14:paraId="6580EFD1" w14:textId="77777777" w:rsidR="00074334" w:rsidRPr="00896D8A" w:rsidRDefault="00074334" w:rsidP="00074334">
      <w:pPr>
        <w:spacing w:after="120"/>
        <w:ind w:left="360"/>
        <w:jc w:val="both"/>
      </w:pPr>
    </w:p>
    <w:p w14:paraId="1E7D13E6" w14:textId="2A389B9B" w:rsidR="00074334" w:rsidRPr="00896D8A" w:rsidRDefault="00074334" w:rsidP="00074334">
      <w:pPr>
        <w:keepNext/>
        <w:spacing w:before="240" w:after="120"/>
        <w:jc w:val="both"/>
        <w:rPr>
          <w:color w:val="000000" w:themeColor="text1"/>
        </w:rPr>
      </w:pPr>
      <w:r w:rsidRPr="006B26C8">
        <w:rPr>
          <w:b/>
          <w:color w:val="000000" w:themeColor="text1"/>
          <w:lang w:val="fr"/>
        </w:rPr>
        <w:lastRenderedPageBreak/>
        <w:t xml:space="preserve">Exploitation et </w:t>
      </w:r>
      <w:r w:rsidR="00A71F60">
        <w:rPr>
          <w:b/>
          <w:color w:val="000000" w:themeColor="text1"/>
          <w:lang w:val="fr"/>
        </w:rPr>
        <w:t>A</w:t>
      </w:r>
      <w:r w:rsidRPr="006B26C8">
        <w:rPr>
          <w:b/>
          <w:color w:val="000000" w:themeColor="text1"/>
          <w:lang w:val="fr"/>
        </w:rPr>
        <w:t xml:space="preserve">bus </w:t>
      </w:r>
      <w:r w:rsidR="00A71F60">
        <w:rPr>
          <w:b/>
          <w:color w:val="000000" w:themeColor="text1"/>
          <w:lang w:val="fr"/>
        </w:rPr>
        <w:t>S</w:t>
      </w:r>
      <w:r w:rsidRPr="006B26C8">
        <w:rPr>
          <w:b/>
          <w:color w:val="000000" w:themeColor="text1"/>
          <w:lang w:val="fr"/>
        </w:rPr>
        <w:t xml:space="preserve">exuels (EAS) et/ou </w:t>
      </w:r>
      <w:r w:rsidR="00A71F60">
        <w:rPr>
          <w:b/>
          <w:color w:val="000000" w:themeColor="text1"/>
          <w:lang w:val="fr"/>
        </w:rPr>
        <w:t>H</w:t>
      </w:r>
      <w:r w:rsidRPr="006B26C8">
        <w:rPr>
          <w:b/>
          <w:color w:val="000000" w:themeColor="text1"/>
          <w:lang w:val="fr"/>
        </w:rPr>
        <w:t xml:space="preserve">arcèlement </w:t>
      </w:r>
      <w:r w:rsidR="00A71F60">
        <w:rPr>
          <w:b/>
          <w:color w:val="000000" w:themeColor="text1"/>
          <w:lang w:val="fr"/>
        </w:rPr>
        <w:t>S</w:t>
      </w:r>
      <w:r w:rsidRPr="006B26C8">
        <w:rPr>
          <w:b/>
          <w:color w:val="000000" w:themeColor="text1"/>
          <w:lang w:val="fr"/>
        </w:rPr>
        <w:t>exuel (</w:t>
      </w:r>
      <w:r w:rsidR="00A71F60">
        <w:rPr>
          <w:b/>
          <w:color w:val="000000" w:themeColor="text1"/>
          <w:lang w:val="fr"/>
        </w:rPr>
        <w:t>HS</w:t>
      </w:r>
      <w:r w:rsidRPr="006B26C8">
        <w:rPr>
          <w:b/>
          <w:color w:val="000000" w:themeColor="text1"/>
          <w:lang w:val="fr"/>
        </w:rPr>
        <w:t>) :</w:t>
      </w:r>
      <w:r w:rsidRPr="006B26C8">
        <w:rPr>
          <w:color w:val="000000" w:themeColor="text1"/>
          <w:lang w:val="fr"/>
        </w:rPr>
        <w:t xml:space="preserve"> [</w:t>
      </w:r>
      <w:r w:rsidRPr="006B26C8">
        <w:rPr>
          <w:i/>
          <w:color w:val="000000" w:themeColor="text1"/>
          <w:lang w:val="fr"/>
        </w:rPr>
        <w:t>sélectionnez l’option appropriée de (i) à (</w:t>
      </w:r>
      <w:r>
        <w:rPr>
          <w:i/>
          <w:color w:val="000000" w:themeColor="text1"/>
          <w:lang w:val="fr"/>
        </w:rPr>
        <w:t>iii</w:t>
      </w:r>
      <w:r w:rsidRPr="006B26C8">
        <w:rPr>
          <w:i/>
          <w:color w:val="000000" w:themeColor="text1"/>
          <w:lang w:val="fr"/>
        </w:rPr>
        <w:t>) ci-dessous et supprimez les autres. Dans le cas des membres et/ou sous-traitants d</w:t>
      </w:r>
      <w:r w:rsidR="00C03322">
        <w:rPr>
          <w:i/>
          <w:color w:val="000000" w:themeColor="text1"/>
          <w:lang w:val="fr"/>
        </w:rPr>
        <w:t>’un GE</w:t>
      </w:r>
      <w:r w:rsidRPr="006B26C8">
        <w:rPr>
          <w:i/>
          <w:color w:val="000000" w:themeColor="text1"/>
          <w:lang w:val="fr"/>
        </w:rPr>
        <w:t xml:space="preserve">, indiquer le statut de disqualification par la </w:t>
      </w:r>
      <w:proofErr w:type="spellStart"/>
      <w:r w:rsidR="00010AFA">
        <w:rPr>
          <w:i/>
          <w:color w:val="000000" w:themeColor="text1"/>
          <w:lang w:val="fr"/>
        </w:rPr>
        <w:t>BIsD</w:t>
      </w:r>
      <w:proofErr w:type="spellEnd"/>
      <w:r w:rsidRPr="006B26C8">
        <w:rPr>
          <w:i/>
          <w:color w:val="000000" w:themeColor="text1"/>
          <w:lang w:val="fr"/>
        </w:rPr>
        <w:t xml:space="preserve"> de chaque membre et/ou sous-traitant d</w:t>
      </w:r>
      <w:r w:rsidR="00C03322">
        <w:rPr>
          <w:i/>
          <w:color w:val="000000" w:themeColor="text1"/>
          <w:lang w:val="fr"/>
        </w:rPr>
        <w:t>u GE</w:t>
      </w:r>
      <w:r w:rsidRPr="006B26C8">
        <w:rPr>
          <w:i/>
          <w:color w:val="000000" w:themeColor="text1"/>
          <w:lang w:val="fr"/>
        </w:rPr>
        <w:t>].</w:t>
      </w:r>
    </w:p>
    <w:p w14:paraId="3F711268" w14:textId="77777777" w:rsidR="00074334" w:rsidRPr="00896D8A" w:rsidRDefault="00074334" w:rsidP="00074334">
      <w:pPr>
        <w:tabs>
          <w:tab w:val="right" w:pos="9000"/>
        </w:tabs>
        <w:spacing w:before="240"/>
        <w:ind w:left="540"/>
        <w:rPr>
          <w:color w:val="000000" w:themeColor="text1"/>
        </w:rPr>
      </w:pPr>
      <w:r w:rsidRPr="006B26C8">
        <w:rPr>
          <w:color w:val="000000" w:themeColor="text1"/>
          <w:lang w:val="fr"/>
        </w:rPr>
        <w:t>Nous, y compris l’un de nos sous-traitants :</w:t>
      </w:r>
    </w:p>
    <w:p w14:paraId="6FDBEDEE" w14:textId="58B663D2" w:rsidR="00074334" w:rsidRPr="00896D8A" w:rsidRDefault="00074334" w:rsidP="00074334">
      <w:pPr>
        <w:pStyle w:val="ListParagraph"/>
        <w:numPr>
          <w:ilvl w:val="0"/>
          <w:numId w:val="198"/>
        </w:numPr>
        <w:tabs>
          <w:tab w:val="right" w:pos="9000"/>
        </w:tabs>
        <w:suppressAutoHyphens w:val="0"/>
        <w:overflowPunct/>
        <w:autoSpaceDE/>
        <w:autoSpaceDN/>
        <w:adjustRightInd/>
        <w:spacing w:before="120" w:after="120"/>
        <w:ind w:left="1260"/>
        <w:contextualSpacing w:val="0"/>
        <w:textAlignment w:val="auto"/>
      </w:pPr>
      <w:r w:rsidRPr="006B26C8">
        <w:rPr>
          <w:color w:val="000000" w:themeColor="text1"/>
          <w:lang w:val="fr"/>
        </w:rPr>
        <w:t>[</w:t>
      </w:r>
      <w:proofErr w:type="gramStart"/>
      <w:r w:rsidRPr="006B26C8">
        <w:rPr>
          <w:color w:val="000000" w:themeColor="text1"/>
          <w:lang w:val="fr"/>
        </w:rPr>
        <w:t>n’</w:t>
      </w:r>
      <w:r w:rsidR="00C03322">
        <w:rPr>
          <w:color w:val="000000" w:themeColor="text1"/>
          <w:lang w:val="fr"/>
        </w:rPr>
        <w:t>avons</w:t>
      </w:r>
      <w:proofErr w:type="gramEnd"/>
      <w:r w:rsidRPr="006B26C8">
        <w:rPr>
          <w:color w:val="000000" w:themeColor="text1"/>
          <w:lang w:val="fr"/>
        </w:rPr>
        <w:t xml:space="preserve"> pas fait </w:t>
      </w:r>
      <w:r w:rsidRPr="006B26C8">
        <w:rPr>
          <w:lang w:val="fr"/>
        </w:rPr>
        <w:t xml:space="preserve">l’objet d’une disqualification par la </w:t>
      </w:r>
      <w:proofErr w:type="spellStart"/>
      <w:r w:rsidR="00010AFA">
        <w:rPr>
          <w:lang w:val="fr"/>
        </w:rPr>
        <w:t>BIsD</w:t>
      </w:r>
      <w:proofErr w:type="spellEnd"/>
      <w:r w:rsidRPr="006B26C8">
        <w:rPr>
          <w:lang w:val="fr"/>
        </w:rPr>
        <w:t xml:space="preserve"> pour non-respect des obligations en matière d’E</w:t>
      </w:r>
      <w:r w:rsidR="00C03322">
        <w:rPr>
          <w:lang w:val="fr"/>
        </w:rPr>
        <w:t>A</w:t>
      </w:r>
      <w:r w:rsidRPr="006B26C8">
        <w:rPr>
          <w:lang w:val="fr"/>
        </w:rPr>
        <w:t>S/</w:t>
      </w:r>
      <w:r w:rsidR="00C03322">
        <w:rPr>
          <w:lang w:val="fr"/>
        </w:rPr>
        <w:t>HS</w:t>
      </w:r>
      <w:r w:rsidRPr="006B26C8">
        <w:rPr>
          <w:lang w:val="fr"/>
        </w:rPr>
        <w:t xml:space="preserve">.] </w:t>
      </w:r>
    </w:p>
    <w:p w14:paraId="6343AE9B" w14:textId="6820594F" w:rsidR="00074334" w:rsidRPr="00896D8A" w:rsidRDefault="00074334" w:rsidP="00074334">
      <w:pPr>
        <w:pStyle w:val="ListParagraph"/>
        <w:numPr>
          <w:ilvl w:val="0"/>
          <w:numId w:val="198"/>
        </w:numPr>
        <w:tabs>
          <w:tab w:val="right" w:pos="9000"/>
        </w:tabs>
        <w:suppressAutoHyphens w:val="0"/>
        <w:overflowPunct/>
        <w:autoSpaceDE/>
        <w:autoSpaceDN/>
        <w:adjustRightInd/>
        <w:spacing w:before="120" w:after="120"/>
        <w:ind w:left="1260"/>
        <w:contextualSpacing w:val="0"/>
        <w:textAlignment w:val="auto"/>
      </w:pPr>
      <w:r w:rsidRPr="006B26C8">
        <w:rPr>
          <w:lang w:val="fr"/>
        </w:rPr>
        <w:t>[</w:t>
      </w:r>
      <w:proofErr w:type="gramStart"/>
      <w:r w:rsidR="00DF30BB">
        <w:rPr>
          <w:color w:val="000000" w:themeColor="text1"/>
          <w:lang w:val="fr"/>
        </w:rPr>
        <w:t>avons</w:t>
      </w:r>
      <w:proofErr w:type="gramEnd"/>
      <w:r w:rsidR="00DF30BB">
        <w:rPr>
          <w:color w:val="000000" w:themeColor="text1"/>
          <w:lang w:val="fr"/>
        </w:rPr>
        <w:t xml:space="preserve"> </w:t>
      </w:r>
      <w:r w:rsidR="00771DDA" w:rsidRPr="006B26C8">
        <w:rPr>
          <w:color w:val="000000" w:themeColor="text1"/>
          <w:lang w:val="fr"/>
        </w:rPr>
        <w:t xml:space="preserve">fait </w:t>
      </w:r>
      <w:r w:rsidR="00771DDA" w:rsidRPr="006B26C8">
        <w:rPr>
          <w:lang w:val="fr"/>
        </w:rPr>
        <w:t xml:space="preserve">l’objet d’une </w:t>
      </w:r>
      <w:proofErr w:type="spellStart"/>
      <w:r w:rsidR="00771DDA" w:rsidRPr="006B26C8">
        <w:rPr>
          <w:lang w:val="fr"/>
        </w:rPr>
        <w:t>disqualification</w:t>
      </w:r>
      <w:r w:rsidRPr="006B26C8">
        <w:rPr>
          <w:lang w:val="fr"/>
        </w:rPr>
        <w:t>par</w:t>
      </w:r>
      <w:proofErr w:type="spellEnd"/>
      <w:r w:rsidRPr="006B26C8">
        <w:rPr>
          <w:lang w:val="fr"/>
        </w:rPr>
        <w:t xml:space="preserve"> la </w:t>
      </w:r>
      <w:proofErr w:type="spellStart"/>
      <w:r w:rsidR="00010AFA">
        <w:rPr>
          <w:lang w:val="fr"/>
        </w:rPr>
        <w:t>BIsD</w:t>
      </w:r>
      <w:proofErr w:type="spellEnd"/>
      <w:r w:rsidRPr="006B26C8">
        <w:rPr>
          <w:lang w:val="fr"/>
        </w:rPr>
        <w:t xml:space="preserve"> pour non-respect des obligations en matière d’E</w:t>
      </w:r>
      <w:r w:rsidR="0028629C">
        <w:rPr>
          <w:lang w:val="fr"/>
        </w:rPr>
        <w:t>A</w:t>
      </w:r>
      <w:r w:rsidRPr="006B26C8">
        <w:rPr>
          <w:lang w:val="fr"/>
        </w:rPr>
        <w:t>S/</w:t>
      </w:r>
      <w:r w:rsidR="0028629C">
        <w:rPr>
          <w:lang w:val="fr"/>
        </w:rPr>
        <w:t>HS</w:t>
      </w:r>
      <w:r w:rsidRPr="006B26C8">
        <w:rPr>
          <w:lang w:val="fr"/>
        </w:rPr>
        <w:t xml:space="preserve">.] </w:t>
      </w:r>
    </w:p>
    <w:p w14:paraId="368E66EC" w14:textId="3C0F2CBA" w:rsidR="00074334" w:rsidRPr="00896D8A" w:rsidRDefault="00074334" w:rsidP="00074334">
      <w:pPr>
        <w:pStyle w:val="ListParagraph"/>
        <w:numPr>
          <w:ilvl w:val="0"/>
          <w:numId w:val="198"/>
        </w:numPr>
        <w:tabs>
          <w:tab w:val="right" w:pos="9000"/>
        </w:tabs>
        <w:suppressAutoHyphens w:val="0"/>
        <w:overflowPunct/>
        <w:autoSpaceDE/>
        <w:autoSpaceDN/>
        <w:adjustRightInd/>
        <w:spacing w:before="120" w:after="120"/>
        <w:ind w:left="1260"/>
        <w:contextualSpacing w:val="0"/>
        <w:textAlignment w:val="auto"/>
        <w:rPr>
          <w:color w:val="000000" w:themeColor="text1"/>
        </w:rPr>
      </w:pPr>
      <w:r w:rsidRPr="006B26C8">
        <w:rPr>
          <w:color w:val="000000" w:themeColor="text1"/>
          <w:lang w:val="fr"/>
        </w:rPr>
        <w:t>[</w:t>
      </w:r>
      <w:proofErr w:type="gramStart"/>
      <w:r w:rsidRPr="006B26C8">
        <w:rPr>
          <w:color w:val="000000" w:themeColor="text1"/>
          <w:lang w:val="fr"/>
        </w:rPr>
        <w:t>av</w:t>
      </w:r>
      <w:r w:rsidR="0028629C">
        <w:rPr>
          <w:color w:val="000000" w:themeColor="text1"/>
          <w:lang w:val="fr"/>
        </w:rPr>
        <w:t>ons</w:t>
      </w:r>
      <w:proofErr w:type="gramEnd"/>
      <w:r w:rsidRPr="006B26C8">
        <w:rPr>
          <w:color w:val="000000" w:themeColor="text1"/>
          <w:lang w:val="fr"/>
        </w:rPr>
        <w:t xml:space="preserve"> fait </w:t>
      </w:r>
      <w:r w:rsidRPr="006B26C8">
        <w:rPr>
          <w:lang w:val="fr"/>
        </w:rPr>
        <w:t xml:space="preserve">l’objet d’une disqualification par la </w:t>
      </w:r>
      <w:proofErr w:type="spellStart"/>
      <w:r w:rsidR="00010AFA">
        <w:rPr>
          <w:lang w:val="fr"/>
        </w:rPr>
        <w:t>BIsD</w:t>
      </w:r>
      <w:proofErr w:type="spellEnd"/>
      <w:r w:rsidRPr="006B26C8">
        <w:rPr>
          <w:lang w:val="fr"/>
        </w:rPr>
        <w:t xml:space="preserve"> pour non-respect des obligations en matière d’E</w:t>
      </w:r>
      <w:r w:rsidR="0028629C">
        <w:rPr>
          <w:lang w:val="fr"/>
        </w:rPr>
        <w:t>A</w:t>
      </w:r>
      <w:r w:rsidRPr="006B26C8">
        <w:rPr>
          <w:lang w:val="fr"/>
        </w:rPr>
        <w:t>S/</w:t>
      </w:r>
      <w:r w:rsidR="0028629C">
        <w:rPr>
          <w:lang w:val="fr"/>
        </w:rPr>
        <w:t>HS</w:t>
      </w:r>
      <w:r w:rsidRPr="006B26C8">
        <w:rPr>
          <w:lang w:val="fr"/>
        </w:rPr>
        <w:t xml:space="preserve"> </w:t>
      </w:r>
      <w:r w:rsidRPr="006B26C8">
        <w:rPr>
          <w:color w:val="000000" w:themeColor="text1"/>
          <w:lang w:val="fr"/>
        </w:rPr>
        <w:t xml:space="preserve">et </w:t>
      </w:r>
      <w:r w:rsidR="0028629C">
        <w:rPr>
          <w:color w:val="000000" w:themeColor="text1"/>
          <w:lang w:val="fr"/>
        </w:rPr>
        <w:t>avons</w:t>
      </w:r>
      <w:r w:rsidRPr="006B26C8">
        <w:rPr>
          <w:color w:val="000000" w:themeColor="text1"/>
          <w:lang w:val="fr"/>
        </w:rPr>
        <w:t xml:space="preserve"> été retirés de la liste d’exclusion. Une sentence arbitrale sur l’affaire de disqualification a été rendue en notre faveur.]</w:t>
      </w:r>
    </w:p>
    <w:p w14:paraId="100F33D2" w14:textId="69531F3A" w:rsidR="00074334" w:rsidRPr="00896D8A" w:rsidRDefault="00074334" w:rsidP="00074334">
      <w:pPr>
        <w:spacing w:after="120"/>
        <w:ind w:left="360"/>
        <w:jc w:val="both"/>
        <w:rPr>
          <w:color w:val="333333"/>
        </w:rPr>
      </w:pPr>
      <w:r w:rsidRPr="00071D10">
        <w:rPr>
          <w:lang w:val="fr"/>
        </w:rPr>
        <w:t xml:space="preserve">Nous, ainsi que l’un de nos sous-traitants, fournisseurs, consultants, fabricants ou prestataires de services pour toute partie du </w:t>
      </w:r>
      <w:r w:rsidR="0028629C">
        <w:rPr>
          <w:lang w:val="fr"/>
        </w:rPr>
        <w:t>Marché</w:t>
      </w:r>
      <w:r w:rsidR="00C075C5" w:rsidRPr="00C075C5">
        <w:rPr>
          <w:lang w:eastAsia="en-US"/>
        </w:rPr>
        <w:t xml:space="preserve"> </w:t>
      </w:r>
      <w:r w:rsidR="00C075C5" w:rsidRPr="0044064E">
        <w:rPr>
          <w:lang w:eastAsia="en-US"/>
        </w:rPr>
        <w:t>n’</w:t>
      </w:r>
      <w:r w:rsidR="00C075C5">
        <w:rPr>
          <w:lang w:eastAsia="en-US"/>
        </w:rPr>
        <w:t>avons</w:t>
      </w:r>
      <w:r w:rsidR="00C075C5" w:rsidRPr="0044064E">
        <w:rPr>
          <w:lang w:eastAsia="en-US"/>
        </w:rPr>
        <w:t xml:space="preserve"> été exclus soit par la </w:t>
      </w:r>
      <w:proofErr w:type="spellStart"/>
      <w:r w:rsidR="00C075C5" w:rsidRPr="0044064E">
        <w:rPr>
          <w:lang w:eastAsia="en-US"/>
        </w:rPr>
        <w:t>BIsD</w:t>
      </w:r>
      <w:proofErr w:type="spellEnd"/>
      <w:r w:rsidR="00C075C5" w:rsidRPr="0044064E">
        <w:rPr>
          <w:lang w:eastAsia="en-US"/>
        </w:rPr>
        <w:t>, soit au titre de la règlementation commerciale du pays du Maître de l’Ouvrage ou en application d’une décision prise par l’Organisation de la Coopération Islamique, la ligue des Etats Arabes ou l’Union Africaine</w:t>
      </w:r>
      <w:r w:rsidRPr="00071D10">
        <w:rPr>
          <w:color w:val="333333"/>
          <w:lang w:val="fr"/>
        </w:rPr>
        <w:t>.</w:t>
      </w:r>
    </w:p>
    <w:p w14:paraId="3243A8BA" w14:textId="00256316" w:rsidR="00074334" w:rsidRPr="00071D10" w:rsidRDefault="00074334" w:rsidP="00074334">
      <w:pPr>
        <w:numPr>
          <w:ilvl w:val="0"/>
          <w:numId w:val="196"/>
        </w:numPr>
        <w:spacing w:before="240" w:after="120"/>
        <w:ind w:left="360"/>
        <w:jc w:val="both"/>
        <w:rPr>
          <w:color w:val="333333"/>
        </w:rPr>
      </w:pPr>
      <w:r w:rsidRPr="00071D10">
        <w:rPr>
          <w:b/>
          <w:color w:val="333333"/>
          <w:lang w:val="fr"/>
        </w:rPr>
        <w:t>Prix</w:t>
      </w:r>
      <w:r>
        <w:rPr>
          <w:lang w:val="fr"/>
        </w:rPr>
        <w:t xml:space="preserve"> </w:t>
      </w:r>
      <w:r w:rsidRPr="001B6AD0">
        <w:rPr>
          <w:b/>
          <w:bCs/>
          <w:lang w:val="fr"/>
        </w:rPr>
        <w:t>de l</w:t>
      </w:r>
      <w:r w:rsidR="00771DDA">
        <w:rPr>
          <w:b/>
          <w:bCs/>
          <w:lang w:val="fr"/>
        </w:rPr>
        <w:t>’</w:t>
      </w:r>
      <w:r w:rsidR="00654B47">
        <w:rPr>
          <w:b/>
          <w:bCs/>
          <w:lang w:val="fr"/>
        </w:rPr>
        <w:t>Offre de Prix</w:t>
      </w:r>
    </w:p>
    <w:p w14:paraId="68ACAC34" w14:textId="76B72083" w:rsidR="00074334" w:rsidRPr="00896D8A" w:rsidRDefault="00074334" w:rsidP="00074334">
      <w:pPr>
        <w:spacing w:after="120"/>
        <w:ind w:left="360"/>
        <w:jc w:val="both"/>
      </w:pPr>
      <w:r w:rsidRPr="00071D10">
        <w:rPr>
          <w:color w:val="333333"/>
          <w:lang w:val="fr"/>
        </w:rPr>
        <w:t xml:space="preserve">Le prix total de notre </w:t>
      </w:r>
      <w:r w:rsidR="00654B47">
        <w:rPr>
          <w:color w:val="333333"/>
          <w:lang w:val="fr"/>
        </w:rPr>
        <w:t>Offre de Prix</w:t>
      </w:r>
      <w:r>
        <w:rPr>
          <w:lang w:val="fr"/>
        </w:rPr>
        <w:t xml:space="preserve">, </w:t>
      </w:r>
      <w:r w:rsidRPr="00071D10">
        <w:rPr>
          <w:color w:val="333333"/>
          <w:lang w:val="fr"/>
        </w:rPr>
        <w:t>à l’exclusion des r</w:t>
      </w:r>
      <w:r w:rsidR="0025174D">
        <w:rPr>
          <w:color w:val="333333"/>
          <w:lang w:val="fr"/>
        </w:rPr>
        <w:t>abais</w:t>
      </w:r>
      <w:r w:rsidRPr="00071D10">
        <w:rPr>
          <w:color w:val="333333"/>
          <w:lang w:val="fr"/>
        </w:rPr>
        <w:t xml:space="preserve"> inconditionnels offerts au point </w:t>
      </w:r>
      <w:r w:rsidR="00D40592">
        <w:rPr>
          <w:color w:val="333333"/>
          <w:lang w:val="fr"/>
        </w:rPr>
        <w:t>4</w:t>
      </w:r>
      <w:r w:rsidRPr="00071D10">
        <w:rPr>
          <w:color w:val="333333"/>
          <w:lang w:val="fr"/>
        </w:rPr>
        <w:t xml:space="preserve"> ci-dessous, est</w:t>
      </w:r>
      <w:r>
        <w:rPr>
          <w:lang w:val="fr"/>
        </w:rPr>
        <w:t xml:space="preserve"> de</w:t>
      </w:r>
      <w:r w:rsidRPr="00071D10">
        <w:rPr>
          <w:lang w:val="fr"/>
        </w:rPr>
        <w:t xml:space="preserve"> [</w:t>
      </w:r>
      <w:r w:rsidRPr="00071D10">
        <w:rPr>
          <w:i/>
          <w:lang w:val="fr"/>
        </w:rPr>
        <w:t xml:space="preserve">insérer le prix total de </w:t>
      </w:r>
      <w:proofErr w:type="gramStart"/>
      <w:r w:rsidRPr="00071D10">
        <w:rPr>
          <w:i/>
          <w:lang w:val="fr"/>
        </w:rPr>
        <w:t>l</w:t>
      </w:r>
      <w:r w:rsidR="00771DDA">
        <w:rPr>
          <w:i/>
          <w:lang w:val="fr"/>
        </w:rPr>
        <w:t>’</w:t>
      </w:r>
      <w:r w:rsidR="00D40592">
        <w:rPr>
          <w:i/>
          <w:lang w:val="fr"/>
        </w:rPr>
        <w:t xml:space="preserve"> </w:t>
      </w:r>
      <w:r w:rsidR="00654B47">
        <w:rPr>
          <w:i/>
          <w:lang w:val="fr"/>
        </w:rPr>
        <w:t>Offre</w:t>
      </w:r>
      <w:proofErr w:type="gramEnd"/>
      <w:r w:rsidR="00654B47">
        <w:rPr>
          <w:i/>
          <w:lang w:val="fr"/>
        </w:rPr>
        <w:t xml:space="preserve"> de Prix</w:t>
      </w:r>
      <w:r w:rsidRPr="00071D10">
        <w:rPr>
          <w:i/>
          <w:lang w:val="fr"/>
        </w:rPr>
        <w:t xml:space="preserve"> en chiffres</w:t>
      </w:r>
      <w:r w:rsidR="00055315">
        <w:rPr>
          <w:i/>
          <w:lang w:val="fr"/>
        </w:rPr>
        <w:t xml:space="preserve"> et en lettres</w:t>
      </w:r>
      <w:r w:rsidRPr="00071D10">
        <w:rPr>
          <w:i/>
          <w:lang w:val="fr"/>
        </w:rPr>
        <w:t xml:space="preserve">, en indiquant les différents montants et les </w:t>
      </w:r>
      <w:r w:rsidR="00055315">
        <w:rPr>
          <w:i/>
          <w:lang w:val="fr"/>
        </w:rPr>
        <w:t>monnaies</w:t>
      </w:r>
      <w:r w:rsidRPr="00071D10">
        <w:rPr>
          <w:i/>
          <w:lang w:val="fr"/>
        </w:rPr>
        <w:t xml:space="preserve"> respectives</w:t>
      </w:r>
      <w:r w:rsidRPr="00071D10">
        <w:rPr>
          <w:lang w:val="fr"/>
        </w:rPr>
        <w:t>].</w:t>
      </w:r>
    </w:p>
    <w:p w14:paraId="43572F6A" w14:textId="37EB6100" w:rsidR="00074334" w:rsidRPr="00071D10" w:rsidRDefault="00074334" w:rsidP="00074334">
      <w:pPr>
        <w:numPr>
          <w:ilvl w:val="0"/>
          <w:numId w:val="196"/>
        </w:numPr>
        <w:spacing w:before="240" w:after="120"/>
        <w:ind w:left="360"/>
        <w:jc w:val="both"/>
        <w:rPr>
          <w:color w:val="333333"/>
        </w:rPr>
      </w:pPr>
      <w:r w:rsidRPr="00071D10">
        <w:rPr>
          <w:b/>
          <w:color w:val="333333"/>
          <w:lang w:val="fr"/>
        </w:rPr>
        <w:t>R</w:t>
      </w:r>
      <w:r w:rsidR="00055315">
        <w:rPr>
          <w:b/>
          <w:color w:val="333333"/>
          <w:lang w:val="fr"/>
        </w:rPr>
        <w:t>abais</w:t>
      </w:r>
      <w:r w:rsidRPr="00071D10">
        <w:rPr>
          <w:b/>
          <w:color w:val="333333"/>
          <w:lang w:val="fr"/>
        </w:rPr>
        <w:t xml:space="preserve"> inconditionnels</w:t>
      </w:r>
    </w:p>
    <w:p w14:paraId="02C2DE43" w14:textId="6A67362D" w:rsidR="00074334" w:rsidRPr="00896D8A" w:rsidRDefault="00074334" w:rsidP="00074334">
      <w:pPr>
        <w:spacing w:after="120"/>
        <w:ind w:left="360"/>
        <w:jc w:val="both"/>
        <w:rPr>
          <w:color w:val="333333"/>
        </w:rPr>
      </w:pPr>
      <w:r w:rsidRPr="00071D10">
        <w:rPr>
          <w:color w:val="333333"/>
          <w:lang w:val="fr"/>
        </w:rPr>
        <w:t xml:space="preserve">Les </w:t>
      </w:r>
      <w:r w:rsidR="00055315">
        <w:rPr>
          <w:color w:val="333333"/>
          <w:lang w:val="fr"/>
        </w:rPr>
        <w:t xml:space="preserve">rabais </w:t>
      </w:r>
      <w:r w:rsidRPr="00071D10">
        <w:rPr>
          <w:color w:val="333333"/>
          <w:lang w:val="fr"/>
        </w:rPr>
        <w:t xml:space="preserve">inconditionnels offerts </w:t>
      </w:r>
      <w:proofErr w:type="gramStart"/>
      <w:r w:rsidRPr="00071D10">
        <w:rPr>
          <w:color w:val="333333"/>
          <w:lang w:val="fr"/>
        </w:rPr>
        <w:t>sont:</w:t>
      </w:r>
      <w:proofErr w:type="gramEnd"/>
      <w:r w:rsidRPr="00071D10">
        <w:rPr>
          <w:color w:val="333333"/>
          <w:lang w:val="fr"/>
        </w:rPr>
        <w:t xml:space="preserve"> [</w:t>
      </w:r>
      <w:r w:rsidRPr="00071D10">
        <w:rPr>
          <w:i/>
          <w:color w:val="333333"/>
          <w:lang w:val="fr"/>
        </w:rPr>
        <w:t xml:space="preserve">Précisez </w:t>
      </w:r>
      <w:r>
        <w:rPr>
          <w:i/>
          <w:color w:val="333333"/>
          <w:lang w:val="fr"/>
        </w:rPr>
        <w:t>l</w:t>
      </w:r>
      <w:r w:rsidR="003A3EAB">
        <w:rPr>
          <w:i/>
          <w:color w:val="333333"/>
          <w:lang w:val="fr"/>
        </w:rPr>
        <w:t>e rabais</w:t>
      </w:r>
      <w:r w:rsidRPr="00071D10">
        <w:rPr>
          <w:i/>
          <w:color w:val="333333"/>
          <w:lang w:val="fr"/>
        </w:rPr>
        <w:t xml:space="preserve"> offert</w:t>
      </w:r>
      <w:r w:rsidRPr="00071D10">
        <w:rPr>
          <w:color w:val="333333"/>
          <w:lang w:val="fr"/>
        </w:rPr>
        <w:t>.]</w:t>
      </w:r>
    </w:p>
    <w:p w14:paraId="08D56146" w14:textId="7BBBCBE1" w:rsidR="00074334" w:rsidRPr="00896D8A" w:rsidRDefault="00074334" w:rsidP="00074334">
      <w:pPr>
        <w:spacing w:after="120"/>
        <w:ind w:left="360"/>
        <w:rPr>
          <w:color w:val="333333"/>
        </w:rPr>
      </w:pPr>
      <w:r w:rsidRPr="00071D10">
        <w:rPr>
          <w:color w:val="333333"/>
          <w:lang w:val="fr"/>
        </w:rPr>
        <w:t>La méthode exacte de calcul pour déterminer le prix net après application de r</w:t>
      </w:r>
      <w:r w:rsidR="003A3EAB">
        <w:rPr>
          <w:color w:val="333333"/>
          <w:lang w:val="fr"/>
        </w:rPr>
        <w:t>abais</w:t>
      </w:r>
      <w:r w:rsidRPr="00071D10">
        <w:rPr>
          <w:color w:val="333333"/>
          <w:lang w:val="fr"/>
        </w:rPr>
        <w:t xml:space="preserve"> inconditionnels est la suivante</w:t>
      </w:r>
      <w:r w:rsidR="00321870">
        <w:rPr>
          <w:color w:val="333333"/>
          <w:lang w:val="fr"/>
        </w:rPr>
        <w:t xml:space="preserve"> </w:t>
      </w:r>
      <w:r w:rsidRPr="00071D10">
        <w:rPr>
          <w:color w:val="333333"/>
          <w:lang w:val="fr"/>
        </w:rPr>
        <w:t>: [</w:t>
      </w:r>
      <w:r w:rsidRPr="00071D10">
        <w:rPr>
          <w:i/>
          <w:color w:val="333333"/>
          <w:lang w:val="fr"/>
        </w:rPr>
        <w:t>Préciser la méthode qui doit être utilisée pour appliquer les r</w:t>
      </w:r>
      <w:r w:rsidR="003A3EAB">
        <w:rPr>
          <w:i/>
          <w:color w:val="333333"/>
          <w:lang w:val="fr"/>
        </w:rPr>
        <w:t>abais</w:t>
      </w:r>
      <w:r w:rsidRPr="00071D10">
        <w:rPr>
          <w:color w:val="333333"/>
          <w:lang w:val="fr"/>
        </w:rPr>
        <w:t>].</w:t>
      </w:r>
    </w:p>
    <w:p w14:paraId="7D015EFE" w14:textId="654CF735" w:rsidR="00074334" w:rsidRPr="00071D10" w:rsidRDefault="00074334" w:rsidP="00074334">
      <w:pPr>
        <w:numPr>
          <w:ilvl w:val="0"/>
          <w:numId w:val="196"/>
        </w:numPr>
        <w:spacing w:before="240" w:after="120"/>
        <w:ind w:left="360"/>
        <w:jc w:val="both"/>
        <w:rPr>
          <w:color w:val="333333"/>
        </w:rPr>
      </w:pPr>
      <w:r w:rsidRPr="00071D10">
        <w:rPr>
          <w:b/>
          <w:color w:val="333333"/>
          <w:lang w:val="fr"/>
        </w:rPr>
        <w:t>Période de validité d</w:t>
      </w:r>
      <w:r w:rsidR="00321870">
        <w:rPr>
          <w:b/>
          <w:color w:val="333333"/>
          <w:lang w:val="fr"/>
        </w:rPr>
        <w:t>e l</w:t>
      </w:r>
      <w:r w:rsidR="00771DDA">
        <w:rPr>
          <w:b/>
          <w:color w:val="333333"/>
          <w:lang w:val="fr"/>
        </w:rPr>
        <w:t>’</w:t>
      </w:r>
      <w:r w:rsidR="00654B47">
        <w:rPr>
          <w:b/>
          <w:color w:val="333333"/>
          <w:lang w:val="fr"/>
        </w:rPr>
        <w:t>Offre de Prix</w:t>
      </w:r>
    </w:p>
    <w:p w14:paraId="38A63FAF" w14:textId="2D974C3C" w:rsidR="00074334" w:rsidRPr="00896D8A" w:rsidRDefault="00074334" w:rsidP="00074334">
      <w:pPr>
        <w:spacing w:after="120"/>
        <w:ind w:left="360"/>
        <w:jc w:val="both"/>
        <w:rPr>
          <w:color w:val="333333"/>
        </w:rPr>
      </w:pPr>
      <w:r w:rsidRPr="00071D10">
        <w:rPr>
          <w:color w:val="333333"/>
          <w:lang w:val="fr"/>
        </w:rPr>
        <w:t xml:space="preserve">Notre </w:t>
      </w:r>
      <w:r w:rsidR="00654B47">
        <w:rPr>
          <w:color w:val="333333"/>
          <w:lang w:val="fr"/>
        </w:rPr>
        <w:t>Offre de Prix</w:t>
      </w:r>
      <w:r w:rsidR="00321870">
        <w:rPr>
          <w:color w:val="333333"/>
          <w:lang w:val="fr"/>
        </w:rPr>
        <w:t xml:space="preserve"> </w:t>
      </w:r>
      <w:r w:rsidRPr="00071D10">
        <w:rPr>
          <w:color w:val="333333"/>
          <w:lang w:val="fr"/>
        </w:rPr>
        <w:t>sera valable pour la période spécifiée dans l</w:t>
      </w:r>
      <w:r w:rsidR="00D01705">
        <w:rPr>
          <w:color w:val="333333"/>
          <w:lang w:val="fr"/>
        </w:rPr>
        <w:t>a D</w:t>
      </w:r>
      <w:r w:rsidR="00771DDA">
        <w:rPr>
          <w:color w:val="333333"/>
          <w:lang w:val="fr"/>
        </w:rPr>
        <w:t>P</w:t>
      </w:r>
      <w:r w:rsidRPr="00071D10">
        <w:rPr>
          <w:color w:val="333333"/>
          <w:lang w:val="fr"/>
        </w:rPr>
        <w:t xml:space="preserve">, et </w:t>
      </w:r>
      <w:r w:rsidR="00D01705">
        <w:rPr>
          <w:color w:val="333333"/>
          <w:lang w:val="fr"/>
        </w:rPr>
        <w:t>elle</w:t>
      </w:r>
      <w:r w:rsidRPr="00071D10">
        <w:rPr>
          <w:color w:val="333333"/>
          <w:lang w:val="fr"/>
        </w:rPr>
        <w:t xml:space="preserve"> restera contraignant</w:t>
      </w:r>
      <w:r w:rsidR="00D01705">
        <w:rPr>
          <w:color w:val="333333"/>
          <w:lang w:val="fr"/>
        </w:rPr>
        <w:t>e</w:t>
      </w:r>
      <w:r w:rsidRPr="00071D10">
        <w:rPr>
          <w:color w:val="333333"/>
          <w:lang w:val="fr"/>
        </w:rPr>
        <w:t xml:space="preserve"> pour nous et peut être accepté</w:t>
      </w:r>
      <w:r w:rsidR="00D01705">
        <w:rPr>
          <w:color w:val="333333"/>
          <w:lang w:val="fr"/>
        </w:rPr>
        <w:t>e</w:t>
      </w:r>
      <w:r w:rsidRPr="00071D10">
        <w:rPr>
          <w:color w:val="333333"/>
          <w:lang w:val="fr"/>
        </w:rPr>
        <w:t xml:space="preserve"> à tout moment avant son expiration.  </w:t>
      </w:r>
    </w:p>
    <w:p w14:paraId="5CE5EC39" w14:textId="4F2328BC" w:rsidR="00074334" w:rsidRPr="00896D8A" w:rsidRDefault="00DC360E" w:rsidP="00074334">
      <w:pPr>
        <w:numPr>
          <w:ilvl w:val="0"/>
          <w:numId w:val="196"/>
        </w:numPr>
        <w:spacing w:before="240" w:after="120"/>
        <w:ind w:left="360"/>
        <w:jc w:val="both"/>
        <w:rPr>
          <w:color w:val="333333"/>
        </w:rPr>
      </w:pPr>
      <w:r>
        <w:rPr>
          <w:b/>
          <w:color w:val="333333"/>
          <w:lang w:val="fr"/>
        </w:rPr>
        <w:t xml:space="preserve">Garantie de bonne exécution </w:t>
      </w:r>
      <w:r w:rsidR="00074334" w:rsidRPr="00071D10">
        <w:rPr>
          <w:color w:val="333333"/>
          <w:lang w:val="fr"/>
        </w:rPr>
        <w:t>[</w:t>
      </w:r>
      <w:r w:rsidR="008351F2" w:rsidRPr="001B6AD0">
        <w:rPr>
          <w:i/>
          <w:iCs/>
          <w:color w:val="333333"/>
          <w:lang w:val="fr"/>
        </w:rPr>
        <w:t>supprimer</w:t>
      </w:r>
      <w:r w:rsidR="00074334" w:rsidRPr="00071D10">
        <w:rPr>
          <w:i/>
          <w:color w:val="333333"/>
          <w:lang w:val="fr"/>
        </w:rPr>
        <w:t xml:space="preserve"> </w:t>
      </w:r>
      <w:r w:rsidR="00B15852">
        <w:rPr>
          <w:i/>
          <w:color w:val="333333"/>
          <w:lang w:val="fr"/>
        </w:rPr>
        <w:t xml:space="preserve">si une garantie de bonne exécution </w:t>
      </w:r>
      <w:r w:rsidR="00933574">
        <w:rPr>
          <w:i/>
          <w:color w:val="333333"/>
          <w:lang w:val="fr"/>
        </w:rPr>
        <w:t>n’</w:t>
      </w:r>
      <w:proofErr w:type="spellStart"/>
      <w:r w:rsidR="00933574">
        <w:rPr>
          <w:i/>
          <w:color w:val="333333"/>
          <w:lang w:val="fr"/>
        </w:rPr>
        <w:t>et</w:t>
      </w:r>
      <w:proofErr w:type="spellEnd"/>
      <w:r w:rsidR="00933574">
        <w:rPr>
          <w:i/>
          <w:color w:val="333333"/>
          <w:lang w:val="fr"/>
        </w:rPr>
        <w:t xml:space="preserve"> pas exigée</w:t>
      </w:r>
      <w:r w:rsidR="00074334" w:rsidRPr="00071D10">
        <w:rPr>
          <w:i/>
          <w:color w:val="333333"/>
          <w:lang w:val="fr"/>
        </w:rPr>
        <w:t>]</w:t>
      </w:r>
      <w:r w:rsidR="00074334" w:rsidRPr="00071D10">
        <w:rPr>
          <w:color w:val="333333"/>
          <w:lang w:val="fr"/>
        </w:rPr>
        <w:t xml:space="preserve"> </w:t>
      </w:r>
    </w:p>
    <w:p w14:paraId="7BA423C4" w14:textId="75E21425" w:rsidR="00074334" w:rsidRPr="00896D8A" w:rsidRDefault="00074334" w:rsidP="00074334">
      <w:pPr>
        <w:spacing w:after="120"/>
        <w:ind w:left="360"/>
        <w:jc w:val="both"/>
        <w:rPr>
          <w:color w:val="333333"/>
        </w:rPr>
      </w:pPr>
      <w:r w:rsidRPr="00071D10">
        <w:rPr>
          <w:color w:val="333333"/>
          <w:lang w:val="fr"/>
        </w:rPr>
        <w:t>Si nous obtenons l</w:t>
      </w:r>
      <w:r w:rsidR="00771DDA">
        <w:rPr>
          <w:color w:val="333333"/>
          <w:lang w:val="fr"/>
        </w:rPr>
        <w:t>a</w:t>
      </w:r>
      <w:r w:rsidRPr="00071D10">
        <w:rPr>
          <w:color w:val="333333"/>
          <w:lang w:val="fr"/>
        </w:rPr>
        <w:t xml:space="preserve"> </w:t>
      </w:r>
      <w:r w:rsidR="00A74264">
        <w:rPr>
          <w:color w:val="333333"/>
          <w:lang w:val="fr"/>
        </w:rPr>
        <w:t>Commande</w:t>
      </w:r>
      <w:r w:rsidRPr="00071D10">
        <w:rPr>
          <w:color w:val="333333"/>
          <w:lang w:val="fr"/>
        </w:rPr>
        <w:t xml:space="preserve">, nous </w:t>
      </w:r>
      <w:r w:rsidRPr="00071D10">
        <w:rPr>
          <w:lang w:val="fr"/>
        </w:rPr>
        <w:t xml:space="preserve">nous engageons à obtenir une </w:t>
      </w:r>
      <w:r w:rsidR="008351F2">
        <w:rPr>
          <w:lang w:val="fr"/>
        </w:rPr>
        <w:t>G</w:t>
      </w:r>
      <w:r w:rsidRPr="00071D10">
        <w:rPr>
          <w:lang w:val="fr"/>
        </w:rPr>
        <w:t xml:space="preserve">arantie de </w:t>
      </w:r>
      <w:r w:rsidR="00771DDA">
        <w:rPr>
          <w:lang w:val="fr"/>
        </w:rPr>
        <w:t>bonne exécution</w:t>
      </w:r>
      <w:r w:rsidR="00771DDA" w:rsidRPr="00071D10">
        <w:rPr>
          <w:lang w:val="fr"/>
        </w:rPr>
        <w:t xml:space="preserve"> </w:t>
      </w:r>
      <w:r w:rsidRPr="00071D10">
        <w:rPr>
          <w:lang w:val="fr"/>
        </w:rPr>
        <w:t xml:space="preserve">conformément à la </w:t>
      </w:r>
      <w:r w:rsidR="00B15852">
        <w:rPr>
          <w:lang w:val="fr"/>
        </w:rPr>
        <w:t>D</w:t>
      </w:r>
      <w:r w:rsidR="00771DDA">
        <w:rPr>
          <w:lang w:val="fr"/>
        </w:rPr>
        <w:t>P</w:t>
      </w:r>
      <w:r w:rsidRPr="00071D10">
        <w:rPr>
          <w:lang w:val="fr"/>
        </w:rPr>
        <w:t>.</w:t>
      </w:r>
    </w:p>
    <w:p w14:paraId="62FD06F8" w14:textId="119F2329" w:rsidR="00074334" w:rsidRPr="00071D10" w:rsidRDefault="00771DDA" w:rsidP="00074334">
      <w:pPr>
        <w:numPr>
          <w:ilvl w:val="0"/>
          <w:numId w:val="196"/>
        </w:numPr>
        <w:spacing w:before="240" w:after="120"/>
        <w:ind w:left="360"/>
        <w:jc w:val="both"/>
        <w:rPr>
          <w:color w:val="333333"/>
        </w:rPr>
      </w:pPr>
      <w:r>
        <w:rPr>
          <w:b/>
          <w:lang w:val="fr"/>
        </w:rPr>
        <w:t xml:space="preserve">Avantages, </w:t>
      </w:r>
      <w:r w:rsidR="00913318">
        <w:rPr>
          <w:b/>
          <w:lang w:val="fr"/>
        </w:rPr>
        <w:t xml:space="preserve">Ratifications et </w:t>
      </w:r>
      <w:r w:rsidR="00074334" w:rsidRPr="00071D10">
        <w:rPr>
          <w:b/>
          <w:lang w:val="fr"/>
        </w:rPr>
        <w:t>Commissions</w:t>
      </w:r>
    </w:p>
    <w:p w14:paraId="2001402C" w14:textId="14589AED" w:rsidR="00074334" w:rsidRPr="00896D8A" w:rsidRDefault="00074334" w:rsidP="00074334">
      <w:pPr>
        <w:spacing w:after="120"/>
        <w:ind w:left="360"/>
        <w:jc w:val="both"/>
        <w:rPr>
          <w:color w:val="333333"/>
        </w:rPr>
      </w:pPr>
      <w:r w:rsidRPr="00071D10">
        <w:rPr>
          <w:color w:val="333333"/>
          <w:lang w:val="fr"/>
        </w:rPr>
        <w:t xml:space="preserve">Nous avons payé, ou paierons les </w:t>
      </w:r>
      <w:r w:rsidR="00913318">
        <w:rPr>
          <w:color w:val="333333"/>
          <w:lang w:val="fr"/>
        </w:rPr>
        <w:t xml:space="preserve">avantages, gratifications ou </w:t>
      </w:r>
      <w:r w:rsidRPr="00071D10">
        <w:rPr>
          <w:color w:val="333333"/>
          <w:lang w:val="fr"/>
        </w:rPr>
        <w:t>commissions</w:t>
      </w:r>
      <w:r w:rsidR="00913318">
        <w:rPr>
          <w:color w:val="333333"/>
          <w:lang w:val="fr"/>
        </w:rPr>
        <w:t xml:space="preserve"> </w:t>
      </w:r>
      <w:r w:rsidRPr="00071D10">
        <w:rPr>
          <w:color w:val="333333"/>
          <w:lang w:val="fr"/>
        </w:rPr>
        <w:t>suivants concern</w:t>
      </w:r>
      <w:r w:rsidR="00913318">
        <w:rPr>
          <w:color w:val="333333"/>
          <w:lang w:val="fr"/>
        </w:rPr>
        <w:t>ant</w:t>
      </w:r>
      <w:r w:rsidRPr="00071D10">
        <w:rPr>
          <w:color w:val="333333"/>
          <w:lang w:val="fr"/>
        </w:rPr>
        <w:t xml:space="preserve"> l</w:t>
      </w:r>
      <w:r w:rsidR="00FB4E28">
        <w:rPr>
          <w:color w:val="333333"/>
          <w:lang w:val="fr"/>
        </w:rPr>
        <w:t>a</w:t>
      </w:r>
      <w:r w:rsidRPr="00071D10">
        <w:rPr>
          <w:color w:val="333333"/>
          <w:lang w:val="fr"/>
        </w:rPr>
        <w:t xml:space="preserve"> présent</w:t>
      </w:r>
      <w:r w:rsidR="00FB4E28">
        <w:rPr>
          <w:color w:val="333333"/>
          <w:lang w:val="fr"/>
        </w:rPr>
        <w:t xml:space="preserve">e </w:t>
      </w:r>
      <w:r w:rsidR="00654B47">
        <w:rPr>
          <w:color w:val="333333"/>
          <w:lang w:val="fr"/>
        </w:rPr>
        <w:t>Offre de Prix</w:t>
      </w:r>
      <w:r w:rsidR="00FB4E28">
        <w:rPr>
          <w:color w:val="333333"/>
          <w:lang w:val="fr"/>
        </w:rPr>
        <w:t xml:space="preserve"> </w:t>
      </w:r>
      <w:r w:rsidRPr="00071D10">
        <w:rPr>
          <w:color w:val="333333"/>
          <w:lang w:val="fr"/>
        </w:rPr>
        <w:t>ou l’exécution d’un</w:t>
      </w:r>
      <w:r w:rsidR="00913318">
        <w:rPr>
          <w:color w:val="333333"/>
          <w:lang w:val="fr"/>
        </w:rPr>
        <w:t>e</w:t>
      </w:r>
      <w:r w:rsidRPr="00071D10">
        <w:rPr>
          <w:color w:val="333333"/>
          <w:lang w:val="fr"/>
        </w:rPr>
        <w:t xml:space="preserve"> </w:t>
      </w:r>
      <w:r w:rsidR="00A74264">
        <w:rPr>
          <w:color w:val="333333"/>
          <w:lang w:val="fr"/>
        </w:rPr>
        <w:t>Commande</w:t>
      </w:r>
      <w:r w:rsidRPr="00071D10">
        <w:rPr>
          <w:color w:val="333333"/>
          <w:lang w:val="fr"/>
        </w:rPr>
        <w:t xml:space="preserve"> [</w:t>
      </w:r>
      <w:proofErr w:type="gramStart"/>
      <w:r w:rsidRPr="00071D10">
        <w:rPr>
          <w:i/>
          <w:lang w:val="fr"/>
        </w:rPr>
        <w:t xml:space="preserve">Si </w:t>
      </w:r>
      <w:r w:rsidR="00913318" w:rsidRPr="00071D10">
        <w:rPr>
          <w:i/>
          <w:lang w:val="fr"/>
        </w:rPr>
        <w:t xml:space="preserve"> </w:t>
      </w:r>
      <w:r w:rsidR="00537EC3">
        <w:rPr>
          <w:i/>
          <w:lang w:val="fr"/>
        </w:rPr>
        <w:t>rien</w:t>
      </w:r>
      <w:proofErr w:type="gramEnd"/>
      <w:r w:rsidR="00537EC3">
        <w:rPr>
          <w:i/>
          <w:lang w:val="fr"/>
        </w:rPr>
        <w:t xml:space="preserve"> </w:t>
      </w:r>
      <w:r w:rsidRPr="00071D10">
        <w:rPr>
          <w:i/>
          <w:lang w:val="fr"/>
        </w:rPr>
        <w:t>n’a été payé ou ne doit être payé, indiquez « aucun</w:t>
      </w:r>
      <w:r>
        <w:rPr>
          <w:lang w:val="fr"/>
        </w:rPr>
        <w:t xml:space="preserve"> </w:t>
      </w:r>
      <w:r w:rsidRPr="00071D10">
        <w:rPr>
          <w:i/>
          <w:lang w:val="fr"/>
        </w:rPr>
        <w:t>».</w:t>
      </w:r>
      <w:r>
        <w:rPr>
          <w:lang w:val="fr"/>
        </w:rPr>
        <w:t xml:space="preserve"> </w:t>
      </w:r>
      <w:r w:rsidRPr="00071D10">
        <w:rPr>
          <w:lang w:val="fr"/>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74334" w:rsidRPr="00071D10" w14:paraId="28C0C562" w14:textId="77777777" w:rsidTr="00CE08CD">
        <w:tc>
          <w:tcPr>
            <w:tcW w:w="2610" w:type="dxa"/>
          </w:tcPr>
          <w:p w14:paraId="6B0796EC" w14:textId="77777777" w:rsidR="00074334" w:rsidRPr="00EF4F3B" w:rsidRDefault="00074334" w:rsidP="00CE08CD">
            <w:r w:rsidRPr="00EF4F3B">
              <w:rPr>
                <w:lang w:val="fr"/>
              </w:rPr>
              <w:lastRenderedPageBreak/>
              <w:t>Nom du destinataire</w:t>
            </w:r>
          </w:p>
        </w:tc>
        <w:tc>
          <w:tcPr>
            <w:tcW w:w="2520" w:type="dxa"/>
          </w:tcPr>
          <w:p w14:paraId="1D35CBC1" w14:textId="77777777" w:rsidR="00074334" w:rsidRPr="00EF4F3B" w:rsidRDefault="00074334" w:rsidP="00CE08CD">
            <w:r w:rsidRPr="00EF4F3B">
              <w:rPr>
                <w:lang w:val="fr"/>
              </w:rPr>
              <w:t>Adresse</w:t>
            </w:r>
          </w:p>
        </w:tc>
        <w:tc>
          <w:tcPr>
            <w:tcW w:w="2070" w:type="dxa"/>
          </w:tcPr>
          <w:p w14:paraId="33D673DF" w14:textId="77777777" w:rsidR="00074334" w:rsidRPr="00EF4F3B" w:rsidRDefault="00074334" w:rsidP="00CE08CD">
            <w:r w:rsidRPr="00EF4F3B">
              <w:rPr>
                <w:lang w:val="fr"/>
              </w:rPr>
              <w:t>Raison</w:t>
            </w:r>
          </w:p>
        </w:tc>
        <w:tc>
          <w:tcPr>
            <w:tcW w:w="1548" w:type="dxa"/>
          </w:tcPr>
          <w:p w14:paraId="4527F3CC" w14:textId="77777777" w:rsidR="00074334" w:rsidRPr="00EF4F3B" w:rsidRDefault="00074334" w:rsidP="00CE08CD">
            <w:r w:rsidRPr="00EF4F3B">
              <w:rPr>
                <w:lang w:val="fr"/>
              </w:rPr>
              <w:t>Quantité</w:t>
            </w:r>
          </w:p>
        </w:tc>
      </w:tr>
      <w:tr w:rsidR="00074334" w:rsidRPr="00071D10" w14:paraId="019A5EF5" w14:textId="77777777" w:rsidTr="00CE08CD">
        <w:tc>
          <w:tcPr>
            <w:tcW w:w="2610" w:type="dxa"/>
          </w:tcPr>
          <w:p w14:paraId="06610624" w14:textId="77777777" w:rsidR="00074334" w:rsidRPr="00EF4F3B" w:rsidRDefault="00074334" w:rsidP="00CE08CD">
            <w:pPr>
              <w:rPr>
                <w:u w:val="single"/>
              </w:rPr>
            </w:pPr>
          </w:p>
        </w:tc>
        <w:tc>
          <w:tcPr>
            <w:tcW w:w="2520" w:type="dxa"/>
          </w:tcPr>
          <w:p w14:paraId="533535C5" w14:textId="77777777" w:rsidR="00074334" w:rsidRPr="00EF4F3B" w:rsidRDefault="00074334" w:rsidP="00CE08CD">
            <w:pPr>
              <w:rPr>
                <w:u w:val="single"/>
              </w:rPr>
            </w:pPr>
          </w:p>
        </w:tc>
        <w:tc>
          <w:tcPr>
            <w:tcW w:w="2070" w:type="dxa"/>
          </w:tcPr>
          <w:p w14:paraId="3B5CA43A" w14:textId="77777777" w:rsidR="00074334" w:rsidRPr="00EF4F3B" w:rsidRDefault="00074334" w:rsidP="00CE08CD">
            <w:pPr>
              <w:rPr>
                <w:u w:val="single"/>
              </w:rPr>
            </w:pPr>
          </w:p>
        </w:tc>
        <w:tc>
          <w:tcPr>
            <w:tcW w:w="1548" w:type="dxa"/>
          </w:tcPr>
          <w:p w14:paraId="6C1520DB" w14:textId="77777777" w:rsidR="00074334" w:rsidRPr="00EF4F3B" w:rsidRDefault="00074334" w:rsidP="00CE08CD">
            <w:pPr>
              <w:rPr>
                <w:u w:val="single"/>
              </w:rPr>
            </w:pPr>
          </w:p>
        </w:tc>
      </w:tr>
      <w:tr w:rsidR="00074334" w:rsidRPr="00071D10" w14:paraId="3D615F3C" w14:textId="77777777" w:rsidTr="00CE08CD">
        <w:tc>
          <w:tcPr>
            <w:tcW w:w="2610" w:type="dxa"/>
          </w:tcPr>
          <w:p w14:paraId="1A3997FA" w14:textId="77777777" w:rsidR="00074334" w:rsidRPr="00EF4F3B" w:rsidRDefault="00074334" w:rsidP="00CE08CD">
            <w:pPr>
              <w:rPr>
                <w:u w:val="single"/>
              </w:rPr>
            </w:pPr>
          </w:p>
        </w:tc>
        <w:tc>
          <w:tcPr>
            <w:tcW w:w="2520" w:type="dxa"/>
          </w:tcPr>
          <w:p w14:paraId="2E88036D" w14:textId="77777777" w:rsidR="00074334" w:rsidRPr="00EF4F3B" w:rsidRDefault="00074334" w:rsidP="00CE08CD">
            <w:pPr>
              <w:rPr>
                <w:u w:val="single"/>
              </w:rPr>
            </w:pPr>
          </w:p>
        </w:tc>
        <w:tc>
          <w:tcPr>
            <w:tcW w:w="2070" w:type="dxa"/>
          </w:tcPr>
          <w:p w14:paraId="32F83504" w14:textId="77777777" w:rsidR="00074334" w:rsidRPr="00EF4F3B" w:rsidRDefault="00074334" w:rsidP="00CE08CD">
            <w:pPr>
              <w:rPr>
                <w:u w:val="single"/>
              </w:rPr>
            </w:pPr>
          </w:p>
        </w:tc>
        <w:tc>
          <w:tcPr>
            <w:tcW w:w="1548" w:type="dxa"/>
          </w:tcPr>
          <w:p w14:paraId="7716B66D" w14:textId="77777777" w:rsidR="00074334" w:rsidRPr="00EF4F3B" w:rsidRDefault="00074334" w:rsidP="00CE08CD">
            <w:pPr>
              <w:rPr>
                <w:u w:val="single"/>
              </w:rPr>
            </w:pPr>
          </w:p>
        </w:tc>
      </w:tr>
      <w:tr w:rsidR="00074334" w:rsidRPr="00071D10" w14:paraId="6C3F3B06" w14:textId="77777777" w:rsidTr="00CE08CD">
        <w:tc>
          <w:tcPr>
            <w:tcW w:w="2610" w:type="dxa"/>
          </w:tcPr>
          <w:p w14:paraId="5B8F44C1" w14:textId="77777777" w:rsidR="00074334" w:rsidRPr="00EF4F3B" w:rsidRDefault="00074334" w:rsidP="00CE08CD">
            <w:pPr>
              <w:rPr>
                <w:u w:val="single"/>
              </w:rPr>
            </w:pPr>
          </w:p>
        </w:tc>
        <w:tc>
          <w:tcPr>
            <w:tcW w:w="2520" w:type="dxa"/>
          </w:tcPr>
          <w:p w14:paraId="224D96A7" w14:textId="77777777" w:rsidR="00074334" w:rsidRPr="00EF4F3B" w:rsidRDefault="00074334" w:rsidP="00CE08CD">
            <w:pPr>
              <w:rPr>
                <w:u w:val="single"/>
              </w:rPr>
            </w:pPr>
          </w:p>
        </w:tc>
        <w:tc>
          <w:tcPr>
            <w:tcW w:w="2070" w:type="dxa"/>
          </w:tcPr>
          <w:p w14:paraId="159945C9" w14:textId="77777777" w:rsidR="00074334" w:rsidRPr="00EF4F3B" w:rsidRDefault="00074334" w:rsidP="00CE08CD">
            <w:pPr>
              <w:rPr>
                <w:u w:val="single"/>
              </w:rPr>
            </w:pPr>
          </w:p>
        </w:tc>
        <w:tc>
          <w:tcPr>
            <w:tcW w:w="1548" w:type="dxa"/>
          </w:tcPr>
          <w:p w14:paraId="3416DD94" w14:textId="77777777" w:rsidR="00074334" w:rsidRPr="00EF4F3B" w:rsidRDefault="00074334" w:rsidP="00CE08CD">
            <w:pPr>
              <w:rPr>
                <w:u w:val="single"/>
              </w:rPr>
            </w:pPr>
          </w:p>
        </w:tc>
      </w:tr>
      <w:tr w:rsidR="00074334" w:rsidRPr="00071D10" w14:paraId="4B12C3DA" w14:textId="77777777" w:rsidTr="00CE08CD">
        <w:tc>
          <w:tcPr>
            <w:tcW w:w="2610" w:type="dxa"/>
          </w:tcPr>
          <w:p w14:paraId="50C8413A" w14:textId="77777777" w:rsidR="00074334" w:rsidRPr="00EF4F3B" w:rsidRDefault="00074334" w:rsidP="00CE08CD">
            <w:pPr>
              <w:rPr>
                <w:u w:val="single"/>
              </w:rPr>
            </w:pPr>
          </w:p>
        </w:tc>
        <w:tc>
          <w:tcPr>
            <w:tcW w:w="2520" w:type="dxa"/>
          </w:tcPr>
          <w:p w14:paraId="2D7B2537" w14:textId="77777777" w:rsidR="00074334" w:rsidRPr="00EF4F3B" w:rsidRDefault="00074334" w:rsidP="00CE08CD">
            <w:pPr>
              <w:rPr>
                <w:u w:val="single"/>
              </w:rPr>
            </w:pPr>
          </w:p>
        </w:tc>
        <w:tc>
          <w:tcPr>
            <w:tcW w:w="2070" w:type="dxa"/>
          </w:tcPr>
          <w:p w14:paraId="684F6BF8" w14:textId="77777777" w:rsidR="00074334" w:rsidRPr="00EF4F3B" w:rsidRDefault="00074334" w:rsidP="00CE08CD">
            <w:pPr>
              <w:rPr>
                <w:u w:val="single"/>
              </w:rPr>
            </w:pPr>
          </w:p>
        </w:tc>
        <w:tc>
          <w:tcPr>
            <w:tcW w:w="1548" w:type="dxa"/>
          </w:tcPr>
          <w:p w14:paraId="49EE03C0" w14:textId="77777777" w:rsidR="00074334" w:rsidRPr="00EF4F3B" w:rsidRDefault="00074334" w:rsidP="00CE08CD">
            <w:pPr>
              <w:rPr>
                <w:u w:val="single"/>
              </w:rPr>
            </w:pPr>
          </w:p>
        </w:tc>
      </w:tr>
    </w:tbl>
    <w:p w14:paraId="29F059A3" w14:textId="77777777" w:rsidR="00074334" w:rsidRPr="00071D10" w:rsidRDefault="00074334" w:rsidP="00074334">
      <w:pPr>
        <w:keepNext/>
        <w:numPr>
          <w:ilvl w:val="0"/>
          <w:numId w:val="196"/>
        </w:numPr>
        <w:spacing w:before="240" w:after="120"/>
        <w:ind w:left="360"/>
        <w:jc w:val="both"/>
      </w:pPr>
      <w:r w:rsidRPr="00071D10">
        <w:rPr>
          <w:b/>
          <w:lang w:val="fr"/>
        </w:rPr>
        <w:t>Non tenu d’accepter</w:t>
      </w:r>
    </w:p>
    <w:p w14:paraId="04AB9B15" w14:textId="263C411A" w:rsidR="00074334" w:rsidRPr="00896D8A" w:rsidRDefault="00074334" w:rsidP="00074334">
      <w:pPr>
        <w:keepNext/>
        <w:spacing w:after="120"/>
        <w:ind w:left="360"/>
        <w:jc w:val="both"/>
      </w:pPr>
      <w:r w:rsidRPr="00071D10">
        <w:rPr>
          <w:color w:val="333333"/>
          <w:lang w:val="fr"/>
        </w:rPr>
        <w:t>Nous</w:t>
      </w:r>
      <w:r w:rsidRPr="00071D10">
        <w:rPr>
          <w:lang w:val="fr"/>
        </w:rPr>
        <w:t xml:space="preserve"> comprenons que vous vous réservez le droit </w:t>
      </w:r>
      <w:proofErr w:type="gramStart"/>
      <w:r w:rsidRPr="00071D10">
        <w:rPr>
          <w:lang w:val="fr"/>
        </w:rPr>
        <w:t>d</w:t>
      </w:r>
      <w:r w:rsidR="00537EC3">
        <w:rPr>
          <w:lang w:val="fr"/>
        </w:rPr>
        <w:t>’</w:t>
      </w:r>
      <w:r w:rsidRPr="00071D10">
        <w:rPr>
          <w:lang w:val="fr"/>
        </w:rPr>
        <w:t xml:space="preserve"> :</w:t>
      </w:r>
      <w:proofErr w:type="gramEnd"/>
    </w:p>
    <w:p w14:paraId="46693870" w14:textId="4237C07A" w:rsidR="00074334" w:rsidRPr="00896D8A" w:rsidRDefault="00074334" w:rsidP="00074334">
      <w:pPr>
        <w:numPr>
          <w:ilvl w:val="0"/>
          <w:numId w:val="197"/>
        </w:numPr>
        <w:spacing w:after="120"/>
        <w:ind w:left="851" w:hanging="425"/>
        <w:jc w:val="both"/>
      </w:pPr>
      <w:proofErr w:type="gramStart"/>
      <w:r w:rsidRPr="00071D10">
        <w:rPr>
          <w:lang w:val="fr"/>
        </w:rPr>
        <w:t>accepter</w:t>
      </w:r>
      <w:proofErr w:type="gramEnd"/>
      <w:r w:rsidRPr="00071D10">
        <w:rPr>
          <w:lang w:val="fr"/>
        </w:rPr>
        <w:t xml:space="preserve"> ou rejeter tout</w:t>
      </w:r>
      <w:r w:rsidR="00B37BF9">
        <w:rPr>
          <w:lang w:val="fr"/>
        </w:rPr>
        <w:t xml:space="preserve">e </w:t>
      </w:r>
      <w:r w:rsidR="00654B47">
        <w:rPr>
          <w:lang w:val="fr"/>
        </w:rPr>
        <w:t>Offre de Prix</w:t>
      </w:r>
      <w:r w:rsidRPr="00071D10">
        <w:rPr>
          <w:lang w:val="fr"/>
        </w:rPr>
        <w:t xml:space="preserve"> et </w:t>
      </w:r>
      <w:r w:rsidR="007818EC">
        <w:rPr>
          <w:lang w:val="fr"/>
        </w:rPr>
        <w:t>vous n’</w:t>
      </w:r>
      <w:r w:rsidR="00537EC3">
        <w:rPr>
          <w:lang w:val="fr"/>
        </w:rPr>
        <w:t>ê</w:t>
      </w:r>
      <w:r w:rsidR="007818EC">
        <w:rPr>
          <w:lang w:val="fr"/>
        </w:rPr>
        <w:t xml:space="preserve">tes </w:t>
      </w:r>
      <w:r w:rsidRPr="00071D10">
        <w:rPr>
          <w:lang w:val="fr"/>
        </w:rPr>
        <w:t>pas tenus d’accepter l</w:t>
      </w:r>
      <w:r w:rsidR="00537EC3">
        <w:rPr>
          <w:lang w:val="fr"/>
        </w:rPr>
        <w:t>’</w:t>
      </w:r>
      <w:r w:rsidR="007818EC">
        <w:rPr>
          <w:lang w:val="fr"/>
        </w:rPr>
        <w:t xml:space="preserve"> </w:t>
      </w:r>
      <w:r w:rsidR="00654B47">
        <w:rPr>
          <w:lang w:val="fr"/>
        </w:rPr>
        <w:t>Offre de Prix</w:t>
      </w:r>
      <w:r w:rsidR="007818EC">
        <w:rPr>
          <w:lang w:val="fr"/>
        </w:rPr>
        <w:t xml:space="preserve"> </w:t>
      </w:r>
      <w:r w:rsidRPr="00071D10">
        <w:rPr>
          <w:lang w:val="fr"/>
        </w:rPr>
        <w:t>au coût évalué le plus bas, ou tout</w:t>
      </w:r>
      <w:r w:rsidR="00537EC3">
        <w:rPr>
          <w:lang w:val="fr"/>
        </w:rPr>
        <w:t>e</w:t>
      </w:r>
      <w:r w:rsidRPr="00071D10">
        <w:rPr>
          <w:lang w:val="fr"/>
        </w:rPr>
        <w:t xml:space="preserve"> autre </w:t>
      </w:r>
      <w:r w:rsidR="00654B47">
        <w:rPr>
          <w:lang w:val="fr"/>
        </w:rPr>
        <w:t>Offre de Prix</w:t>
      </w:r>
      <w:r w:rsidR="007818EC">
        <w:rPr>
          <w:lang w:val="fr"/>
        </w:rPr>
        <w:t xml:space="preserve"> </w:t>
      </w:r>
      <w:r w:rsidRPr="00071D10">
        <w:rPr>
          <w:lang w:val="fr"/>
        </w:rPr>
        <w:t xml:space="preserve">que vous pourriez recevoir, et </w:t>
      </w:r>
    </w:p>
    <w:p w14:paraId="4DA70949" w14:textId="7D60F4A1" w:rsidR="00074334" w:rsidRPr="00896D8A" w:rsidRDefault="00074334" w:rsidP="00074334">
      <w:pPr>
        <w:numPr>
          <w:ilvl w:val="0"/>
          <w:numId w:val="197"/>
        </w:numPr>
        <w:spacing w:after="120"/>
        <w:ind w:left="851" w:hanging="425"/>
        <w:jc w:val="both"/>
      </w:pPr>
      <w:proofErr w:type="gramStart"/>
      <w:r w:rsidRPr="00071D10">
        <w:rPr>
          <w:lang w:val="fr"/>
        </w:rPr>
        <w:t>annuler</w:t>
      </w:r>
      <w:proofErr w:type="gramEnd"/>
      <w:r w:rsidRPr="00071D10">
        <w:rPr>
          <w:lang w:val="fr"/>
        </w:rPr>
        <w:t xml:space="preserve"> le processus </w:t>
      </w:r>
      <w:r w:rsidR="00537EC3">
        <w:rPr>
          <w:lang w:val="fr"/>
        </w:rPr>
        <w:t>de demande de prix</w:t>
      </w:r>
      <w:r w:rsidRPr="00071D10">
        <w:rPr>
          <w:lang w:val="fr"/>
        </w:rPr>
        <w:t xml:space="preserve"> à tout moment avant l’attribution d’un</w:t>
      </w:r>
      <w:r w:rsidR="00FA36BE">
        <w:rPr>
          <w:lang w:val="fr"/>
        </w:rPr>
        <w:t>e</w:t>
      </w:r>
      <w:r w:rsidRPr="00071D10">
        <w:rPr>
          <w:lang w:val="fr"/>
        </w:rPr>
        <w:t xml:space="preserve"> </w:t>
      </w:r>
      <w:r w:rsidR="00A74264">
        <w:rPr>
          <w:lang w:val="fr"/>
        </w:rPr>
        <w:t>Commande</w:t>
      </w:r>
      <w:r w:rsidR="004F638B">
        <w:rPr>
          <w:lang w:val="fr"/>
        </w:rPr>
        <w:t xml:space="preserve"> </w:t>
      </w:r>
      <w:r w:rsidRPr="00071D10">
        <w:rPr>
          <w:lang w:val="fr"/>
        </w:rPr>
        <w:t xml:space="preserve">sans encourir aucune responsabilité envers les </w:t>
      </w:r>
      <w:r w:rsidR="004F638B">
        <w:rPr>
          <w:lang w:val="fr"/>
        </w:rPr>
        <w:t>F</w:t>
      </w:r>
      <w:r w:rsidRPr="00071D10">
        <w:rPr>
          <w:lang w:val="fr"/>
        </w:rPr>
        <w:t>ournisseurs.</w:t>
      </w:r>
    </w:p>
    <w:p w14:paraId="1C1C253D" w14:textId="77777777" w:rsidR="00074334" w:rsidRPr="00071D10" w:rsidRDefault="00074334" w:rsidP="00074334">
      <w:pPr>
        <w:numPr>
          <w:ilvl w:val="0"/>
          <w:numId w:val="196"/>
        </w:numPr>
        <w:spacing w:before="240" w:after="120"/>
        <w:ind w:left="360"/>
        <w:jc w:val="both"/>
      </w:pPr>
      <w:r w:rsidRPr="00071D10">
        <w:rPr>
          <w:b/>
          <w:lang w:val="fr"/>
        </w:rPr>
        <w:t>Fraude et corruption</w:t>
      </w:r>
    </w:p>
    <w:p w14:paraId="7ECD6854" w14:textId="0A711A05" w:rsidR="00074334" w:rsidRPr="00896D8A" w:rsidRDefault="00074334" w:rsidP="00074334">
      <w:pPr>
        <w:spacing w:after="120"/>
        <w:ind w:left="360"/>
        <w:jc w:val="both"/>
      </w:pPr>
      <w:r w:rsidRPr="00071D10">
        <w:rPr>
          <w:color w:val="333333"/>
          <w:lang w:val="fr"/>
        </w:rPr>
        <w:t>Nous</w:t>
      </w:r>
      <w:r w:rsidRPr="00071D10">
        <w:rPr>
          <w:lang w:val="fr"/>
        </w:rPr>
        <w:t xml:space="preserve"> certifions par la présente que nous avons pris des mesures pour nous assurer qu’aucune personne agissant pour nous, ou en notre nom, ne se livre à tout type de </w:t>
      </w:r>
      <w:r w:rsidR="00FA36BE">
        <w:rPr>
          <w:lang w:val="fr"/>
        </w:rPr>
        <w:t>F</w:t>
      </w:r>
      <w:r w:rsidRPr="00071D10">
        <w:rPr>
          <w:lang w:val="fr"/>
        </w:rPr>
        <w:t xml:space="preserve">raude et de </w:t>
      </w:r>
      <w:r w:rsidR="00FA36BE">
        <w:rPr>
          <w:lang w:val="fr"/>
        </w:rPr>
        <w:t>C</w:t>
      </w:r>
      <w:r w:rsidRPr="00071D10">
        <w:rPr>
          <w:lang w:val="fr"/>
        </w:rPr>
        <w:t>orruption.</w:t>
      </w:r>
    </w:p>
    <w:p w14:paraId="2928502F" w14:textId="77777777" w:rsidR="00074334" w:rsidRPr="00896D8A" w:rsidRDefault="00074334" w:rsidP="00074334"/>
    <w:p w14:paraId="0A98E3AF" w14:textId="77777777" w:rsidR="00074334" w:rsidRPr="00EF4F3B" w:rsidRDefault="00074334" w:rsidP="00074334">
      <w:pPr>
        <w:spacing w:after="120"/>
        <w:rPr>
          <w:iCs/>
        </w:rPr>
      </w:pPr>
      <w:r w:rsidRPr="00EF4F3B">
        <w:rPr>
          <w:iCs/>
          <w:lang w:val="fr"/>
        </w:rPr>
        <w:t>Au nom du Fournisseur :</w:t>
      </w:r>
    </w:p>
    <w:tbl>
      <w:tblPr>
        <w:tblStyle w:val="TableGrid"/>
        <w:tblW w:w="0" w:type="auto"/>
        <w:tblLook w:val="04A0" w:firstRow="1" w:lastRow="0" w:firstColumn="1" w:lastColumn="0" w:noHBand="0" w:noVBand="1"/>
      </w:tblPr>
      <w:tblGrid>
        <w:gridCol w:w="1710"/>
        <w:gridCol w:w="6030"/>
      </w:tblGrid>
      <w:tr w:rsidR="00427875" w:rsidRPr="00EF4F3B" w14:paraId="7462A923" w14:textId="77777777" w:rsidTr="00CE08CD">
        <w:tc>
          <w:tcPr>
            <w:tcW w:w="1710" w:type="dxa"/>
            <w:tcBorders>
              <w:top w:val="nil"/>
              <w:left w:val="nil"/>
              <w:bottom w:val="nil"/>
              <w:right w:val="nil"/>
            </w:tcBorders>
            <w:vAlign w:val="bottom"/>
          </w:tcPr>
          <w:p w14:paraId="3AE8F051" w14:textId="77777777" w:rsidR="00427875" w:rsidRPr="00EF4F3B" w:rsidRDefault="00427875" w:rsidP="00CE08CD">
            <w:pPr>
              <w:rPr>
                <w:iCs/>
              </w:rPr>
            </w:pPr>
            <w:proofErr w:type="gramStart"/>
            <w:r w:rsidRPr="00EF4F3B">
              <w:rPr>
                <w:b/>
              </w:rPr>
              <w:t>Signature:</w:t>
            </w:r>
            <w:proofErr w:type="gramEnd"/>
          </w:p>
        </w:tc>
        <w:tc>
          <w:tcPr>
            <w:tcW w:w="6030" w:type="dxa"/>
            <w:tcBorders>
              <w:top w:val="nil"/>
              <w:left w:val="nil"/>
              <w:bottom w:val="single" w:sz="4" w:space="0" w:color="auto"/>
              <w:right w:val="nil"/>
            </w:tcBorders>
          </w:tcPr>
          <w:p w14:paraId="155837D5" w14:textId="77777777" w:rsidR="00427875" w:rsidRPr="00EF4F3B" w:rsidRDefault="00427875" w:rsidP="00CE08CD">
            <w:pPr>
              <w:spacing w:after="120"/>
              <w:rPr>
                <w:iCs/>
              </w:rPr>
            </w:pPr>
          </w:p>
        </w:tc>
      </w:tr>
      <w:tr w:rsidR="00427875" w:rsidRPr="00EF4F3B" w14:paraId="58A3FDFB" w14:textId="77777777" w:rsidTr="00CE08CD">
        <w:tc>
          <w:tcPr>
            <w:tcW w:w="1710" w:type="dxa"/>
            <w:tcBorders>
              <w:top w:val="nil"/>
              <w:left w:val="nil"/>
              <w:bottom w:val="nil"/>
              <w:right w:val="nil"/>
            </w:tcBorders>
            <w:vAlign w:val="bottom"/>
          </w:tcPr>
          <w:p w14:paraId="07FF9DDA" w14:textId="29C78CA8" w:rsidR="00427875" w:rsidRPr="00EF4F3B" w:rsidRDefault="00427875" w:rsidP="00CE08CD">
            <w:pPr>
              <w:rPr>
                <w:iCs/>
              </w:rPr>
            </w:pPr>
            <w:proofErr w:type="gramStart"/>
            <w:r w:rsidRPr="00EF4F3B">
              <w:rPr>
                <w:b/>
              </w:rPr>
              <w:t>N</w:t>
            </w:r>
            <w:r w:rsidR="003169D2">
              <w:rPr>
                <w:b/>
              </w:rPr>
              <w:t>om</w:t>
            </w:r>
            <w:r w:rsidRPr="00EF4F3B">
              <w:rPr>
                <w:b/>
              </w:rPr>
              <w:t>:</w:t>
            </w:r>
            <w:proofErr w:type="gramEnd"/>
          </w:p>
        </w:tc>
        <w:tc>
          <w:tcPr>
            <w:tcW w:w="6030" w:type="dxa"/>
            <w:tcBorders>
              <w:left w:val="nil"/>
              <w:right w:val="nil"/>
            </w:tcBorders>
          </w:tcPr>
          <w:p w14:paraId="74576AAA" w14:textId="77777777" w:rsidR="00427875" w:rsidRPr="00EF4F3B" w:rsidRDefault="00427875" w:rsidP="00CE08CD">
            <w:pPr>
              <w:spacing w:after="120"/>
              <w:rPr>
                <w:iCs/>
              </w:rPr>
            </w:pPr>
          </w:p>
        </w:tc>
      </w:tr>
      <w:tr w:rsidR="00427875" w:rsidRPr="00EF4F3B" w14:paraId="1794A0AA" w14:textId="77777777" w:rsidTr="00CE08CD">
        <w:tc>
          <w:tcPr>
            <w:tcW w:w="1710" w:type="dxa"/>
            <w:tcBorders>
              <w:top w:val="nil"/>
              <w:left w:val="nil"/>
              <w:bottom w:val="nil"/>
              <w:right w:val="nil"/>
            </w:tcBorders>
            <w:vAlign w:val="bottom"/>
          </w:tcPr>
          <w:p w14:paraId="26537AB3" w14:textId="1A36EC5B" w:rsidR="00427875" w:rsidRPr="00EF4F3B" w:rsidRDefault="00427875" w:rsidP="00CE08CD">
            <w:pPr>
              <w:rPr>
                <w:iCs/>
              </w:rPr>
            </w:pPr>
            <w:r w:rsidRPr="00EF4F3B">
              <w:rPr>
                <w:b/>
              </w:rPr>
              <w:t>Tit</w:t>
            </w:r>
            <w:r w:rsidR="003169D2">
              <w:rPr>
                <w:b/>
              </w:rPr>
              <w:t>re</w:t>
            </w:r>
            <w:r w:rsidRPr="00EF4F3B">
              <w:rPr>
                <w:b/>
              </w:rPr>
              <w:t>/</w:t>
            </w:r>
            <w:proofErr w:type="gramStart"/>
            <w:r w:rsidRPr="00EF4F3B">
              <w:rPr>
                <w:b/>
              </w:rPr>
              <w:t>position:</w:t>
            </w:r>
            <w:proofErr w:type="gramEnd"/>
          </w:p>
        </w:tc>
        <w:tc>
          <w:tcPr>
            <w:tcW w:w="6030" w:type="dxa"/>
            <w:tcBorders>
              <w:left w:val="nil"/>
              <w:right w:val="nil"/>
            </w:tcBorders>
          </w:tcPr>
          <w:p w14:paraId="6B96E9CF" w14:textId="77777777" w:rsidR="00427875" w:rsidRPr="00EF4F3B" w:rsidRDefault="00427875" w:rsidP="00CE08CD">
            <w:pPr>
              <w:spacing w:after="120"/>
              <w:rPr>
                <w:iCs/>
              </w:rPr>
            </w:pPr>
          </w:p>
        </w:tc>
      </w:tr>
      <w:tr w:rsidR="00427875" w:rsidRPr="00EF4F3B" w14:paraId="799FB724" w14:textId="77777777" w:rsidTr="00CE08CD">
        <w:tc>
          <w:tcPr>
            <w:tcW w:w="1710" w:type="dxa"/>
            <w:tcBorders>
              <w:top w:val="nil"/>
              <w:left w:val="nil"/>
              <w:bottom w:val="nil"/>
              <w:right w:val="nil"/>
            </w:tcBorders>
            <w:vAlign w:val="bottom"/>
          </w:tcPr>
          <w:p w14:paraId="3BE453FA" w14:textId="1C1A65F8" w:rsidR="00427875" w:rsidRPr="00EF4F3B" w:rsidRDefault="00427875" w:rsidP="00CE08CD">
            <w:pPr>
              <w:rPr>
                <w:iCs/>
              </w:rPr>
            </w:pPr>
            <w:proofErr w:type="gramStart"/>
            <w:r w:rsidRPr="00EF4F3B">
              <w:rPr>
                <w:b/>
              </w:rPr>
              <w:t>T</w:t>
            </w:r>
            <w:r w:rsidR="003169D2">
              <w:rPr>
                <w:b/>
              </w:rPr>
              <w:t>élé</w:t>
            </w:r>
            <w:r w:rsidRPr="00EF4F3B">
              <w:rPr>
                <w:b/>
              </w:rPr>
              <w:t>phone:</w:t>
            </w:r>
            <w:proofErr w:type="gramEnd"/>
          </w:p>
        </w:tc>
        <w:tc>
          <w:tcPr>
            <w:tcW w:w="6030" w:type="dxa"/>
            <w:tcBorders>
              <w:left w:val="nil"/>
              <w:right w:val="nil"/>
            </w:tcBorders>
          </w:tcPr>
          <w:p w14:paraId="41767CD4" w14:textId="77777777" w:rsidR="00427875" w:rsidRPr="00EF4F3B" w:rsidRDefault="00427875" w:rsidP="00CE08CD">
            <w:pPr>
              <w:spacing w:after="120"/>
              <w:rPr>
                <w:iCs/>
              </w:rPr>
            </w:pPr>
          </w:p>
        </w:tc>
      </w:tr>
      <w:tr w:rsidR="00427875" w:rsidRPr="00EF4F3B" w14:paraId="2730CAF3" w14:textId="77777777" w:rsidTr="00CE08CD">
        <w:tc>
          <w:tcPr>
            <w:tcW w:w="1710" w:type="dxa"/>
            <w:tcBorders>
              <w:top w:val="nil"/>
              <w:left w:val="nil"/>
              <w:bottom w:val="nil"/>
              <w:right w:val="nil"/>
            </w:tcBorders>
            <w:vAlign w:val="bottom"/>
          </w:tcPr>
          <w:p w14:paraId="7F41D004" w14:textId="2FFFDC87" w:rsidR="00427875" w:rsidRPr="00EF4F3B" w:rsidRDefault="00FA36BE" w:rsidP="00CE08CD">
            <w:pPr>
              <w:rPr>
                <w:iCs/>
              </w:rPr>
            </w:pPr>
            <w:proofErr w:type="gramStart"/>
            <w:r>
              <w:rPr>
                <w:b/>
              </w:rPr>
              <w:t>Courrie</w:t>
            </w:r>
            <w:r w:rsidRPr="00EF4F3B">
              <w:rPr>
                <w:b/>
              </w:rPr>
              <w:t>l</w:t>
            </w:r>
            <w:r w:rsidR="00427875" w:rsidRPr="00EF4F3B">
              <w:rPr>
                <w:b/>
              </w:rPr>
              <w:t>:</w:t>
            </w:r>
            <w:proofErr w:type="gramEnd"/>
          </w:p>
        </w:tc>
        <w:tc>
          <w:tcPr>
            <w:tcW w:w="6030" w:type="dxa"/>
            <w:tcBorders>
              <w:left w:val="nil"/>
              <w:right w:val="nil"/>
            </w:tcBorders>
          </w:tcPr>
          <w:p w14:paraId="1AD6380B" w14:textId="77777777" w:rsidR="00427875" w:rsidRPr="00EF4F3B" w:rsidRDefault="00427875" w:rsidP="00CE08CD">
            <w:pPr>
              <w:spacing w:after="120"/>
              <w:rPr>
                <w:iCs/>
              </w:rPr>
            </w:pPr>
          </w:p>
        </w:tc>
      </w:tr>
    </w:tbl>
    <w:p w14:paraId="7F937DA9" w14:textId="77777777" w:rsidR="00C54377" w:rsidRDefault="00C54377">
      <w:pPr>
        <w:rPr>
          <w:b/>
          <w:sz w:val="44"/>
          <w:szCs w:val="44"/>
        </w:rPr>
        <w:sectPr w:rsidR="00C54377" w:rsidSect="00D1122D">
          <w:headerReference w:type="even" r:id="rId81"/>
          <w:headerReference w:type="default" r:id="rId82"/>
          <w:headerReference w:type="first" r:id="rId83"/>
          <w:endnotePr>
            <w:numFmt w:val="decimal"/>
            <w:numRestart w:val="eachSect"/>
          </w:endnotePr>
          <w:type w:val="oddPage"/>
          <w:pgSz w:w="12240" w:h="15840" w:code="1"/>
          <w:pgMar w:top="1440" w:right="1440" w:bottom="1440" w:left="1440" w:header="720" w:footer="720" w:gutter="0"/>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CD6FA1" w:rsidRPr="00A70DD9" w14:paraId="583A6982" w14:textId="77777777" w:rsidTr="00CE08CD">
        <w:trPr>
          <w:cantSplit/>
          <w:trHeight w:val="140"/>
        </w:trPr>
        <w:tc>
          <w:tcPr>
            <w:tcW w:w="13230" w:type="dxa"/>
            <w:gridSpan w:val="11"/>
            <w:tcBorders>
              <w:top w:val="nil"/>
              <w:left w:val="nil"/>
              <w:bottom w:val="nil"/>
              <w:right w:val="nil"/>
            </w:tcBorders>
          </w:tcPr>
          <w:p w14:paraId="5B453978" w14:textId="34E1D5A1" w:rsidR="00CD6FA1" w:rsidRPr="0094288F" w:rsidRDefault="00654B47" w:rsidP="00CE08CD">
            <w:pPr>
              <w:suppressAutoHyphens/>
              <w:jc w:val="center"/>
              <w:rPr>
                <w:b/>
                <w:bCs/>
                <w:kern w:val="28"/>
                <w:sz w:val="40"/>
                <w:szCs w:val="40"/>
              </w:rPr>
            </w:pPr>
            <w:r>
              <w:rPr>
                <w:b/>
                <w:bCs/>
                <w:kern w:val="28"/>
                <w:sz w:val="40"/>
                <w:szCs w:val="40"/>
                <w:lang w:val="fr"/>
              </w:rPr>
              <w:lastRenderedPageBreak/>
              <w:t>Offre de Prix</w:t>
            </w:r>
            <w:r w:rsidR="00D05CFD" w:rsidRPr="0094288F">
              <w:rPr>
                <w:b/>
                <w:bCs/>
                <w:kern w:val="28"/>
                <w:sz w:val="40"/>
                <w:szCs w:val="40"/>
                <w:lang w:val="fr"/>
              </w:rPr>
              <w:t xml:space="preserve"> </w:t>
            </w:r>
            <w:r w:rsidR="00CD6FA1" w:rsidRPr="0094288F">
              <w:rPr>
                <w:b/>
                <w:bCs/>
                <w:kern w:val="28"/>
                <w:sz w:val="40"/>
                <w:szCs w:val="40"/>
                <w:lang w:val="fr"/>
              </w:rPr>
              <w:t xml:space="preserve">pour les </w:t>
            </w:r>
            <w:r w:rsidR="00B95A6F">
              <w:rPr>
                <w:b/>
                <w:bCs/>
                <w:kern w:val="28"/>
                <w:sz w:val="40"/>
                <w:szCs w:val="40"/>
                <w:lang w:val="fr"/>
              </w:rPr>
              <w:t>Biens</w:t>
            </w:r>
            <w:r w:rsidR="0094288F" w:rsidRPr="0094288F">
              <w:rPr>
                <w:b/>
                <w:bCs/>
                <w:kern w:val="28"/>
                <w:sz w:val="40"/>
                <w:szCs w:val="40"/>
                <w:lang w:val="fr"/>
              </w:rPr>
              <w:t xml:space="preserve"> </w:t>
            </w:r>
            <w:r w:rsidR="00CD6FA1" w:rsidRPr="0094288F">
              <w:rPr>
                <w:b/>
                <w:bCs/>
                <w:kern w:val="28"/>
                <w:sz w:val="40"/>
                <w:szCs w:val="40"/>
                <w:lang w:val="fr"/>
              </w:rPr>
              <w:t xml:space="preserve">: </w:t>
            </w:r>
            <w:r w:rsidR="005419EA" w:rsidRPr="0094288F">
              <w:rPr>
                <w:b/>
                <w:bCs/>
                <w:kern w:val="28"/>
                <w:sz w:val="40"/>
                <w:szCs w:val="40"/>
                <w:lang w:val="fr"/>
              </w:rPr>
              <w:t>Bordereau de P</w:t>
            </w:r>
            <w:r w:rsidR="00CD6FA1" w:rsidRPr="0094288F">
              <w:rPr>
                <w:b/>
                <w:bCs/>
                <w:kern w:val="28"/>
                <w:sz w:val="40"/>
                <w:szCs w:val="40"/>
                <w:lang w:val="fr"/>
              </w:rPr>
              <w:t xml:space="preserve">rix 1 </w:t>
            </w:r>
          </w:p>
          <w:p w14:paraId="09BAA436" w14:textId="56CD47FF" w:rsidR="00CD6FA1" w:rsidRPr="00A70DD9" w:rsidRDefault="00CD6FA1" w:rsidP="00CE08CD">
            <w:pPr>
              <w:spacing w:after="120"/>
              <w:jc w:val="center"/>
              <w:rPr>
                <w:b/>
                <w:sz w:val="32"/>
              </w:rPr>
            </w:pPr>
            <w:r w:rsidRPr="00EF4F3B">
              <w:rPr>
                <w:b/>
                <w:lang w:val="fr"/>
              </w:rPr>
              <w:t xml:space="preserve">Pour </w:t>
            </w:r>
            <w:r>
              <w:rPr>
                <w:b/>
                <w:lang w:val="fr"/>
              </w:rPr>
              <w:t xml:space="preserve">les </w:t>
            </w:r>
            <w:r w:rsidR="00B95A6F">
              <w:rPr>
                <w:b/>
                <w:lang w:val="fr"/>
              </w:rPr>
              <w:t>Biens</w:t>
            </w:r>
            <w:r w:rsidR="005419EA">
              <w:rPr>
                <w:b/>
                <w:lang w:val="fr"/>
              </w:rPr>
              <w:t xml:space="preserve"> </w:t>
            </w:r>
            <w:r>
              <w:rPr>
                <w:b/>
                <w:lang w:val="fr"/>
              </w:rPr>
              <w:t xml:space="preserve">à importer </w:t>
            </w:r>
            <w:r w:rsidRPr="001B6AD0">
              <w:rPr>
                <w:b/>
                <w:bCs/>
                <w:lang w:val="fr"/>
              </w:rPr>
              <w:t>de</w:t>
            </w:r>
            <w:r>
              <w:rPr>
                <w:lang w:val="fr"/>
              </w:rPr>
              <w:t xml:space="preserve"> </w:t>
            </w:r>
            <w:r w:rsidRPr="00EF4F3B">
              <w:rPr>
                <w:b/>
                <w:lang w:val="fr"/>
              </w:rPr>
              <w:t xml:space="preserve">l’extérieur du </w:t>
            </w:r>
            <w:r w:rsidR="005419EA">
              <w:rPr>
                <w:b/>
                <w:lang w:val="fr"/>
              </w:rPr>
              <w:t>P</w:t>
            </w:r>
            <w:r w:rsidRPr="00EF4F3B">
              <w:rPr>
                <w:b/>
                <w:lang w:val="fr"/>
              </w:rPr>
              <w:t>ays de l’</w:t>
            </w:r>
            <w:r w:rsidR="005419EA">
              <w:rPr>
                <w:b/>
                <w:lang w:val="fr"/>
              </w:rPr>
              <w:t>A</w:t>
            </w:r>
            <w:r w:rsidRPr="00EF4F3B">
              <w:rPr>
                <w:b/>
                <w:lang w:val="fr"/>
              </w:rPr>
              <w:t>cheteur</w:t>
            </w:r>
          </w:p>
        </w:tc>
      </w:tr>
      <w:tr w:rsidR="00CD6FA1" w:rsidRPr="00EF4F3B" w14:paraId="2B1ACE5B" w14:textId="77777777" w:rsidTr="00CE08CD">
        <w:trPr>
          <w:cantSplit/>
        </w:trPr>
        <w:tc>
          <w:tcPr>
            <w:tcW w:w="720" w:type="dxa"/>
            <w:tcBorders>
              <w:top w:val="double" w:sz="6" w:space="0" w:color="auto"/>
              <w:bottom w:val="double" w:sz="6" w:space="0" w:color="auto"/>
              <w:right w:val="single" w:sz="6" w:space="0" w:color="auto"/>
            </w:tcBorders>
          </w:tcPr>
          <w:p w14:paraId="53EE7B6A" w14:textId="77777777" w:rsidR="00CD6FA1" w:rsidRPr="00EF4F3B" w:rsidRDefault="00CD6FA1" w:rsidP="00CE08CD">
            <w:pPr>
              <w:suppressAutoHyphens/>
              <w:jc w:val="center"/>
              <w:rPr>
                <w:sz w:val="20"/>
              </w:rPr>
            </w:pPr>
            <w:r w:rsidRPr="00EF4F3B">
              <w:rPr>
                <w:sz w:val="20"/>
                <w:lang w:val="fr"/>
              </w:rPr>
              <w:t>1</w:t>
            </w:r>
          </w:p>
        </w:tc>
        <w:tc>
          <w:tcPr>
            <w:tcW w:w="1800" w:type="dxa"/>
            <w:tcBorders>
              <w:top w:val="double" w:sz="6" w:space="0" w:color="auto"/>
              <w:left w:val="single" w:sz="6" w:space="0" w:color="auto"/>
              <w:bottom w:val="double" w:sz="6" w:space="0" w:color="auto"/>
              <w:right w:val="single" w:sz="6" w:space="0" w:color="auto"/>
            </w:tcBorders>
          </w:tcPr>
          <w:p w14:paraId="7F016D84" w14:textId="77777777" w:rsidR="00CD6FA1" w:rsidRPr="00EF4F3B" w:rsidRDefault="00CD6FA1" w:rsidP="00CE08CD">
            <w:pPr>
              <w:suppressAutoHyphens/>
              <w:jc w:val="center"/>
              <w:rPr>
                <w:sz w:val="20"/>
              </w:rPr>
            </w:pPr>
            <w:r w:rsidRPr="00EF4F3B">
              <w:rPr>
                <w:sz w:val="20"/>
                <w:lang w:val="fr"/>
              </w:rPr>
              <w:t>2</w:t>
            </w:r>
          </w:p>
        </w:tc>
        <w:tc>
          <w:tcPr>
            <w:tcW w:w="990" w:type="dxa"/>
            <w:tcBorders>
              <w:top w:val="double" w:sz="6" w:space="0" w:color="auto"/>
              <w:left w:val="single" w:sz="6" w:space="0" w:color="auto"/>
              <w:bottom w:val="double" w:sz="6" w:space="0" w:color="auto"/>
              <w:right w:val="single" w:sz="6" w:space="0" w:color="auto"/>
            </w:tcBorders>
          </w:tcPr>
          <w:p w14:paraId="74D36340" w14:textId="77777777" w:rsidR="00CD6FA1" w:rsidRPr="00EF4F3B" w:rsidRDefault="00CD6FA1" w:rsidP="00CE08CD">
            <w:pPr>
              <w:suppressAutoHyphens/>
              <w:jc w:val="center"/>
              <w:rPr>
                <w:sz w:val="20"/>
              </w:rPr>
            </w:pPr>
            <w:r w:rsidRPr="00EF4F3B">
              <w:rPr>
                <w:sz w:val="20"/>
                <w:lang w:val="fr"/>
              </w:rPr>
              <w:t>3</w:t>
            </w:r>
          </w:p>
        </w:tc>
        <w:tc>
          <w:tcPr>
            <w:tcW w:w="990" w:type="dxa"/>
            <w:tcBorders>
              <w:top w:val="double" w:sz="6" w:space="0" w:color="auto"/>
              <w:left w:val="single" w:sz="6" w:space="0" w:color="auto"/>
              <w:bottom w:val="double" w:sz="6" w:space="0" w:color="auto"/>
              <w:right w:val="single" w:sz="6" w:space="0" w:color="auto"/>
            </w:tcBorders>
          </w:tcPr>
          <w:p w14:paraId="6C9389A8" w14:textId="77777777" w:rsidR="00CD6FA1" w:rsidRPr="00EF4F3B" w:rsidRDefault="00CD6FA1" w:rsidP="00CE08CD">
            <w:pPr>
              <w:suppressAutoHyphens/>
              <w:jc w:val="center"/>
              <w:rPr>
                <w:sz w:val="20"/>
              </w:rPr>
            </w:pPr>
            <w:r w:rsidRPr="00EF4F3B">
              <w:rPr>
                <w:sz w:val="20"/>
                <w:lang w:val="fr"/>
              </w:rPr>
              <w:t>4</w:t>
            </w:r>
          </w:p>
        </w:tc>
        <w:tc>
          <w:tcPr>
            <w:tcW w:w="1260" w:type="dxa"/>
            <w:tcBorders>
              <w:top w:val="double" w:sz="6" w:space="0" w:color="auto"/>
              <w:left w:val="single" w:sz="6" w:space="0" w:color="auto"/>
              <w:bottom w:val="double" w:sz="6" w:space="0" w:color="auto"/>
              <w:right w:val="single" w:sz="6" w:space="0" w:color="auto"/>
            </w:tcBorders>
          </w:tcPr>
          <w:p w14:paraId="7314D229" w14:textId="77777777" w:rsidR="00CD6FA1" w:rsidRPr="00EF4F3B" w:rsidRDefault="00CD6FA1" w:rsidP="00CE08CD">
            <w:pPr>
              <w:suppressAutoHyphens/>
              <w:jc w:val="center"/>
              <w:rPr>
                <w:sz w:val="20"/>
              </w:rPr>
            </w:pPr>
            <w:r w:rsidRPr="00EF4F3B">
              <w:rPr>
                <w:sz w:val="20"/>
                <w:lang w:val="fr"/>
              </w:rPr>
              <w:t>5</w:t>
            </w:r>
          </w:p>
        </w:tc>
        <w:tc>
          <w:tcPr>
            <w:tcW w:w="1710" w:type="dxa"/>
            <w:tcBorders>
              <w:top w:val="double" w:sz="6" w:space="0" w:color="auto"/>
              <w:left w:val="single" w:sz="6" w:space="0" w:color="auto"/>
              <w:bottom w:val="double" w:sz="6" w:space="0" w:color="auto"/>
              <w:right w:val="single" w:sz="6" w:space="0" w:color="auto"/>
            </w:tcBorders>
          </w:tcPr>
          <w:p w14:paraId="00CF70E6" w14:textId="77777777" w:rsidR="00CD6FA1" w:rsidRPr="00EF4F3B" w:rsidRDefault="00CD6FA1" w:rsidP="00CE08CD">
            <w:pPr>
              <w:suppressAutoHyphens/>
              <w:jc w:val="center"/>
              <w:rPr>
                <w:sz w:val="20"/>
              </w:rPr>
            </w:pPr>
            <w:r w:rsidRPr="00EF4F3B">
              <w:rPr>
                <w:sz w:val="20"/>
                <w:lang w:val="fr"/>
              </w:rPr>
              <w:t>6</w:t>
            </w:r>
          </w:p>
        </w:tc>
        <w:tc>
          <w:tcPr>
            <w:tcW w:w="1530" w:type="dxa"/>
            <w:tcBorders>
              <w:top w:val="double" w:sz="6" w:space="0" w:color="auto"/>
              <w:left w:val="single" w:sz="6" w:space="0" w:color="auto"/>
              <w:bottom w:val="double" w:sz="6" w:space="0" w:color="auto"/>
              <w:right w:val="single" w:sz="6" w:space="0" w:color="auto"/>
            </w:tcBorders>
          </w:tcPr>
          <w:p w14:paraId="312AE0BA" w14:textId="77777777" w:rsidR="00CD6FA1" w:rsidRPr="00EF4F3B" w:rsidRDefault="00CD6FA1" w:rsidP="00CE08CD">
            <w:pPr>
              <w:suppressAutoHyphens/>
              <w:jc w:val="center"/>
              <w:rPr>
                <w:sz w:val="20"/>
              </w:rPr>
            </w:pPr>
            <w:r w:rsidRPr="00EF4F3B">
              <w:rPr>
                <w:sz w:val="20"/>
                <w:lang w:val="fr"/>
              </w:rPr>
              <w:t>7</w:t>
            </w:r>
          </w:p>
        </w:tc>
        <w:tc>
          <w:tcPr>
            <w:tcW w:w="1890" w:type="dxa"/>
            <w:gridSpan w:val="3"/>
            <w:tcBorders>
              <w:top w:val="double" w:sz="6" w:space="0" w:color="auto"/>
              <w:left w:val="single" w:sz="6" w:space="0" w:color="auto"/>
              <w:bottom w:val="double" w:sz="6" w:space="0" w:color="auto"/>
              <w:right w:val="single" w:sz="6" w:space="0" w:color="auto"/>
            </w:tcBorders>
          </w:tcPr>
          <w:p w14:paraId="54FC09C0" w14:textId="77777777" w:rsidR="00CD6FA1" w:rsidRPr="00EF4F3B" w:rsidRDefault="00CD6FA1" w:rsidP="00CE08CD">
            <w:pPr>
              <w:suppressAutoHyphens/>
              <w:jc w:val="center"/>
              <w:rPr>
                <w:sz w:val="20"/>
              </w:rPr>
            </w:pPr>
            <w:r w:rsidRPr="00EF4F3B">
              <w:rPr>
                <w:sz w:val="20"/>
                <w:lang w:val="fr"/>
              </w:rPr>
              <w:t>8</w:t>
            </w:r>
          </w:p>
        </w:tc>
        <w:tc>
          <w:tcPr>
            <w:tcW w:w="2340" w:type="dxa"/>
            <w:tcBorders>
              <w:top w:val="double" w:sz="6" w:space="0" w:color="auto"/>
              <w:left w:val="single" w:sz="6" w:space="0" w:color="auto"/>
              <w:bottom w:val="double" w:sz="6" w:space="0" w:color="auto"/>
            </w:tcBorders>
          </w:tcPr>
          <w:p w14:paraId="640EE958" w14:textId="77777777" w:rsidR="00CD6FA1" w:rsidRPr="00EF4F3B" w:rsidRDefault="00CD6FA1" w:rsidP="00CE08CD">
            <w:pPr>
              <w:suppressAutoHyphens/>
              <w:jc w:val="center"/>
              <w:rPr>
                <w:sz w:val="20"/>
              </w:rPr>
            </w:pPr>
            <w:r w:rsidRPr="00EF4F3B">
              <w:rPr>
                <w:sz w:val="20"/>
                <w:lang w:val="fr"/>
              </w:rPr>
              <w:t>9</w:t>
            </w:r>
          </w:p>
        </w:tc>
      </w:tr>
      <w:tr w:rsidR="00CD6FA1" w:rsidRPr="00A70DD9" w14:paraId="42B3F5C1" w14:textId="77777777" w:rsidTr="00CE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5"/>
        </w:trPr>
        <w:tc>
          <w:tcPr>
            <w:tcW w:w="720" w:type="dxa"/>
            <w:tcBorders>
              <w:top w:val="double" w:sz="6" w:space="0" w:color="auto"/>
              <w:left w:val="double" w:sz="6" w:space="0" w:color="auto"/>
              <w:bottom w:val="single" w:sz="6" w:space="0" w:color="auto"/>
              <w:right w:val="single" w:sz="6" w:space="0" w:color="auto"/>
            </w:tcBorders>
          </w:tcPr>
          <w:p w14:paraId="3E6B366D" w14:textId="77777777" w:rsidR="00CD6FA1" w:rsidRPr="00EF4F3B" w:rsidRDefault="00CD6FA1" w:rsidP="00CE08CD">
            <w:pPr>
              <w:suppressAutoHyphens/>
              <w:jc w:val="center"/>
              <w:rPr>
                <w:b/>
                <w:sz w:val="16"/>
              </w:rPr>
            </w:pPr>
            <w:r w:rsidRPr="00EF4F3B">
              <w:rPr>
                <w:b/>
                <w:sz w:val="16"/>
                <w:lang w:val="fr"/>
              </w:rPr>
              <w:t>Ligne</w:t>
            </w:r>
          </w:p>
          <w:p w14:paraId="3213C45F" w14:textId="77777777" w:rsidR="00CD6FA1" w:rsidRPr="00EF4F3B" w:rsidRDefault="00CD6FA1" w:rsidP="00CE08CD">
            <w:pPr>
              <w:suppressAutoHyphens/>
              <w:jc w:val="center"/>
              <w:rPr>
                <w:b/>
                <w:sz w:val="16"/>
              </w:rPr>
            </w:pPr>
            <w:r w:rsidRPr="00EF4F3B">
              <w:rPr>
                <w:b/>
                <w:sz w:val="16"/>
                <w:lang w:val="fr"/>
              </w:rPr>
              <w:t>N</w:t>
            </w:r>
            <w:r w:rsidRPr="00EF4F3B">
              <w:rPr>
                <w:b/>
                <w:sz w:val="16"/>
                <w:lang w:val="fr"/>
              </w:rPr>
              <w:sym w:font="Symbol" w:char="F0B0"/>
            </w:r>
          </w:p>
          <w:p w14:paraId="3B614302" w14:textId="77777777" w:rsidR="00CD6FA1" w:rsidRPr="00EF4F3B" w:rsidRDefault="00CD6FA1" w:rsidP="00CE08CD">
            <w:pPr>
              <w:suppressAutoHyphens/>
              <w:jc w:val="center"/>
              <w:rPr>
                <w:b/>
                <w:sz w:val="16"/>
              </w:rPr>
            </w:pPr>
          </w:p>
        </w:tc>
        <w:tc>
          <w:tcPr>
            <w:tcW w:w="1800" w:type="dxa"/>
            <w:tcBorders>
              <w:top w:val="double" w:sz="6" w:space="0" w:color="auto"/>
              <w:left w:val="single" w:sz="6" w:space="0" w:color="auto"/>
              <w:bottom w:val="single" w:sz="6" w:space="0" w:color="auto"/>
              <w:right w:val="single" w:sz="6" w:space="0" w:color="auto"/>
            </w:tcBorders>
          </w:tcPr>
          <w:p w14:paraId="1D547D0B" w14:textId="1C4FD88E" w:rsidR="00CD6FA1" w:rsidRPr="00EF4F3B" w:rsidRDefault="00CD6FA1" w:rsidP="00CE08CD">
            <w:pPr>
              <w:suppressAutoHyphens/>
              <w:jc w:val="center"/>
              <w:rPr>
                <w:b/>
                <w:sz w:val="16"/>
              </w:rPr>
            </w:pPr>
            <w:r w:rsidRPr="00EF4F3B">
              <w:rPr>
                <w:b/>
                <w:sz w:val="16"/>
                <w:lang w:val="fr"/>
              </w:rPr>
              <w:t xml:space="preserve">Description des </w:t>
            </w:r>
            <w:r w:rsidR="00B95A6F">
              <w:rPr>
                <w:b/>
                <w:sz w:val="16"/>
                <w:lang w:val="fr"/>
              </w:rPr>
              <w:t>Biens</w:t>
            </w:r>
            <w:r w:rsidRPr="00EF4F3B">
              <w:rPr>
                <w:b/>
                <w:sz w:val="16"/>
                <w:lang w:val="fr"/>
              </w:rPr>
              <w:t xml:space="preserve"> </w:t>
            </w:r>
          </w:p>
        </w:tc>
        <w:tc>
          <w:tcPr>
            <w:tcW w:w="990" w:type="dxa"/>
            <w:tcBorders>
              <w:top w:val="double" w:sz="6" w:space="0" w:color="auto"/>
              <w:left w:val="single" w:sz="6" w:space="0" w:color="auto"/>
              <w:bottom w:val="single" w:sz="6" w:space="0" w:color="auto"/>
              <w:right w:val="single" w:sz="6" w:space="0" w:color="auto"/>
            </w:tcBorders>
          </w:tcPr>
          <w:p w14:paraId="4D4DD641" w14:textId="77777777" w:rsidR="00CD6FA1" w:rsidRPr="00EF4F3B" w:rsidRDefault="00CD6FA1" w:rsidP="00CE08CD">
            <w:pPr>
              <w:suppressAutoHyphens/>
              <w:jc w:val="center"/>
              <w:rPr>
                <w:b/>
                <w:sz w:val="16"/>
              </w:rPr>
            </w:pPr>
            <w:r w:rsidRPr="00EF4F3B">
              <w:rPr>
                <w:b/>
                <w:sz w:val="16"/>
                <w:lang w:val="fr"/>
              </w:rPr>
              <w:t>Pays d’origine</w:t>
            </w:r>
          </w:p>
        </w:tc>
        <w:tc>
          <w:tcPr>
            <w:tcW w:w="990" w:type="dxa"/>
            <w:tcBorders>
              <w:top w:val="double" w:sz="6" w:space="0" w:color="auto"/>
              <w:left w:val="single" w:sz="6" w:space="0" w:color="auto"/>
              <w:bottom w:val="single" w:sz="6" w:space="0" w:color="auto"/>
              <w:right w:val="single" w:sz="6" w:space="0" w:color="auto"/>
            </w:tcBorders>
          </w:tcPr>
          <w:p w14:paraId="3E214B7D" w14:textId="77777777" w:rsidR="00CD6FA1" w:rsidRPr="00A70DD9" w:rsidRDefault="00CD6FA1" w:rsidP="00CE08CD">
            <w:pPr>
              <w:suppressAutoHyphens/>
              <w:jc w:val="center"/>
              <w:rPr>
                <w:b/>
                <w:sz w:val="16"/>
              </w:rPr>
            </w:pPr>
            <w:r w:rsidRPr="00EF4F3B">
              <w:rPr>
                <w:b/>
                <w:sz w:val="16"/>
                <w:lang w:val="fr"/>
              </w:rPr>
              <w:t>Période de livraison telle que définie par les Incoterms</w:t>
            </w:r>
          </w:p>
        </w:tc>
        <w:tc>
          <w:tcPr>
            <w:tcW w:w="1260" w:type="dxa"/>
            <w:tcBorders>
              <w:top w:val="double" w:sz="6" w:space="0" w:color="auto"/>
              <w:left w:val="single" w:sz="6" w:space="0" w:color="auto"/>
              <w:bottom w:val="single" w:sz="6" w:space="0" w:color="auto"/>
              <w:right w:val="single" w:sz="6" w:space="0" w:color="auto"/>
            </w:tcBorders>
          </w:tcPr>
          <w:p w14:paraId="1E59C604" w14:textId="12206DEB" w:rsidR="00CD6FA1" w:rsidRPr="00EF4F3B" w:rsidRDefault="00CD6FA1" w:rsidP="00CE08CD">
            <w:pPr>
              <w:suppressAutoHyphens/>
              <w:jc w:val="center"/>
              <w:rPr>
                <w:b/>
              </w:rPr>
            </w:pPr>
            <w:r w:rsidRPr="00EF4F3B">
              <w:rPr>
                <w:b/>
                <w:sz w:val="16"/>
                <w:lang w:val="fr"/>
              </w:rPr>
              <w:t xml:space="preserve">Quantité et unité </w:t>
            </w:r>
            <w:r w:rsidR="005419EA">
              <w:rPr>
                <w:b/>
                <w:sz w:val="16"/>
                <w:lang w:val="fr"/>
              </w:rPr>
              <w:t>de mesure</w:t>
            </w:r>
          </w:p>
        </w:tc>
        <w:tc>
          <w:tcPr>
            <w:tcW w:w="1710" w:type="dxa"/>
            <w:tcBorders>
              <w:top w:val="double" w:sz="6" w:space="0" w:color="auto"/>
              <w:left w:val="single" w:sz="6" w:space="0" w:color="auto"/>
              <w:bottom w:val="single" w:sz="6" w:space="0" w:color="auto"/>
              <w:right w:val="single" w:sz="6" w:space="0" w:color="auto"/>
            </w:tcBorders>
          </w:tcPr>
          <w:p w14:paraId="750E457E" w14:textId="77777777" w:rsidR="00CD6FA1" w:rsidRPr="00A70DD9" w:rsidRDefault="00CD6FA1" w:rsidP="00CE08CD">
            <w:pPr>
              <w:suppressAutoHyphens/>
              <w:jc w:val="center"/>
              <w:rPr>
                <w:b/>
                <w:sz w:val="16"/>
              </w:rPr>
            </w:pPr>
            <w:r w:rsidRPr="00EF4F3B">
              <w:rPr>
                <w:b/>
                <w:sz w:val="16"/>
                <w:lang w:val="fr"/>
              </w:rPr>
              <w:t xml:space="preserve">Prix unitaire </w:t>
            </w:r>
          </w:p>
          <w:p w14:paraId="3F8CDBE6" w14:textId="77777777" w:rsidR="00CD6FA1" w:rsidRPr="00A70DD9" w:rsidRDefault="00CD6FA1" w:rsidP="00CE08CD">
            <w:pPr>
              <w:suppressAutoHyphens/>
              <w:jc w:val="center"/>
              <w:rPr>
                <w:b/>
                <w:sz w:val="16"/>
              </w:rPr>
            </w:pPr>
            <w:r w:rsidRPr="00EF4F3B">
              <w:rPr>
                <w:b/>
                <w:smallCaps/>
                <w:sz w:val="16"/>
                <w:lang w:val="fr"/>
              </w:rPr>
              <w:t>CIP</w:t>
            </w:r>
            <w:r w:rsidRPr="00EF4F3B">
              <w:rPr>
                <w:b/>
                <w:i/>
                <w:iCs/>
                <w:sz w:val="16"/>
                <w:lang w:val="fr"/>
              </w:rPr>
              <w:t xml:space="preserve"> [insérer le lieu de destination]</w:t>
            </w:r>
          </w:p>
          <w:p w14:paraId="19DCDA67" w14:textId="77777777" w:rsidR="00CD6FA1" w:rsidRPr="00A70DD9" w:rsidRDefault="00CD6FA1" w:rsidP="00CE08CD">
            <w:pPr>
              <w:suppressAutoHyphens/>
              <w:jc w:val="center"/>
              <w:rPr>
                <w:b/>
                <w:sz w:val="16"/>
              </w:rPr>
            </w:pPr>
          </w:p>
        </w:tc>
        <w:tc>
          <w:tcPr>
            <w:tcW w:w="1530" w:type="dxa"/>
            <w:tcBorders>
              <w:top w:val="double" w:sz="6" w:space="0" w:color="auto"/>
              <w:left w:val="single" w:sz="6" w:space="0" w:color="auto"/>
              <w:bottom w:val="single" w:sz="6" w:space="0" w:color="auto"/>
              <w:right w:val="single" w:sz="6" w:space="0" w:color="auto"/>
            </w:tcBorders>
          </w:tcPr>
          <w:p w14:paraId="48B35EB6" w14:textId="77777777" w:rsidR="00CD6FA1" w:rsidRPr="00A70DD9" w:rsidRDefault="00CD6FA1" w:rsidP="00CE08CD">
            <w:pPr>
              <w:suppressAutoHyphens/>
              <w:jc w:val="center"/>
              <w:rPr>
                <w:b/>
                <w:sz w:val="16"/>
              </w:rPr>
            </w:pPr>
            <w:r w:rsidRPr="00EF4F3B">
              <w:rPr>
                <w:b/>
                <w:sz w:val="16"/>
                <w:lang w:val="fr"/>
              </w:rPr>
              <w:t>Prix CIP par ligne</w:t>
            </w:r>
          </w:p>
          <w:p w14:paraId="244535EC" w14:textId="77777777" w:rsidR="00CD6FA1" w:rsidRPr="00A70DD9" w:rsidRDefault="00CD6FA1" w:rsidP="00CE08CD">
            <w:pPr>
              <w:suppressAutoHyphens/>
              <w:jc w:val="center"/>
              <w:rPr>
                <w:b/>
                <w:sz w:val="16"/>
              </w:rPr>
            </w:pPr>
            <w:r w:rsidRPr="00EF4F3B">
              <w:rPr>
                <w:b/>
                <w:sz w:val="16"/>
                <w:lang w:val="fr"/>
              </w:rPr>
              <w:t>(Réf. 5x6)</w:t>
            </w:r>
          </w:p>
        </w:tc>
        <w:tc>
          <w:tcPr>
            <w:tcW w:w="1890" w:type="dxa"/>
            <w:gridSpan w:val="3"/>
            <w:tcBorders>
              <w:top w:val="double" w:sz="6" w:space="0" w:color="auto"/>
              <w:left w:val="single" w:sz="6" w:space="0" w:color="auto"/>
              <w:bottom w:val="single" w:sz="6" w:space="0" w:color="auto"/>
              <w:right w:val="single" w:sz="6" w:space="0" w:color="auto"/>
            </w:tcBorders>
          </w:tcPr>
          <w:p w14:paraId="0E32755B" w14:textId="3E338E09" w:rsidR="00CD6FA1" w:rsidRPr="00A70DD9" w:rsidRDefault="00CD6FA1" w:rsidP="00CE08CD">
            <w:pPr>
              <w:suppressAutoHyphens/>
              <w:jc w:val="center"/>
              <w:rPr>
                <w:b/>
                <w:sz w:val="16"/>
              </w:rPr>
            </w:pPr>
            <w:r w:rsidRPr="00EF4F3B">
              <w:rPr>
                <w:b/>
                <w:i/>
                <w:iCs/>
                <w:sz w:val="16"/>
                <w:lang w:val="fr"/>
              </w:rPr>
              <w:t xml:space="preserve">[Pour CIP, si en outre un transport intérieur, etc., est </w:t>
            </w:r>
            <w:proofErr w:type="gramStart"/>
            <w:r w:rsidRPr="00EF4F3B">
              <w:rPr>
                <w:b/>
                <w:i/>
                <w:iCs/>
                <w:sz w:val="16"/>
                <w:lang w:val="fr"/>
              </w:rPr>
              <w:t xml:space="preserve">nécessaire] </w:t>
            </w:r>
            <w:r w:rsidRPr="00EF4F3B">
              <w:rPr>
                <w:b/>
                <w:sz w:val="16"/>
                <w:lang w:val="fr"/>
              </w:rPr>
              <w:t xml:space="preserve"> Prix</w:t>
            </w:r>
            <w:proofErr w:type="gramEnd"/>
            <w:r w:rsidRPr="00EF4F3B">
              <w:rPr>
                <w:b/>
                <w:sz w:val="16"/>
                <w:lang w:val="fr"/>
              </w:rPr>
              <w:t xml:space="preserve"> par ligne pour le transport intérieur et les autres services requis dans le </w:t>
            </w:r>
            <w:r w:rsidR="00E445FB">
              <w:rPr>
                <w:b/>
                <w:sz w:val="16"/>
                <w:lang w:val="fr"/>
              </w:rPr>
              <w:t>P</w:t>
            </w:r>
            <w:r w:rsidRPr="00EF4F3B">
              <w:rPr>
                <w:b/>
                <w:sz w:val="16"/>
                <w:lang w:val="fr"/>
              </w:rPr>
              <w:t>ays de l’</w:t>
            </w:r>
            <w:r w:rsidR="00E445FB">
              <w:rPr>
                <w:b/>
                <w:sz w:val="16"/>
                <w:lang w:val="fr"/>
              </w:rPr>
              <w:t>A</w:t>
            </w:r>
            <w:r w:rsidRPr="00EF4F3B">
              <w:rPr>
                <w:b/>
                <w:sz w:val="16"/>
                <w:lang w:val="fr"/>
              </w:rPr>
              <w:t xml:space="preserve">cheteur pour acheminer les </w:t>
            </w:r>
            <w:r w:rsidR="00B95A6F">
              <w:rPr>
                <w:b/>
                <w:sz w:val="16"/>
                <w:lang w:val="fr"/>
              </w:rPr>
              <w:t>Biens</w:t>
            </w:r>
            <w:r w:rsidRPr="00EF4F3B">
              <w:rPr>
                <w:b/>
                <w:sz w:val="16"/>
                <w:lang w:val="fr"/>
              </w:rPr>
              <w:t xml:space="preserve"> jusqu’à leur destination finale spécifiée dans l</w:t>
            </w:r>
            <w:r w:rsidR="00E445FB">
              <w:rPr>
                <w:b/>
                <w:sz w:val="16"/>
                <w:lang w:val="fr"/>
              </w:rPr>
              <w:t>a DC</w:t>
            </w:r>
          </w:p>
        </w:tc>
        <w:tc>
          <w:tcPr>
            <w:tcW w:w="2340" w:type="dxa"/>
            <w:tcBorders>
              <w:top w:val="double" w:sz="6" w:space="0" w:color="auto"/>
              <w:left w:val="single" w:sz="6" w:space="0" w:color="auto"/>
              <w:bottom w:val="single" w:sz="6" w:space="0" w:color="auto"/>
              <w:right w:val="double" w:sz="6" w:space="0" w:color="auto"/>
            </w:tcBorders>
          </w:tcPr>
          <w:p w14:paraId="40CCD6A3" w14:textId="77777777" w:rsidR="00CD6FA1" w:rsidRPr="00A70DD9" w:rsidRDefault="00CD6FA1" w:rsidP="00CE08CD">
            <w:pPr>
              <w:suppressAutoHyphens/>
              <w:jc w:val="center"/>
              <w:rPr>
                <w:b/>
                <w:sz w:val="16"/>
              </w:rPr>
            </w:pPr>
            <w:r w:rsidRPr="00EF4F3B">
              <w:rPr>
                <w:b/>
                <w:sz w:val="16"/>
                <w:lang w:val="fr"/>
              </w:rPr>
              <w:t xml:space="preserve">Prix total par ligne </w:t>
            </w:r>
          </w:p>
          <w:p w14:paraId="0D52F5FF" w14:textId="77777777" w:rsidR="00CD6FA1" w:rsidRPr="00A70DD9" w:rsidRDefault="00CD6FA1" w:rsidP="00CE08CD">
            <w:pPr>
              <w:suppressAutoHyphens/>
              <w:jc w:val="center"/>
              <w:rPr>
                <w:b/>
                <w:sz w:val="16"/>
              </w:rPr>
            </w:pPr>
            <w:r w:rsidRPr="00EF4F3B">
              <w:rPr>
                <w:b/>
                <w:sz w:val="16"/>
                <w:lang w:val="fr"/>
              </w:rPr>
              <w:t>(Rubriques 7+8)</w:t>
            </w:r>
          </w:p>
        </w:tc>
      </w:tr>
      <w:tr w:rsidR="00CD6FA1" w:rsidRPr="00A70DD9" w14:paraId="134E9F9B"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0CE7B6D9"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numéro de l’article]</w:t>
            </w:r>
          </w:p>
        </w:tc>
        <w:tc>
          <w:tcPr>
            <w:tcW w:w="1800" w:type="dxa"/>
            <w:tcBorders>
              <w:top w:val="single" w:sz="6" w:space="0" w:color="auto"/>
              <w:left w:val="single" w:sz="6" w:space="0" w:color="auto"/>
              <w:bottom w:val="single" w:sz="6" w:space="0" w:color="auto"/>
              <w:right w:val="single" w:sz="6" w:space="0" w:color="auto"/>
            </w:tcBorders>
          </w:tcPr>
          <w:p w14:paraId="305E4C1E"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nom du bien]</w:t>
            </w:r>
          </w:p>
        </w:tc>
        <w:tc>
          <w:tcPr>
            <w:tcW w:w="990" w:type="dxa"/>
            <w:tcBorders>
              <w:top w:val="single" w:sz="6" w:space="0" w:color="auto"/>
              <w:left w:val="single" w:sz="6" w:space="0" w:color="auto"/>
              <w:right w:val="single" w:sz="6" w:space="0" w:color="auto"/>
            </w:tcBorders>
          </w:tcPr>
          <w:p w14:paraId="2C9AF7F6" w14:textId="5ADCCFED"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pays d’origine d</w:t>
            </w:r>
            <w:r w:rsidR="00E445FB">
              <w:rPr>
                <w:i/>
                <w:iCs/>
                <w:sz w:val="16"/>
                <w:lang w:val="fr"/>
              </w:rPr>
              <w:t xml:space="preserve">es </w:t>
            </w:r>
            <w:r w:rsidR="00B95A6F">
              <w:rPr>
                <w:i/>
                <w:iCs/>
                <w:sz w:val="16"/>
                <w:lang w:val="fr"/>
              </w:rPr>
              <w:t>Biens</w:t>
            </w:r>
            <w:r w:rsidRPr="00EF4F3B">
              <w:rPr>
                <w:i/>
                <w:iCs/>
                <w:sz w:val="16"/>
                <w:lang w:val="fr"/>
              </w:rPr>
              <w:t>]</w:t>
            </w:r>
          </w:p>
        </w:tc>
        <w:tc>
          <w:tcPr>
            <w:tcW w:w="990" w:type="dxa"/>
            <w:tcBorders>
              <w:top w:val="single" w:sz="6" w:space="0" w:color="auto"/>
              <w:left w:val="single" w:sz="6" w:space="0" w:color="auto"/>
              <w:right w:val="single" w:sz="6" w:space="0" w:color="auto"/>
            </w:tcBorders>
          </w:tcPr>
          <w:p w14:paraId="502762C5" w14:textId="69417BB8"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délai de livraison c</w:t>
            </w:r>
            <w:r w:rsidR="007276FD">
              <w:rPr>
                <w:i/>
                <w:iCs/>
                <w:sz w:val="16"/>
                <w:lang w:val="fr"/>
              </w:rPr>
              <w:t>o</w:t>
            </w:r>
            <w:r w:rsidRPr="00EF4F3B">
              <w:rPr>
                <w:i/>
                <w:iCs/>
                <w:sz w:val="16"/>
                <w:lang w:val="fr"/>
              </w:rPr>
              <w:t>té]</w:t>
            </w:r>
          </w:p>
        </w:tc>
        <w:tc>
          <w:tcPr>
            <w:tcW w:w="1260" w:type="dxa"/>
            <w:tcBorders>
              <w:top w:val="single" w:sz="6" w:space="0" w:color="auto"/>
              <w:left w:val="single" w:sz="6" w:space="0" w:color="auto"/>
              <w:bottom w:val="single" w:sz="6" w:space="0" w:color="auto"/>
              <w:right w:val="single" w:sz="6" w:space="0" w:color="auto"/>
            </w:tcBorders>
          </w:tcPr>
          <w:p w14:paraId="12050792" w14:textId="4D5CB7D3"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nombre d’unités à fournir et le nom de l’unité </w:t>
            </w:r>
            <w:r w:rsidR="007276FD">
              <w:rPr>
                <w:i/>
                <w:iCs/>
                <w:sz w:val="16"/>
                <w:lang w:val="fr"/>
              </w:rPr>
              <w:t>de mesures</w:t>
            </w:r>
            <w:r w:rsidRPr="00EF4F3B">
              <w:rPr>
                <w:i/>
                <w:iCs/>
                <w:sz w:val="16"/>
                <w:lang w:val="fr"/>
              </w:rPr>
              <w:t>]</w:t>
            </w:r>
          </w:p>
        </w:tc>
        <w:tc>
          <w:tcPr>
            <w:tcW w:w="1710" w:type="dxa"/>
            <w:tcBorders>
              <w:top w:val="single" w:sz="6" w:space="0" w:color="auto"/>
              <w:left w:val="single" w:sz="6" w:space="0" w:color="auto"/>
              <w:bottom w:val="single" w:sz="6" w:space="0" w:color="auto"/>
              <w:right w:val="single" w:sz="6" w:space="0" w:color="auto"/>
            </w:tcBorders>
          </w:tcPr>
          <w:p w14:paraId="66002402"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unitaire CIP par unité]</w:t>
            </w:r>
          </w:p>
        </w:tc>
        <w:tc>
          <w:tcPr>
            <w:tcW w:w="1530" w:type="dxa"/>
            <w:tcBorders>
              <w:top w:val="single" w:sz="6" w:space="0" w:color="auto"/>
              <w:left w:val="single" w:sz="6" w:space="0" w:color="auto"/>
              <w:bottom w:val="single" w:sz="6" w:space="0" w:color="auto"/>
              <w:right w:val="single" w:sz="6" w:space="0" w:color="auto"/>
            </w:tcBorders>
          </w:tcPr>
          <w:p w14:paraId="2E7254DE" w14:textId="7D07739C"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total CIP par </w:t>
            </w:r>
            <w:proofErr w:type="spellStart"/>
            <w:r w:rsidR="00FF1EFA">
              <w:rPr>
                <w:i/>
                <w:iCs/>
                <w:sz w:val="16"/>
                <w:lang w:val="fr"/>
              </w:rPr>
              <w:t>éément</w:t>
            </w:r>
            <w:proofErr w:type="spellEnd"/>
            <w:r w:rsidRPr="00EF4F3B">
              <w:rPr>
                <w:i/>
                <w:iCs/>
                <w:sz w:val="16"/>
                <w:lang w:val="fr"/>
              </w:rPr>
              <w:t>]</w:t>
            </w:r>
          </w:p>
        </w:tc>
        <w:tc>
          <w:tcPr>
            <w:tcW w:w="1890" w:type="dxa"/>
            <w:gridSpan w:val="3"/>
            <w:tcBorders>
              <w:top w:val="single" w:sz="6" w:space="0" w:color="auto"/>
              <w:left w:val="single" w:sz="6" w:space="0" w:color="auto"/>
              <w:bottom w:val="single" w:sz="6" w:space="0" w:color="auto"/>
              <w:right w:val="single" w:sz="6" w:space="0" w:color="auto"/>
            </w:tcBorders>
          </w:tcPr>
          <w:p w14:paraId="732E90F4" w14:textId="4C3D13F6"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correspondant par </w:t>
            </w:r>
            <w:r w:rsidR="00FF1EFA">
              <w:rPr>
                <w:i/>
                <w:iCs/>
                <w:sz w:val="16"/>
                <w:lang w:val="fr"/>
              </w:rPr>
              <w:t>élément</w:t>
            </w:r>
            <w:r w:rsidRPr="00EF4F3B">
              <w:rPr>
                <w:i/>
                <w:iCs/>
                <w:sz w:val="16"/>
                <w:lang w:val="fr"/>
              </w:rPr>
              <w:t>]</w:t>
            </w:r>
          </w:p>
        </w:tc>
        <w:tc>
          <w:tcPr>
            <w:tcW w:w="2340" w:type="dxa"/>
            <w:tcBorders>
              <w:top w:val="single" w:sz="6" w:space="0" w:color="auto"/>
              <w:left w:val="single" w:sz="6" w:space="0" w:color="auto"/>
              <w:bottom w:val="single" w:sz="6" w:space="0" w:color="auto"/>
              <w:right w:val="double" w:sz="6" w:space="0" w:color="auto"/>
            </w:tcBorders>
          </w:tcPr>
          <w:p w14:paraId="5C7BC558" w14:textId="77777777"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total de la ligne]</w:t>
            </w:r>
          </w:p>
        </w:tc>
      </w:tr>
      <w:tr w:rsidR="00CD6FA1" w:rsidRPr="00A70DD9" w14:paraId="15918723"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4A4DC098" w14:textId="77777777" w:rsidR="00CD6FA1" w:rsidRPr="00A70DD9" w:rsidRDefault="00CD6FA1" w:rsidP="00CE08CD">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23E26568" w14:textId="77777777" w:rsidR="00CD6FA1" w:rsidRPr="00A70DD9" w:rsidRDefault="00CD6FA1" w:rsidP="00CE08CD">
            <w:pPr>
              <w:suppressAutoHyphens/>
              <w:spacing w:before="60" w:after="60"/>
              <w:rPr>
                <w:sz w:val="20"/>
              </w:rPr>
            </w:pPr>
          </w:p>
        </w:tc>
        <w:tc>
          <w:tcPr>
            <w:tcW w:w="990" w:type="dxa"/>
            <w:tcBorders>
              <w:left w:val="single" w:sz="6" w:space="0" w:color="auto"/>
              <w:right w:val="single" w:sz="6" w:space="0" w:color="auto"/>
            </w:tcBorders>
          </w:tcPr>
          <w:p w14:paraId="3F59069F" w14:textId="77777777" w:rsidR="00CD6FA1" w:rsidRPr="00A70DD9" w:rsidRDefault="00CD6FA1" w:rsidP="00CE08CD">
            <w:pPr>
              <w:suppressAutoHyphens/>
              <w:spacing w:before="60" w:after="60"/>
              <w:rPr>
                <w:sz w:val="20"/>
              </w:rPr>
            </w:pPr>
          </w:p>
        </w:tc>
        <w:tc>
          <w:tcPr>
            <w:tcW w:w="990" w:type="dxa"/>
            <w:tcBorders>
              <w:left w:val="single" w:sz="6" w:space="0" w:color="auto"/>
              <w:right w:val="single" w:sz="6" w:space="0" w:color="auto"/>
            </w:tcBorders>
          </w:tcPr>
          <w:p w14:paraId="555FD24F" w14:textId="77777777" w:rsidR="00CD6FA1" w:rsidRPr="00A70DD9" w:rsidRDefault="00CD6FA1" w:rsidP="00CE08CD">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81404A7"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3036059" w14:textId="77777777" w:rsidR="00CD6FA1" w:rsidRPr="00A70DD9" w:rsidRDefault="00CD6FA1" w:rsidP="00CE08C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393FC78" w14:textId="77777777" w:rsidR="00CD6FA1" w:rsidRPr="00A70DD9" w:rsidRDefault="00CD6FA1" w:rsidP="00CE08CD">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5F493BAB" w14:textId="77777777" w:rsidR="00CD6FA1" w:rsidRPr="00A70DD9" w:rsidRDefault="00CD6FA1" w:rsidP="00CE08CD">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782F22E" w14:textId="77777777" w:rsidR="00CD6FA1" w:rsidRPr="00A70DD9" w:rsidRDefault="00CD6FA1" w:rsidP="00CE08CD">
            <w:pPr>
              <w:suppressAutoHyphens/>
              <w:spacing w:before="60" w:after="60"/>
              <w:rPr>
                <w:sz w:val="20"/>
              </w:rPr>
            </w:pPr>
          </w:p>
        </w:tc>
      </w:tr>
      <w:tr w:rsidR="00CD6FA1" w:rsidRPr="00A70DD9" w14:paraId="0BA232EF" w14:textId="77777777" w:rsidTr="00CE08CD">
        <w:trPr>
          <w:cantSplit/>
          <w:trHeight w:val="390"/>
        </w:trPr>
        <w:tc>
          <w:tcPr>
            <w:tcW w:w="720" w:type="dxa"/>
            <w:tcBorders>
              <w:top w:val="single" w:sz="6" w:space="0" w:color="auto"/>
              <w:left w:val="double" w:sz="6" w:space="0" w:color="auto"/>
              <w:bottom w:val="nil"/>
              <w:right w:val="single" w:sz="6" w:space="0" w:color="auto"/>
            </w:tcBorders>
          </w:tcPr>
          <w:p w14:paraId="0AF9F494" w14:textId="77777777" w:rsidR="00CD6FA1" w:rsidRPr="00A70DD9" w:rsidRDefault="00CD6FA1" w:rsidP="00CE08CD">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32288159" w14:textId="77777777" w:rsidR="00CD6FA1" w:rsidRPr="00A70DD9" w:rsidRDefault="00CD6FA1" w:rsidP="00CE08C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6F6F3EB" w14:textId="77777777" w:rsidR="00CD6FA1" w:rsidRPr="00A70DD9" w:rsidRDefault="00CD6FA1" w:rsidP="00CE08C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AF86E3D" w14:textId="77777777" w:rsidR="00CD6FA1" w:rsidRPr="00A70DD9" w:rsidRDefault="00CD6FA1" w:rsidP="00CE08C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7A9FB45"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F194921" w14:textId="77777777" w:rsidR="00CD6FA1" w:rsidRPr="00A70DD9" w:rsidRDefault="00CD6FA1" w:rsidP="00CE08C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8174045" w14:textId="77777777" w:rsidR="00CD6FA1" w:rsidRPr="00A70DD9" w:rsidRDefault="00CD6FA1" w:rsidP="00CE08CD">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1F096345" w14:textId="77777777" w:rsidR="00CD6FA1" w:rsidRPr="00A70DD9" w:rsidRDefault="00CD6FA1" w:rsidP="00CE08CD">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46321D7E" w14:textId="77777777" w:rsidR="00CD6FA1" w:rsidRPr="00A70DD9" w:rsidRDefault="00CD6FA1" w:rsidP="00CE08CD">
            <w:pPr>
              <w:suppressAutoHyphens/>
              <w:spacing w:before="60" w:after="60"/>
              <w:rPr>
                <w:sz w:val="20"/>
              </w:rPr>
            </w:pPr>
          </w:p>
        </w:tc>
      </w:tr>
      <w:tr w:rsidR="00CD6FA1" w:rsidRPr="00EF4F3B" w14:paraId="6742F2CA" w14:textId="77777777" w:rsidTr="00CE08CD">
        <w:trPr>
          <w:cantSplit/>
          <w:trHeight w:val="333"/>
        </w:trPr>
        <w:tc>
          <w:tcPr>
            <w:tcW w:w="9018" w:type="dxa"/>
            <w:gridSpan w:val="8"/>
            <w:tcBorders>
              <w:top w:val="double" w:sz="6" w:space="0" w:color="auto"/>
              <w:left w:val="nil"/>
              <w:bottom w:val="nil"/>
              <w:right w:val="double" w:sz="6" w:space="0" w:color="auto"/>
            </w:tcBorders>
          </w:tcPr>
          <w:p w14:paraId="6888AB3A" w14:textId="77777777" w:rsidR="00CD6FA1" w:rsidRPr="00A70DD9" w:rsidRDefault="00CD6FA1" w:rsidP="00CE08CD">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5E1DB6F2" w14:textId="06E3BB63" w:rsidR="00CD6FA1" w:rsidRPr="00EF4F3B" w:rsidRDefault="00CD6FA1" w:rsidP="00CE08CD">
            <w:pPr>
              <w:suppressAutoHyphens/>
              <w:spacing w:before="60" w:after="60"/>
              <w:jc w:val="right"/>
              <w:rPr>
                <w:b/>
                <w:sz w:val="20"/>
              </w:rPr>
            </w:pPr>
            <w:r w:rsidRPr="00EF4F3B">
              <w:rPr>
                <w:b/>
                <w:sz w:val="20"/>
                <w:lang w:val="fr"/>
              </w:rPr>
              <w:t xml:space="preserve">Prix de </w:t>
            </w:r>
            <w:r w:rsidR="00FA36BE">
              <w:rPr>
                <w:b/>
                <w:sz w:val="20"/>
                <w:lang w:val="fr"/>
              </w:rPr>
              <w:t>l’</w:t>
            </w:r>
            <w:r w:rsidR="00654B47">
              <w:rPr>
                <w:b/>
                <w:sz w:val="20"/>
                <w:lang w:val="fr"/>
              </w:rPr>
              <w:t xml:space="preserve">Offre </w:t>
            </w:r>
          </w:p>
        </w:tc>
        <w:tc>
          <w:tcPr>
            <w:tcW w:w="2353" w:type="dxa"/>
            <w:gridSpan w:val="2"/>
            <w:tcBorders>
              <w:top w:val="double" w:sz="6" w:space="0" w:color="auto"/>
              <w:left w:val="double" w:sz="6" w:space="0" w:color="auto"/>
              <w:bottom w:val="double" w:sz="6" w:space="0" w:color="auto"/>
              <w:right w:val="double" w:sz="6" w:space="0" w:color="auto"/>
            </w:tcBorders>
          </w:tcPr>
          <w:p w14:paraId="35004AD1" w14:textId="77777777" w:rsidR="00CD6FA1" w:rsidRPr="00EF4F3B" w:rsidRDefault="00CD6FA1" w:rsidP="00CE08CD">
            <w:pPr>
              <w:suppressAutoHyphens/>
              <w:spacing w:before="60" w:after="60"/>
              <w:rPr>
                <w:sz w:val="20"/>
              </w:rPr>
            </w:pPr>
          </w:p>
        </w:tc>
      </w:tr>
      <w:tr w:rsidR="00CD6FA1" w:rsidRPr="00EF4F3B" w14:paraId="70DB2720" w14:textId="77777777" w:rsidTr="00CE08CD">
        <w:trPr>
          <w:cantSplit/>
          <w:trHeight w:hRule="exact" w:val="495"/>
        </w:trPr>
        <w:tc>
          <w:tcPr>
            <w:tcW w:w="13230" w:type="dxa"/>
            <w:gridSpan w:val="11"/>
            <w:tcBorders>
              <w:top w:val="nil"/>
              <w:left w:val="nil"/>
              <w:bottom w:val="nil"/>
              <w:right w:val="nil"/>
            </w:tcBorders>
          </w:tcPr>
          <w:p w14:paraId="0E691870" w14:textId="77777777" w:rsidR="00CD6FA1" w:rsidRPr="00EF4F3B" w:rsidRDefault="00CD6FA1" w:rsidP="00CE08CD">
            <w:pPr>
              <w:suppressAutoHyphens/>
              <w:spacing w:before="100"/>
              <w:rPr>
                <w:i/>
                <w:iCs/>
                <w:sz w:val="20"/>
              </w:rPr>
            </w:pPr>
          </w:p>
        </w:tc>
      </w:tr>
    </w:tbl>
    <w:p w14:paraId="2278D76F" w14:textId="77777777" w:rsidR="00CD6FA1" w:rsidRPr="00071D10" w:rsidRDefault="00CD6FA1" w:rsidP="00CD6FA1">
      <w:r w:rsidRPr="00071D10">
        <w:br w:type="page"/>
      </w:r>
    </w:p>
    <w:p w14:paraId="10ED8AE1" w14:textId="64219D13" w:rsidR="00CD6FA1" w:rsidRPr="0094288F" w:rsidRDefault="00654B47" w:rsidP="00CD6FA1">
      <w:pPr>
        <w:suppressAutoHyphens/>
        <w:jc w:val="center"/>
        <w:rPr>
          <w:rFonts w:ascii="Times New Roman Bold" w:hAnsi="Times New Roman Bold"/>
          <w:b/>
          <w:bCs/>
          <w:kern w:val="28"/>
          <w:sz w:val="40"/>
          <w:szCs w:val="40"/>
        </w:rPr>
      </w:pPr>
      <w:r>
        <w:rPr>
          <w:b/>
          <w:bCs/>
          <w:kern w:val="28"/>
          <w:sz w:val="40"/>
          <w:szCs w:val="40"/>
          <w:lang w:val="fr"/>
        </w:rPr>
        <w:lastRenderedPageBreak/>
        <w:t>Offre de Prix</w:t>
      </w:r>
      <w:r w:rsidR="00F112C5" w:rsidRPr="0094288F">
        <w:rPr>
          <w:b/>
          <w:bCs/>
          <w:kern w:val="28"/>
          <w:sz w:val="40"/>
          <w:szCs w:val="40"/>
          <w:lang w:val="fr"/>
        </w:rPr>
        <w:t xml:space="preserve"> </w:t>
      </w:r>
      <w:r w:rsidR="00CD6FA1" w:rsidRPr="0094288F">
        <w:rPr>
          <w:b/>
          <w:bCs/>
          <w:kern w:val="28"/>
          <w:sz w:val="40"/>
          <w:szCs w:val="40"/>
          <w:lang w:val="fr"/>
        </w:rPr>
        <w:t xml:space="preserve">pour les </w:t>
      </w:r>
      <w:r w:rsidR="00B95A6F">
        <w:rPr>
          <w:b/>
          <w:bCs/>
          <w:kern w:val="28"/>
          <w:sz w:val="40"/>
          <w:szCs w:val="40"/>
          <w:lang w:val="fr"/>
        </w:rPr>
        <w:t>Biens</w:t>
      </w:r>
      <w:r w:rsidR="0094288F">
        <w:rPr>
          <w:b/>
          <w:bCs/>
          <w:kern w:val="28"/>
          <w:sz w:val="40"/>
          <w:szCs w:val="40"/>
          <w:lang w:val="fr"/>
        </w:rPr>
        <w:t xml:space="preserve"> </w:t>
      </w:r>
      <w:r w:rsidR="00CD6FA1" w:rsidRPr="0094288F">
        <w:rPr>
          <w:b/>
          <w:bCs/>
          <w:kern w:val="28"/>
          <w:sz w:val="40"/>
          <w:szCs w:val="40"/>
          <w:lang w:val="fr"/>
        </w:rPr>
        <w:t xml:space="preserve">: </w:t>
      </w:r>
      <w:r w:rsidR="00F112C5" w:rsidRPr="0094288F">
        <w:rPr>
          <w:b/>
          <w:bCs/>
          <w:kern w:val="28"/>
          <w:sz w:val="40"/>
          <w:szCs w:val="40"/>
          <w:lang w:val="fr"/>
        </w:rPr>
        <w:t>Bordereau de P</w:t>
      </w:r>
      <w:r w:rsidR="00CD6FA1" w:rsidRPr="0094288F">
        <w:rPr>
          <w:b/>
          <w:bCs/>
          <w:kern w:val="28"/>
          <w:sz w:val="40"/>
          <w:szCs w:val="40"/>
          <w:lang w:val="fr"/>
        </w:rPr>
        <w:t>rix 2</w:t>
      </w:r>
    </w:p>
    <w:p w14:paraId="03F58D25" w14:textId="7893C3E8" w:rsidR="00CD6FA1" w:rsidRPr="00A70DD9" w:rsidRDefault="00CD6FA1" w:rsidP="00CD6FA1">
      <w:pPr>
        <w:jc w:val="center"/>
        <w:rPr>
          <w:b/>
        </w:rPr>
      </w:pPr>
      <w:r>
        <w:rPr>
          <w:b/>
          <w:lang w:val="fr"/>
        </w:rPr>
        <w:t xml:space="preserve">Pour les </w:t>
      </w:r>
      <w:r w:rsidR="00B95A6F">
        <w:rPr>
          <w:b/>
          <w:lang w:val="fr"/>
        </w:rPr>
        <w:t>Biens</w:t>
      </w:r>
      <w:r>
        <w:rPr>
          <w:b/>
          <w:lang w:val="fr"/>
        </w:rPr>
        <w:t xml:space="preserve"> provenant du </w:t>
      </w:r>
      <w:r w:rsidR="00F112C5">
        <w:rPr>
          <w:b/>
          <w:lang w:val="fr"/>
        </w:rPr>
        <w:t>P</w:t>
      </w:r>
      <w:r>
        <w:rPr>
          <w:b/>
          <w:lang w:val="fr"/>
        </w:rPr>
        <w:t>ays de l’</w:t>
      </w:r>
      <w:r w:rsidR="00F112C5">
        <w:rPr>
          <w:b/>
          <w:lang w:val="fr"/>
        </w:rPr>
        <w:t>A</w:t>
      </w:r>
      <w:r>
        <w:rPr>
          <w:b/>
          <w:lang w:val="fr"/>
        </w:rPr>
        <w:t xml:space="preserve">cheteur (déjà importées* ou fabriquées dans le </w:t>
      </w:r>
      <w:r w:rsidR="00F112C5">
        <w:rPr>
          <w:b/>
          <w:lang w:val="fr"/>
        </w:rPr>
        <w:t>P</w:t>
      </w:r>
      <w:r>
        <w:rPr>
          <w:b/>
          <w:lang w:val="fr"/>
        </w:rPr>
        <w:t>ays de l’</w:t>
      </w:r>
      <w:r w:rsidR="00F112C5">
        <w:rPr>
          <w:b/>
          <w:lang w:val="fr"/>
        </w:rPr>
        <w:t>A</w:t>
      </w:r>
      <w:r>
        <w:rPr>
          <w:b/>
          <w:lang w:val="fr"/>
        </w:rPr>
        <w:t>cheteur)</w:t>
      </w:r>
    </w:p>
    <w:p w14:paraId="7E3468C7" w14:textId="77777777" w:rsidR="00CD6FA1" w:rsidRPr="00A70DD9" w:rsidRDefault="00CD6FA1" w:rsidP="00CD6FA1">
      <w:pPr>
        <w:jc w:val="center"/>
        <w:rPr>
          <w:b/>
        </w:rPr>
      </w:pPr>
    </w:p>
    <w:tbl>
      <w:tblPr>
        <w:tblW w:w="1313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995"/>
        <w:gridCol w:w="895"/>
        <w:gridCol w:w="1080"/>
        <w:gridCol w:w="810"/>
        <w:gridCol w:w="1080"/>
        <w:gridCol w:w="1170"/>
        <w:gridCol w:w="3145"/>
        <w:gridCol w:w="3240"/>
      </w:tblGrid>
      <w:tr w:rsidR="00CD6FA1" w:rsidRPr="00EF4F3B" w14:paraId="13DA1264" w14:textId="77777777" w:rsidTr="00CE08CD">
        <w:trPr>
          <w:cantSplit/>
        </w:trPr>
        <w:tc>
          <w:tcPr>
            <w:tcW w:w="720" w:type="dxa"/>
            <w:tcBorders>
              <w:top w:val="double" w:sz="6" w:space="0" w:color="auto"/>
              <w:bottom w:val="double" w:sz="6" w:space="0" w:color="auto"/>
              <w:right w:val="single" w:sz="6" w:space="0" w:color="auto"/>
            </w:tcBorders>
          </w:tcPr>
          <w:p w14:paraId="3BA49E2B" w14:textId="77777777" w:rsidR="00CD6FA1" w:rsidRPr="00EF4F3B" w:rsidRDefault="00CD6FA1" w:rsidP="00CE08CD">
            <w:pPr>
              <w:suppressAutoHyphens/>
              <w:jc w:val="center"/>
              <w:rPr>
                <w:sz w:val="20"/>
              </w:rPr>
            </w:pPr>
            <w:r w:rsidRPr="00EF4F3B">
              <w:rPr>
                <w:sz w:val="20"/>
                <w:lang w:val="fr"/>
              </w:rPr>
              <w:t>1</w:t>
            </w:r>
          </w:p>
        </w:tc>
        <w:tc>
          <w:tcPr>
            <w:tcW w:w="1890" w:type="dxa"/>
            <w:gridSpan w:val="2"/>
            <w:tcBorders>
              <w:top w:val="double" w:sz="6" w:space="0" w:color="auto"/>
              <w:left w:val="single" w:sz="6" w:space="0" w:color="auto"/>
              <w:bottom w:val="double" w:sz="6" w:space="0" w:color="auto"/>
              <w:right w:val="single" w:sz="6" w:space="0" w:color="auto"/>
            </w:tcBorders>
          </w:tcPr>
          <w:p w14:paraId="3554A579" w14:textId="77777777" w:rsidR="00CD6FA1" w:rsidRPr="00EF4F3B" w:rsidRDefault="00CD6FA1" w:rsidP="00CE08CD">
            <w:pPr>
              <w:suppressAutoHyphens/>
              <w:jc w:val="center"/>
              <w:rPr>
                <w:sz w:val="20"/>
              </w:rPr>
            </w:pPr>
            <w:r w:rsidRPr="00EF4F3B">
              <w:rPr>
                <w:sz w:val="20"/>
                <w:lang w:val="fr"/>
              </w:rPr>
              <w:t>2</w:t>
            </w:r>
          </w:p>
        </w:tc>
        <w:tc>
          <w:tcPr>
            <w:tcW w:w="1080" w:type="dxa"/>
            <w:tcBorders>
              <w:top w:val="double" w:sz="6" w:space="0" w:color="auto"/>
              <w:left w:val="single" w:sz="6" w:space="0" w:color="auto"/>
              <w:bottom w:val="double" w:sz="6" w:space="0" w:color="auto"/>
              <w:right w:val="single" w:sz="6" w:space="0" w:color="auto"/>
            </w:tcBorders>
          </w:tcPr>
          <w:p w14:paraId="0B5CE23C" w14:textId="77777777" w:rsidR="00CD6FA1" w:rsidRPr="00EF4F3B" w:rsidRDefault="00CD6FA1" w:rsidP="00CE08CD">
            <w:pPr>
              <w:suppressAutoHyphens/>
              <w:jc w:val="center"/>
              <w:rPr>
                <w:sz w:val="20"/>
              </w:rPr>
            </w:pPr>
            <w:r w:rsidRPr="00EF4F3B">
              <w:rPr>
                <w:sz w:val="20"/>
                <w:lang w:val="fr"/>
              </w:rPr>
              <w:t>3</w:t>
            </w:r>
          </w:p>
        </w:tc>
        <w:tc>
          <w:tcPr>
            <w:tcW w:w="810" w:type="dxa"/>
            <w:tcBorders>
              <w:top w:val="double" w:sz="6" w:space="0" w:color="auto"/>
              <w:left w:val="single" w:sz="6" w:space="0" w:color="auto"/>
              <w:bottom w:val="double" w:sz="6" w:space="0" w:color="auto"/>
              <w:right w:val="single" w:sz="6" w:space="0" w:color="auto"/>
            </w:tcBorders>
          </w:tcPr>
          <w:p w14:paraId="055FD205" w14:textId="77777777" w:rsidR="00CD6FA1" w:rsidRPr="00EF4F3B" w:rsidRDefault="00CD6FA1" w:rsidP="00CE08CD">
            <w:pPr>
              <w:suppressAutoHyphens/>
              <w:jc w:val="center"/>
              <w:rPr>
                <w:sz w:val="20"/>
              </w:rPr>
            </w:pPr>
            <w:r w:rsidRPr="00EF4F3B">
              <w:rPr>
                <w:sz w:val="20"/>
                <w:lang w:val="fr"/>
              </w:rPr>
              <w:t>4</w:t>
            </w:r>
          </w:p>
        </w:tc>
        <w:tc>
          <w:tcPr>
            <w:tcW w:w="1080" w:type="dxa"/>
            <w:tcBorders>
              <w:top w:val="double" w:sz="6" w:space="0" w:color="auto"/>
              <w:left w:val="single" w:sz="6" w:space="0" w:color="auto"/>
              <w:bottom w:val="double" w:sz="6" w:space="0" w:color="auto"/>
              <w:right w:val="single" w:sz="6" w:space="0" w:color="auto"/>
            </w:tcBorders>
          </w:tcPr>
          <w:p w14:paraId="4808C276" w14:textId="77777777" w:rsidR="00CD6FA1" w:rsidRPr="00EF4F3B" w:rsidRDefault="00CD6FA1" w:rsidP="00CE08CD">
            <w:pPr>
              <w:suppressAutoHyphens/>
              <w:jc w:val="center"/>
              <w:rPr>
                <w:sz w:val="20"/>
              </w:rPr>
            </w:pPr>
            <w:r w:rsidRPr="00EF4F3B">
              <w:rPr>
                <w:sz w:val="20"/>
                <w:lang w:val="fr"/>
              </w:rPr>
              <w:t>5</w:t>
            </w:r>
          </w:p>
        </w:tc>
        <w:tc>
          <w:tcPr>
            <w:tcW w:w="1170" w:type="dxa"/>
            <w:tcBorders>
              <w:top w:val="double" w:sz="6" w:space="0" w:color="auto"/>
              <w:left w:val="single" w:sz="6" w:space="0" w:color="auto"/>
              <w:bottom w:val="double" w:sz="6" w:space="0" w:color="auto"/>
              <w:right w:val="single" w:sz="6" w:space="0" w:color="auto"/>
            </w:tcBorders>
          </w:tcPr>
          <w:p w14:paraId="13190EFF" w14:textId="77777777" w:rsidR="00CD6FA1" w:rsidRPr="00EF4F3B" w:rsidRDefault="00CD6FA1" w:rsidP="00CE08CD">
            <w:pPr>
              <w:suppressAutoHyphens/>
              <w:jc w:val="center"/>
              <w:rPr>
                <w:sz w:val="20"/>
              </w:rPr>
            </w:pPr>
            <w:r w:rsidRPr="00EF4F3B">
              <w:rPr>
                <w:sz w:val="20"/>
                <w:lang w:val="fr"/>
              </w:rPr>
              <w:t>6</w:t>
            </w:r>
          </w:p>
        </w:tc>
        <w:tc>
          <w:tcPr>
            <w:tcW w:w="3145" w:type="dxa"/>
            <w:tcBorders>
              <w:top w:val="double" w:sz="6" w:space="0" w:color="auto"/>
              <w:left w:val="single" w:sz="6" w:space="0" w:color="auto"/>
              <w:bottom w:val="double" w:sz="6" w:space="0" w:color="auto"/>
              <w:right w:val="single" w:sz="6" w:space="0" w:color="auto"/>
            </w:tcBorders>
          </w:tcPr>
          <w:p w14:paraId="43611637" w14:textId="77777777" w:rsidR="00CD6FA1" w:rsidRPr="00EF4F3B" w:rsidRDefault="00CD6FA1" w:rsidP="00CE08CD">
            <w:pPr>
              <w:suppressAutoHyphens/>
              <w:jc w:val="center"/>
              <w:rPr>
                <w:sz w:val="20"/>
              </w:rPr>
            </w:pPr>
            <w:r w:rsidRPr="00EF4F3B">
              <w:rPr>
                <w:sz w:val="20"/>
                <w:lang w:val="fr"/>
              </w:rPr>
              <w:t>7</w:t>
            </w:r>
          </w:p>
        </w:tc>
        <w:tc>
          <w:tcPr>
            <w:tcW w:w="3240" w:type="dxa"/>
            <w:tcBorders>
              <w:top w:val="double" w:sz="6" w:space="0" w:color="auto"/>
              <w:left w:val="single" w:sz="6" w:space="0" w:color="auto"/>
              <w:bottom w:val="double" w:sz="6" w:space="0" w:color="auto"/>
            </w:tcBorders>
          </w:tcPr>
          <w:p w14:paraId="7E9E240D" w14:textId="77777777" w:rsidR="00CD6FA1" w:rsidRPr="00EF4F3B" w:rsidRDefault="00CD6FA1" w:rsidP="00CE08CD">
            <w:pPr>
              <w:suppressAutoHyphens/>
              <w:jc w:val="center"/>
              <w:rPr>
                <w:sz w:val="20"/>
              </w:rPr>
            </w:pPr>
            <w:r w:rsidRPr="00EF4F3B">
              <w:rPr>
                <w:sz w:val="20"/>
                <w:lang w:val="fr"/>
              </w:rPr>
              <w:t>8</w:t>
            </w:r>
          </w:p>
        </w:tc>
      </w:tr>
      <w:tr w:rsidR="00CD6FA1" w:rsidRPr="00A70DD9" w14:paraId="0709D949" w14:textId="77777777" w:rsidTr="00CE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0004FFC" w14:textId="77777777" w:rsidR="00CD6FA1" w:rsidRPr="00EF4F3B" w:rsidRDefault="00CD6FA1" w:rsidP="00CE08CD">
            <w:pPr>
              <w:suppressAutoHyphens/>
              <w:jc w:val="center"/>
              <w:rPr>
                <w:b/>
                <w:sz w:val="16"/>
              </w:rPr>
            </w:pPr>
            <w:r w:rsidRPr="00EF4F3B">
              <w:rPr>
                <w:b/>
                <w:sz w:val="16"/>
                <w:lang w:val="fr"/>
              </w:rPr>
              <w:t>Ligne</w:t>
            </w:r>
          </w:p>
          <w:p w14:paraId="17093F3B" w14:textId="77777777" w:rsidR="00CD6FA1" w:rsidRPr="00EF4F3B" w:rsidRDefault="00CD6FA1" w:rsidP="00CE08CD">
            <w:pPr>
              <w:suppressAutoHyphens/>
              <w:jc w:val="center"/>
              <w:rPr>
                <w:b/>
                <w:sz w:val="16"/>
              </w:rPr>
            </w:pPr>
            <w:r w:rsidRPr="00EF4F3B">
              <w:rPr>
                <w:b/>
                <w:sz w:val="16"/>
                <w:lang w:val="fr"/>
              </w:rPr>
              <w:t>N</w:t>
            </w:r>
            <w:r w:rsidRPr="00EF4F3B">
              <w:rPr>
                <w:b/>
                <w:sz w:val="16"/>
                <w:lang w:val="fr"/>
              </w:rPr>
              <w:sym w:font="Symbol" w:char="F0B0"/>
            </w:r>
          </w:p>
        </w:tc>
        <w:tc>
          <w:tcPr>
            <w:tcW w:w="1890" w:type="dxa"/>
            <w:gridSpan w:val="2"/>
            <w:tcBorders>
              <w:top w:val="double" w:sz="6" w:space="0" w:color="auto"/>
              <w:left w:val="single" w:sz="6" w:space="0" w:color="auto"/>
              <w:bottom w:val="single" w:sz="6" w:space="0" w:color="auto"/>
              <w:right w:val="single" w:sz="6" w:space="0" w:color="auto"/>
            </w:tcBorders>
          </w:tcPr>
          <w:p w14:paraId="58CB7540" w14:textId="57CF8B99" w:rsidR="00CD6FA1" w:rsidRPr="00EF4F3B" w:rsidRDefault="00CD6FA1" w:rsidP="00CE08CD">
            <w:pPr>
              <w:suppressAutoHyphens/>
              <w:jc w:val="center"/>
              <w:rPr>
                <w:b/>
                <w:sz w:val="16"/>
              </w:rPr>
            </w:pPr>
            <w:r w:rsidRPr="00EF4F3B">
              <w:rPr>
                <w:b/>
                <w:sz w:val="16"/>
                <w:lang w:val="fr"/>
              </w:rPr>
              <w:t xml:space="preserve">Description des </w:t>
            </w:r>
            <w:r w:rsidR="00B95A6F">
              <w:rPr>
                <w:b/>
                <w:sz w:val="16"/>
                <w:lang w:val="fr"/>
              </w:rPr>
              <w:t>Biens</w:t>
            </w:r>
            <w:r w:rsidRPr="00EF4F3B">
              <w:rPr>
                <w:b/>
                <w:sz w:val="16"/>
                <w:lang w:val="fr"/>
              </w:rPr>
              <w:t xml:space="preserve"> </w:t>
            </w:r>
          </w:p>
        </w:tc>
        <w:tc>
          <w:tcPr>
            <w:tcW w:w="1080" w:type="dxa"/>
            <w:tcBorders>
              <w:top w:val="double" w:sz="6" w:space="0" w:color="auto"/>
              <w:left w:val="single" w:sz="6" w:space="0" w:color="auto"/>
              <w:bottom w:val="single" w:sz="6" w:space="0" w:color="auto"/>
              <w:right w:val="single" w:sz="6" w:space="0" w:color="auto"/>
            </w:tcBorders>
          </w:tcPr>
          <w:p w14:paraId="105E08A5" w14:textId="77777777" w:rsidR="00CD6FA1" w:rsidRPr="00A70DD9" w:rsidRDefault="00CD6FA1" w:rsidP="00CE08CD">
            <w:pPr>
              <w:suppressAutoHyphens/>
              <w:jc w:val="center"/>
              <w:rPr>
                <w:b/>
                <w:sz w:val="16"/>
              </w:rPr>
            </w:pPr>
            <w:r w:rsidRPr="00EF4F3B">
              <w:rPr>
                <w:b/>
                <w:sz w:val="16"/>
                <w:lang w:val="fr"/>
              </w:rPr>
              <w:t>Période de livraison telle que définie par les Incoterms</w:t>
            </w:r>
          </w:p>
        </w:tc>
        <w:tc>
          <w:tcPr>
            <w:tcW w:w="810" w:type="dxa"/>
            <w:tcBorders>
              <w:top w:val="double" w:sz="6" w:space="0" w:color="auto"/>
              <w:left w:val="single" w:sz="6" w:space="0" w:color="auto"/>
              <w:bottom w:val="single" w:sz="6" w:space="0" w:color="auto"/>
              <w:right w:val="single" w:sz="6" w:space="0" w:color="auto"/>
            </w:tcBorders>
          </w:tcPr>
          <w:p w14:paraId="027E671B" w14:textId="1B185E0B" w:rsidR="00CD6FA1" w:rsidRPr="00EF4F3B" w:rsidRDefault="00CD6FA1" w:rsidP="00CE08CD">
            <w:pPr>
              <w:suppressAutoHyphens/>
              <w:jc w:val="center"/>
              <w:rPr>
                <w:b/>
              </w:rPr>
            </w:pPr>
            <w:r w:rsidRPr="00EF4F3B">
              <w:rPr>
                <w:b/>
                <w:sz w:val="16"/>
                <w:lang w:val="fr"/>
              </w:rPr>
              <w:t xml:space="preserve">Quantité et unité </w:t>
            </w:r>
            <w:r w:rsidR="00F112C5">
              <w:rPr>
                <w:b/>
                <w:sz w:val="16"/>
                <w:lang w:val="fr"/>
              </w:rPr>
              <w:t>de mesure</w:t>
            </w:r>
          </w:p>
        </w:tc>
        <w:tc>
          <w:tcPr>
            <w:tcW w:w="1080" w:type="dxa"/>
            <w:tcBorders>
              <w:top w:val="double" w:sz="6" w:space="0" w:color="auto"/>
              <w:left w:val="single" w:sz="6" w:space="0" w:color="auto"/>
              <w:bottom w:val="single" w:sz="6" w:space="0" w:color="auto"/>
              <w:right w:val="single" w:sz="6" w:space="0" w:color="auto"/>
            </w:tcBorders>
          </w:tcPr>
          <w:p w14:paraId="46461D06" w14:textId="77777777" w:rsidR="00CD6FA1" w:rsidRPr="00A70DD9" w:rsidRDefault="00CD6FA1" w:rsidP="00CE08CD">
            <w:pPr>
              <w:suppressAutoHyphens/>
              <w:jc w:val="center"/>
              <w:rPr>
                <w:b/>
                <w:sz w:val="20"/>
              </w:rPr>
            </w:pPr>
            <w:r w:rsidRPr="00EF4F3B">
              <w:rPr>
                <w:b/>
                <w:sz w:val="16"/>
                <w:lang w:val="fr"/>
              </w:rPr>
              <w:t xml:space="preserve">Prix unitaire </w:t>
            </w:r>
            <w:r>
              <w:rPr>
                <w:b/>
                <w:sz w:val="16"/>
                <w:lang w:val="fr"/>
              </w:rPr>
              <w:t>EXW*</w:t>
            </w:r>
            <w:r>
              <w:rPr>
                <w:b/>
                <w:bCs/>
                <w:sz w:val="16"/>
                <w:szCs w:val="16"/>
                <w:lang w:val="fr"/>
              </w:rPr>
              <w:t xml:space="preserve"> (plus les prix à livrer au lieu de destination, si nécessaire)</w:t>
            </w:r>
          </w:p>
        </w:tc>
        <w:tc>
          <w:tcPr>
            <w:tcW w:w="1170" w:type="dxa"/>
            <w:tcBorders>
              <w:top w:val="double" w:sz="6" w:space="0" w:color="auto"/>
              <w:left w:val="single" w:sz="6" w:space="0" w:color="auto"/>
              <w:bottom w:val="single" w:sz="6" w:space="0" w:color="auto"/>
              <w:right w:val="single" w:sz="6" w:space="0" w:color="auto"/>
            </w:tcBorders>
          </w:tcPr>
          <w:p w14:paraId="0AD43B17" w14:textId="77777777" w:rsidR="00CD6FA1" w:rsidRPr="00A70DD9" w:rsidRDefault="00CD6FA1" w:rsidP="00CE08CD">
            <w:pPr>
              <w:suppressAutoHyphens/>
              <w:jc w:val="center"/>
              <w:rPr>
                <w:b/>
                <w:sz w:val="16"/>
              </w:rPr>
            </w:pPr>
            <w:r w:rsidRPr="00EF4F3B">
              <w:rPr>
                <w:b/>
                <w:sz w:val="16"/>
                <w:lang w:val="fr"/>
              </w:rPr>
              <w:t>Total EXW</w:t>
            </w:r>
            <w:r>
              <w:rPr>
                <w:b/>
                <w:bCs/>
                <w:sz w:val="16"/>
                <w:szCs w:val="16"/>
                <w:lang w:val="fr"/>
              </w:rPr>
              <w:t xml:space="preserve"> (plus les prix à livrer au lieu de destination, si nécessaire) prix </w:t>
            </w:r>
            <w:r w:rsidRPr="00EF4F3B">
              <w:rPr>
                <w:b/>
                <w:sz w:val="16"/>
                <w:lang w:val="fr"/>
              </w:rPr>
              <w:t>par article</w:t>
            </w:r>
          </w:p>
          <w:p w14:paraId="0AEB858D" w14:textId="0245EAC3" w:rsidR="00CD6FA1" w:rsidRPr="00EF4F3B" w:rsidRDefault="00CD6FA1" w:rsidP="00CE08CD">
            <w:pPr>
              <w:suppressAutoHyphens/>
              <w:jc w:val="center"/>
              <w:rPr>
                <w:b/>
                <w:sz w:val="16"/>
              </w:rPr>
            </w:pPr>
            <w:r w:rsidRPr="00EF4F3B">
              <w:rPr>
                <w:b/>
                <w:sz w:val="16"/>
                <w:lang w:val="fr"/>
              </w:rPr>
              <w:t>(Réf. 4</w:t>
            </w:r>
            <w:r w:rsidR="00F5056A">
              <w:rPr>
                <w:b/>
                <w:sz w:val="16"/>
                <w:lang w:val="fr"/>
              </w:rPr>
              <w:t>x</w:t>
            </w:r>
            <w:r w:rsidRPr="00EF4F3B">
              <w:rPr>
                <w:b/>
                <w:sz w:val="16"/>
                <w:lang w:val="fr"/>
              </w:rPr>
              <w:t>5)</w:t>
            </w:r>
          </w:p>
        </w:tc>
        <w:tc>
          <w:tcPr>
            <w:tcW w:w="3145" w:type="dxa"/>
            <w:tcBorders>
              <w:top w:val="double" w:sz="6" w:space="0" w:color="auto"/>
              <w:left w:val="single" w:sz="6" w:space="0" w:color="auto"/>
              <w:bottom w:val="single" w:sz="6" w:space="0" w:color="auto"/>
              <w:right w:val="single" w:sz="6" w:space="0" w:color="auto"/>
            </w:tcBorders>
          </w:tcPr>
          <w:p w14:paraId="086F1B70" w14:textId="502B5136" w:rsidR="00CD6FA1" w:rsidRPr="00A70DD9" w:rsidRDefault="00CD6FA1" w:rsidP="00CE08CD">
            <w:pPr>
              <w:suppressAutoHyphens/>
              <w:jc w:val="center"/>
              <w:rPr>
                <w:b/>
                <w:sz w:val="16"/>
              </w:rPr>
            </w:pPr>
            <w:r w:rsidRPr="00EF4F3B">
              <w:rPr>
                <w:b/>
                <w:i/>
                <w:iCs/>
                <w:sz w:val="16"/>
                <w:lang w:val="fr"/>
              </w:rPr>
              <w:t xml:space="preserve">[Si requis par </w:t>
            </w:r>
            <w:proofErr w:type="gramStart"/>
            <w:r w:rsidRPr="00EF4F3B">
              <w:rPr>
                <w:b/>
                <w:i/>
                <w:iCs/>
                <w:sz w:val="16"/>
                <w:lang w:val="fr"/>
              </w:rPr>
              <w:t xml:space="preserve">l’Acheteur] </w:t>
            </w:r>
            <w:r w:rsidRPr="00EF4F3B">
              <w:rPr>
                <w:b/>
                <w:sz w:val="16"/>
                <w:lang w:val="fr"/>
              </w:rPr>
              <w:t xml:space="preserve"> Prix</w:t>
            </w:r>
            <w:proofErr w:type="gramEnd"/>
            <w:r w:rsidRPr="00EF4F3B">
              <w:rPr>
                <w:b/>
                <w:sz w:val="16"/>
                <w:lang w:val="fr"/>
              </w:rPr>
              <w:t xml:space="preserve"> par ligne pour le transport intérieur et les autres services requis dans le </w:t>
            </w:r>
            <w:r w:rsidR="00F5056A">
              <w:rPr>
                <w:b/>
                <w:sz w:val="16"/>
                <w:lang w:val="fr"/>
              </w:rPr>
              <w:t>P</w:t>
            </w:r>
            <w:r w:rsidRPr="00EF4F3B">
              <w:rPr>
                <w:b/>
                <w:sz w:val="16"/>
                <w:lang w:val="fr"/>
              </w:rPr>
              <w:t>ays de l’</w:t>
            </w:r>
            <w:r w:rsidR="00F5056A">
              <w:rPr>
                <w:b/>
                <w:sz w:val="16"/>
                <w:lang w:val="fr"/>
              </w:rPr>
              <w:t>A</w:t>
            </w:r>
            <w:r w:rsidRPr="00EF4F3B">
              <w:rPr>
                <w:b/>
                <w:sz w:val="16"/>
                <w:lang w:val="fr"/>
              </w:rPr>
              <w:t xml:space="preserve">cheteur pour acheminer les </w:t>
            </w:r>
            <w:r w:rsidR="00B95A6F">
              <w:rPr>
                <w:b/>
                <w:sz w:val="16"/>
                <w:lang w:val="fr"/>
              </w:rPr>
              <w:t>Biens</w:t>
            </w:r>
            <w:r w:rsidRPr="00EF4F3B">
              <w:rPr>
                <w:b/>
                <w:sz w:val="16"/>
                <w:lang w:val="fr"/>
              </w:rPr>
              <w:t xml:space="preserve"> jusqu’à leur destination finale</w:t>
            </w:r>
          </w:p>
          <w:p w14:paraId="297C476B" w14:textId="77777777" w:rsidR="00CD6FA1" w:rsidRPr="00A70DD9" w:rsidRDefault="00CD6FA1" w:rsidP="00CE08CD">
            <w:pPr>
              <w:suppressAutoHyphens/>
              <w:jc w:val="center"/>
              <w:rPr>
                <w:b/>
                <w:sz w:val="19"/>
              </w:rPr>
            </w:pPr>
          </w:p>
        </w:tc>
        <w:tc>
          <w:tcPr>
            <w:tcW w:w="3240" w:type="dxa"/>
            <w:tcBorders>
              <w:top w:val="double" w:sz="6" w:space="0" w:color="auto"/>
              <w:left w:val="single" w:sz="6" w:space="0" w:color="auto"/>
              <w:bottom w:val="single" w:sz="6" w:space="0" w:color="auto"/>
              <w:right w:val="double" w:sz="6" w:space="0" w:color="auto"/>
            </w:tcBorders>
          </w:tcPr>
          <w:p w14:paraId="1FCCA266" w14:textId="77777777" w:rsidR="00CD6FA1" w:rsidRPr="00A70DD9" w:rsidRDefault="00CD6FA1" w:rsidP="00CE08CD">
            <w:pPr>
              <w:suppressAutoHyphens/>
              <w:jc w:val="center"/>
              <w:rPr>
                <w:b/>
                <w:sz w:val="16"/>
              </w:rPr>
            </w:pPr>
            <w:r w:rsidRPr="00EF4F3B">
              <w:rPr>
                <w:b/>
                <w:sz w:val="16"/>
                <w:lang w:val="fr"/>
              </w:rPr>
              <w:t>Prix total par poste</w:t>
            </w:r>
          </w:p>
          <w:p w14:paraId="087EE452" w14:textId="77777777" w:rsidR="00CD6FA1" w:rsidRPr="00A70DD9" w:rsidRDefault="00CD6FA1" w:rsidP="00CE08CD">
            <w:pPr>
              <w:suppressAutoHyphens/>
              <w:jc w:val="center"/>
              <w:rPr>
                <w:b/>
                <w:sz w:val="16"/>
              </w:rPr>
            </w:pPr>
            <w:r w:rsidRPr="00EF4F3B">
              <w:rPr>
                <w:b/>
                <w:sz w:val="16"/>
                <w:lang w:val="fr"/>
              </w:rPr>
              <w:t>(Rubriques 6+7)</w:t>
            </w:r>
          </w:p>
        </w:tc>
      </w:tr>
      <w:tr w:rsidR="00CD6FA1" w:rsidRPr="00A70DD9" w14:paraId="03F459C0"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1FE1818A"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numéro de l’article]</w:t>
            </w:r>
          </w:p>
        </w:tc>
        <w:tc>
          <w:tcPr>
            <w:tcW w:w="1890" w:type="dxa"/>
            <w:gridSpan w:val="2"/>
            <w:tcBorders>
              <w:top w:val="single" w:sz="6" w:space="0" w:color="auto"/>
              <w:left w:val="single" w:sz="6" w:space="0" w:color="auto"/>
              <w:bottom w:val="single" w:sz="6" w:space="0" w:color="auto"/>
              <w:right w:val="single" w:sz="6" w:space="0" w:color="auto"/>
            </w:tcBorders>
          </w:tcPr>
          <w:p w14:paraId="29335191"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nom de Good]</w:t>
            </w:r>
          </w:p>
        </w:tc>
        <w:tc>
          <w:tcPr>
            <w:tcW w:w="1080" w:type="dxa"/>
            <w:tcBorders>
              <w:top w:val="single" w:sz="6" w:space="0" w:color="auto"/>
              <w:left w:val="single" w:sz="6" w:space="0" w:color="auto"/>
              <w:right w:val="single" w:sz="6" w:space="0" w:color="auto"/>
            </w:tcBorders>
          </w:tcPr>
          <w:p w14:paraId="30CCF7A0" w14:textId="77777777"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la date de livraison citée]</w:t>
            </w:r>
          </w:p>
        </w:tc>
        <w:tc>
          <w:tcPr>
            <w:tcW w:w="810" w:type="dxa"/>
            <w:tcBorders>
              <w:top w:val="single" w:sz="6" w:space="0" w:color="auto"/>
              <w:left w:val="single" w:sz="6" w:space="0" w:color="auto"/>
              <w:right w:val="single" w:sz="6" w:space="0" w:color="auto"/>
            </w:tcBorders>
          </w:tcPr>
          <w:p w14:paraId="424487B2" w14:textId="793632E9"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nombre d’unités à fournir et le nom de l’unité </w:t>
            </w:r>
            <w:r w:rsidR="00F112C5">
              <w:rPr>
                <w:i/>
                <w:iCs/>
                <w:sz w:val="16"/>
                <w:lang w:val="fr"/>
              </w:rPr>
              <w:t>de mesure</w:t>
            </w:r>
            <w:r w:rsidRPr="00EF4F3B">
              <w:rPr>
                <w:i/>
                <w:iCs/>
                <w:sz w:val="16"/>
                <w:lang w:val="fr"/>
              </w:rPr>
              <w:t>]</w:t>
            </w:r>
          </w:p>
        </w:tc>
        <w:tc>
          <w:tcPr>
            <w:tcW w:w="1080" w:type="dxa"/>
            <w:tcBorders>
              <w:top w:val="single" w:sz="6" w:space="0" w:color="auto"/>
              <w:left w:val="single" w:sz="6" w:space="0" w:color="auto"/>
              <w:bottom w:val="single" w:sz="6" w:space="0" w:color="auto"/>
              <w:right w:val="single" w:sz="6" w:space="0" w:color="auto"/>
            </w:tcBorders>
          </w:tcPr>
          <w:p w14:paraId="5A1697F2"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EXW </w:t>
            </w:r>
            <w:r w:rsidRPr="00600903">
              <w:rPr>
                <w:i/>
                <w:iCs/>
                <w:sz w:val="16"/>
                <w:lang w:val="fr"/>
              </w:rPr>
              <w:t>(</w:t>
            </w:r>
            <w:r w:rsidRPr="000D6880">
              <w:rPr>
                <w:i/>
                <w:iCs/>
                <w:sz w:val="16"/>
                <w:szCs w:val="16"/>
                <w:lang w:val="fr"/>
              </w:rPr>
              <w:t>plus les prix à livrer au lieu de destination, si nécessaire</w:t>
            </w:r>
            <w:r w:rsidRPr="00600903">
              <w:rPr>
                <w:i/>
                <w:iCs/>
                <w:sz w:val="16"/>
                <w:lang w:val="fr"/>
              </w:rPr>
              <w:t>)</w:t>
            </w:r>
            <w:r w:rsidRPr="00EF4F3B">
              <w:rPr>
                <w:i/>
                <w:iCs/>
                <w:sz w:val="16"/>
                <w:lang w:val="fr"/>
              </w:rPr>
              <w:t xml:space="preserve"> prix unitaire]</w:t>
            </w:r>
          </w:p>
        </w:tc>
        <w:tc>
          <w:tcPr>
            <w:tcW w:w="1170" w:type="dxa"/>
            <w:tcBorders>
              <w:top w:val="single" w:sz="6" w:space="0" w:color="auto"/>
              <w:left w:val="single" w:sz="6" w:space="0" w:color="auto"/>
              <w:bottom w:val="single" w:sz="6" w:space="0" w:color="auto"/>
              <w:right w:val="single" w:sz="6" w:space="0" w:color="auto"/>
            </w:tcBorders>
          </w:tcPr>
          <w:p w14:paraId="2FD0086A" w14:textId="77777777"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total EXW </w:t>
            </w:r>
            <w:r w:rsidRPr="00880F1E">
              <w:rPr>
                <w:i/>
                <w:iCs/>
                <w:sz w:val="16"/>
                <w:lang w:val="fr"/>
              </w:rPr>
              <w:t>(</w:t>
            </w:r>
            <w:r w:rsidRPr="00880F1E">
              <w:rPr>
                <w:i/>
                <w:iCs/>
                <w:sz w:val="16"/>
                <w:szCs w:val="16"/>
                <w:lang w:val="fr"/>
              </w:rPr>
              <w:t>plus les prix à livrer au lieu de destination, si nécessaire</w:t>
            </w:r>
            <w:r w:rsidRPr="00880F1E">
              <w:rPr>
                <w:i/>
                <w:iCs/>
                <w:sz w:val="16"/>
                <w:lang w:val="fr"/>
              </w:rPr>
              <w:t>)</w:t>
            </w:r>
            <w:r w:rsidRPr="00EF4F3B">
              <w:rPr>
                <w:i/>
                <w:iCs/>
                <w:sz w:val="16"/>
                <w:lang w:val="fr"/>
              </w:rPr>
              <w:t xml:space="preserve"> par poste]</w:t>
            </w:r>
          </w:p>
        </w:tc>
        <w:tc>
          <w:tcPr>
            <w:tcW w:w="3145" w:type="dxa"/>
            <w:tcBorders>
              <w:top w:val="single" w:sz="6" w:space="0" w:color="auto"/>
              <w:left w:val="single" w:sz="6" w:space="0" w:color="auto"/>
              <w:bottom w:val="single" w:sz="6" w:space="0" w:color="auto"/>
              <w:right w:val="single" w:sz="6" w:space="0" w:color="auto"/>
            </w:tcBorders>
          </w:tcPr>
          <w:p w14:paraId="5ADF9AC1" w14:textId="77777777"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correspondant par poste]</w:t>
            </w:r>
          </w:p>
        </w:tc>
        <w:tc>
          <w:tcPr>
            <w:tcW w:w="3240" w:type="dxa"/>
            <w:tcBorders>
              <w:top w:val="single" w:sz="6" w:space="0" w:color="auto"/>
              <w:left w:val="single" w:sz="6" w:space="0" w:color="auto"/>
              <w:bottom w:val="single" w:sz="6" w:space="0" w:color="auto"/>
              <w:right w:val="double" w:sz="6" w:space="0" w:color="auto"/>
            </w:tcBorders>
          </w:tcPr>
          <w:p w14:paraId="4F40CC8F" w14:textId="77777777"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total par article]</w:t>
            </w:r>
          </w:p>
        </w:tc>
      </w:tr>
      <w:tr w:rsidR="00CD6FA1" w:rsidRPr="00A70DD9" w14:paraId="0DD40D9A"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23DF62"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0B3D9B21" w14:textId="77777777" w:rsidR="00CD6FA1" w:rsidRPr="00A70DD9" w:rsidRDefault="00CD6FA1" w:rsidP="00CE08CD">
            <w:pPr>
              <w:suppressAutoHyphens/>
              <w:spacing w:before="60" w:after="60"/>
              <w:rPr>
                <w:sz w:val="20"/>
              </w:rPr>
            </w:pPr>
          </w:p>
        </w:tc>
        <w:tc>
          <w:tcPr>
            <w:tcW w:w="1080" w:type="dxa"/>
            <w:tcBorders>
              <w:left w:val="single" w:sz="6" w:space="0" w:color="auto"/>
              <w:right w:val="single" w:sz="6" w:space="0" w:color="auto"/>
            </w:tcBorders>
          </w:tcPr>
          <w:p w14:paraId="55750360" w14:textId="77777777" w:rsidR="00CD6FA1" w:rsidRPr="00A70DD9" w:rsidRDefault="00CD6FA1" w:rsidP="00CE08CD">
            <w:pPr>
              <w:suppressAutoHyphens/>
              <w:spacing w:before="60" w:after="60"/>
              <w:rPr>
                <w:sz w:val="20"/>
              </w:rPr>
            </w:pPr>
          </w:p>
        </w:tc>
        <w:tc>
          <w:tcPr>
            <w:tcW w:w="810" w:type="dxa"/>
            <w:tcBorders>
              <w:left w:val="single" w:sz="6" w:space="0" w:color="auto"/>
              <w:right w:val="single" w:sz="6" w:space="0" w:color="auto"/>
            </w:tcBorders>
          </w:tcPr>
          <w:p w14:paraId="050F512C"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7A9A98D"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DA5247"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single" w:sz="6" w:space="0" w:color="auto"/>
              <w:right w:val="single" w:sz="6" w:space="0" w:color="auto"/>
            </w:tcBorders>
          </w:tcPr>
          <w:p w14:paraId="0C932F49"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single" w:sz="6" w:space="0" w:color="auto"/>
              <w:right w:val="double" w:sz="6" w:space="0" w:color="auto"/>
            </w:tcBorders>
          </w:tcPr>
          <w:p w14:paraId="0589AD8F" w14:textId="77777777" w:rsidR="00CD6FA1" w:rsidRPr="00A70DD9" w:rsidRDefault="00CD6FA1" w:rsidP="00CE08CD">
            <w:pPr>
              <w:suppressAutoHyphens/>
              <w:spacing w:before="60" w:after="60"/>
              <w:rPr>
                <w:sz w:val="20"/>
              </w:rPr>
            </w:pPr>
          </w:p>
        </w:tc>
      </w:tr>
      <w:tr w:rsidR="00CD6FA1" w:rsidRPr="00A70DD9" w14:paraId="057249AA" w14:textId="77777777" w:rsidTr="00CE08CD">
        <w:trPr>
          <w:cantSplit/>
          <w:trHeight w:val="390"/>
        </w:trPr>
        <w:tc>
          <w:tcPr>
            <w:tcW w:w="720" w:type="dxa"/>
            <w:tcBorders>
              <w:top w:val="single" w:sz="6" w:space="0" w:color="auto"/>
              <w:left w:val="double" w:sz="6" w:space="0" w:color="auto"/>
              <w:bottom w:val="single" w:sz="6" w:space="0" w:color="auto"/>
              <w:right w:val="single" w:sz="6" w:space="0" w:color="auto"/>
            </w:tcBorders>
          </w:tcPr>
          <w:p w14:paraId="1B1A7C2E"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single" w:sz="6" w:space="0" w:color="auto"/>
              <w:right w:val="single" w:sz="6" w:space="0" w:color="auto"/>
            </w:tcBorders>
          </w:tcPr>
          <w:p w14:paraId="621ABC3D" w14:textId="77777777" w:rsidR="00CD6FA1" w:rsidRPr="00A70DD9" w:rsidRDefault="00CD6FA1" w:rsidP="00CE08CD">
            <w:pPr>
              <w:suppressAutoHyphens/>
              <w:spacing w:before="60" w:after="60"/>
              <w:rPr>
                <w:sz w:val="20"/>
              </w:rPr>
            </w:pPr>
          </w:p>
        </w:tc>
        <w:tc>
          <w:tcPr>
            <w:tcW w:w="1080" w:type="dxa"/>
            <w:tcBorders>
              <w:left w:val="single" w:sz="6" w:space="0" w:color="auto"/>
              <w:right w:val="single" w:sz="6" w:space="0" w:color="auto"/>
            </w:tcBorders>
          </w:tcPr>
          <w:p w14:paraId="36B44D99" w14:textId="77777777" w:rsidR="00CD6FA1" w:rsidRPr="00A70DD9" w:rsidRDefault="00CD6FA1" w:rsidP="00CE08CD">
            <w:pPr>
              <w:suppressAutoHyphens/>
              <w:spacing w:before="60" w:after="60"/>
              <w:rPr>
                <w:sz w:val="20"/>
              </w:rPr>
            </w:pPr>
          </w:p>
        </w:tc>
        <w:tc>
          <w:tcPr>
            <w:tcW w:w="810" w:type="dxa"/>
            <w:tcBorders>
              <w:left w:val="single" w:sz="6" w:space="0" w:color="auto"/>
              <w:right w:val="single" w:sz="6" w:space="0" w:color="auto"/>
            </w:tcBorders>
          </w:tcPr>
          <w:p w14:paraId="3E11AD77"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73881A0"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DD1B755"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single" w:sz="6" w:space="0" w:color="auto"/>
              <w:right w:val="single" w:sz="6" w:space="0" w:color="auto"/>
            </w:tcBorders>
          </w:tcPr>
          <w:p w14:paraId="51731A69"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single" w:sz="6" w:space="0" w:color="auto"/>
              <w:right w:val="double" w:sz="6" w:space="0" w:color="auto"/>
            </w:tcBorders>
          </w:tcPr>
          <w:p w14:paraId="47C90283" w14:textId="77777777" w:rsidR="00CD6FA1" w:rsidRPr="00A70DD9" w:rsidRDefault="00CD6FA1" w:rsidP="00CE08CD">
            <w:pPr>
              <w:suppressAutoHyphens/>
              <w:spacing w:before="60" w:after="60"/>
              <w:rPr>
                <w:sz w:val="20"/>
              </w:rPr>
            </w:pPr>
          </w:p>
        </w:tc>
      </w:tr>
      <w:tr w:rsidR="00CD6FA1" w:rsidRPr="00A70DD9" w14:paraId="54A763BF" w14:textId="77777777" w:rsidTr="00CE08CD">
        <w:trPr>
          <w:cantSplit/>
          <w:trHeight w:val="390"/>
        </w:trPr>
        <w:tc>
          <w:tcPr>
            <w:tcW w:w="720" w:type="dxa"/>
            <w:tcBorders>
              <w:top w:val="single" w:sz="6" w:space="0" w:color="auto"/>
              <w:left w:val="double" w:sz="6" w:space="0" w:color="auto"/>
              <w:bottom w:val="nil"/>
              <w:right w:val="single" w:sz="6" w:space="0" w:color="auto"/>
            </w:tcBorders>
          </w:tcPr>
          <w:p w14:paraId="0C80ABB8"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3F4864B8" w14:textId="77777777" w:rsidR="00CD6FA1" w:rsidRPr="00A70DD9" w:rsidRDefault="00CD6FA1" w:rsidP="00CE08CD">
            <w:pPr>
              <w:suppressAutoHyphens/>
              <w:spacing w:before="60" w:after="60"/>
              <w:rPr>
                <w:sz w:val="20"/>
              </w:rPr>
            </w:pPr>
          </w:p>
        </w:tc>
        <w:tc>
          <w:tcPr>
            <w:tcW w:w="1080" w:type="dxa"/>
            <w:tcBorders>
              <w:left w:val="single" w:sz="6" w:space="0" w:color="auto"/>
              <w:bottom w:val="nil"/>
              <w:right w:val="single" w:sz="6" w:space="0" w:color="auto"/>
            </w:tcBorders>
          </w:tcPr>
          <w:p w14:paraId="574CCD7F" w14:textId="77777777" w:rsidR="00CD6FA1" w:rsidRPr="00A70DD9" w:rsidRDefault="00CD6FA1" w:rsidP="00CE08CD">
            <w:pPr>
              <w:suppressAutoHyphens/>
              <w:spacing w:before="60" w:after="60"/>
              <w:rPr>
                <w:sz w:val="20"/>
              </w:rPr>
            </w:pPr>
          </w:p>
        </w:tc>
        <w:tc>
          <w:tcPr>
            <w:tcW w:w="810" w:type="dxa"/>
            <w:tcBorders>
              <w:left w:val="single" w:sz="6" w:space="0" w:color="auto"/>
              <w:bottom w:val="nil"/>
              <w:right w:val="single" w:sz="6" w:space="0" w:color="auto"/>
            </w:tcBorders>
          </w:tcPr>
          <w:p w14:paraId="38745522"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61F2C494"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96C49B1"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nil"/>
              <w:right w:val="single" w:sz="6" w:space="0" w:color="auto"/>
            </w:tcBorders>
          </w:tcPr>
          <w:p w14:paraId="0A53E2AC"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nil"/>
              <w:right w:val="double" w:sz="6" w:space="0" w:color="auto"/>
            </w:tcBorders>
          </w:tcPr>
          <w:p w14:paraId="4F2B8C04" w14:textId="77777777" w:rsidR="00CD6FA1" w:rsidRPr="00A70DD9" w:rsidRDefault="00CD6FA1" w:rsidP="00CE08CD">
            <w:pPr>
              <w:suppressAutoHyphens/>
              <w:spacing w:before="60" w:after="60"/>
              <w:rPr>
                <w:sz w:val="20"/>
              </w:rPr>
            </w:pPr>
          </w:p>
        </w:tc>
      </w:tr>
      <w:tr w:rsidR="00CD6FA1" w:rsidRPr="00A70DD9" w14:paraId="2BC2A216" w14:textId="77777777" w:rsidTr="00CE08CD">
        <w:trPr>
          <w:cantSplit/>
          <w:trHeight w:val="390"/>
        </w:trPr>
        <w:tc>
          <w:tcPr>
            <w:tcW w:w="720" w:type="dxa"/>
            <w:tcBorders>
              <w:top w:val="single" w:sz="6" w:space="0" w:color="auto"/>
              <w:left w:val="double" w:sz="6" w:space="0" w:color="auto"/>
              <w:bottom w:val="nil"/>
              <w:right w:val="single" w:sz="6" w:space="0" w:color="auto"/>
            </w:tcBorders>
          </w:tcPr>
          <w:p w14:paraId="34AA7E9D" w14:textId="77777777" w:rsidR="00CD6FA1" w:rsidRPr="00A70DD9" w:rsidRDefault="00CD6FA1" w:rsidP="00CE08CD">
            <w:pPr>
              <w:suppressAutoHyphens/>
              <w:spacing w:before="60" w:after="60"/>
              <w:rPr>
                <w:sz w:val="20"/>
              </w:rPr>
            </w:pPr>
          </w:p>
        </w:tc>
        <w:tc>
          <w:tcPr>
            <w:tcW w:w="1890" w:type="dxa"/>
            <w:gridSpan w:val="2"/>
            <w:tcBorders>
              <w:top w:val="single" w:sz="6" w:space="0" w:color="auto"/>
              <w:left w:val="single" w:sz="6" w:space="0" w:color="auto"/>
              <w:bottom w:val="nil"/>
              <w:right w:val="single" w:sz="6" w:space="0" w:color="auto"/>
            </w:tcBorders>
          </w:tcPr>
          <w:p w14:paraId="0BC819EA" w14:textId="77777777" w:rsidR="00CD6FA1" w:rsidRPr="00A70DD9" w:rsidRDefault="00CD6FA1" w:rsidP="00CE08CD">
            <w:pPr>
              <w:suppressAutoHyphens/>
              <w:spacing w:before="60" w:after="60"/>
              <w:rPr>
                <w:sz w:val="20"/>
              </w:rPr>
            </w:pPr>
          </w:p>
        </w:tc>
        <w:tc>
          <w:tcPr>
            <w:tcW w:w="1080" w:type="dxa"/>
            <w:tcBorders>
              <w:left w:val="single" w:sz="6" w:space="0" w:color="auto"/>
              <w:bottom w:val="nil"/>
              <w:right w:val="single" w:sz="6" w:space="0" w:color="auto"/>
            </w:tcBorders>
          </w:tcPr>
          <w:p w14:paraId="1696E76C" w14:textId="77777777" w:rsidR="00CD6FA1" w:rsidRPr="00A70DD9" w:rsidRDefault="00CD6FA1" w:rsidP="00CE08CD">
            <w:pPr>
              <w:suppressAutoHyphens/>
              <w:spacing w:before="60" w:after="60"/>
              <w:rPr>
                <w:sz w:val="20"/>
              </w:rPr>
            </w:pPr>
          </w:p>
        </w:tc>
        <w:tc>
          <w:tcPr>
            <w:tcW w:w="810" w:type="dxa"/>
            <w:tcBorders>
              <w:left w:val="single" w:sz="6" w:space="0" w:color="auto"/>
              <w:bottom w:val="nil"/>
              <w:right w:val="single" w:sz="6" w:space="0" w:color="auto"/>
            </w:tcBorders>
          </w:tcPr>
          <w:p w14:paraId="3638E3AA" w14:textId="77777777" w:rsidR="00CD6FA1" w:rsidRPr="00A70DD9" w:rsidRDefault="00CD6FA1" w:rsidP="00CE08CD">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F82CAE6"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17AEA0BD" w14:textId="77777777" w:rsidR="00CD6FA1" w:rsidRPr="00A70DD9" w:rsidRDefault="00CD6FA1" w:rsidP="00CE08CD">
            <w:pPr>
              <w:suppressAutoHyphens/>
              <w:spacing w:before="60" w:after="60"/>
              <w:rPr>
                <w:sz w:val="20"/>
              </w:rPr>
            </w:pPr>
          </w:p>
        </w:tc>
        <w:tc>
          <w:tcPr>
            <w:tcW w:w="3145" w:type="dxa"/>
            <w:tcBorders>
              <w:top w:val="single" w:sz="6" w:space="0" w:color="auto"/>
              <w:left w:val="single" w:sz="6" w:space="0" w:color="auto"/>
              <w:bottom w:val="nil"/>
              <w:right w:val="single" w:sz="6" w:space="0" w:color="auto"/>
            </w:tcBorders>
          </w:tcPr>
          <w:p w14:paraId="21593B91" w14:textId="77777777" w:rsidR="00CD6FA1" w:rsidRPr="00A70DD9" w:rsidRDefault="00CD6FA1" w:rsidP="00CE08CD">
            <w:pPr>
              <w:suppressAutoHyphens/>
              <w:spacing w:before="60" w:after="60"/>
              <w:rPr>
                <w:sz w:val="20"/>
              </w:rPr>
            </w:pPr>
          </w:p>
        </w:tc>
        <w:tc>
          <w:tcPr>
            <w:tcW w:w="3240" w:type="dxa"/>
            <w:tcBorders>
              <w:top w:val="single" w:sz="6" w:space="0" w:color="auto"/>
              <w:left w:val="single" w:sz="6" w:space="0" w:color="auto"/>
              <w:bottom w:val="nil"/>
              <w:right w:val="double" w:sz="6" w:space="0" w:color="auto"/>
            </w:tcBorders>
          </w:tcPr>
          <w:p w14:paraId="774EF965" w14:textId="77777777" w:rsidR="00CD6FA1" w:rsidRPr="00A70DD9" w:rsidRDefault="00CD6FA1" w:rsidP="00CE08CD">
            <w:pPr>
              <w:suppressAutoHyphens/>
              <w:spacing w:before="60" w:after="60"/>
              <w:rPr>
                <w:sz w:val="20"/>
              </w:rPr>
            </w:pPr>
          </w:p>
        </w:tc>
      </w:tr>
      <w:tr w:rsidR="00CD6FA1" w:rsidRPr="00A70DD9" w14:paraId="3E0801AD" w14:textId="77777777" w:rsidTr="00CE08CD">
        <w:trPr>
          <w:gridAfter w:val="7"/>
          <w:wAfter w:w="11420" w:type="dxa"/>
          <w:cantSplit/>
          <w:trHeight w:val="333"/>
        </w:trPr>
        <w:tc>
          <w:tcPr>
            <w:tcW w:w="1715" w:type="dxa"/>
            <w:gridSpan w:val="2"/>
            <w:tcBorders>
              <w:top w:val="double" w:sz="6" w:space="0" w:color="auto"/>
              <w:left w:val="double" w:sz="6" w:space="0" w:color="auto"/>
              <w:bottom w:val="double" w:sz="6" w:space="0" w:color="auto"/>
              <w:right w:val="double" w:sz="6" w:space="0" w:color="auto"/>
            </w:tcBorders>
          </w:tcPr>
          <w:p w14:paraId="64D0EC59" w14:textId="77777777" w:rsidR="00CD6FA1" w:rsidRPr="00A70DD9" w:rsidRDefault="00CD6FA1" w:rsidP="00CE08CD">
            <w:pPr>
              <w:suppressAutoHyphens/>
              <w:spacing w:before="60" w:after="60"/>
              <w:rPr>
                <w:sz w:val="20"/>
              </w:rPr>
            </w:pPr>
          </w:p>
        </w:tc>
      </w:tr>
    </w:tbl>
    <w:p w14:paraId="5435208A" w14:textId="2BFB18E9" w:rsidR="00CD6FA1" w:rsidRPr="00A70DD9" w:rsidRDefault="00CD6FA1" w:rsidP="00CD6FA1">
      <w:pPr>
        <w:pStyle w:val="ListParagraph"/>
        <w:spacing w:after="160"/>
        <w:ind w:left="1656"/>
        <w:contextualSpacing w:val="0"/>
      </w:pPr>
      <w:r>
        <w:rPr>
          <w:lang w:val="fr"/>
        </w:rPr>
        <w:t xml:space="preserve">*pour les </w:t>
      </w:r>
      <w:r w:rsidR="00B95A6F">
        <w:rPr>
          <w:lang w:val="fr"/>
        </w:rPr>
        <w:t>Biens</w:t>
      </w:r>
      <w:r w:rsidRPr="00CF0460">
        <w:rPr>
          <w:lang w:val="fr"/>
        </w:rPr>
        <w:t xml:space="preserve"> déjà importées, conformément </w:t>
      </w:r>
      <w:r w:rsidR="006C7602">
        <w:rPr>
          <w:lang w:val="fr"/>
        </w:rPr>
        <w:t>à la Procédure</w:t>
      </w:r>
      <w:r w:rsidR="00E21501">
        <w:rPr>
          <w:lang w:val="fr"/>
        </w:rPr>
        <w:t xml:space="preserve"> </w:t>
      </w:r>
      <w:r w:rsidR="006C7602">
        <w:rPr>
          <w:lang w:val="fr"/>
        </w:rPr>
        <w:t>P</w:t>
      </w:r>
      <w:r w:rsidRPr="00CF0460">
        <w:rPr>
          <w:lang w:val="fr"/>
        </w:rPr>
        <w:t>rimaire</w:t>
      </w:r>
      <w:r w:rsidR="006C7602">
        <w:rPr>
          <w:lang w:val="fr"/>
        </w:rPr>
        <w:t xml:space="preserve"> d’Acquisition</w:t>
      </w:r>
      <w:r w:rsidRPr="00CF0460">
        <w:rPr>
          <w:lang w:val="fr"/>
        </w:rPr>
        <w:t xml:space="preserve">, le prix EXW exclut les droits de douane et autres taxes d’importation sur les </w:t>
      </w:r>
      <w:r w:rsidR="00B95A6F">
        <w:rPr>
          <w:lang w:val="fr"/>
        </w:rPr>
        <w:t>Biens</w:t>
      </w:r>
      <w:r w:rsidRPr="00CF0460">
        <w:rPr>
          <w:lang w:val="fr"/>
        </w:rPr>
        <w:t xml:space="preserve">. </w:t>
      </w:r>
      <w:r w:rsidR="006C7602">
        <w:rPr>
          <w:lang w:val="fr"/>
        </w:rPr>
        <w:t>Prière de f</w:t>
      </w:r>
      <w:r w:rsidR="006C7602" w:rsidRPr="00CF0460">
        <w:rPr>
          <w:lang w:val="fr"/>
        </w:rPr>
        <w:t xml:space="preserve">ournir </w:t>
      </w:r>
      <w:r w:rsidRPr="00CF0460">
        <w:rPr>
          <w:lang w:val="fr"/>
        </w:rPr>
        <w:t xml:space="preserve">des pièces justificatives sur les droits de douane et autres taxes à l’importation déjà payés ou à payer sur les </w:t>
      </w:r>
      <w:r w:rsidR="00B95A6F">
        <w:rPr>
          <w:lang w:val="fr"/>
        </w:rPr>
        <w:t>Biens</w:t>
      </w:r>
      <w:r w:rsidRPr="00CF0460">
        <w:rPr>
          <w:lang w:val="fr"/>
        </w:rPr>
        <w:t>.</w:t>
      </w:r>
    </w:p>
    <w:p w14:paraId="152E2E0B" w14:textId="77777777" w:rsidR="00CD6FA1" w:rsidRPr="00A70DD9" w:rsidRDefault="00CD6FA1" w:rsidP="00CD6FA1">
      <w:pPr>
        <w:pStyle w:val="ListParagraph"/>
        <w:spacing w:before="240"/>
        <w:ind w:left="360"/>
      </w:pPr>
    </w:p>
    <w:p w14:paraId="27A922A8" w14:textId="77777777" w:rsidR="00CD6FA1" w:rsidRPr="00A70DD9" w:rsidRDefault="00CD6FA1" w:rsidP="00CD6FA1">
      <w:pPr>
        <w:spacing w:before="240"/>
      </w:pPr>
      <w:r w:rsidRPr="00A70DD9">
        <w:br w:type="page"/>
      </w:r>
    </w:p>
    <w:tbl>
      <w:tblPr>
        <w:tblW w:w="1261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278"/>
        <w:gridCol w:w="450"/>
        <w:gridCol w:w="1890"/>
        <w:gridCol w:w="1170"/>
        <w:gridCol w:w="1710"/>
        <w:gridCol w:w="2070"/>
        <w:gridCol w:w="1514"/>
        <w:gridCol w:w="16"/>
        <w:gridCol w:w="1694"/>
        <w:gridCol w:w="16"/>
      </w:tblGrid>
      <w:tr w:rsidR="00CD6FA1" w:rsidRPr="00A70DD9" w14:paraId="78AEEBE2" w14:textId="77777777" w:rsidTr="00CE08CD">
        <w:trPr>
          <w:cantSplit/>
          <w:trHeight w:val="140"/>
        </w:trPr>
        <w:tc>
          <w:tcPr>
            <w:tcW w:w="12618" w:type="dxa"/>
            <w:gridSpan w:val="11"/>
            <w:tcBorders>
              <w:top w:val="nil"/>
              <w:left w:val="nil"/>
              <w:bottom w:val="nil"/>
              <w:right w:val="nil"/>
            </w:tcBorders>
          </w:tcPr>
          <w:p w14:paraId="1EA34586" w14:textId="5AD08081" w:rsidR="00CD6FA1" w:rsidRPr="00A70DD9" w:rsidRDefault="00654B47" w:rsidP="00CE08CD">
            <w:pPr>
              <w:suppressAutoHyphens/>
              <w:spacing w:after="120"/>
              <w:jc w:val="center"/>
              <w:rPr>
                <w:b/>
                <w:bCs/>
                <w:kern w:val="28"/>
                <w:sz w:val="32"/>
              </w:rPr>
            </w:pPr>
            <w:r>
              <w:rPr>
                <w:b/>
                <w:bCs/>
                <w:kern w:val="28"/>
                <w:sz w:val="40"/>
                <w:szCs w:val="40"/>
                <w:lang w:val="fr"/>
              </w:rPr>
              <w:lastRenderedPageBreak/>
              <w:t xml:space="preserve">Offre de </w:t>
            </w:r>
            <w:proofErr w:type="spellStart"/>
            <w:r>
              <w:rPr>
                <w:b/>
                <w:bCs/>
                <w:kern w:val="28"/>
                <w:sz w:val="40"/>
                <w:szCs w:val="40"/>
                <w:lang w:val="fr"/>
              </w:rPr>
              <w:t>Prix</w:t>
            </w:r>
            <w:r w:rsidR="00997B44">
              <w:rPr>
                <w:b/>
                <w:bCs/>
                <w:kern w:val="28"/>
                <w:sz w:val="40"/>
                <w:szCs w:val="40"/>
                <w:lang w:val="fr"/>
              </w:rPr>
              <w:t>s</w:t>
            </w:r>
            <w:proofErr w:type="spellEnd"/>
            <w:r w:rsidR="00CD6FA1" w:rsidRPr="00EF4F3B">
              <w:rPr>
                <w:b/>
                <w:bCs/>
                <w:kern w:val="28"/>
                <w:sz w:val="40"/>
                <w:szCs w:val="40"/>
                <w:lang w:val="fr"/>
              </w:rPr>
              <w:t xml:space="preserve"> pour </w:t>
            </w:r>
            <w:r w:rsidR="00997B44">
              <w:rPr>
                <w:b/>
                <w:bCs/>
                <w:kern w:val="28"/>
                <w:sz w:val="40"/>
                <w:szCs w:val="40"/>
                <w:lang w:val="fr"/>
              </w:rPr>
              <w:t>S</w:t>
            </w:r>
            <w:r w:rsidR="00CD6FA1" w:rsidRPr="00EF4F3B">
              <w:rPr>
                <w:b/>
                <w:bCs/>
                <w:kern w:val="28"/>
                <w:sz w:val="40"/>
                <w:szCs w:val="40"/>
                <w:lang w:val="fr"/>
              </w:rPr>
              <w:t>ervices connexes</w:t>
            </w:r>
            <w:r w:rsidR="0094288F">
              <w:rPr>
                <w:b/>
                <w:bCs/>
                <w:kern w:val="28"/>
                <w:sz w:val="40"/>
                <w:szCs w:val="40"/>
                <w:lang w:val="fr"/>
              </w:rPr>
              <w:t xml:space="preserve"> </w:t>
            </w:r>
            <w:r w:rsidR="00CD6FA1" w:rsidRPr="00EF4F3B">
              <w:rPr>
                <w:b/>
                <w:bCs/>
                <w:kern w:val="28"/>
                <w:sz w:val="40"/>
                <w:szCs w:val="40"/>
                <w:lang w:val="fr"/>
              </w:rPr>
              <w:t xml:space="preserve">: </w:t>
            </w:r>
            <w:r w:rsidR="00997B44">
              <w:rPr>
                <w:b/>
                <w:bCs/>
                <w:kern w:val="28"/>
                <w:sz w:val="40"/>
                <w:szCs w:val="40"/>
                <w:lang w:val="fr"/>
              </w:rPr>
              <w:t>Bordereau de Prix</w:t>
            </w:r>
            <w:r w:rsidR="00CD6FA1" w:rsidRPr="00EF4F3B">
              <w:rPr>
                <w:b/>
                <w:bCs/>
                <w:kern w:val="28"/>
                <w:sz w:val="40"/>
                <w:szCs w:val="40"/>
                <w:lang w:val="fr"/>
              </w:rPr>
              <w:t xml:space="preserve"> 3</w:t>
            </w:r>
          </w:p>
        </w:tc>
      </w:tr>
      <w:tr w:rsidR="00CD6FA1" w:rsidRPr="00EF4F3B" w14:paraId="7A123619" w14:textId="77777777" w:rsidTr="00CE08CD">
        <w:trPr>
          <w:cantSplit/>
        </w:trPr>
        <w:tc>
          <w:tcPr>
            <w:tcW w:w="810" w:type="dxa"/>
            <w:tcBorders>
              <w:top w:val="double" w:sz="6" w:space="0" w:color="auto"/>
              <w:bottom w:val="double" w:sz="6" w:space="0" w:color="auto"/>
              <w:right w:val="single" w:sz="6" w:space="0" w:color="auto"/>
            </w:tcBorders>
          </w:tcPr>
          <w:p w14:paraId="699C44DF" w14:textId="77777777" w:rsidR="00CD6FA1" w:rsidRPr="00EF4F3B" w:rsidRDefault="00CD6FA1" w:rsidP="00CE08CD">
            <w:pPr>
              <w:suppressAutoHyphens/>
              <w:jc w:val="center"/>
              <w:rPr>
                <w:sz w:val="20"/>
              </w:rPr>
            </w:pPr>
            <w:r w:rsidRPr="00EF4F3B">
              <w:rPr>
                <w:sz w:val="20"/>
                <w:lang w:val="fr"/>
              </w:rPr>
              <w:t>1</w:t>
            </w:r>
          </w:p>
        </w:tc>
        <w:tc>
          <w:tcPr>
            <w:tcW w:w="1278" w:type="dxa"/>
            <w:tcBorders>
              <w:top w:val="double" w:sz="6" w:space="0" w:color="auto"/>
              <w:bottom w:val="double" w:sz="6" w:space="0" w:color="auto"/>
              <w:right w:val="single" w:sz="6" w:space="0" w:color="auto"/>
            </w:tcBorders>
          </w:tcPr>
          <w:p w14:paraId="2B0AFDF3" w14:textId="77777777" w:rsidR="00CD6FA1" w:rsidRPr="00EF4F3B" w:rsidRDefault="00CD6FA1" w:rsidP="00CE08CD">
            <w:pPr>
              <w:suppressAutoHyphens/>
              <w:jc w:val="center"/>
              <w:rPr>
                <w:sz w:val="20"/>
              </w:rPr>
            </w:pPr>
          </w:p>
        </w:tc>
        <w:tc>
          <w:tcPr>
            <w:tcW w:w="2340" w:type="dxa"/>
            <w:gridSpan w:val="2"/>
            <w:tcBorders>
              <w:top w:val="double" w:sz="6" w:space="0" w:color="auto"/>
              <w:left w:val="single" w:sz="6" w:space="0" w:color="auto"/>
              <w:bottom w:val="double" w:sz="6" w:space="0" w:color="auto"/>
              <w:right w:val="single" w:sz="6" w:space="0" w:color="auto"/>
            </w:tcBorders>
          </w:tcPr>
          <w:p w14:paraId="5FBD0C12" w14:textId="77777777" w:rsidR="00CD6FA1" w:rsidRPr="00EF4F3B" w:rsidRDefault="00CD6FA1" w:rsidP="00CE08CD">
            <w:pPr>
              <w:suppressAutoHyphens/>
              <w:jc w:val="center"/>
              <w:rPr>
                <w:sz w:val="20"/>
              </w:rPr>
            </w:pPr>
            <w:r w:rsidRPr="00EF4F3B">
              <w:rPr>
                <w:sz w:val="20"/>
                <w:lang w:val="fr"/>
              </w:rPr>
              <w:t>2</w:t>
            </w:r>
          </w:p>
        </w:tc>
        <w:tc>
          <w:tcPr>
            <w:tcW w:w="1170" w:type="dxa"/>
            <w:tcBorders>
              <w:top w:val="double" w:sz="6" w:space="0" w:color="auto"/>
              <w:left w:val="single" w:sz="6" w:space="0" w:color="auto"/>
              <w:bottom w:val="double" w:sz="6" w:space="0" w:color="auto"/>
              <w:right w:val="single" w:sz="6" w:space="0" w:color="auto"/>
            </w:tcBorders>
          </w:tcPr>
          <w:p w14:paraId="7285029A" w14:textId="77777777" w:rsidR="00CD6FA1" w:rsidRPr="00EF4F3B" w:rsidRDefault="00CD6FA1" w:rsidP="00CE08CD">
            <w:pPr>
              <w:suppressAutoHyphens/>
              <w:jc w:val="center"/>
              <w:rPr>
                <w:sz w:val="20"/>
              </w:rPr>
            </w:pPr>
            <w:r w:rsidRPr="00EF4F3B">
              <w:rPr>
                <w:sz w:val="20"/>
                <w:lang w:val="fr"/>
              </w:rPr>
              <w:t>3</w:t>
            </w:r>
          </w:p>
        </w:tc>
        <w:tc>
          <w:tcPr>
            <w:tcW w:w="1710" w:type="dxa"/>
            <w:tcBorders>
              <w:top w:val="double" w:sz="6" w:space="0" w:color="auto"/>
              <w:left w:val="single" w:sz="6" w:space="0" w:color="auto"/>
              <w:bottom w:val="double" w:sz="6" w:space="0" w:color="auto"/>
              <w:right w:val="single" w:sz="6" w:space="0" w:color="auto"/>
            </w:tcBorders>
          </w:tcPr>
          <w:p w14:paraId="73C1B5A5" w14:textId="77777777" w:rsidR="00CD6FA1" w:rsidRPr="00EF4F3B" w:rsidRDefault="00CD6FA1" w:rsidP="00CE08CD">
            <w:pPr>
              <w:suppressAutoHyphens/>
              <w:jc w:val="center"/>
              <w:rPr>
                <w:sz w:val="20"/>
              </w:rPr>
            </w:pPr>
            <w:r w:rsidRPr="00EF4F3B">
              <w:rPr>
                <w:sz w:val="20"/>
                <w:lang w:val="fr"/>
              </w:rPr>
              <w:t>4</w:t>
            </w:r>
          </w:p>
        </w:tc>
        <w:tc>
          <w:tcPr>
            <w:tcW w:w="2070" w:type="dxa"/>
            <w:tcBorders>
              <w:top w:val="double" w:sz="6" w:space="0" w:color="auto"/>
              <w:left w:val="single" w:sz="6" w:space="0" w:color="auto"/>
              <w:bottom w:val="double" w:sz="6" w:space="0" w:color="auto"/>
              <w:right w:val="single" w:sz="6" w:space="0" w:color="auto"/>
            </w:tcBorders>
          </w:tcPr>
          <w:p w14:paraId="696263C4" w14:textId="77777777" w:rsidR="00CD6FA1" w:rsidRPr="00EF4F3B" w:rsidRDefault="00CD6FA1" w:rsidP="00CE08CD">
            <w:pPr>
              <w:suppressAutoHyphens/>
              <w:jc w:val="center"/>
              <w:rPr>
                <w:sz w:val="20"/>
              </w:rPr>
            </w:pPr>
            <w:r w:rsidRPr="00EF4F3B">
              <w:rPr>
                <w:sz w:val="20"/>
                <w:lang w:val="fr"/>
              </w:rPr>
              <w:t>5</w:t>
            </w:r>
          </w:p>
        </w:tc>
        <w:tc>
          <w:tcPr>
            <w:tcW w:w="1530" w:type="dxa"/>
            <w:gridSpan w:val="2"/>
            <w:tcBorders>
              <w:top w:val="double" w:sz="6" w:space="0" w:color="auto"/>
              <w:left w:val="single" w:sz="6" w:space="0" w:color="auto"/>
              <w:bottom w:val="double" w:sz="6" w:space="0" w:color="auto"/>
              <w:right w:val="single" w:sz="6" w:space="0" w:color="auto"/>
            </w:tcBorders>
          </w:tcPr>
          <w:p w14:paraId="7E9A3489" w14:textId="77777777" w:rsidR="00CD6FA1" w:rsidRPr="00EF4F3B" w:rsidRDefault="00CD6FA1" w:rsidP="00CE08CD">
            <w:pPr>
              <w:suppressAutoHyphens/>
              <w:jc w:val="center"/>
              <w:rPr>
                <w:sz w:val="20"/>
              </w:rPr>
            </w:pPr>
            <w:r w:rsidRPr="00EF4F3B">
              <w:rPr>
                <w:sz w:val="20"/>
                <w:lang w:val="fr"/>
              </w:rPr>
              <w:t>6</w:t>
            </w:r>
          </w:p>
        </w:tc>
        <w:tc>
          <w:tcPr>
            <w:tcW w:w="1710" w:type="dxa"/>
            <w:gridSpan w:val="2"/>
            <w:tcBorders>
              <w:top w:val="double" w:sz="6" w:space="0" w:color="auto"/>
              <w:left w:val="single" w:sz="6" w:space="0" w:color="auto"/>
              <w:bottom w:val="double" w:sz="6" w:space="0" w:color="auto"/>
            </w:tcBorders>
          </w:tcPr>
          <w:p w14:paraId="7CDE5FE8" w14:textId="77777777" w:rsidR="00CD6FA1" w:rsidRPr="00EF4F3B" w:rsidRDefault="00CD6FA1" w:rsidP="00CE08CD">
            <w:pPr>
              <w:suppressAutoHyphens/>
              <w:jc w:val="center"/>
              <w:rPr>
                <w:sz w:val="20"/>
              </w:rPr>
            </w:pPr>
            <w:r w:rsidRPr="00EF4F3B">
              <w:rPr>
                <w:sz w:val="20"/>
                <w:lang w:val="fr"/>
              </w:rPr>
              <w:t>7</w:t>
            </w:r>
          </w:p>
        </w:tc>
      </w:tr>
      <w:tr w:rsidR="00CD6FA1" w:rsidRPr="00A70DD9" w14:paraId="0976D9DB" w14:textId="77777777" w:rsidTr="00CE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7B24FCD" w14:textId="77777777" w:rsidR="00CD6FA1" w:rsidRPr="00EF4F3B" w:rsidRDefault="00CD6FA1" w:rsidP="00CE08CD">
            <w:pPr>
              <w:suppressAutoHyphens/>
              <w:jc w:val="center"/>
              <w:rPr>
                <w:b/>
                <w:sz w:val="16"/>
              </w:rPr>
            </w:pPr>
            <w:r w:rsidRPr="00EF4F3B">
              <w:rPr>
                <w:b/>
                <w:sz w:val="16"/>
                <w:lang w:val="fr"/>
              </w:rPr>
              <w:t>N° d’article</w:t>
            </w:r>
          </w:p>
        </w:tc>
        <w:tc>
          <w:tcPr>
            <w:tcW w:w="1278" w:type="dxa"/>
            <w:tcBorders>
              <w:top w:val="double" w:sz="6" w:space="0" w:color="auto"/>
              <w:left w:val="single" w:sz="6" w:space="0" w:color="auto"/>
              <w:bottom w:val="single" w:sz="6" w:space="0" w:color="auto"/>
              <w:right w:val="single" w:sz="6" w:space="0" w:color="auto"/>
            </w:tcBorders>
          </w:tcPr>
          <w:p w14:paraId="7EAC228B" w14:textId="2C435D8C" w:rsidR="00CD6FA1" w:rsidRPr="00EF4F3B" w:rsidRDefault="00CD6FA1" w:rsidP="00CE08CD">
            <w:pPr>
              <w:suppressAutoHyphens/>
              <w:jc w:val="center"/>
              <w:rPr>
                <w:b/>
                <w:sz w:val="16"/>
              </w:rPr>
            </w:pPr>
            <w:r w:rsidRPr="00EF4F3B">
              <w:rPr>
                <w:b/>
                <w:sz w:val="16"/>
                <w:lang w:val="fr"/>
              </w:rPr>
              <w:t>Description de l’</w:t>
            </w:r>
            <w:r w:rsidR="009616C0">
              <w:rPr>
                <w:b/>
                <w:sz w:val="16"/>
                <w:lang w:val="fr"/>
              </w:rPr>
              <w:t>élément</w:t>
            </w:r>
          </w:p>
        </w:tc>
        <w:tc>
          <w:tcPr>
            <w:tcW w:w="2340" w:type="dxa"/>
            <w:gridSpan w:val="2"/>
            <w:tcBorders>
              <w:top w:val="double" w:sz="6" w:space="0" w:color="auto"/>
              <w:left w:val="single" w:sz="6" w:space="0" w:color="auto"/>
              <w:bottom w:val="single" w:sz="6" w:space="0" w:color="auto"/>
              <w:right w:val="single" w:sz="6" w:space="0" w:color="auto"/>
            </w:tcBorders>
          </w:tcPr>
          <w:p w14:paraId="2CB61BBE" w14:textId="5AF76601" w:rsidR="00CD6FA1" w:rsidRPr="00A70DD9" w:rsidRDefault="00CD6FA1" w:rsidP="00CE08CD">
            <w:pPr>
              <w:suppressAutoHyphens/>
              <w:jc w:val="center"/>
              <w:rPr>
                <w:b/>
                <w:sz w:val="16"/>
              </w:rPr>
            </w:pPr>
            <w:r w:rsidRPr="00EF4F3B">
              <w:rPr>
                <w:b/>
                <w:sz w:val="16"/>
                <w:lang w:val="fr"/>
              </w:rPr>
              <w:t xml:space="preserve">Description des services (à l’exclusion du transport intérieur et des autres services requis dans le </w:t>
            </w:r>
            <w:r w:rsidR="009616C0">
              <w:rPr>
                <w:b/>
                <w:sz w:val="16"/>
                <w:lang w:val="fr"/>
              </w:rPr>
              <w:t>P</w:t>
            </w:r>
            <w:r w:rsidRPr="00EF4F3B">
              <w:rPr>
                <w:b/>
                <w:sz w:val="16"/>
                <w:lang w:val="fr"/>
              </w:rPr>
              <w:t>ays de l’</w:t>
            </w:r>
            <w:r w:rsidR="009616C0">
              <w:rPr>
                <w:b/>
                <w:sz w:val="16"/>
                <w:lang w:val="fr"/>
              </w:rPr>
              <w:t>A</w:t>
            </w:r>
            <w:r w:rsidRPr="00EF4F3B">
              <w:rPr>
                <w:b/>
                <w:sz w:val="16"/>
                <w:lang w:val="fr"/>
              </w:rPr>
              <w:t xml:space="preserve">cheteur pour acheminer les </w:t>
            </w:r>
            <w:r w:rsidR="00B95A6F">
              <w:rPr>
                <w:b/>
                <w:sz w:val="16"/>
                <w:lang w:val="fr"/>
              </w:rPr>
              <w:t>Biens</w:t>
            </w:r>
            <w:r w:rsidRPr="00EF4F3B">
              <w:rPr>
                <w:b/>
                <w:sz w:val="16"/>
                <w:lang w:val="fr"/>
              </w:rPr>
              <w:t xml:space="preserve"> jusqu’à leur destination finale) </w:t>
            </w:r>
          </w:p>
        </w:tc>
        <w:tc>
          <w:tcPr>
            <w:tcW w:w="1170" w:type="dxa"/>
            <w:tcBorders>
              <w:top w:val="double" w:sz="6" w:space="0" w:color="auto"/>
              <w:left w:val="single" w:sz="6" w:space="0" w:color="auto"/>
              <w:bottom w:val="single" w:sz="6" w:space="0" w:color="auto"/>
              <w:right w:val="single" w:sz="6" w:space="0" w:color="auto"/>
            </w:tcBorders>
          </w:tcPr>
          <w:p w14:paraId="61531B91" w14:textId="77777777" w:rsidR="00CD6FA1" w:rsidRPr="00EF4F3B" w:rsidRDefault="00CD6FA1" w:rsidP="00CE08CD">
            <w:pPr>
              <w:suppressAutoHyphens/>
              <w:jc w:val="center"/>
              <w:rPr>
                <w:b/>
                <w:sz w:val="16"/>
              </w:rPr>
            </w:pPr>
            <w:r w:rsidRPr="00EF4F3B">
              <w:rPr>
                <w:b/>
                <w:sz w:val="16"/>
                <w:lang w:val="fr"/>
              </w:rPr>
              <w:t>Pays d’origine</w:t>
            </w:r>
          </w:p>
        </w:tc>
        <w:tc>
          <w:tcPr>
            <w:tcW w:w="1710" w:type="dxa"/>
            <w:tcBorders>
              <w:top w:val="double" w:sz="6" w:space="0" w:color="auto"/>
              <w:left w:val="single" w:sz="6" w:space="0" w:color="auto"/>
              <w:bottom w:val="single" w:sz="6" w:space="0" w:color="auto"/>
              <w:right w:val="single" w:sz="6" w:space="0" w:color="auto"/>
            </w:tcBorders>
          </w:tcPr>
          <w:p w14:paraId="4C5577D2" w14:textId="77777777" w:rsidR="00CD6FA1" w:rsidRPr="00A70DD9" w:rsidRDefault="00CD6FA1" w:rsidP="00CE08CD">
            <w:pPr>
              <w:suppressAutoHyphens/>
              <w:jc w:val="center"/>
              <w:rPr>
                <w:b/>
                <w:sz w:val="16"/>
              </w:rPr>
            </w:pPr>
            <w:r w:rsidRPr="00EF4F3B">
              <w:rPr>
                <w:b/>
                <w:sz w:val="16"/>
                <w:lang w:val="fr"/>
              </w:rPr>
              <w:t>Période d’achèvement au lieu de destination finale</w:t>
            </w:r>
          </w:p>
        </w:tc>
        <w:tc>
          <w:tcPr>
            <w:tcW w:w="2070" w:type="dxa"/>
            <w:tcBorders>
              <w:top w:val="double" w:sz="6" w:space="0" w:color="auto"/>
              <w:left w:val="single" w:sz="6" w:space="0" w:color="auto"/>
              <w:bottom w:val="single" w:sz="6" w:space="0" w:color="auto"/>
              <w:right w:val="single" w:sz="6" w:space="0" w:color="auto"/>
            </w:tcBorders>
          </w:tcPr>
          <w:p w14:paraId="05E28D95" w14:textId="77777777" w:rsidR="00CD6FA1" w:rsidRPr="00EF4F3B" w:rsidRDefault="00CD6FA1" w:rsidP="00CE08CD">
            <w:pPr>
              <w:suppressAutoHyphens/>
              <w:jc w:val="center"/>
              <w:rPr>
                <w:b/>
              </w:rPr>
            </w:pPr>
            <w:r w:rsidRPr="00EF4F3B">
              <w:rPr>
                <w:b/>
                <w:sz w:val="16"/>
                <w:lang w:val="fr"/>
              </w:rPr>
              <w:t>Quantité et unité physique</w:t>
            </w:r>
          </w:p>
        </w:tc>
        <w:tc>
          <w:tcPr>
            <w:tcW w:w="1530" w:type="dxa"/>
            <w:gridSpan w:val="2"/>
            <w:tcBorders>
              <w:top w:val="double" w:sz="6" w:space="0" w:color="auto"/>
              <w:left w:val="single" w:sz="6" w:space="0" w:color="auto"/>
              <w:bottom w:val="single" w:sz="6" w:space="0" w:color="auto"/>
              <w:right w:val="single" w:sz="6" w:space="0" w:color="auto"/>
            </w:tcBorders>
          </w:tcPr>
          <w:p w14:paraId="5F5E3BE2" w14:textId="77777777" w:rsidR="00CD6FA1" w:rsidRPr="00EF4F3B" w:rsidRDefault="00CD6FA1" w:rsidP="00CE08CD">
            <w:pPr>
              <w:suppressAutoHyphens/>
              <w:jc w:val="center"/>
              <w:rPr>
                <w:b/>
                <w:sz w:val="20"/>
              </w:rPr>
            </w:pPr>
            <w:r w:rsidRPr="00EF4F3B">
              <w:rPr>
                <w:b/>
                <w:sz w:val="16"/>
                <w:lang w:val="fr"/>
              </w:rPr>
              <w:t xml:space="preserve">Prix unitaire </w:t>
            </w:r>
          </w:p>
        </w:tc>
        <w:tc>
          <w:tcPr>
            <w:tcW w:w="1710" w:type="dxa"/>
            <w:gridSpan w:val="2"/>
            <w:tcBorders>
              <w:top w:val="double" w:sz="6" w:space="0" w:color="auto"/>
              <w:left w:val="single" w:sz="6" w:space="0" w:color="auto"/>
              <w:bottom w:val="single" w:sz="6" w:space="0" w:color="auto"/>
              <w:right w:val="double" w:sz="6" w:space="0" w:color="auto"/>
            </w:tcBorders>
          </w:tcPr>
          <w:p w14:paraId="3D2C3421" w14:textId="77777777" w:rsidR="00CD6FA1" w:rsidRPr="00A70DD9" w:rsidRDefault="00CD6FA1" w:rsidP="00CE08CD">
            <w:pPr>
              <w:suppressAutoHyphens/>
              <w:jc w:val="center"/>
              <w:rPr>
                <w:b/>
                <w:sz w:val="16"/>
              </w:rPr>
            </w:pPr>
            <w:r w:rsidRPr="00EF4F3B">
              <w:rPr>
                <w:b/>
                <w:sz w:val="16"/>
                <w:lang w:val="fr"/>
              </w:rPr>
              <w:t xml:space="preserve">Prix total par service </w:t>
            </w:r>
          </w:p>
          <w:p w14:paraId="63D8A676" w14:textId="77777777" w:rsidR="00CD6FA1" w:rsidRPr="00A70DD9" w:rsidRDefault="00CD6FA1" w:rsidP="00CE08CD">
            <w:pPr>
              <w:suppressAutoHyphens/>
              <w:jc w:val="center"/>
              <w:rPr>
                <w:b/>
                <w:sz w:val="16"/>
              </w:rPr>
            </w:pPr>
            <w:r w:rsidRPr="00EF4F3B">
              <w:rPr>
                <w:b/>
                <w:sz w:val="16"/>
                <w:lang w:val="fr"/>
              </w:rPr>
              <w:t>(Rubrique 5*6 ou estimation)</w:t>
            </w:r>
          </w:p>
        </w:tc>
      </w:tr>
      <w:tr w:rsidR="00CD6FA1" w:rsidRPr="00A70DD9" w14:paraId="4D372F19" w14:textId="77777777" w:rsidTr="00CE08CD">
        <w:trPr>
          <w:cantSplit/>
          <w:trHeight w:val="390"/>
        </w:trPr>
        <w:tc>
          <w:tcPr>
            <w:tcW w:w="810" w:type="dxa"/>
            <w:tcBorders>
              <w:top w:val="single" w:sz="6" w:space="0" w:color="auto"/>
              <w:left w:val="double" w:sz="6" w:space="0" w:color="auto"/>
              <w:bottom w:val="single" w:sz="6" w:space="0" w:color="auto"/>
              <w:right w:val="single" w:sz="6" w:space="0" w:color="auto"/>
            </w:tcBorders>
          </w:tcPr>
          <w:p w14:paraId="2F9069FF"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numéro de l’article]</w:t>
            </w:r>
          </w:p>
        </w:tc>
        <w:tc>
          <w:tcPr>
            <w:tcW w:w="1278" w:type="dxa"/>
            <w:tcBorders>
              <w:top w:val="single" w:sz="6" w:space="0" w:color="auto"/>
              <w:left w:val="single" w:sz="6" w:space="0" w:color="auto"/>
              <w:bottom w:val="single" w:sz="6" w:space="0" w:color="auto"/>
              <w:right w:val="single" w:sz="6" w:space="0" w:color="auto"/>
            </w:tcBorders>
          </w:tcPr>
          <w:p w14:paraId="523F2165" w14:textId="77777777" w:rsidR="00CD6FA1" w:rsidRPr="00A70DD9" w:rsidRDefault="00CD6FA1" w:rsidP="00CE08CD">
            <w:pPr>
              <w:suppressAutoHyphens/>
              <w:jc w:val="center"/>
              <w:rPr>
                <w:i/>
                <w:iCs/>
                <w:sz w:val="16"/>
              </w:rPr>
            </w:pPr>
          </w:p>
        </w:tc>
        <w:tc>
          <w:tcPr>
            <w:tcW w:w="2340" w:type="dxa"/>
            <w:gridSpan w:val="2"/>
            <w:tcBorders>
              <w:top w:val="single" w:sz="6" w:space="0" w:color="auto"/>
              <w:left w:val="single" w:sz="6" w:space="0" w:color="auto"/>
              <w:bottom w:val="single" w:sz="6" w:space="0" w:color="auto"/>
              <w:right w:val="single" w:sz="6" w:space="0" w:color="auto"/>
            </w:tcBorders>
          </w:tcPr>
          <w:p w14:paraId="5AF0FDA6" w14:textId="77777777" w:rsidR="00CD6FA1" w:rsidRPr="00A70DD9" w:rsidRDefault="00CD6FA1" w:rsidP="00CE08CD">
            <w:pPr>
              <w:suppressAutoHyphens/>
              <w:jc w:val="center"/>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nom des Services]</w:t>
            </w:r>
          </w:p>
        </w:tc>
        <w:tc>
          <w:tcPr>
            <w:tcW w:w="1170" w:type="dxa"/>
            <w:tcBorders>
              <w:top w:val="single" w:sz="6" w:space="0" w:color="auto"/>
              <w:left w:val="single" w:sz="6" w:space="0" w:color="auto"/>
              <w:bottom w:val="single" w:sz="6" w:space="0" w:color="auto"/>
              <w:right w:val="single" w:sz="6" w:space="0" w:color="auto"/>
            </w:tcBorders>
          </w:tcPr>
          <w:p w14:paraId="6A3FC0F7"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pays d’origine des Services]</w:t>
            </w:r>
          </w:p>
        </w:tc>
        <w:tc>
          <w:tcPr>
            <w:tcW w:w="1710" w:type="dxa"/>
            <w:tcBorders>
              <w:top w:val="single" w:sz="6" w:space="0" w:color="auto"/>
              <w:left w:val="single" w:sz="6" w:space="0" w:color="auto"/>
              <w:bottom w:val="single" w:sz="6" w:space="0" w:color="auto"/>
              <w:right w:val="single" w:sz="6" w:space="0" w:color="auto"/>
            </w:tcBorders>
          </w:tcPr>
          <w:p w14:paraId="2ADAA0A5" w14:textId="77777777"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délai de livraison au lieu de destination finale par service]</w:t>
            </w:r>
          </w:p>
        </w:tc>
        <w:tc>
          <w:tcPr>
            <w:tcW w:w="2070" w:type="dxa"/>
            <w:tcBorders>
              <w:top w:val="single" w:sz="6" w:space="0" w:color="auto"/>
              <w:left w:val="single" w:sz="6" w:space="0" w:color="auto"/>
              <w:bottom w:val="single" w:sz="6" w:space="0" w:color="auto"/>
              <w:right w:val="single" w:sz="6" w:space="0" w:color="auto"/>
            </w:tcBorders>
          </w:tcPr>
          <w:p w14:paraId="20519669" w14:textId="34B98A8A" w:rsidR="00CD6FA1" w:rsidRPr="00A70DD9"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nombre d’articles à fournir et le nom de l’unité </w:t>
            </w:r>
            <w:r w:rsidR="009616C0">
              <w:rPr>
                <w:i/>
                <w:iCs/>
                <w:sz w:val="16"/>
                <w:lang w:val="fr"/>
              </w:rPr>
              <w:t>de mesure</w:t>
            </w:r>
            <w:r w:rsidRPr="00EF4F3B">
              <w:rPr>
                <w:i/>
                <w:iCs/>
                <w:sz w:val="16"/>
                <w:lang w:val="fr"/>
              </w:rPr>
              <w:t>]</w:t>
            </w:r>
          </w:p>
        </w:tc>
        <w:tc>
          <w:tcPr>
            <w:tcW w:w="1530" w:type="dxa"/>
            <w:gridSpan w:val="2"/>
            <w:tcBorders>
              <w:top w:val="single" w:sz="6" w:space="0" w:color="auto"/>
              <w:left w:val="single" w:sz="6" w:space="0" w:color="auto"/>
              <w:bottom w:val="single" w:sz="6" w:space="0" w:color="auto"/>
              <w:right w:val="single" w:sz="6" w:space="0" w:color="auto"/>
            </w:tcBorders>
          </w:tcPr>
          <w:p w14:paraId="75040405" w14:textId="77777777" w:rsidR="00CD6FA1" w:rsidRPr="00EF4F3B" w:rsidRDefault="00CD6FA1" w:rsidP="00CE08CD">
            <w:pPr>
              <w:suppressAutoHyphens/>
              <w:rPr>
                <w:i/>
                <w:iCs/>
                <w:sz w:val="20"/>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unitaire]</w:t>
            </w:r>
          </w:p>
        </w:tc>
        <w:tc>
          <w:tcPr>
            <w:tcW w:w="1710" w:type="dxa"/>
            <w:gridSpan w:val="2"/>
            <w:tcBorders>
              <w:top w:val="single" w:sz="6" w:space="0" w:color="auto"/>
              <w:left w:val="single" w:sz="6" w:space="0" w:color="auto"/>
              <w:bottom w:val="single" w:sz="6" w:space="0" w:color="auto"/>
              <w:right w:val="double" w:sz="6" w:space="0" w:color="auto"/>
            </w:tcBorders>
          </w:tcPr>
          <w:p w14:paraId="361B37C4" w14:textId="77777777" w:rsidR="00CD6FA1" w:rsidRPr="00A70DD9" w:rsidRDefault="00CD6FA1" w:rsidP="00CE08CD">
            <w:pPr>
              <w:suppressAutoHyphens/>
              <w:rPr>
                <w:i/>
                <w:iCs/>
                <w:sz w:val="16"/>
              </w:rPr>
            </w:pPr>
            <w:r w:rsidRPr="00EF4F3B">
              <w:rPr>
                <w:i/>
                <w:iCs/>
                <w:sz w:val="16"/>
                <w:lang w:val="fr"/>
              </w:rPr>
              <w:t>[</w:t>
            </w:r>
            <w:proofErr w:type="gramStart"/>
            <w:r w:rsidRPr="00EF4F3B">
              <w:rPr>
                <w:i/>
                <w:iCs/>
                <w:sz w:val="16"/>
                <w:lang w:val="fr"/>
              </w:rPr>
              <w:t>insérer</w:t>
            </w:r>
            <w:proofErr w:type="gramEnd"/>
            <w:r w:rsidRPr="00EF4F3B">
              <w:rPr>
                <w:i/>
                <w:iCs/>
                <w:sz w:val="16"/>
                <w:lang w:val="fr"/>
              </w:rPr>
              <w:t xml:space="preserve"> le prix total par article]</w:t>
            </w:r>
          </w:p>
        </w:tc>
      </w:tr>
      <w:tr w:rsidR="00CD6FA1" w:rsidRPr="00A70DD9" w14:paraId="22078EAC" w14:textId="77777777" w:rsidTr="00CE08CD">
        <w:trPr>
          <w:cantSplit/>
          <w:trHeight w:val="390"/>
        </w:trPr>
        <w:tc>
          <w:tcPr>
            <w:tcW w:w="810" w:type="dxa"/>
            <w:tcBorders>
              <w:top w:val="single" w:sz="6" w:space="0" w:color="auto"/>
              <w:left w:val="double" w:sz="6" w:space="0" w:color="auto"/>
              <w:bottom w:val="single" w:sz="6" w:space="0" w:color="auto"/>
              <w:right w:val="single" w:sz="6" w:space="0" w:color="auto"/>
            </w:tcBorders>
          </w:tcPr>
          <w:p w14:paraId="5916A434" w14:textId="77777777" w:rsidR="00CD6FA1" w:rsidRPr="00A70DD9" w:rsidRDefault="00CD6FA1" w:rsidP="00CE08CD">
            <w:pPr>
              <w:suppressAutoHyphens/>
              <w:spacing w:before="60" w:after="60"/>
              <w:rPr>
                <w:sz w:val="20"/>
              </w:rPr>
            </w:pPr>
          </w:p>
        </w:tc>
        <w:tc>
          <w:tcPr>
            <w:tcW w:w="1278" w:type="dxa"/>
            <w:tcBorders>
              <w:top w:val="single" w:sz="6" w:space="0" w:color="auto"/>
              <w:left w:val="single" w:sz="6" w:space="0" w:color="auto"/>
              <w:bottom w:val="single" w:sz="6" w:space="0" w:color="auto"/>
              <w:right w:val="single" w:sz="6" w:space="0" w:color="auto"/>
            </w:tcBorders>
          </w:tcPr>
          <w:p w14:paraId="54A63BBA" w14:textId="77777777" w:rsidR="00CD6FA1" w:rsidRPr="00A70DD9" w:rsidRDefault="00CD6FA1" w:rsidP="00CE08CD">
            <w:pPr>
              <w:suppressAutoHyphens/>
              <w:spacing w:before="60" w:after="60"/>
              <w:rPr>
                <w:sz w:val="20"/>
              </w:rPr>
            </w:pPr>
          </w:p>
        </w:tc>
        <w:tc>
          <w:tcPr>
            <w:tcW w:w="2340" w:type="dxa"/>
            <w:gridSpan w:val="2"/>
            <w:tcBorders>
              <w:top w:val="single" w:sz="6" w:space="0" w:color="auto"/>
              <w:left w:val="single" w:sz="6" w:space="0" w:color="auto"/>
              <w:bottom w:val="single" w:sz="6" w:space="0" w:color="auto"/>
              <w:right w:val="single" w:sz="6" w:space="0" w:color="auto"/>
            </w:tcBorders>
          </w:tcPr>
          <w:p w14:paraId="084E2A70"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9BEB253"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3CBF75C" w14:textId="77777777" w:rsidR="00CD6FA1" w:rsidRPr="00A70DD9" w:rsidRDefault="00CD6FA1" w:rsidP="00CE08C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2DD8321" w14:textId="77777777" w:rsidR="00CD6FA1" w:rsidRPr="00A70DD9" w:rsidRDefault="00CD6FA1" w:rsidP="00CE08CD">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26FC4263" w14:textId="77777777" w:rsidR="00CD6FA1" w:rsidRPr="00A70DD9" w:rsidRDefault="00CD6FA1" w:rsidP="00CE08CD">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double" w:sz="6" w:space="0" w:color="auto"/>
            </w:tcBorders>
          </w:tcPr>
          <w:p w14:paraId="368B88B0" w14:textId="77777777" w:rsidR="00CD6FA1" w:rsidRPr="00A70DD9" w:rsidRDefault="00CD6FA1" w:rsidP="00CE08CD">
            <w:pPr>
              <w:suppressAutoHyphens/>
              <w:spacing w:before="60" w:after="60"/>
              <w:rPr>
                <w:sz w:val="20"/>
              </w:rPr>
            </w:pPr>
          </w:p>
        </w:tc>
      </w:tr>
      <w:tr w:rsidR="00CD6FA1" w:rsidRPr="00A70DD9" w14:paraId="7C291085" w14:textId="77777777" w:rsidTr="00CE08CD">
        <w:trPr>
          <w:cantSplit/>
          <w:trHeight w:val="390"/>
        </w:trPr>
        <w:tc>
          <w:tcPr>
            <w:tcW w:w="810" w:type="dxa"/>
            <w:tcBorders>
              <w:top w:val="single" w:sz="6" w:space="0" w:color="auto"/>
              <w:left w:val="double" w:sz="6" w:space="0" w:color="auto"/>
              <w:bottom w:val="single" w:sz="6" w:space="0" w:color="auto"/>
              <w:right w:val="single" w:sz="6" w:space="0" w:color="auto"/>
            </w:tcBorders>
          </w:tcPr>
          <w:p w14:paraId="16F921F2" w14:textId="77777777" w:rsidR="00CD6FA1" w:rsidRPr="00A70DD9" w:rsidRDefault="00CD6FA1" w:rsidP="00CE08CD">
            <w:pPr>
              <w:suppressAutoHyphens/>
              <w:spacing w:before="60" w:after="60"/>
              <w:rPr>
                <w:sz w:val="20"/>
              </w:rPr>
            </w:pPr>
          </w:p>
        </w:tc>
        <w:tc>
          <w:tcPr>
            <w:tcW w:w="1278" w:type="dxa"/>
            <w:tcBorders>
              <w:top w:val="single" w:sz="6" w:space="0" w:color="auto"/>
              <w:left w:val="single" w:sz="6" w:space="0" w:color="auto"/>
              <w:bottom w:val="single" w:sz="6" w:space="0" w:color="auto"/>
              <w:right w:val="single" w:sz="6" w:space="0" w:color="auto"/>
            </w:tcBorders>
          </w:tcPr>
          <w:p w14:paraId="6E980300" w14:textId="77777777" w:rsidR="00CD6FA1" w:rsidRPr="00A70DD9" w:rsidRDefault="00CD6FA1" w:rsidP="00CE08CD">
            <w:pPr>
              <w:suppressAutoHyphens/>
              <w:spacing w:before="60" w:after="60"/>
              <w:rPr>
                <w:sz w:val="20"/>
              </w:rPr>
            </w:pPr>
          </w:p>
        </w:tc>
        <w:tc>
          <w:tcPr>
            <w:tcW w:w="2340" w:type="dxa"/>
            <w:gridSpan w:val="2"/>
            <w:tcBorders>
              <w:top w:val="single" w:sz="6" w:space="0" w:color="auto"/>
              <w:left w:val="single" w:sz="6" w:space="0" w:color="auto"/>
              <w:bottom w:val="single" w:sz="6" w:space="0" w:color="auto"/>
              <w:right w:val="single" w:sz="6" w:space="0" w:color="auto"/>
            </w:tcBorders>
          </w:tcPr>
          <w:p w14:paraId="58B7F8C8" w14:textId="77777777" w:rsidR="00CD6FA1" w:rsidRPr="00A70DD9" w:rsidRDefault="00CD6FA1" w:rsidP="00CE08C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4CFEC25" w14:textId="77777777" w:rsidR="00CD6FA1" w:rsidRPr="00A70DD9" w:rsidRDefault="00CD6FA1" w:rsidP="00CE08C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A318F6" w14:textId="77777777" w:rsidR="00CD6FA1" w:rsidRPr="00A70DD9" w:rsidRDefault="00CD6FA1" w:rsidP="00CE08C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701872F" w14:textId="77777777" w:rsidR="00CD6FA1" w:rsidRPr="00A70DD9" w:rsidRDefault="00CD6FA1" w:rsidP="00CE08CD">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14:paraId="00ABEC8C" w14:textId="77777777" w:rsidR="00CD6FA1" w:rsidRPr="00A70DD9" w:rsidRDefault="00CD6FA1" w:rsidP="00CE08CD">
            <w:pPr>
              <w:suppressAutoHyphens/>
              <w:spacing w:before="60" w:after="60"/>
              <w:rPr>
                <w:sz w:val="20"/>
              </w:rPr>
            </w:pPr>
          </w:p>
        </w:tc>
        <w:tc>
          <w:tcPr>
            <w:tcW w:w="1710" w:type="dxa"/>
            <w:gridSpan w:val="2"/>
            <w:tcBorders>
              <w:top w:val="single" w:sz="6" w:space="0" w:color="auto"/>
              <w:left w:val="single" w:sz="6" w:space="0" w:color="auto"/>
              <w:bottom w:val="single" w:sz="6" w:space="0" w:color="auto"/>
              <w:right w:val="double" w:sz="6" w:space="0" w:color="auto"/>
            </w:tcBorders>
          </w:tcPr>
          <w:p w14:paraId="5E9E5B7F" w14:textId="77777777" w:rsidR="00CD6FA1" w:rsidRPr="00A70DD9" w:rsidRDefault="00CD6FA1" w:rsidP="00CE08CD">
            <w:pPr>
              <w:suppressAutoHyphens/>
              <w:spacing w:before="60" w:after="60"/>
              <w:rPr>
                <w:sz w:val="20"/>
              </w:rPr>
            </w:pPr>
          </w:p>
        </w:tc>
      </w:tr>
      <w:tr w:rsidR="00CD6FA1" w:rsidRPr="00EF4F3B" w14:paraId="6213BE2B" w14:textId="77777777" w:rsidTr="00CE08CD">
        <w:trPr>
          <w:gridAfter w:val="1"/>
          <w:wAfter w:w="16" w:type="dxa"/>
          <w:cantSplit/>
          <w:trHeight w:val="333"/>
        </w:trPr>
        <w:tc>
          <w:tcPr>
            <w:tcW w:w="2538" w:type="dxa"/>
            <w:gridSpan w:val="3"/>
            <w:tcBorders>
              <w:top w:val="double" w:sz="6" w:space="0" w:color="auto"/>
              <w:left w:val="nil"/>
              <w:bottom w:val="nil"/>
              <w:right w:val="double" w:sz="6" w:space="0" w:color="auto"/>
            </w:tcBorders>
          </w:tcPr>
          <w:p w14:paraId="4E6BAD82" w14:textId="77777777" w:rsidR="00CD6FA1" w:rsidRPr="00A70DD9" w:rsidRDefault="00CD6FA1" w:rsidP="00CE08CD">
            <w:pPr>
              <w:suppressAutoHyphens/>
              <w:rPr>
                <w:sz w:val="20"/>
              </w:rPr>
            </w:pPr>
          </w:p>
        </w:tc>
        <w:tc>
          <w:tcPr>
            <w:tcW w:w="8354" w:type="dxa"/>
            <w:gridSpan w:val="5"/>
            <w:tcBorders>
              <w:top w:val="double" w:sz="6" w:space="0" w:color="auto"/>
              <w:left w:val="nil"/>
              <w:bottom w:val="nil"/>
              <w:right w:val="double" w:sz="6" w:space="0" w:color="auto"/>
            </w:tcBorders>
          </w:tcPr>
          <w:p w14:paraId="13EC4359" w14:textId="319ABA6D" w:rsidR="00CD6FA1" w:rsidRPr="00EF4F3B" w:rsidRDefault="00CD6FA1" w:rsidP="00CE08CD">
            <w:pPr>
              <w:suppressAutoHyphens/>
              <w:spacing w:before="60" w:after="60"/>
              <w:jc w:val="right"/>
              <w:rPr>
                <w:b/>
                <w:sz w:val="20"/>
              </w:rPr>
            </w:pPr>
            <w:r w:rsidRPr="00EF4F3B">
              <w:rPr>
                <w:b/>
                <w:lang w:val="fr"/>
              </w:rPr>
              <w:t>Prix de l</w:t>
            </w:r>
            <w:r w:rsidR="006C7602">
              <w:rPr>
                <w:b/>
                <w:lang w:val="fr"/>
              </w:rPr>
              <w:t>’</w:t>
            </w:r>
            <w:r w:rsidR="00654B47">
              <w:rPr>
                <w:b/>
                <w:lang w:val="fr"/>
              </w:rPr>
              <w:t xml:space="preserve">Offre </w:t>
            </w:r>
          </w:p>
        </w:tc>
        <w:tc>
          <w:tcPr>
            <w:tcW w:w="1710" w:type="dxa"/>
            <w:gridSpan w:val="2"/>
            <w:tcBorders>
              <w:top w:val="double" w:sz="6" w:space="0" w:color="auto"/>
              <w:left w:val="double" w:sz="6" w:space="0" w:color="auto"/>
              <w:bottom w:val="double" w:sz="6" w:space="0" w:color="auto"/>
              <w:right w:val="double" w:sz="6" w:space="0" w:color="auto"/>
            </w:tcBorders>
          </w:tcPr>
          <w:p w14:paraId="69E06F1E" w14:textId="77777777" w:rsidR="00CD6FA1" w:rsidRPr="00EF4F3B" w:rsidRDefault="00CD6FA1" w:rsidP="00CE08CD">
            <w:pPr>
              <w:suppressAutoHyphens/>
              <w:spacing w:before="60" w:after="60"/>
              <w:rPr>
                <w:sz w:val="20"/>
              </w:rPr>
            </w:pPr>
          </w:p>
        </w:tc>
      </w:tr>
    </w:tbl>
    <w:p w14:paraId="2A736385" w14:textId="77777777" w:rsidR="00CD6FA1" w:rsidRDefault="00CD6FA1" w:rsidP="00CD6FA1">
      <w:r>
        <w:br w:type="page"/>
      </w:r>
    </w:p>
    <w:p w14:paraId="27BDAE60" w14:textId="77777777" w:rsidR="00CD6FA1" w:rsidRPr="00071D10" w:rsidRDefault="00CD6FA1" w:rsidP="00CD6FA1"/>
    <w:p w14:paraId="32D7502C" w14:textId="3D183C04" w:rsidR="00CD6FA1" w:rsidRPr="001B6AD0" w:rsidRDefault="00CD6FA1" w:rsidP="00CD6FA1">
      <w:pPr>
        <w:suppressAutoHyphens/>
        <w:jc w:val="center"/>
        <w:rPr>
          <w:b/>
          <w:bCs/>
          <w:kern w:val="28"/>
          <w:sz w:val="40"/>
          <w:szCs w:val="40"/>
        </w:rPr>
      </w:pPr>
      <w:r w:rsidRPr="001B6AD0">
        <w:rPr>
          <w:b/>
          <w:bCs/>
          <w:kern w:val="28"/>
          <w:sz w:val="40"/>
          <w:szCs w:val="40"/>
          <w:lang w:val="fr"/>
        </w:rPr>
        <w:t>Prix total de l</w:t>
      </w:r>
      <w:r w:rsidR="006C7602">
        <w:rPr>
          <w:b/>
          <w:bCs/>
          <w:kern w:val="28"/>
          <w:sz w:val="40"/>
          <w:szCs w:val="40"/>
          <w:lang w:val="fr"/>
        </w:rPr>
        <w:t>’</w:t>
      </w:r>
      <w:r w:rsidR="00654B47">
        <w:rPr>
          <w:b/>
          <w:bCs/>
          <w:kern w:val="28"/>
          <w:sz w:val="40"/>
          <w:szCs w:val="40"/>
          <w:lang w:val="fr"/>
        </w:rPr>
        <w:t>Offre de Prix</w:t>
      </w:r>
    </w:p>
    <w:p w14:paraId="6B4D14B5" w14:textId="77777777" w:rsidR="00870EE5" w:rsidRDefault="00870EE5" w:rsidP="00CD6FA1">
      <w:pPr>
        <w:spacing w:before="120" w:after="120"/>
        <w:ind w:left="-187"/>
        <w:rPr>
          <w:b/>
          <w:lang w:val="fr"/>
        </w:rPr>
      </w:pPr>
    </w:p>
    <w:p w14:paraId="092B83C6" w14:textId="60111984" w:rsidR="00CD6FA1" w:rsidRPr="00A70DD9" w:rsidRDefault="00CD6FA1" w:rsidP="00CD6FA1">
      <w:pPr>
        <w:spacing w:before="120" w:after="120"/>
        <w:ind w:left="-187"/>
        <w:rPr>
          <w:b/>
        </w:rPr>
      </w:pPr>
      <w:r w:rsidRPr="00EF4F3B">
        <w:rPr>
          <w:b/>
          <w:lang w:val="fr"/>
        </w:rPr>
        <w:t xml:space="preserve">Le coût total de la </w:t>
      </w:r>
      <w:r w:rsidR="002E10C0">
        <w:rPr>
          <w:b/>
          <w:lang w:val="fr"/>
        </w:rPr>
        <w:t>f</w:t>
      </w:r>
      <w:r w:rsidRPr="00EF4F3B">
        <w:rPr>
          <w:b/>
          <w:lang w:val="fr"/>
        </w:rPr>
        <w:t xml:space="preserve">ourniture et de la livraison des </w:t>
      </w:r>
      <w:r w:rsidR="00B95A6F">
        <w:rPr>
          <w:b/>
          <w:lang w:val="fr"/>
        </w:rPr>
        <w:t>Biens</w:t>
      </w:r>
      <w:r w:rsidR="002E10C0">
        <w:rPr>
          <w:b/>
          <w:lang w:val="fr"/>
        </w:rPr>
        <w:t xml:space="preserve"> et </w:t>
      </w:r>
      <w:r w:rsidRPr="00EF4F3B">
        <w:rPr>
          <w:b/>
          <w:lang w:val="fr"/>
        </w:rPr>
        <w:t>des Services connexes est le suivant :</w:t>
      </w:r>
    </w:p>
    <w:tbl>
      <w:tblPr>
        <w:tblW w:w="8133"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CD6FA1" w:rsidRPr="00EF4F3B" w14:paraId="3C1CC1FE" w14:textId="77777777" w:rsidTr="00CE08CD">
        <w:trPr>
          <w:cantSplit/>
          <w:trHeight w:val="390"/>
        </w:trPr>
        <w:tc>
          <w:tcPr>
            <w:tcW w:w="4420" w:type="dxa"/>
            <w:tcBorders>
              <w:top w:val="single" w:sz="8" w:space="0" w:color="auto"/>
              <w:left w:val="single" w:sz="8" w:space="0" w:color="auto"/>
              <w:bottom w:val="single" w:sz="6" w:space="0" w:color="auto"/>
              <w:right w:val="single" w:sz="6" w:space="0" w:color="auto"/>
            </w:tcBorders>
            <w:shd w:val="clear" w:color="auto" w:fill="17365D" w:themeFill="text2" w:themeFillShade="BF"/>
          </w:tcPr>
          <w:p w14:paraId="656B09F6" w14:textId="72337F0B" w:rsidR="00CD6FA1" w:rsidRPr="00EF4F3B" w:rsidRDefault="002E10C0" w:rsidP="00CE08CD">
            <w:pPr>
              <w:suppressAutoHyphens/>
              <w:spacing w:before="60" w:after="60"/>
              <w:rPr>
                <w:b/>
                <w:color w:val="FFFFFF" w:themeColor="background1"/>
              </w:rPr>
            </w:pPr>
            <w:r>
              <w:rPr>
                <w:b/>
                <w:color w:val="FFFFFF" w:themeColor="background1"/>
              </w:rPr>
              <w:t>Bordereaux de P</w:t>
            </w:r>
            <w:proofErr w:type="spellStart"/>
            <w:r w:rsidR="00CD6FA1" w:rsidRPr="00EF4F3B">
              <w:rPr>
                <w:b/>
                <w:color w:val="FFFFFF" w:themeColor="background1"/>
                <w:lang w:val="fr"/>
              </w:rPr>
              <w:t>rix</w:t>
            </w:r>
            <w:proofErr w:type="spellEnd"/>
          </w:p>
        </w:tc>
        <w:tc>
          <w:tcPr>
            <w:tcW w:w="3713" w:type="dxa"/>
            <w:tcBorders>
              <w:top w:val="single" w:sz="8" w:space="0" w:color="auto"/>
              <w:left w:val="single" w:sz="6" w:space="0" w:color="auto"/>
              <w:bottom w:val="single" w:sz="6" w:space="0" w:color="auto"/>
              <w:right w:val="single" w:sz="8" w:space="0" w:color="auto"/>
            </w:tcBorders>
            <w:shd w:val="clear" w:color="auto" w:fill="17365D" w:themeFill="text2" w:themeFillShade="BF"/>
          </w:tcPr>
          <w:p w14:paraId="566A03B3" w14:textId="77777777" w:rsidR="00CD6FA1" w:rsidRPr="00EF4F3B" w:rsidRDefault="00CD6FA1" w:rsidP="00CE08CD">
            <w:pPr>
              <w:suppressAutoHyphens/>
              <w:spacing w:before="60" w:after="60"/>
              <w:ind w:right="307"/>
              <w:jc w:val="right"/>
              <w:rPr>
                <w:b/>
                <w:color w:val="FFFFFF" w:themeColor="background1"/>
              </w:rPr>
            </w:pPr>
            <w:r w:rsidRPr="00EF4F3B">
              <w:rPr>
                <w:b/>
                <w:color w:val="FFFFFF" w:themeColor="background1"/>
                <w:lang w:val="fr"/>
              </w:rPr>
              <w:t>Quantité</w:t>
            </w:r>
          </w:p>
        </w:tc>
      </w:tr>
      <w:tr w:rsidR="00CD6FA1" w:rsidRPr="00EF4F3B" w14:paraId="0148A9DF" w14:textId="77777777" w:rsidTr="00CE08CD">
        <w:trPr>
          <w:cantSplit/>
          <w:trHeight w:val="390"/>
        </w:trPr>
        <w:tc>
          <w:tcPr>
            <w:tcW w:w="4420" w:type="dxa"/>
            <w:tcBorders>
              <w:top w:val="single" w:sz="6" w:space="0" w:color="auto"/>
              <w:left w:val="single" w:sz="8" w:space="0" w:color="auto"/>
              <w:bottom w:val="single" w:sz="6" w:space="0" w:color="auto"/>
              <w:right w:val="single" w:sz="6" w:space="0" w:color="auto"/>
            </w:tcBorders>
          </w:tcPr>
          <w:p w14:paraId="364B108E" w14:textId="0B0CBF0A" w:rsidR="00CD6FA1" w:rsidRPr="00EF4F3B" w:rsidRDefault="00B95A6F" w:rsidP="00CE08CD">
            <w:pPr>
              <w:suppressAutoHyphens/>
              <w:spacing w:before="60" w:after="60"/>
            </w:pPr>
            <w:r>
              <w:rPr>
                <w:lang w:val="fr"/>
              </w:rPr>
              <w:t>Biens</w:t>
            </w:r>
            <w:r w:rsidR="00CD6FA1" w:rsidRPr="00EF4F3B">
              <w:rPr>
                <w:lang w:val="fr"/>
              </w:rPr>
              <w:t xml:space="preserve"> : </w:t>
            </w:r>
            <w:r w:rsidR="002E10C0">
              <w:rPr>
                <w:lang w:val="fr"/>
              </w:rPr>
              <w:t>Bordereau des P</w:t>
            </w:r>
            <w:r w:rsidR="00CD6FA1" w:rsidRPr="00EF4F3B">
              <w:rPr>
                <w:lang w:val="fr"/>
              </w:rPr>
              <w:t>rix 1</w:t>
            </w:r>
          </w:p>
        </w:tc>
        <w:tc>
          <w:tcPr>
            <w:tcW w:w="3713" w:type="dxa"/>
            <w:tcBorders>
              <w:top w:val="single" w:sz="6" w:space="0" w:color="auto"/>
              <w:left w:val="single" w:sz="6" w:space="0" w:color="auto"/>
              <w:bottom w:val="single" w:sz="6" w:space="0" w:color="auto"/>
              <w:right w:val="single" w:sz="8" w:space="0" w:color="auto"/>
            </w:tcBorders>
          </w:tcPr>
          <w:p w14:paraId="78C6E4E9" w14:textId="77777777" w:rsidR="00CD6FA1" w:rsidRPr="00EF4F3B" w:rsidRDefault="00CD6FA1" w:rsidP="00CE08CD">
            <w:pPr>
              <w:suppressAutoHyphens/>
              <w:spacing w:before="60" w:after="60"/>
              <w:ind w:right="307"/>
              <w:jc w:val="right"/>
            </w:pPr>
          </w:p>
        </w:tc>
      </w:tr>
      <w:tr w:rsidR="00CD6FA1" w:rsidRPr="00EF4F3B" w14:paraId="7D5C3A6A" w14:textId="77777777" w:rsidTr="00CE08CD">
        <w:trPr>
          <w:cantSplit/>
          <w:trHeight w:val="390"/>
        </w:trPr>
        <w:tc>
          <w:tcPr>
            <w:tcW w:w="4420" w:type="dxa"/>
            <w:tcBorders>
              <w:top w:val="single" w:sz="6" w:space="0" w:color="auto"/>
              <w:left w:val="single" w:sz="8" w:space="0" w:color="auto"/>
              <w:bottom w:val="single" w:sz="6" w:space="0" w:color="auto"/>
              <w:right w:val="single" w:sz="6" w:space="0" w:color="auto"/>
            </w:tcBorders>
          </w:tcPr>
          <w:p w14:paraId="5BA980CA" w14:textId="03098D32" w:rsidR="00CD6FA1" w:rsidRPr="00EF4F3B" w:rsidRDefault="00B95A6F" w:rsidP="00CE08CD">
            <w:pPr>
              <w:suppressAutoHyphens/>
              <w:spacing w:before="60" w:after="60"/>
            </w:pPr>
            <w:r>
              <w:rPr>
                <w:lang w:val="fr"/>
              </w:rPr>
              <w:t>Biens</w:t>
            </w:r>
            <w:r w:rsidR="002E10C0" w:rsidRPr="00EF4F3B">
              <w:rPr>
                <w:lang w:val="fr"/>
              </w:rPr>
              <w:t xml:space="preserve"> : </w:t>
            </w:r>
            <w:r w:rsidR="002E10C0">
              <w:rPr>
                <w:lang w:val="fr"/>
              </w:rPr>
              <w:t>Bordereau des P</w:t>
            </w:r>
            <w:r w:rsidR="002E10C0" w:rsidRPr="00EF4F3B">
              <w:rPr>
                <w:lang w:val="fr"/>
              </w:rPr>
              <w:t xml:space="preserve">rix </w:t>
            </w:r>
            <w:r w:rsidR="002E10C0">
              <w:rPr>
                <w:lang w:val="fr"/>
              </w:rPr>
              <w:t>2</w:t>
            </w:r>
          </w:p>
        </w:tc>
        <w:tc>
          <w:tcPr>
            <w:tcW w:w="3713" w:type="dxa"/>
            <w:tcBorders>
              <w:top w:val="single" w:sz="6" w:space="0" w:color="auto"/>
              <w:left w:val="single" w:sz="6" w:space="0" w:color="auto"/>
              <w:bottom w:val="single" w:sz="6" w:space="0" w:color="auto"/>
              <w:right w:val="single" w:sz="8" w:space="0" w:color="auto"/>
            </w:tcBorders>
          </w:tcPr>
          <w:p w14:paraId="10BEA8BE" w14:textId="77777777" w:rsidR="00CD6FA1" w:rsidRPr="00EF4F3B" w:rsidRDefault="00CD6FA1" w:rsidP="00CE08CD">
            <w:pPr>
              <w:suppressAutoHyphens/>
              <w:spacing w:before="60" w:after="60"/>
              <w:ind w:right="307"/>
              <w:jc w:val="right"/>
            </w:pPr>
          </w:p>
        </w:tc>
      </w:tr>
      <w:tr w:rsidR="00CD6FA1" w:rsidRPr="00EF4F3B" w14:paraId="1C0DE1FE" w14:textId="77777777" w:rsidTr="00CE08CD">
        <w:trPr>
          <w:cantSplit/>
          <w:trHeight w:val="390"/>
        </w:trPr>
        <w:tc>
          <w:tcPr>
            <w:tcW w:w="4420" w:type="dxa"/>
            <w:tcBorders>
              <w:top w:val="single" w:sz="6" w:space="0" w:color="auto"/>
              <w:left w:val="single" w:sz="8" w:space="0" w:color="auto"/>
              <w:bottom w:val="single" w:sz="6" w:space="0" w:color="auto"/>
              <w:right w:val="single" w:sz="6" w:space="0" w:color="auto"/>
            </w:tcBorders>
          </w:tcPr>
          <w:p w14:paraId="5639F9F4" w14:textId="43FB00E8" w:rsidR="00CD6FA1" w:rsidRPr="00EF4F3B" w:rsidRDefault="00CD6FA1" w:rsidP="00CE08CD">
            <w:pPr>
              <w:suppressAutoHyphens/>
              <w:spacing w:before="60" w:after="60"/>
            </w:pPr>
            <w:r w:rsidRPr="00EF4F3B">
              <w:rPr>
                <w:lang w:val="fr"/>
              </w:rPr>
              <w:t xml:space="preserve">Services </w:t>
            </w:r>
            <w:proofErr w:type="gramStart"/>
            <w:r w:rsidRPr="00EF4F3B">
              <w:rPr>
                <w:lang w:val="fr"/>
              </w:rPr>
              <w:t>connexes:</w:t>
            </w:r>
            <w:proofErr w:type="gramEnd"/>
            <w:r w:rsidRPr="00EF4F3B">
              <w:rPr>
                <w:lang w:val="fr"/>
              </w:rPr>
              <w:t xml:space="preserve"> </w:t>
            </w:r>
            <w:r w:rsidR="002E10C0">
              <w:rPr>
                <w:lang w:val="fr"/>
              </w:rPr>
              <w:t>Bordereau des P</w:t>
            </w:r>
            <w:r w:rsidR="002E10C0" w:rsidRPr="00EF4F3B">
              <w:rPr>
                <w:lang w:val="fr"/>
              </w:rPr>
              <w:t xml:space="preserve">rix </w:t>
            </w:r>
            <w:r w:rsidR="002E10C0">
              <w:rPr>
                <w:lang w:val="fr"/>
              </w:rPr>
              <w:t>4</w:t>
            </w:r>
          </w:p>
        </w:tc>
        <w:tc>
          <w:tcPr>
            <w:tcW w:w="3713" w:type="dxa"/>
            <w:tcBorders>
              <w:top w:val="single" w:sz="6" w:space="0" w:color="auto"/>
              <w:left w:val="single" w:sz="6" w:space="0" w:color="auto"/>
              <w:bottom w:val="single" w:sz="6" w:space="0" w:color="auto"/>
              <w:right w:val="single" w:sz="8" w:space="0" w:color="auto"/>
            </w:tcBorders>
          </w:tcPr>
          <w:p w14:paraId="0936F2D1" w14:textId="77777777" w:rsidR="00CD6FA1" w:rsidRPr="00EF4F3B" w:rsidRDefault="00CD6FA1" w:rsidP="00CE08CD">
            <w:pPr>
              <w:suppressAutoHyphens/>
              <w:spacing w:before="60" w:after="60"/>
              <w:ind w:right="307"/>
              <w:jc w:val="right"/>
            </w:pPr>
          </w:p>
        </w:tc>
      </w:tr>
      <w:tr w:rsidR="00CD6FA1" w:rsidRPr="00EF4F3B" w14:paraId="1D044C52" w14:textId="77777777" w:rsidTr="00CE08CD">
        <w:trPr>
          <w:cantSplit/>
          <w:trHeight w:val="333"/>
        </w:trPr>
        <w:tc>
          <w:tcPr>
            <w:tcW w:w="4420" w:type="dxa"/>
            <w:tcBorders>
              <w:top w:val="double" w:sz="6" w:space="0" w:color="auto"/>
              <w:left w:val="single" w:sz="8" w:space="0" w:color="auto"/>
              <w:bottom w:val="single" w:sz="8" w:space="0" w:color="auto"/>
              <w:right w:val="double" w:sz="6" w:space="0" w:color="auto"/>
            </w:tcBorders>
          </w:tcPr>
          <w:p w14:paraId="5BA38B3D" w14:textId="0D8B3B7E" w:rsidR="00CD6FA1" w:rsidRPr="00EF4F3B" w:rsidRDefault="00CD6FA1" w:rsidP="00CE08CD">
            <w:pPr>
              <w:suppressAutoHyphens/>
              <w:spacing w:before="60" w:after="60"/>
              <w:jc w:val="right"/>
              <w:rPr>
                <w:b/>
              </w:rPr>
            </w:pPr>
            <w:r w:rsidRPr="00EF4F3B">
              <w:rPr>
                <w:b/>
                <w:lang w:val="fr"/>
              </w:rPr>
              <w:t>Prix total de l</w:t>
            </w:r>
            <w:r w:rsidR="006C7602">
              <w:rPr>
                <w:b/>
                <w:lang w:val="fr"/>
              </w:rPr>
              <w:t>’</w:t>
            </w:r>
            <w:r w:rsidR="00654B47">
              <w:rPr>
                <w:b/>
                <w:lang w:val="fr"/>
              </w:rPr>
              <w:t xml:space="preserve">Offre </w:t>
            </w:r>
          </w:p>
        </w:tc>
        <w:tc>
          <w:tcPr>
            <w:tcW w:w="3713" w:type="dxa"/>
            <w:tcBorders>
              <w:top w:val="double" w:sz="6" w:space="0" w:color="auto"/>
              <w:left w:val="double" w:sz="6" w:space="0" w:color="auto"/>
              <w:bottom w:val="single" w:sz="8" w:space="0" w:color="auto"/>
              <w:right w:val="single" w:sz="8" w:space="0" w:color="auto"/>
            </w:tcBorders>
          </w:tcPr>
          <w:p w14:paraId="2C218551" w14:textId="77777777" w:rsidR="00CD6FA1" w:rsidRPr="00EF4F3B" w:rsidRDefault="00CD6FA1" w:rsidP="00CE08CD">
            <w:pPr>
              <w:suppressAutoHyphens/>
              <w:spacing w:before="60" w:after="60"/>
              <w:ind w:right="307"/>
              <w:jc w:val="right"/>
              <w:rPr>
                <w:b/>
              </w:rPr>
            </w:pPr>
          </w:p>
        </w:tc>
      </w:tr>
    </w:tbl>
    <w:p w14:paraId="48F09BBD" w14:textId="77777777" w:rsidR="00CD6FA1" w:rsidRPr="00071D10" w:rsidRDefault="00CD6FA1" w:rsidP="00CD6FA1">
      <w:pPr>
        <w:sectPr w:rsidR="00CD6FA1" w:rsidRPr="00071D10" w:rsidSect="00D1122D">
          <w:headerReference w:type="even" r:id="rId84"/>
          <w:headerReference w:type="default" r:id="rId85"/>
          <w:headerReference w:type="first" r:id="rId86"/>
          <w:pgSz w:w="15840" w:h="12240" w:orient="landscape"/>
          <w:pgMar w:top="1440" w:right="1440" w:bottom="1440" w:left="1440" w:header="720" w:footer="720" w:gutter="0"/>
          <w:cols w:space="720"/>
          <w:docGrid w:linePitch="360"/>
        </w:sectPr>
      </w:pPr>
    </w:p>
    <w:p w14:paraId="5193731B" w14:textId="77777777" w:rsidR="00CD6FA1" w:rsidRPr="00896D8A" w:rsidRDefault="00CD6FA1" w:rsidP="00CD6FA1"/>
    <w:p w14:paraId="1B03E6B7" w14:textId="6F93E69F" w:rsidR="0084571E" w:rsidRPr="001B6AD0" w:rsidRDefault="0084571E" w:rsidP="0084571E">
      <w:pPr>
        <w:suppressAutoHyphens/>
        <w:jc w:val="center"/>
        <w:rPr>
          <w:rFonts w:ascii="Times New Roman Bold" w:hAnsi="Times New Roman Bold"/>
          <w:b/>
          <w:bCs/>
          <w:kern w:val="28"/>
          <w:sz w:val="40"/>
          <w:szCs w:val="40"/>
        </w:rPr>
      </w:pPr>
      <w:r w:rsidRPr="001B6AD0">
        <w:rPr>
          <w:b/>
          <w:bCs/>
          <w:kern w:val="28"/>
          <w:sz w:val="40"/>
          <w:szCs w:val="40"/>
          <w:lang w:val="fr"/>
        </w:rPr>
        <w:t xml:space="preserve">Modèle de </w:t>
      </w:r>
      <w:r w:rsidR="00901EA3">
        <w:rPr>
          <w:b/>
          <w:bCs/>
          <w:kern w:val="28"/>
          <w:sz w:val="40"/>
          <w:szCs w:val="40"/>
          <w:lang w:val="fr"/>
        </w:rPr>
        <w:t>L</w:t>
      </w:r>
      <w:r w:rsidRPr="001B6AD0">
        <w:rPr>
          <w:b/>
          <w:bCs/>
          <w:kern w:val="28"/>
          <w:sz w:val="40"/>
          <w:szCs w:val="40"/>
          <w:lang w:val="fr"/>
        </w:rPr>
        <w:t>ettre d’</w:t>
      </w:r>
      <w:r w:rsidR="00901EA3">
        <w:rPr>
          <w:b/>
          <w:bCs/>
          <w:kern w:val="28"/>
          <w:sz w:val="40"/>
          <w:szCs w:val="40"/>
          <w:lang w:val="fr"/>
        </w:rPr>
        <w:t>A</w:t>
      </w:r>
      <w:r w:rsidRPr="001B6AD0">
        <w:rPr>
          <w:b/>
          <w:bCs/>
          <w:kern w:val="28"/>
          <w:sz w:val="40"/>
          <w:szCs w:val="40"/>
          <w:lang w:val="fr"/>
        </w:rPr>
        <w:t xml:space="preserve">ttribution de </w:t>
      </w:r>
      <w:r w:rsidR="00A74264">
        <w:rPr>
          <w:b/>
          <w:bCs/>
          <w:kern w:val="28"/>
          <w:sz w:val="40"/>
          <w:szCs w:val="40"/>
          <w:lang w:val="fr"/>
        </w:rPr>
        <w:t>Commande</w:t>
      </w:r>
      <w:r w:rsidRPr="001B6AD0">
        <w:rPr>
          <w:b/>
          <w:bCs/>
          <w:kern w:val="28"/>
          <w:sz w:val="40"/>
          <w:szCs w:val="40"/>
          <w:lang w:val="fr"/>
        </w:rPr>
        <w:t xml:space="preserve"> </w:t>
      </w:r>
    </w:p>
    <w:p w14:paraId="7FB6BED0" w14:textId="77777777" w:rsidR="0084571E" w:rsidRPr="00C30042" w:rsidRDefault="0084571E" w:rsidP="0084571E">
      <w:pPr>
        <w:spacing w:before="240" w:after="240"/>
        <w:jc w:val="center"/>
        <w:rPr>
          <w:i/>
        </w:rPr>
      </w:pPr>
      <w:r w:rsidRPr="00071D10">
        <w:rPr>
          <w:i/>
          <w:lang w:val="fr"/>
        </w:rPr>
        <w:t>[</w:t>
      </w:r>
      <w:proofErr w:type="gramStart"/>
      <w:r w:rsidRPr="00071D10">
        <w:rPr>
          <w:i/>
          <w:lang w:val="fr"/>
        </w:rPr>
        <w:t>modifier</w:t>
      </w:r>
      <w:proofErr w:type="gramEnd"/>
      <w:r w:rsidRPr="00071D10">
        <w:rPr>
          <w:i/>
          <w:lang w:val="fr"/>
        </w:rPr>
        <w:t xml:space="preserve"> le cas échéant]</w:t>
      </w:r>
    </w:p>
    <w:p w14:paraId="20C32494" w14:textId="23A60468" w:rsidR="0084571E" w:rsidRPr="00C30042" w:rsidRDefault="0084571E" w:rsidP="0084571E">
      <w:pPr>
        <w:jc w:val="center"/>
        <w:rPr>
          <w:i/>
        </w:rPr>
      </w:pPr>
      <w:r w:rsidRPr="00071D10">
        <w:rPr>
          <w:i/>
          <w:lang w:val="fr"/>
        </w:rPr>
        <w:t>[</w:t>
      </w:r>
      <w:proofErr w:type="gramStart"/>
      <w:r w:rsidRPr="00071D10">
        <w:rPr>
          <w:i/>
          <w:lang w:val="fr"/>
        </w:rPr>
        <w:t>utiliser</w:t>
      </w:r>
      <w:proofErr w:type="gramEnd"/>
      <w:r w:rsidRPr="00071D10">
        <w:rPr>
          <w:i/>
          <w:lang w:val="fr"/>
        </w:rPr>
        <w:t xml:space="preserve"> du papier à en-tête de l’</w:t>
      </w:r>
      <w:r w:rsidR="00E9028D">
        <w:rPr>
          <w:i/>
          <w:lang w:val="fr"/>
        </w:rPr>
        <w:t>A</w:t>
      </w:r>
      <w:r w:rsidRPr="00071D10">
        <w:rPr>
          <w:i/>
          <w:lang w:val="fr"/>
        </w:rPr>
        <w:t>cheteur]</w:t>
      </w:r>
    </w:p>
    <w:p w14:paraId="795F14B5" w14:textId="77777777" w:rsidR="0084571E" w:rsidRPr="00C30042" w:rsidRDefault="0084571E" w:rsidP="0084571E">
      <w:pPr>
        <w:rPr>
          <w:i/>
        </w:rPr>
      </w:pPr>
    </w:p>
    <w:p w14:paraId="4FAA66E1" w14:textId="77777777" w:rsidR="0084571E" w:rsidRPr="00C30042" w:rsidRDefault="0084571E" w:rsidP="0084571E">
      <w:pPr>
        <w:spacing w:after="240"/>
        <w:rPr>
          <w:i/>
        </w:rPr>
      </w:pPr>
    </w:p>
    <w:p w14:paraId="57399AC8" w14:textId="77777777" w:rsidR="0084571E" w:rsidRPr="00C30042" w:rsidRDefault="0084571E" w:rsidP="0084571E">
      <w:pPr>
        <w:spacing w:after="240"/>
        <w:rPr>
          <w:i/>
        </w:rPr>
      </w:pPr>
      <w:r w:rsidRPr="00071D10">
        <w:rPr>
          <w:i/>
          <w:lang w:val="fr"/>
        </w:rPr>
        <w:t>[</w:t>
      </w:r>
      <w:proofErr w:type="gramStart"/>
      <w:r w:rsidRPr="00071D10">
        <w:rPr>
          <w:i/>
          <w:lang w:val="fr"/>
        </w:rPr>
        <w:t>date</w:t>
      </w:r>
      <w:proofErr w:type="gramEnd"/>
      <w:r w:rsidRPr="00071D10">
        <w:rPr>
          <w:i/>
          <w:lang w:val="fr"/>
        </w:rPr>
        <w:t>]</w:t>
      </w:r>
    </w:p>
    <w:p w14:paraId="57F3CAB7" w14:textId="77777777" w:rsidR="0084571E" w:rsidRPr="00C30042" w:rsidRDefault="0084571E" w:rsidP="001B6AD0">
      <w:pPr>
        <w:spacing w:after="240"/>
        <w:rPr>
          <w:i/>
        </w:rPr>
      </w:pPr>
    </w:p>
    <w:p w14:paraId="3EB4A313" w14:textId="31FA233F" w:rsidR="0084571E" w:rsidRPr="00C30042" w:rsidRDefault="0084571E" w:rsidP="001B6AD0">
      <w:pPr>
        <w:spacing w:after="240"/>
      </w:pPr>
      <w:r w:rsidRPr="00071D10">
        <w:rPr>
          <w:lang w:val="fr"/>
        </w:rPr>
        <w:t xml:space="preserve">À : </w:t>
      </w:r>
      <w:r w:rsidRPr="00071D10">
        <w:rPr>
          <w:i/>
          <w:lang w:val="fr"/>
        </w:rPr>
        <w:fldChar w:fldCharType="begin"/>
      </w:r>
      <w:r w:rsidRPr="00071D10">
        <w:rPr>
          <w:i/>
          <w:lang w:val="fr"/>
        </w:rPr>
        <w:instrText>ADVANCE \D 1.90</w:instrText>
      </w:r>
      <w:r w:rsidRPr="00071D10">
        <w:rPr>
          <w:i/>
          <w:lang w:val="fr"/>
        </w:rPr>
        <w:fldChar w:fldCharType="end"/>
      </w:r>
      <w:r w:rsidRPr="00071D10">
        <w:rPr>
          <w:i/>
          <w:lang w:val="fr"/>
        </w:rPr>
        <w:t xml:space="preserve">[nom et adresse du </w:t>
      </w:r>
      <w:r w:rsidR="00E9028D">
        <w:rPr>
          <w:i/>
          <w:lang w:val="fr"/>
        </w:rPr>
        <w:t>F</w:t>
      </w:r>
      <w:r w:rsidRPr="00071D10">
        <w:rPr>
          <w:i/>
          <w:lang w:val="fr"/>
        </w:rPr>
        <w:t>ournisseur]</w:t>
      </w:r>
    </w:p>
    <w:p w14:paraId="32E0EC84" w14:textId="36756D8E" w:rsidR="0084571E" w:rsidRPr="00C30042" w:rsidRDefault="0084571E" w:rsidP="001B6AD0">
      <w:pPr>
        <w:spacing w:after="240"/>
        <w:ind w:right="288"/>
      </w:pPr>
      <w:r w:rsidRPr="00071D10">
        <w:rPr>
          <w:lang w:val="fr"/>
        </w:rPr>
        <w:t>Objet</w:t>
      </w:r>
      <w:r w:rsidR="0094288F">
        <w:rPr>
          <w:lang w:val="fr"/>
        </w:rPr>
        <w:t xml:space="preserve"> </w:t>
      </w:r>
      <w:r w:rsidRPr="00071D10">
        <w:rPr>
          <w:lang w:val="fr"/>
        </w:rPr>
        <w:t>:</w:t>
      </w:r>
      <w:r w:rsidRPr="00071D10">
        <w:rPr>
          <w:b/>
          <w:bCs/>
          <w:i/>
          <w:lang w:val="fr"/>
        </w:rPr>
        <w:t xml:space="preserve"> Notification d’</w:t>
      </w:r>
      <w:r w:rsidR="00112D52">
        <w:rPr>
          <w:b/>
          <w:bCs/>
          <w:i/>
          <w:lang w:val="fr"/>
        </w:rPr>
        <w:t>A</w:t>
      </w:r>
      <w:r w:rsidRPr="00071D10">
        <w:rPr>
          <w:b/>
          <w:bCs/>
          <w:i/>
          <w:lang w:val="fr"/>
        </w:rPr>
        <w:t xml:space="preserve">ttribution </w:t>
      </w:r>
      <w:r w:rsidR="00A74264">
        <w:rPr>
          <w:b/>
          <w:bCs/>
          <w:i/>
          <w:lang w:val="fr"/>
        </w:rPr>
        <w:t>de la</w:t>
      </w:r>
      <w:r w:rsidR="00112D52">
        <w:rPr>
          <w:b/>
          <w:bCs/>
          <w:i/>
          <w:lang w:val="fr"/>
        </w:rPr>
        <w:t xml:space="preserve"> </w:t>
      </w:r>
      <w:r w:rsidR="00A74264">
        <w:rPr>
          <w:b/>
          <w:bCs/>
          <w:i/>
          <w:lang w:val="fr"/>
        </w:rPr>
        <w:t>Commande</w:t>
      </w:r>
      <w:r w:rsidRPr="00071D10">
        <w:rPr>
          <w:b/>
          <w:bCs/>
          <w:i/>
          <w:lang w:val="fr"/>
        </w:rPr>
        <w:t xml:space="preserve"> N° </w:t>
      </w:r>
      <w:r w:rsidR="0047332A">
        <w:rPr>
          <w:lang w:val="fr"/>
        </w:rPr>
        <w:t>………….</w:t>
      </w:r>
    </w:p>
    <w:p w14:paraId="14CFD3F7" w14:textId="1506EAD6" w:rsidR="0084571E" w:rsidRPr="00C30042" w:rsidRDefault="0084571E" w:rsidP="001B6AD0">
      <w:pPr>
        <w:spacing w:after="240"/>
        <w:jc w:val="both"/>
        <w:rPr>
          <w:noProof/>
        </w:rPr>
      </w:pPr>
      <w:r w:rsidRPr="00071D10">
        <w:rPr>
          <w:lang w:val="fr"/>
        </w:rPr>
        <w:t>En référence à l’</w:t>
      </w:r>
      <w:r w:rsidR="0047332A">
        <w:rPr>
          <w:lang w:val="fr"/>
        </w:rPr>
        <w:t>A</w:t>
      </w:r>
      <w:r w:rsidRPr="00071D10">
        <w:rPr>
          <w:lang w:val="fr"/>
        </w:rPr>
        <w:t>ccord-</w:t>
      </w:r>
      <w:r w:rsidR="0047332A">
        <w:rPr>
          <w:lang w:val="fr"/>
        </w:rPr>
        <w:t>C</w:t>
      </w:r>
      <w:r w:rsidRPr="00071D10">
        <w:rPr>
          <w:lang w:val="fr"/>
        </w:rPr>
        <w:t xml:space="preserve">adre </w:t>
      </w:r>
      <w:r w:rsidRPr="001B6AD0">
        <w:rPr>
          <w:i/>
          <w:iCs/>
          <w:lang w:val="fr"/>
        </w:rPr>
        <w:t>[</w:t>
      </w:r>
      <w:r w:rsidRPr="008040CF">
        <w:rPr>
          <w:i/>
          <w:iCs/>
          <w:lang w:val="fr"/>
        </w:rPr>
        <w:t>insérer le numéro de référence et la date</w:t>
      </w:r>
      <w:r w:rsidRPr="001B6AD0">
        <w:rPr>
          <w:i/>
          <w:iCs/>
          <w:lang w:val="fr"/>
        </w:rPr>
        <w:t xml:space="preserve">] </w:t>
      </w:r>
      <w:r w:rsidRPr="00071D10">
        <w:rPr>
          <w:lang w:val="fr"/>
        </w:rPr>
        <w:t>[</w:t>
      </w:r>
      <w:r w:rsidR="00112D52">
        <w:rPr>
          <w:i/>
          <w:lang w:val="fr"/>
        </w:rPr>
        <w:t>en cas de mise en concurrence limitée</w:t>
      </w:r>
      <w:r w:rsidRPr="00071D10">
        <w:rPr>
          <w:i/>
          <w:lang w:val="fr"/>
        </w:rPr>
        <w:t>, ajouter ce qui suit :</w:t>
      </w:r>
      <w:r w:rsidRPr="00071D10">
        <w:rPr>
          <w:lang w:val="fr"/>
        </w:rPr>
        <w:t xml:space="preserve"> « et votre </w:t>
      </w:r>
      <w:r w:rsidR="00654B47">
        <w:rPr>
          <w:lang w:val="fr"/>
        </w:rPr>
        <w:t>Offre de Prix</w:t>
      </w:r>
      <w:r w:rsidR="008040CF">
        <w:rPr>
          <w:lang w:val="fr"/>
        </w:rPr>
        <w:t xml:space="preserve"> </w:t>
      </w:r>
      <w:r w:rsidRPr="001B6AD0">
        <w:rPr>
          <w:i/>
          <w:iCs/>
          <w:lang w:val="fr"/>
        </w:rPr>
        <w:t xml:space="preserve">[insérer le </w:t>
      </w:r>
      <w:r w:rsidRPr="008040CF">
        <w:rPr>
          <w:i/>
          <w:iCs/>
          <w:lang w:val="fr"/>
        </w:rPr>
        <w:t>numéro de référence et la date</w:t>
      </w:r>
      <w:r w:rsidRPr="001B6AD0">
        <w:rPr>
          <w:i/>
          <w:iCs/>
          <w:lang w:val="fr"/>
        </w:rPr>
        <w:t xml:space="preserve">] </w:t>
      </w:r>
      <w:r w:rsidR="00033EAD" w:rsidRPr="00CF6336">
        <w:rPr>
          <w:lang w:val="fr"/>
        </w:rPr>
        <w:t xml:space="preserve">ayant </w:t>
      </w:r>
      <w:r w:rsidRPr="00CF6336">
        <w:rPr>
          <w:lang w:val="fr"/>
        </w:rPr>
        <w:t>été accepté</w:t>
      </w:r>
      <w:r w:rsidR="00033EAD">
        <w:rPr>
          <w:lang w:val="fr"/>
        </w:rPr>
        <w:t>e,</w:t>
      </w:r>
      <w:r w:rsidRPr="001B6AD0">
        <w:rPr>
          <w:i/>
          <w:iCs/>
          <w:lang w:val="fr"/>
        </w:rPr>
        <w:t xml:space="preserve"> »]</w:t>
      </w:r>
      <w:r w:rsidR="0094288F">
        <w:rPr>
          <w:i/>
          <w:iCs/>
          <w:lang w:val="fr"/>
        </w:rPr>
        <w:t xml:space="preserve"> </w:t>
      </w:r>
      <w:r w:rsidR="00033EAD">
        <w:rPr>
          <w:noProof/>
          <w:lang w:val="fr"/>
        </w:rPr>
        <w:t>v</w:t>
      </w:r>
      <w:r w:rsidRPr="00071D10">
        <w:rPr>
          <w:noProof/>
          <w:lang w:val="fr"/>
        </w:rPr>
        <w:t xml:space="preserve">euillez </w:t>
      </w:r>
      <w:r>
        <w:rPr>
          <w:noProof/>
          <w:lang w:val="fr"/>
        </w:rPr>
        <w:t>trouver</w:t>
      </w:r>
      <w:r w:rsidR="00033EAD">
        <w:rPr>
          <w:noProof/>
          <w:lang w:val="fr"/>
        </w:rPr>
        <w:t xml:space="preserve"> </w:t>
      </w:r>
      <w:r w:rsidRPr="00071D10">
        <w:rPr>
          <w:noProof/>
          <w:lang w:val="fr"/>
        </w:rPr>
        <w:t xml:space="preserve">ci-joint le </w:t>
      </w:r>
      <w:r w:rsidR="00033EAD">
        <w:rPr>
          <w:noProof/>
          <w:lang w:val="fr"/>
        </w:rPr>
        <w:t xml:space="preserve">Marché de la </w:t>
      </w:r>
      <w:r w:rsidR="00A74264">
        <w:rPr>
          <w:lang w:val="fr"/>
        </w:rPr>
        <w:t>Commande</w:t>
      </w:r>
      <w:r w:rsidRPr="00071D10">
        <w:rPr>
          <w:noProof/>
          <w:lang w:val="fr"/>
        </w:rPr>
        <w:t xml:space="preserve">. Vous êtes prié de signer </w:t>
      </w:r>
      <w:r>
        <w:rPr>
          <w:lang w:val="fr"/>
        </w:rPr>
        <w:t>l</w:t>
      </w:r>
      <w:r w:rsidR="00033EAD">
        <w:rPr>
          <w:lang w:val="fr"/>
        </w:rPr>
        <w:t>a</w:t>
      </w:r>
      <w:r>
        <w:rPr>
          <w:lang w:val="fr"/>
        </w:rPr>
        <w:t xml:space="preserve"> </w:t>
      </w:r>
      <w:r w:rsidR="00A74264">
        <w:rPr>
          <w:lang w:val="fr"/>
        </w:rPr>
        <w:t>Commande</w:t>
      </w:r>
      <w:r w:rsidR="00680FF2">
        <w:rPr>
          <w:lang w:val="fr"/>
        </w:rPr>
        <w:t xml:space="preserve"> </w:t>
      </w:r>
      <w:r w:rsidRPr="00071D10">
        <w:rPr>
          <w:noProof/>
          <w:lang w:val="fr"/>
        </w:rPr>
        <w:t xml:space="preserve">dans </w:t>
      </w:r>
      <w:r w:rsidR="00033EAD">
        <w:rPr>
          <w:noProof/>
          <w:lang w:val="fr"/>
        </w:rPr>
        <w:t>le</w:t>
      </w:r>
      <w:r w:rsidR="00033EAD" w:rsidRPr="00071D10">
        <w:rPr>
          <w:noProof/>
          <w:lang w:val="fr"/>
        </w:rPr>
        <w:t xml:space="preserve"> </w:t>
      </w:r>
      <w:r w:rsidRPr="00071D10">
        <w:rPr>
          <w:noProof/>
          <w:lang w:val="fr"/>
        </w:rPr>
        <w:t xml:space="preserve">délai de </w:t>
      </w:r>
      <w:r w:rsidRPr="001B6AD0">
        <w:rPr>
          <w:i/>
          <w:iCs/>
          <w:noProof/>
          <w:lang w:val="fr"/>
        </w:rPr>
        <w:t>[</w:t>
      </w:r>
      <w:r w:rsidRPr="00680FF2">
        <w:rPr>
          <w:i/>
          <w:iCs/>
          <w:noProof/>
          <w:lang w:val="fr"/>
        </w:rPr>
        <w:t>insérer le nombre de jours</w:t>
      </w:r>
      <w:r w:rsidRPr="001B6AD0">
        <w:rPr>
          <w:i/>
          <w:iCs/>
          <w:noProof/>
          <w:lang w:val="fr"/>
        </w:rPr>
        <w:t>].</w:t>
      </w:r>
      <w:r w:rsidRPr="00071D10">
        <w:rPr>
          <w:noProof/>
          <w:lang w:val="fr"/>
        </w:rPr>
        <w:t xml:space="preserve"> </w:t>
      </w:r>
    </w:p>
    <w:p w14:paraId="04037537" w14:textId="456BBFCD" w:rsidR="0084571E" w:rsidRPr="00C30042" w:rsidRDefault="0084571E" w:rsidP="001B6AD0">
      <w:pPr>
        <w:spacing w:after="240"/>
        <w:jc w:val="both"/>
        <w:rPr>
          <w:noProof/>
        </w:rPr>
      </w:pPr>
      <w:r w:rsidRPr="00071D10">
        <w:rPr>
          <w:i/>
          <w:noProof/>
          <w:lang w:val="fr"/>
        </w:rPr>
        <w:t>[</w:t>
      </w:r>
      <w:r w:rsidR="00680FF2">
        <w:rPr>
          <w:b/>
          <w:bCs/>
          <w:i/>
          <w:noProof/>
          <w:lang w:val="fr"/>
        </w:rPr>
        <w:t xml:space="preserve">Supprimer </w:t>
      </w:r>
      <w:r w:rsidRPr="003A16C0">
        <w:rPr>
          <w:b/>
          <w:bCs/>
          <w:i/>
          <w:noProof/>
          <w:lang w:val="fr"/>
        </w:rPr>
        <w:t xml:space="preserve">si </w:t>
      </w:r>
      <w:r w:rsidR="005715CE">
        <w:rPr>
          <w:b/>
          <w:bCs/>
          <w:i/>
          <w:noProof/>
          <w:lang w:val="fr"/>
        </w:rPr>
        <w:t xml:space="preserve">une </w:t>
      </w:r>
      <w:r w:rsidR="000C6A92">
        <w:rPr>
          <w:b/>
          <w:bCs/>
          <w:i/>
          <w:iCs/>
          <w:lang w:val="fr"/>
        </w:rPr>
        <w:t>G</w:t>
      </w:r>
      <w:r w:rsidRPr="001B6AD0">
        <w:rPr>
          <w:b/>
          <w:bCs/>
          <w:i/>
          <w:iCs/>
          <w:lang w:val="fr"/>
        </w:rPr>
        <w:t>arantie de</w:t>
      </w:r>
      <w:r>
        <w:rPr>
          <w:lang w:val="fr"/>
        </w:rPr>
        <w:t xml:space="preserve"> </w:t>
      </w:r>
      <w:r w:rsidR="005715CE">
        <w:rPr>
          <w:b/>
          <w:bCs/>
          <w:i/>
          <w:noProof/>
          <w:lang w:val="fr"/>
        </w:rPr>
        <w:t xml:space="preserve">bonne exécution </w:t>
      </w:r>
      <w:r w:rsidRPr="003A16C0">
        <w:rPr>
          <w:b/>
          <w:bCs/>
          <w:i/>
          <w:noProof/>
          <w:lang w:val="fr"/>
        </w:rPr>
        <w:t>n’est pas requise</w:t>
      </w:r>
      <w:r>
        <w:rPr>
          <w:lang w:val="fr"/>
        </w:rPr>
        <w:t xml:space="preserve"> </w:t>
      </w:r>
      <w:r w:rsidRPr="00071D10">
        <w:rPr>
          <w:i/>
          <w:noProof/>
          <w:lang w:val="fr"/>
        </w:rPr>
        <w:t>:</w:t>
      </w:r>
      <w:r w:rsidRPr="00071D10">
        <w:rPr>
          <w:noProof/>
          <w:lang w:val="fr"/>
        </w:rPr>
        <w:t xml:space="preserve"> « Il vous est également demandé de fournir une </w:t>
      </w:r>
      <w:r w:rsidR="000C6A92">
        <w:rPr>
          <w:noProof/>
          <w:lang w:val="fr"/>
        </w:rPr>
        <w:t>G</w:t>
      </w:r>
      <w:r w:rsidRPr="00071D10">
        <w:rPr>
          <w:noProof/>
          <w:lang w:val="fr"/>
        </w:rPr>
        <w:t xml:space="preserve">arantie de bonne exécution dans </w:t>
      </w:r>
      <w:r w:rsidR="00033EAD">
        <w:rPr>
          <w:noProof/>
          <w:lang w:val="fr"/>
        </w:rPr>
        <w:t xml:space="preserve">le </w:t>
      </w:r>
      <w:r w:rsidRPr="00071D10">
        <w:rPr>
          <w:noProof/>
          <w:lang w:val="fr"/>
        </w:rPr>
        <w:t xml:space="preserve">délai de </w:t>
      </w:r>
      <w:r w:rsidRPr="001B6AD0">
        <w:rPr>
          <w:i/>
          <w:iCs/>
          <w:noProof/>
          <w:lang w:val="fr"/>
        </w:rPr>
        <w:t>[</w:t>
      </w:r>
      <w:r w:rsidRPr="000C6A92">
        <w:rPr>
          <w:i/>
          <w:iCs/>
          <w:noProof/>
          <w:lang w:val="fr"/>
        </w:rPr>
        <w:t>insérer le nombre de jours</w:t>
      </w:r>
      <w:r w:rsidRPr="001B6AD0">
        <w:rPr>
          <w:i/>
          <w:iCs/>
          <w:noProof/>
          <w:lang w:val="fr"/>
        </w:rPr>
        <w:t>],</w:t>
      </w:r>
      <w:r w:rsidRPr="00071D10">
        <w:rPr>
          <w:noProof/>
          <w:lang w:val="fr"/>
        </w:rPr>
        <w:t xml:space="preserve"> en utilisant à cette fin le formulaire de </w:t>
      </w:r>
      <w:r w:rsidR="000C6A92">
        <w:rPr>
          <w:noProof/>
          <w:lang w:val="fr"/>
        </w:rPr>
        <w:t>G</w:t>
      </w:r>
      <w:r w:rsidRPr="00071D10">
        <w:rPr>
          <w:noProof/>
          <w:lang w:val="fr"/>
        </w:rPr>
        <w:t xml:space="preserve">arantie de </w:t>
      </w:r>
      <w:r w:rsidR="000C6A92">
        <w:rPr>
          <w:noProof/>
          <w:lang w:val="fr"/>
        </w:rPr>
        <w:t xml:space="preserve">bonne exécution </w:t>
      </w:r>
      <w:r>
        <w:rPr>
          <w:noProof/>
          <w:lang w:val="fr"/>
        </w:rPr>
        <w:t xml:space="preserve">joint à </w:t>
      </w:r>
      <w:r w:rsidRPr="00071D10">
        <w:rPr>
          <w:noProof/>
          <w:lang w:val="fr"/>
        </w:rPr>
        <w:t>l’</w:t>
      </w:r>
      <w:r w:rsidR="000C6A92">
        <w:rPr>
          <w:noProof/>
          <w:lang w:val="fr"/>
        </w:rPr>
        <w:t>A</w:t>
      </w:r>
      <w:r w:rsidRPr="00071D10">
        <w:rPr>
          <w:noProof/>
          <w:lang w:val="fr"/>
        </w:rPr>
        <w:t>ccord-</w:t>
      </w:r>
      <w:r w:rsidR="000C6A92">
        <w:rPr>
          <w:noProof/>
          <w:lang w:val="fr"/>
        </w:rPr>
        <w:t>C</w:t>
      </w:r>
      <w:r w:rsidRPr="00071D10">
        <w:rPr>
          <w:noProof/>
          <w:lang w:val="fr"/>
        </w:rPr>
        <w:t>adre</w:t>
      </w:r>
      <w:r>
        <w:rPr>
          <w:lang w:val="fr"/>
        </w:rPr>
        <w:t xml:space="preserve"> </w:t>
      </w:r>
      <w:r>
        <w:rPr>
          <w:noProof/>
          <w:lang w:val="fr"/>
        </w:rPr>
        <w:t>»</w:t>
      </w:r>
      <w:r w:rsidRPr="00071D10">
        <w:rPr>
          <w:noProof/>
          <w:lang w:val="fr"/>
        </w:rPr>
        <w:t>]</w:t>
      </w:r>
    </w:p>
    <w:p w14:paraId="13B4613A" w14:textId="77777777" w:rsidR="0084571E" w:rsidRPr="00C30042" w:rsidRDefault="0084571E" w:rsidP="001B6AD0">
      <w:pPr>
        <w:tabs>
          <w:tab w:val="left" w:pos="9000"/>
        </w:tabs>
        <w:spacing w:after="240"/>
      </w:pPr>
      <w:r w:rsidRPr="00071D10">
        <w:rPr>
          <w:lang w:val="fr"/>
        </w:rPr>
        <w:t xml:space="preserve">Signature autorisée : </w:t>
      </w:r>
      <w:r w:rsidRPr="00071D10">
        <w:rPr>
          <w:u w:val="single"/>
          <w:lang w:val="fr"/>
        </w:rPr>
        <w:tab/>
      </w:r>
    </w:p>
    <w:p w14:paraId="0A02A1ED" w14:textId="011A5370" w:rsidR="0084571E" w:rsidRPr="00C30042" w:rsidRDefault="0084571E" w:rsidP="001B6AD0">
      <w:pPr>
        <w:tabs>
          <w:tab w:val="left" w:pos="9000"/>
        </w:tabs>
        <w:spacing w:after="240"/>
      </w:pPr>
      <w:r w:rsidRPr="00071D10">
        <w:rPr>
          <w:lang w:val="fr"/>
        </w:rPr>
        <w:t>Nom et titre du signataire</w:t>
      </w:r>
      <w:r w:rsidR="000C6A92">
        <w:rPr>
          <w:lang w:val="fr"/>
        </w:rPr>
        <w:t xml:space="preserve"> </w:t>
      </w:r>
      <w:r w:rsidRPr="00071D10">
        <w:rPr>
          <w:lang w:val="fr"/>
        </w:rPr>
        <w:t xml:space="preserve">: </w:t>
      </w:r>
      <w:r w:rsidRPr="00071D10">
        <w:rPr>
          <w:u w:val="single"/>
          <w:lang w:val="fr"/>
        </w:rPr>
        <w:tab/>
      </w:r>
    </w:p>
    <w:p w14:paraId="220AA8E3" w14:textId="77777777" w:rsidR="0084571E" w:rsidRPr="00C30042" w:rsidRDefault="0084571E" w:rsidP="001B6AD0">
      <w:pPr>
        <w:tabs>
          <w:tab w:val="left" w:pos="9000"/>
        </w:tabs>
        <w:spacing w:after="240"/>
      </w:pPr>
      <w:r w:rsidRPr="00071D10">
        <w:rPr>
          <w:lang w:val="fr"/>
        </w:rPr>
        <w:t xml:space="preserve">Nom de l’organisme : </w:t>
      </w:r>
      <w:r w:rsidRPr="00071D10">
        <w:rPr>
          <w:u w:val="single"/>
          <w:lang w:val="fr"/>
        </w:rPr>
        <w:tab/>
      </w:r>
    </w:p>
    <w:p w14:paraId="0DFDD141" w14:textId="7190DB9E" w:rsidR="0084571E" w:rsidRPr="00C30042" w:rsidRDefault="0084571E" w:rsidP="001B6AD0">
      <w:pPr>
        <w:spacing w:after="240"/>
      </w:pPr>
      <w:r w:rsidRPr="00071D10">
        <w:rPr>
          <w:b/>
          <w:bCs/>
          <w:lang w:val="fr"/>
        </w:rPr>
        <w:t xml:space="preserve">Pièce jointe : </w:t>
      </w:r>
      <w:r w:rsidR="000C6A92">
        <w:rPr>
          <w:b/>
          <w:bCs/>
          <w:lang w:val="fr"/>
        </w:rPr>
        <w:t xml:space="preserve">Marché </w:t>
      </w:r>
      <w:r w:rsidR="00033EAD">
        <w:rPr>
          <w:b/>
          <w:bCs/>
          <w:lang w:val="fr"/>
        </w:rPr>
        <w:t xml:space="preserve">de </w:t>
      </w:r>
      <w:r w:rsidR="00A74264">
        <w:rPr>
          <w:b/>
          <w:bCs/>
          <w:lang w:val="fr"/>
        </w:rPr>
        <w:t>Commande</w:t>
      </w:r>
      <w:r w:rsidRPr="00071D10">
        <w:rPr>
          <w:b/>
          <w:bCs/>
          <w:lang w:val="fr"/>
        </w:rPr>
        <w:t xml:space="preserve"> </w:t>
      </w:r>
    </w:p>
    <w:p w14:paraId="5D515459" w14:textId="77777777" w:rsidR="0084571E" w:rsidRPr="00C30042" w:rsidRDefault="0084571E" w:rsidP="0084571E">
      <w:r w:rsidRPr="00C30042">
        <w:br w:type="page"/>
      </w:r>
    </w:p>
    <w:p w14:paraId="141DBAD8" w14:textId="207A713C" w:rsidR="0084571E" w:rsidRPr="00C30042" w:rsidRDefault="00A74264" w:rsidP="0084571E">
      <w:pPr>
        <w:suppressAutoHyphens/>
        <w:jc w:val="center"/>
        <w:rPr>
          <w:rFonts w:ascii="Times New Roman Bold" w:hAnsi="Times New Roman Bold"/>
          <w:b/>
          <w:i/>
          <w:iCs/>
          <w:kern w:val="28"/>
          <w:sz w:val="40"/>
          <w:szCs w:val="40"/>
        </w:rPr>
      </w:pPr>
      <w:r>
        <w:rPr>
          <w:b/>
          <w:kern w:val="28"/>
          <w:sz w:val="40"/>
          <w:szCs w:val="40"/>
          <w:lang w:val="fr"/>
        </w:rPr>
        <w:lastRenderedPageBreak/>
        <w:t>Commande</w:t>
      </w:r>
      <w:r w:rsidR="0084571E" w:rsidRPr="00071D10">
        <w:rPr>
          <w:b/>
          <w:kern w:val="28"/>
          <w:sz w:val="40"/>
          <w:szCs w:val="40"/>
          <w:lang w:val="fr"/>
        </w:rPr>
        <w:t xml:space="preserve"> pour la </w:t>
      </w:r>
      <w:r w:rsidR="00033EAD">
        <w:rPr>
          <w:b/>
          <w:kern w:val="28"/>
          <w:sz w:val="40"/>
          <w:szCs w:val="40"/>
          <w:lang w:val="fr"/>
        </w:rPr>
        <w:t>livraison</w:t>
      </w:r>
      <w:r w:rsidR="00033EAD" w:rsidRPr="00071D10">
        <w:rPr>
          <w:b/>
          <w:kern w:val="28"/>
          <w:sz w:val="40"/>
          <w:szCs w:val="40"/>
          <w:lang w:val="fr"/>
        </w:rPr>
        <w:t xml:space="preserve"> </w:t>
      </w:r>
      <w:r w:rsidR="0084571E" w:rsidRPr="00071D10">
        <w:rPr>
          <w:b/>
          <w:kern w:val="28"/>
          <w:sz w:val="40"/>
          <w:szCs w:val="40"/>
          <w:lang w:val="fr"/>
        </w:rPr>
        <w:t xml:space="preserve">de </w:t>
      </w:r>
      <w:r w:rsidR="00B95A6F">
        <w:rPr>
          <w:b/>
          <w:kern w:val="28"/>
          <w:sz w:val="40"/>
          <w:szCs w:val="40"/>
          <w:lang w:val="fr"/>
        </w:rPr>
        <w:t>Biens</w:t>
      </w:r>
      <w:r w:rsidR="002753B5">
        <w:rPr>
          <w:b/>
          <w:kern w:val="28"/>
          <w:sz w:val="40"/>
          <w:szCs w:val="40"/>
          <w:lang w:val="fr"/>
        </w:rPr>
        <w:t xml:space="preserve"> et S</w:t>
      </w:r>
      <w:r w:rsidR="0084571E">
        <w:rPr>
          <w:b/>
          <w:kern w:val="28"/>
          <w:sz w:val="40"/>
          <w:szCs w:val="40"/>
          <w:lang w:val="fr"/>
        </w:rPr>
        <w:t xml:space="preserve">ervices connexes </w:t>
      </w:r>
      <w:r w:rsidR="0084571E" w:rsidRPr="00A96607">
        <w:rPr>
          <w:b/>
          <w:i/>
          <w:iCs/>
          <w:kern w:val="28"/>
          <w:sz w:val="40"/>
          <w:szCs w:val="40"/>
          <w:lang w:val="fr"/>
        </w:rPr>
        <w:t>[le cas échéant]</w:t>
      </w:r>
    </w:p>
    <w:p w14:paraId="5395A225" w14:textId="77777777" w:rsidR="0084571E" w:rsidRPr="00C30042" w:rsidRDefault="0084571E" w:rsidP="0084571E">
      <w:pPr>
        <w:jc w:val="center"/>
        <w:rPr>
          <w:sz w:val="32"/>
        </w:rPr>
      </w:pPr>
    </w:p>
    <w:tbl>
      <w:tblPr>
        <w:tblStyle w:val="TableGrid"/>
        <w:tblW w:w="9450" w:type="dxa"/>
        <w:tblInd w:w="-5" w:type="dxa"/>
        <w:tblLook w:val="04A0" w:firstRow="1" w:lastRow="0" w:firstColumn="1" w:lastColumn="0" w:noHBand="0" w:noVBand="1"/>
      </w:tblPr>
      <w:tblGrid>
        <w:gridCol w:w="3420"/>
        <w:gridCol w:w="6030"/>
      </w:tblGrid>
      <w:tr w:rsidR="0084571E" w:rsidRPr="00C30042" w14:paraId="097CFA77" w14:textId="77777777" w:rsidTr="00CE08CD">
        <w:tc>
          <w:tcPr>
            <w:tcW w:w="3420" w:type="dxa"/>
          </w:tcPr>
          <w:p w14:paraId="2E7A4FB1" w14:textId="130102F8" w:rsidR="0084571E" w:rsidRPr="00071D10" w:rsidRDefault="0084571E" w:rsidP="001B6AD0">
            <w:pPr>
              <w:spacing w:before="40" w:after="40"/>
              <w:ind w:left="70"/>
              <w:rPr>
                <w:b/>
              </w:rPr>
            </w:pPr>
            <w:r w:rsidRPr="00071D10">
              <w:rPr>
                <w:b/>
                <w:lang w:val="fr"/>
              </w:rPr>
              <w:t>Accord-</w:t>
            </w:r>
            <w:r w:rsidR="002753B5">
              <w:rPr>
                <w:b/>
                <w:lang w:val="fr"/>
              </w:rPr>
              <w:t>C</w:t>
            </w:r>
            <w:r w:rsidRPr="00071D10">
              <w:rPr>
                <w:b/>
                <w:lang w:val="fr"/>
              </w:rPr>
              <w:t>adre (</w:t>
            </w:r>
            <w:r w:rsidR="00B27C31">
              <w:rPr>
                <w:b/>
                <w:lang w:val="fr"/>
              </w:rPr>
              <w:t>ACC</w:t>
            </w:r>
            <w:r w:rsidRPr="00071D10">
              <w:rPr>
                <w:b/>
                <w:lang w:val="fr"/>
              </w:rPr>
              <w:t>) :</w:t>
            </w:r>
          </w:p>
        </w:tc>
        <w:tc>
          <w:tcPr>
            <w:tcW w:w="6030" w:type="dxa"/>
          </w:tcPr>
          <w:p w14:paraId="25500282" w14:textId="0C1BC4A9" w:rsidR="0084571E" w:rsidRPr="00C30042" w:rsidRDefault="0084571E" w:rsidP="001B6AD0">
            <w:pPr>
              <w:spacing w:before="40" w:after="40"/>
              <w:ind w:left="70"/>
              <w:rPr>
                <w:i/>
              </w:rPr>
            </w:pPr>
            <w:r w:rsidRPr="00071D10">
              <w:rPr>
                <w:i/>
                <w:lang w:val="fr"/>
              </w:rPr>
              <w:t>[</w:t>
            </w:r>
            <w:proofErr w:type="gramStart"/>
            <w:r w:rsidRPr="00071D10">
              <w:rPr>
                <w:i/>
                <w:lang w:val="fr"/>
              </w:rPr>
              <w:t>insérer</w:t>
            </w:r>
            <w:proofErr w:type="gramEnd"/>
            <w:r w:rsidRPr="00071D10">
              <w:rPr>
                <w:i/>
                <w:lang w:val="fr"/>
              </w:rPr>
              <w:t xml:space="preserve"> le titre abrégé de </w:t>
            </w:r>
            <w:r w:rsidR="00B21010">
              <w:rPr>
                <w:i/>
                <w:lang w:val="fr"/>
              </w:rPr>
              <w:t>l’</w:t>
            </w:r>
            <w:r w:rsidR="00B27C31">
              <w:rPr>
                <w:i/>
                <w:lang w:val="fr"/>
              </w:rPr>
              <w:t>ACC</w:t>
            </w:r>
            <w:r w:rsidRPr="00071D10">
              <w:rPr>
                <w:i/>
                <w:lang w:val="fr"/>
              </w:rPr>
              <w:t>]</w:t>
            </w:r>
          </w:p>
        </w:tc>
      </w:tr>
      <w:tr w:rsidR="0084571E" w:rsidRPr="00C30042" w14:paraId="656CA72B" w14:textId="77777777" w:rsidTr="00CE08CD">
        <w:tc>
          <w:tcPr>
            <w:tcW w:w="3420" w:type="dxa"/>
          </w:tcPr>
          <w:p w14:paraId="1AA1546A" w14:textId="5D152FA5" w:rsidR="0084571E" w:rsidRPr="00071D10" w:rsidRDefault="0084571E" w:rsidP="001B6AD0">
            <w:pPr>
              <w:spacing w:before="40" w:after="40"/>
              <w:ind w:left="70"/>
              <w:rPr>
                <w:b/>
              </w:rPr>
            </w:pPr>
            <w:r w:rsidRPr="00071D10">
              <w:rPr>
                <w:b/>
                <w:lang w:val="fr"/>
              </w:rPr>
              <w:t>Date de l’</w:t>
            </w:r>
            <w:r w:rsidR="00B27C31">
              <w:rPr>
                <w:b/>
                <w:lang w:val="fr"/>
              </w:rPr>
              <w:t>ACC</w:t>
            </w:r>
            <w:r w:rsidRPr="00071D10">
              <w:rPr>
                <w:b/>
                <w:lang w:val="fr"/>
              </w:rPr>
              <w:t xml:space="preserve"> :</w:t>
            </w:r>
          </w:p>
        </w:tc>
        <w:tc>
          <w:tcPr>
            <w:tcW w:w="6030" w:type="dxa"/>
          </w:tcPr>
          <w:p w14:paraId="3A302E4A" w14:textId="5728CA9E" w:rsidR="0084571E" w:rsidRPr="00C30042" w:rsidRDefault="0084571E" w:rsidP="001B6AD0">
            <w:pPr>
              <w:spacing w:before="40" w:after="40"/>
              <w:ind w:left="70"/>
              <w:rPr>
                <w:i/>
              </w:rPr>
            </w:pPr>
            <w:r w:rsidRPr="00071D10">
              <w:rPr>
                <w:i/>
                <w:lang w:val="fr"/>
              </w:rPr>
              <w:t>[</w:t>
            </w:r>
            <w:proofErr w:type="gramStart"/>
            <w:r w:rsidRPr="00071D10">
              <w:rPr>
                <w:i/>
                <w:lang w:val="fr"/>
              </w:rPr>
              <w:t>insérer</w:t>
            </w:r>
            <w:proofErr w:type="gramEnd"/>
            <w:r w:rsidRPr="00071D10">
              <w:rPr>
                <w:i/>
                <w:lang w:val="fr"/>
              </w:rPr>
              <w:t xml:space="preserve"> la date de l’</w:t>
            </w:r>
            <w:r w:rsidR="00B27C31">
              <w:rPr>
                <w:i/>
                <w:lang w:val="fr"/>
              </w:rPr>
              <w:t>ACC</w:t>
            </w:r>
            <w:r w:rsidRPr="00071D10">
              <w:rPr>
                <w:i/>
                <w:lang w:val="fr"/>
              </w:rPr>
              <w:t>]</w:t>
            </w:r>
          </w:p>
        </w:tc>
      </w:tr>
      <w:tr w:rsidR="0084571E" w:rsidRPr="00C30042" w14:paraId="5DD1E66E" w14:textId="77777777" w:rsidTr="00CE08CD">
        <w:tc>
          <w:tcPr>
            <w:tcW w:w="3420" w:type="dxa"/>
          </w:tcPr>
          <w:p w14:paraId="1456181B" w14:textId="2902F300" w:rsidR="0084571E" w:rsidRPr="00F7634E" w:rsidRDefault="0084571E" w:rsidP="001B6AD0">
            <w:pPr>
              <w:spacing w:before="40" w:after="40"/>
              <w:ind w:left="70"/>
              <w:rPr>
                <w:i/>
              </w:rPr>
            </w:pPr>
            <w:r w:rsidRPr="00F7634E">
              <w:rPr>
                <w:i/>
                <w:lang w:val="fr"/>
              </w:rPr>
              <w:t xml:space="preserve">Numéro de référence </w:t>
            </w:r>
            <w:r w:rsidR="00B27C31">
              <w:rPr>
                <w:i/>
                <w:lang w:val="fr"/>
              </w:rPr>
              <w:t>ACC</w:t>
            </w:r>
            <w:r w:rsidR="00F63E9F">
              <w:rPr>
                <w:i/>
                <w:lang w:val="fr"/>
              </w:rPr>
              <w:t xml:space="preserve"> </w:t>
            </w:r>
            <w:r w:rsidRPr="00F7634E">
              <w:rPr>
                <w:i/>
                <w:lang w:val="fr"/>
              </w:rPr>
              <w:t>:</w:t>
            </w:r>
          </w:p>
        </w:tc>
        <w:tc>
          <w:tcPr>
            <w:tcW w:w="6030" w:type="dxa"/>
          </w:tcPr>
          <w:p w14:paraId="45E78479" w14:textId="0435F03F" w:rsidR="0084571E" w:rsidRPr="00C30042" w:rsidRDefault="0084571E" w:rsidP="001B6AD0">
            <w:pPr>
              <w:spacing w:before="40" w:after="40"/>
              <w:ind w:left="70"/>
              <w:rPr>
                <w:i/>
              </w:rPr>
            </w:pPr>
            <w:r w:rsidRPr="00071D10">
              <w:rPr>
                <w:i/>
                <w:lang w:val="fr"/>
              </w:rPr>
              <w:t>[</w:t>
            </w:r>
            <w:proofErr w:type="gramStart"/>
            <w:r w:rsidRPr="00071D10">
              <w:rPr>
                <w:i/>
                <w:lang w:val="fr"/>
              </w:rPr>
              <w:t>insérer</w:t>
            </w:r>
            <w:proofErr w:type="gramEnd"/>
            <w:r w:rsidRPr="00071D10">
              <w:rPr>
                <w:i/>
                <w:lang w:val="fr"/>
              </w:rPr>
              <w:t xml:space="preserve"> le numéro de référence </w:t>
            </w:r>
            <w:r w:rsidR="00B27C31">
              <w:rPr>
                <w:i/>
                <w:lang w:val="fr"/>
              </w:rPr>
              <w:t>ACC</w:t>
            </w:r>
            <w:r w:rsidRPr="00071D10">
              <w:rPr>
                <w:i/>
                <w:lang w:val="fr"/>
              </w:rPr>
              <w:t>]</w:t>
            </w:r>
          </w:p>
        </w:tc>
      </w:tr>
      <w:tr w:rsidR="0084571E" w:rsidRPr="00C30042" w14:paraId="477F213D" w14:textId="77777777" w:rsidTr="00CE08CD">
        <w:tc>
          <w:tcPr>
            <w:tcW w:w="3420" w:type="dxa"/>
          </w:tcPr>
          <w:p w14:paraId="5881E6F2" w14:textId="1456DBE0" w:rsidR="0084571E" w:rsidRPr="00071D10" w:rsidRDefault="00B95A6F" w:rsidP="001B6AD0">
            <w:pPr>
              <w:spacing w:before="40" w:after="40"/>
              <w:ind w:left="70"/>
              <w:rPr>
                <w:b/>
              </w:rPr>
            </w:pPr>
            <w:r>
              <w:rPr>
                <w:b/>
                <w:lang w:val="fr"/>
              </w:rPr>
              <w:t>Biens</w:t>
            </w:r>
            <w:r w:rsidR="00F63E9F">
              <w:rPr>
                <w:b/>
                <w:lang w:val="fr"/>
              </w:rPr>
              <w:t xml:space="preserve"> </w:t>
            </w:r>
            <w:r w:rsidR="0084571E" w:rsidRPr="00071D10">
              <w:rPr>
                <w:b/>
                <w:lang w:val="fr"/>
              </w:rPr>
              <w:t>:</w:t>
            </w:r>
          </w:p>
        </w:tc>
        <w:tc>
          <w:tcPr>
            <w:tcW w:w="6030" w:type="dxa"/>
          </w:tcPr>
          <w:p w14:paraId="0A85BBB7" w14:textId="633DD905" w:rsidR="0084571E" w:rsidRPr="00C30042" w:rsidRDefault="0084571E" w:rsidP="001B6AD0">
            <w:pPr>
              <w:spacing w:before="40" w:after="40"/>
              <w:ind w:left="70"/>
            </w:pPr>
            <w:r w:rsidRPr="00071D10">
              <w:rPr>
                <w:i/>
                <w:lang w:val="fr"/>
              </w:rPr>
              <w:t>[</w:t>
            </w:r>
            <w:proofErr w:type="gramStart"/>
            <w:r w:rsidRPr="00071D10">
              <w:rPr>
                <w:i/>
                <w:lang w:val="fr"/>
              </w:rPr>
              <w:t>titre</w:t>
            </w:r>
            <w:proofErr w:type="gramEnd"/>
            <w:r w:rsidRPr="00071D10">
              <w:rPr>
                <w:i/>
                <w:lang w:val="fr"/>
              </w:rPr>
              <w:t xml:space="preserve"> abrégé pour le type de </w:t>
            </w:r>
            <w:r w:rsidR="00B95A6F">
              <w:rPr>
                <w:i/>
                <w:lang w:val="fr"/>
              </w:rPr>
              <w:t>Biens</w:t>
            </w:r>
            <w:r w:rsidRPr="00071D10">
              <w:rPr>
                <w:lang w:val="fr"/>
              </w:rPr>
              <w:t>]</w:t>
            </w:r>
          </w:p>
        </w:tc>
      </w:tr>
      <w:tr w:rsidR="0084571E" w:rsidRPr="00C30042" w14:paraId="74035FEF" w14:textId="77777777" w:rsidTr="00CE08CD">
        <w:tc>
          <w:tcPr>
            <w:tcW w:w="3420" w:type="dxa"/>
          </w:tcPr>
          <w:p w14:paraId="732AFF1E" w14:textId="7479C219" w:rsidR="0084571E" w:rsidRPr="00C30042" w:rsidRDefault="0084571E" w:rsidP="001B6AD0">
            <w:pPr>
              <w:spacing w:before="40" w:after="40"/>
              <w:ind w:left="70"/>
              <w:rPr>
                <w:b/>
              </w:rPr>
            </w:pPr>
            <w:r w:rsidRPr="00F7634E">
              <w:rPr>
                <w:b/>
                <w:lang w:val="fr"/>
              </w:rPr>
              <w:t>L</w:t>
            </w:r>
            <w:r w:rsidR="00033EAD">
              <w:rPr>
                <w:b/>
                <w:lang w:val="fr"/>
              </w:rPr>
              <w:t>a</w:t>
            </w:r>
            <w:r w:rsidRPr="00F7634E">
              <w:rPr>
                <w:b/>
                <w:lang w:val="fr"/>
              </w:rPr>
              <w:t>(</w:t>
            </w:r>
            <w:r w:rsidR="00033EAD">
              <w:rPr>
                <w:b/>
                <w:lang w:val="fr"/>
              </w:rPr>
              <w:t>le</w:t>
            </w:r>
            <w:r w:rsidRPr="00F7634E">
              <w:rPr>
                <w:b/>
                <w:lang w:val="fr"/>
              </w:rPr>
              <w:t>s) destination(s) finale(s) est/sont :</w:t>
            </w:r>
          </w:p>
        </w:tc>
        <w:tc>
          <w:tcPr>
            <w:tcW w:w="6030" w:type="dxa"/>
          </w:tcPr>
          <w:p w14:paraId="538A198F" w14:textId="77777777" w:rsidR="0084571E" w:rsidRPr="00C30042" w:rsidRDefault="0084571E" w:rsidP="001B6AD0">
            <w:pPr>
              <w:spacing w:before="40" w:after="40"/>
              <w:ind w:left="70"/>
              <w:rPr>
                <w:i/>
              </w:rPr>
            </w:pPr>
            <w:r>
              <w:rPr>
                <w:i/>
                <w:lang w:val="fr"/>
              </w:rPr>
              <w:t>[</w:t>
            </w:r>
            <w:r w:rsidRPr="00F7634E">
              <w:rPr>
                <w:i/>
                <w:lang w:val="fr"/>
              </w:rPr>
              <w:t xml:space="preserve">Insérer des informations sur le(s) lieu(x) du (des) site(s), </w:t>
            </w:r>
            <w:r w:rsidRPr="00F7634E">
              <w:rPr>
                <w:b/>
                <w:bCs/>
                <w:i/>
                <w:lang w:val="fr"/>
              </w:rPr>
              <w:t>le cas échéant</w:t>
            </w:r>
            <w:r w:rsidRPr="00F7634E">
              <w:rPr>
                <w:i/>
                <w:lang w:val="fr"/>
              </w:rPr>
              <w:t>]</w:t>
            </w:r>
          </w:p>
        </w:tc>
      </w:tr>
      <w:tr w:rsidR="0084571E" w:rsidRPr="00C30042" w14:paraId="37BF0410" w14:textId="77777777" w:rsidTr="00CE08CD">
        <w:tc>
          <w:tcPr>
            <w:tcW w:w="3420" w:type="dxa"/>
          </w:tcPr>
          <w:p w14:paraId="40843DA0" w14:textId="77777777" w:rsidR="0084571E" w:rsidRPr="00F7634E" w:rsidRDefault="0084571E" w:rsidP="001B6AD0">
            <w:pPr>
              <w:spacing w:before="40" w:after="40"/>
              <w:ind w:left="70"/>
              <w:rPr>
                <w:b/>
              </w:rPr>
            </w:pPr>
            <w:r w:rsidRPr="00F7634E">
              <w:rPr>
                <w:b/>
                <w:bCs/>
                <w:lang w:val="fr"/>
              </w:rPr>
              <w:t>Site d’inspections et d’essais</w:t>
            </w:r>
          </w:p>
        </w:tc>
        <w:tc>
          <w:tcPr>
            <w:tcW w:w="6030" w:type="dxa"/>
          </w:tcPr>
          <w:p w14:paraId="2C3CE8E3" w14:textId="77777777" w:rsidR="0084571E" w:rsidRPr="00C30042" w:rsidRDefault="0084571E" w:rsidP="001B6AD0">
            <w:pPr>
              <w:spacing w:before="40" w:after="40"/>
              <w:ind w:left="70"/>
              <w:rPr>
                <w:i/>
              </w:rPr>
            </w:pPr>
            <w:r>
              <w:rPr>
                <w:b/>
                <w:bCs/>
                <w:lang w:val="fr"/>
              </w:rPr>
              <w:t>[</w:t>
            </w:r>
            <w:r w:rsidRPr="00F7634E">
              <w:rPr>
                <w:i/>
                <w:lang w:val="fr"/>
              </w:rPr>
              <w:t>Insérer les informations</w:t>
            </w:r>
            <w:r>
              <w:rPr>
                <w:i/>
                <w:lang w:val="fr"/>
              </w:rPr>
              <w:t xml:space="preserve">, </w:t>
            </w:r>
            <w:r w:rsidRPr="00F7634E">
              <w:rPr>
                <w:b/>
                <w:bCs/>
                <w:i/>
                <w:lang w:val="fr"/>
              </w:rPr>
              <w:t>le cas échéant</w:t>
            </w:r>
            <w:r w:rsidRPr="00F7634E">
              <w:rPr>
                <w:b/>
                <w:bCs/>
                <w:lang w:val="fr"/>
              </w:rPr>
              <w:t>]</w:t>
            </w:r>
          </w:p>
        </w:tc>
      </w:tr>
    </w:tbl>
    <w:p w14:paraId="360BAB1C" w14:textId="77777777" w:rsidR="0084571E" w:rsidRPr="00C30042" w:rsidRDefault="0084571E" w:rsidP="0084571E"/>
    <w:tbl>
      <w:tblPr>
        <w:tblStyle w:val="TableGrid"/>
        <w:tblW w:w="9445" w:type="dxa"/>
        <w:tblLayout w:type="fixed"/>
        <w:tblLook w:val="04A0" w:firstRow="1" w:lastRow="0" w:firstColumn="1" w:lastColumn="0" w:noHBand="0" w:noVBand="1"/>
      </w:tblPr>
      <w:tblGrid>
        <w:gridCol w:w="4313"/>
        <w:gridCol w:w="236"/>
        <w:gridCol w:w="4896"/>
      </w:tblGrid>
      <w:tr w:rsidR="0084571E" w:rsidRPr="00071D10" w14:paraId="71ED22D7" w14:textId="77777777" w:rsidTr="00CE08CD">
        <w:trPr>
          <w:trHeight w:val="215"/>
        </w:trPr>
        <w:tc>
          <w:tcPr>
            <w:tcW w:w="4313" w:type="dxa"/>
            <w:shd w:val="clear" w:color="auto" w:fill="17365D" w:themeFill="text2" w:themeFillShade="BF"/>
          </w:tcPr>
          <w:p w14:paraId="78B02E14" w14:textId="77777777" w:rsidR="0084571E" w:rsidRPr="00071D10" w:rsidRDefault="0084571E" w:rsidP="001B6AD0">
            <w:pPr>
              <w:spacing w:before="40" w:after="40"/>
              <w:ind w:left="1368"/>
              <w:rPr>
                <w:b/>
                <w:color w:val="FFFFFF" w:themeColor="background1"/>
              </w:rPr>
            </w:pPr>
            <w:proofErr w:type="gramStart"/>
            <w:r w:rsidRPr="00071D10">
              <w:rPr>
                <w:b/>
                <w:color w:val="FFFFFF" w:themeColor="background1"/>
                <w:lang w:val="fr"/>
              </w:rPr>
              <w:t>Acheteur:</w:t>
            </w:r>
            <w:proofErr w:type="gramEnd"/>
          </w:p>
        </w:tc>
        <w:tc>
          <w:tcPr>
            <w:tcW w:w="236" w:type="dxa"/>
            <w:tcBorders>
              <w:top w:val="nil"/>
              <w:bottom w:val="nil"/>
            </w:tcBorders>
          </w:tcPr>
          <w:p w14:paraId="19E4BE76" w14:textId="77777777" w:rsidR="0084571E" w:rsidRPr="00071D10" w:rsidRDefault="0084571E" w:rsidP="001B6AD0">
            <w:pPr>
              <w:spacing w:before="40" w:after="40"/>
              <w:ind w:left="1368"/>
              <w:rPr>
                <w:b/>
                <w:color w:val="FFFFFF" w:themeColor="background1"/>
              </w:rPr>
            </w:pPr>
          </w:p>
        </w:tc>
        <w:tc>
          <w:tcPr>
            <w:tcW w:w="4896" w:type="dxa"/>
            <w:shd w:val="clear" w:color="auto" w:fill="17365D" w:themeFill="text2" w:themeFillShade="BF"/>
          </w:tcPr>
          <w:p w14:paraId="776B7ED1" w14:textId="77777777" w:rsidR="0084571E" w:rsidRPr="00071D10" w:rsidRDefault="0084571E" w:rsidP="001B6AD0">
            <w:pPr>
              <w:spacing w:before="40" w:after="40"/>
              <w:ind w:left="1368"/>
              <w:rPr>
                <w:b/>
                <w:color w:val="FFFFFF" w:themeColor="background1"/>
              </w:rPr>
            </w:pPr>
            <w:proofErr w:type="gramStart"/>
            <w:r w:rsidRPr="00071D10">
              <w:rPr>
                <w:b/>
                <w:color w:val="FFFFFF" w:themeColor="background1"/>
                <w:lang w:val="fr"/>
              </w:rPr>
              <w:t>Fournisseur:</w:t>
            </w:r>
            <w:proofErr w:type="gramEnd"/>
          </w:p>
        </w:tc>
      </w:tr>
      <w:tr w:rsidR="0084571E" w:rsidRPr="00071D10" w14:paraId="50ED1C39" w14:textId="77777777" w:rsidTr="00CE08CD">
        <w:tc>
          <w:tcPr>
            <w:tcW w:w="4313" w:type="dxa"/>
          </w:tcPr>
          <w:p w14:paraId="315E8951" w14:textId="68D770C7" w:rsidR="0084571E" w:rsidRPr="00C30042" w:rsidRDefault="0084571E" w:rsidP="001B6AD0">
            <w:pPr>
              <w:pStyle w:val="CoCHeading1"/>
              <w:ind w:left="250" w:hanging="90"/>
            </w:pPr>
            <w:r w:rsidRPr="003A16C0">
              <w:rPr>
                <w:b/>
                <w:bCs/>
                <w:i/>
                <w:iCs/>
                <w:lang w:val="fr"/>
              </w:rPr>
              <w:t>[Insérer le nom légal complet de l’</w:t>
            </w:r>
            <w:r w:rsidR="000F6809">
              <w:rPr>
                <w:b/>
                <w:bCs/>
                <w:i/>
                <w:iCs/>
                <w:lang w:val="fr"/>
              </w:rPr>
              <w:t>A</w:t>
            </w:r>
            <w:r w:rsidRPr="003A16C0">
              <w:rPr>
                <w:b/>
                <w:bCs/>
                <w:i/>
                <w:iCs/>
                <w:lang w:val="fr"/>
              </w:rPr>
              <w:t>cheteur]</w:t>
            </w:r>
          </w:p>
          <w:p w14:paraId="12C6C1F8" w14:textId="77777777" w:rsidR="0084571E" w:rsidRPr="00071D10" w:rsidRDefault="0084571E" w:rsidP="001B6AD0">
            <w:pPr>
              <w:spacing w:before="40" w:after="40"/>
              <w:ind w:left="250" w:hanging="90"/>
              <w:rPr>
                <w:b/>
              </w:rPr>
            </w:pPr>
            <w:r w:rsidRPr="00071D10">
              <w:rPr>
                <w:lang w:val="fr"/>
              </w:rPr>
              <w:t>[</w:t>
            </w:r>
            <w:proofErr w:type="gramStart"/>
            <w:r w:rsidRPr="00071D10">
              <w:rPr>
                <w:i/>
                <w:lang w:val="fr"/>
              </w:rPr>
              <w:t>adresse</w:t>
            </w:r>
            <w:proofErr w:type="gramEnd"/>
            <w:r w:rsidRPr="00071D10">
              <w:rPr>
                <w:lang w:val="fr"/>
              </w:rPr>
              <w:t>]</w:t>
            </w:r>
          </w:p>
        </w:tc>
        <w:tc>
          <w:tcPr>
            <w:tcW w:w="236" w:type="dxa"/>
            <w:tcBorders>
              <w:top w:val="nil"/>
              <w:bottom w:val="nil"/>
            </w:tcBorders>
          </w:tcPr>
          <w:p w14:paraId="6E0BFCE4" w14:textId="77777777" w:rsidR="0084571E" w:rsidRPr="00071D10" w:rsidRDefault="0084571E" w:rsidP="001B6AD0">
            <w:pPr>
              <w:spacing w:before="120" w:after="120"/>
              <w:ind w:left="1368"/>
            </w:pPr>
          </w:p>
        </w:tc>
        <w:tc>
          <w:tcPr>
            <w:tcW w:w="4896" w:type="dxa"/>
          </w:tcPr>
          <w:p w14:paraId="5CF1A0B3" w14:textId="3338CB06" w:rsidR="0084571E" w:rsidRPr="00C30042" w:rsidRDefault="0084571E" w:rsidP="001B6AD0">
            <w:pPr>
              <w:pStyle w:val="CoCHeading1"/>
              <w:ind w:left="112" w:firstLine="0"/>
            </w:pPr>
            <w:r w:rsidRPr="003A16C0">
              <w:rPr>
                <w:b/>
                <w:bCs/>
                <w:i/>
                <w:iCs/>
                <w:lang w:val="fr"/>
              </w:rPr>
              <w:t>[Insérer le nom légal complet du</w:t>
            </w:r>
            <w:r w:rsidR="000F6809">
              <w:rPr>
                <w:b/>
                <w:bCs/>
                <w:i/>
                <w:iCs/>
                <w:lang w:val="fr"/>
              </w:rPr>
              <w:t xml:space="preserve"> F</w:t>
            </w:r>
            <w:r>
              <w:rPr>
                <w:b/>
                <w:bCs/>
                <w:i/>
                <w:iCs/>
                <w:lang w:val="fr"/>
              </w:rPr>
              <w:t>ournisseur</w:t>
            </w:r>
            <w:r w:rsidRPr="003A16C0">
              <w:rPr>
                <w:b/>
                <w:bCs/>
                <w:i/>
                <w:iCs/>
                <w:lang w:val="fr"/>
              </w:rPr>
              <w:t>]</w:t>
            </w:r>
          </w:p>
          <w:p w14:paraId="3CAEE631" w14:textId="77777777" w:rsidR="0084571E" w:rsidRPr="00071D10" w:rsidRDefault="0084571E" w:rsidP="001B6AD0">
            <w:pPr>
              <w:spacing w:before="40" w:after="40"/>
              <w:ind w:left="112" w:hanging="94"/>
              <w:rPr>
                <w:i/>
              </w:rPr>
            </w:pPr>
            <w:r w:rsidRPr="00071D10">
              <w:rPr>
                <w:lang w:val="fr"/>
              </w:rPr>
              <w:t xml:space="preserve"> [</w:t>
            </w:r>
            <w:proofErr w:type="gramStart"/>
            <w:r w:rsidRPr="00071D10">
              <w:rPr>
                <w:i/>
                <w:lang w:val="fr"/>
              </w:rPr>
              <w:t>adresse</w:t>
            </w:r>
            <w:proofErr w:type="gramEnd"/>
            <w:r w:rsidRPr="00071D10">
              <w:rPr>
                <w:lang w:val="fr"/>
              </w:rPr>
              <w:t>]</w:t>
            </w:r>
          </w:p>
          <w:p w14:paraId="1CC1C69C" w14:textId="77777777" w:rsidR="0084571E" w:rsidRPr="00071D10" w:rsidRDefault="0084571E" w:rsidP="001B6AD0">
            <w:pPr>
              <w:spacing w:before="40" w:after="40"/>
              <w:ind w:left="1368"/>
              <w:rPr>
                <w:b/>
              </w:rPr>
            </w:pPr>
          </w:p>
        </w:tc>
      </w:tr>
    </w:tbl>
    <w:p w14:paraId="21DF44BE" w14:textId="41F66980" w:rsidR="0084571E" w:rsidRDefault="0084571E" w:rsidP="0084571E"/>
    <w:p w14:paraId="253A240D" w14:textId="237031BB" w:rsidR="00B25D9E" w:rsidRDefault="00B25D9E" w:rsidP="0084571E"/>
    <w:p w14:paraId="2230A44F" w14:textId="2FFFAFCE" w:rsidR="00B25D9E" w:rsidRDefault="00B25D9E" w:rsidP="0084571E"/>
    <w:tbl>
      <w:tblPr>
        <w:tblStyle w:val="TableGrid"/>
        <w:tblW w:w="9445" w:type="dxa"/>
        <w:tblLayout w:type="fixed"/>
        <w:tblLook w:val="04A0" w:firstRow="1" w:lastRow="0" w:firstColumn="1" w:lastColumn="0" w:noHBand="0" w:noVBand="1"/>
      </w:tblPr>
      <w:tblGrid>
        <w:gridCol w:w="1526"/>
        <w:gridCol w:w="3962"/>
        <w:gridCol w:w="1159"/>
        <w:gridCol w:w="1452"/>
        <w:gridCol w:w="1346"/>
      </w:tblGrid>
      <w:tr w:rsidR="00620067" w:rsidRPr="00071D10" w14:paraId="1D5F0CFA" w14:textId="77777777" w:rsidTr="00731EF7">
        <w:tc>
          <w:tcPr>
            <w:tcW w:w="9437" w:type="dxa"/>
            <w:gridSpan w:val="5"/>
            <w:tcBorders>
              <w:bottom w:val="single" w:sz="12" w:space="0" w:color="FFFFFF" w:themeColor="background1"/>
            </w:tcBorders>
            <w:shd w:val="clear" w:color="auto" w:fill="17365D" w:themeFill="text2" w:themeFillShade="BF"/>
          </w:tcPr>
          <w:p w14:paraId="759983B7" w14:textId="55D58B7D" w:rsidR="00620067" w:rsidRPr="00071D10" w:rsidRDefault="00B1196B" w:rsidP="00731EF7">
            <w:pPr>
              <w:spacing w:before="80" w:after="80"/>
              <w:jc w:val="center"/>
              <w:rPr>
                <w:b/>
              </w:rPr>
            </w:pPr>
            <w:r>
              <w:rPr>
                <w:b/>
                <w:color w:val="FFFFFF" w:themeColor="background1"/>
                <w:lang w:val="fr"/>
              </w:rPr>
              <w:t>FOURNITURES</w:t>
            </w:r>
            <w:r w:rsidR="00620067" w:rsidRPr="00DC49CF">
              <w:rPr>
                <w:b/>
                <w:color w:val="FFFFFF" w:themeColor="background1"/>
                <w:lang w:val="fr"/>
              </w:rPr>
              <w:t xml:space="preserve"> </w:t>
            </w:r>
          </w:p>
        </w:tc>
      </w:tr>
      <w:tr w:rsidR="00620067" w:rsidRPr="00071D10" w14:paraId="0176EA66" w14:textId="77777777" w:rsidTr="00731EF7">
        <w:tc>
          <w:tcPr>
            <w:tcW w:w="1524" w:type="dxa"/>
            <w:tcBorders>
              <w:top w:val="single" w:sz="12" w:space="0" w:color="FFFFFF" w:themeColor="background1"/>
            </w:tcBorders>
            <w:shd w:val="clear" w:color="auto" w:fill="17365D" w:themeFill="text2" w:themeFillShade="BF"/>
          </w:tcPr>
          <w:p w14:paraId="62819248"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Code</w:t>
            </w:r>
          </w:p>
        </w:tc>
        <w:tc>
          <w:tcPr>
            <w:tcW w:w="3959" w:type="dxa"/>
            <w:tcBorders>
              <w:top w:val="single" w:sz="12" w:space="0" w:color="FFFFFF" w:themeColor="background1"/>
            </w:tcBorders>
            <w:shd w:val="clear" w:color="auto" w:fill="17365D" w:themeFill="text2" w:themeFillShade="BF"/>
          </w:tcPr>
          <w:p w14:paraId="1FD5CE97" w14:textId="7E182A25" w:rsidR="00620067" w:rsidRPr="00DC49CF" w:rsidRDefault="00620067" w:rsidP="00731EF7">
            <w:pPr>
              <w:spacing w:before="80" w:after="80"/>
              <w:jc w:val="center"/>
              <w:rPr>
                <w:b/>
                <w:color w:val="FFFFFF" w:themeColor="background1"/>
              </w:rPr>
            </w:pPr>
            <w:r w:rsidRPr="00DC49CF">
              <w:rPr>
                <w:b/>
                <w:color w:val="FFFFFF" w:themeColor="background1"/>
                <w:lang w:val="fr"/>
              </w:rPr>
              <w:t xml:space="preserve">Nom du </w:t>
            </w:r>
            <w:r w:rsidR="00033EAD">
              <w:rPr>
                <w:b/>
                <w:color w:val="FFFFFF" w:themeColor="background1"/>
                <w:lang w:val="fr"/>
              </w:rPr>
              <w:t>P</w:t>
            </w:r>
            <w:r w:rsidRPr="00DC49CF">
              <w:rPr>
                <w:b/>
                <w:color w:val="FFFFFF" w:themeColor="background1"/>
                <w:lang w:val="fr"/>
              </w:rPr>
              <w:t>roduit</w:t>
            </w:r>
          </w:p>
        </w:tc>
        <w:tc>
          <w:tcPr>
            <w:tcW w:w="1158" w:type="dxa"/>
            <w:tcBorders>
              <w:top w:val="single" w:sz="12" w:space="0" w:color="FFFFFF" w:themeColor="background1"/>
            </w:tcBorders>
            <w:shd w:val="clear" w:color="auto" w:fill="17365D" w:themeFill="text2" w:themeFillShade="BF"/>
          </w:tcPr>
          <w:p w14:paraId="6863490D"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Quantité</w:t>
            </w:r>
          </w:p>
        </w:tc>
        <w:tc>
          <w:tcPr>
            <w:tcW w:w="1451" w:type="dxa"/>
            <w:tcBorders>
              <w:top w:val="single" w:sz="12" w:space="0" w:color="FFFFFF" w:themeColor="background1"/>
            </w:tcBorders>
            <w:shd w:val="clear" w:color="auto" w:fill="17365D" w:themeFill="text2" w:themeFillShade="BF"/>
          </w:tcPr>
          <w:p w14:paraId="43F65B87"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Prix unitaire</w:t>
            </w:r>
          </w:p>
        </w:tc>
        <w:tc>
          <w:tcPr>
            <w:tcW w:w="1345" w:type="dxa"/>
            <w:tcBorders>
              <w:top w:val="single" w:sz="12" w:space="0" w:color="FFFFFF" w:themeColor="background1"/>
            </w:tcBorders>
            <w:shd w:val="clear" w:color="auto" w:fill="17365D" w:themeFill="text2" w:themeFillShade="BF"/>
          </w:tcPr>
          <w:p w14:paraId="5D2221C8"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Total</w:t>
            </w:r>
          </w:p>
        </w:tc>
      </w:tr>
      <w:tr w:rsidR="00620067" w:rsidRPr="00071D10" w14:paraId="6CB4E21E" w14:textId="77777777" w:rsidTr="00731EF7">
        <w:tc>
          <w:tcPr>
            <w:tcW w:w="1524" w:type="dxa"/>
          </w:tcPr>
          <w:p w14:paraId="4A0AFE61" w14:textId="77777777" w:rsidR="00620067" w:rsidRPr="00071D10" w:rsidRDefault="00620067" w:rsidP="00731EF7">
            <w:pPr>
              <w:spacing w:before="60" w:after="60"/>
            </w:pPr>
            <w:r w:rsidRPr="00071D10">
              <w:rPr>
                <w:lang w:val="fr"/>
              </w:rPr>
              <w:t>[</w:t>
            </w:r>
            <w:proofErr w:type="gramStart"/>
            <w:r w:rsidRPr="00071D10">
              <w:rPr>
                <w:i/>
                <w:lang w:val="fr"/>
              </w:rPr>
              <w:t>insérer</w:t>
            </w:r>
            <w:proofErr w:type="gramEnd"/>
            <w:r w:rsidRPr="00071D10">
              <w:rPr>
                <w:i/>
                <w:lang w:val="fr"/>
              </w:rPr>
              <w:t xml:space="preserve"> le code</w:t>
            </w:r>
            <w:r w:rsidRPr="00071D10">
              <w:rPr>
                <w:lang w:val="fr"/>
              </w:rPr>
              <w:t>]</w:t>
            </w:r>
          </w:p>
        </w:tc>
        <w:tc>
          <w:tcPr>
            <w:tcW w:w="3959" w:type="dxa"/>
          </w:tcPr>
          <w:p w14:paraId="22CDB957" w14:textId="56BB7AF1" w:rsidR="00620067" w:rsidRPr="00071D10" w:rsidRDefault="00620067" w:rsidP="00731EF7">
            <w:pPr>
              <w:spacing w:before="60" w:after="60"/>
            </w:pPr>
            <w:r w:rsidRPr="00071D10">
              <w:rPr>
                <w:lang w:val="fr"/>
              </w:rPr>
              <w:t>[</w:t>
            </w:r>
            <w:proofErr w:type="gramStart"/>
            <w:r w:rsidRPr="00071D10">
              <w:rPr>
                <w:i/>
                <w:lang w:val="fr"/>
              </w:rPr>
              <w:t>description</w:t>
            </w:r>
            <w:proofErr w:type="gramEnd"/>
            <w:r w:rsidRPr="00071D10">
              <w:rPr>
                <w:i/>
                <w:lang w:val="fr"/>
              </w:rPr>
              <w:t xml:space="preserve"> des </w:t>
            </w:r>
            <w:r w:rsidR="00B95A6F">
              <w:rPr>
                <w:i/>
                <w:lang w:val="fr"/>
              </w:rPr>
              <w:t>Biens</w:t>
            </w:r>
            <w:r w:rsidRPr="00071D10">
              <w:rPr>
                <w:lang w:val="fr"/>
              </w:rPr>
              <w:t>]</w:t>
            </w:r>
          </w:p>
        </w:tc>
        <w:tc>
          <w:tcPr>
            <w:tcW w:w="1158" w:type="dxa"/>
          </w:tcPr>
          <w:p w14:paraId="494C0556" w14:textId="77777777" w:rsidR="00620067" w:rsidRPr="00071D10" w:rsidRDefault="00620067" w:rsidP="00731EF7">
            <w:pPr>
              <w:spacing w:before="60" w:after="60"/>
              <w:jc w:val="center"/>
            </w:pPr>
            <w:r w:rsidRPr="00071D10">
              <w:rPr>
                <w:lang w:val="fr"/>
              </w:rPr>
              <w:t>[</w:t>
            </w:r>
            <w:proofErr w:type="gramStart"/>
            <w:r w:rsidRPr="00071D10">
              <w:rPr>
                <w:i/>
                <w:lang w:val="fr"/>
              </w:rPr>
              <w:t>nombre</w:t>
            </w:r>
            <w:proofErr w:type="gramEnd"/>
            <w:r w:rsidRPr="00071D10">
              <w:rPr>
                <w:lang w:val="fr"/>
              </w:rPr>
              <w:t>]</w:t>
            </w:r>
          </w:p>
        </w:tc>
        <w:tc>
          <w:tcPr>
            <w:tcW w:w="1451" w:type="dxa"/>
          </w:tcPr>
          <w:p w14:paraId="0475A011" w14:textId="77777777" w:rsidR="00620067" w:rsidRPr="00071D10" w:rsidRDefault="00620067" w:rsidP="00731EF7">
            <w:pPr>
              <w:spacing w:before="60" w:after="60"/>
              <w:jc w:val="center"/>
            </w:pPr>
            <w:r w:rsidRPr="00071D10">
              <w:rPr>
                <w:lang w:val="fr"/>
              </w:rPr>
              <w:t>[</w:t>
            </w:r>
            <w:proofErr w:type="gramStart"/>
            <w:r w:rsidRPr="00071D10">
              <w:rPr>
                <w:i/>
                <w:lang w:val="fr"/>
              </w:rPr>
              <w:t>prix</w:t>
            </w:r>
            <w:proofErr w:type="gramEnd"/>
            <w:r w:rsidRPr="00071D10">
              <w:rPr>
                <w:lang w:val="fr"/>
              </w:rPr>
              <w:t>]</w:t>
            </w:r>
          </w:p>
        </w:tc>
        <w:tc>
          <w:tcPr>
            <w:tcW w:w="1345" w:type="dxa"/>
          </w:tcPr>
          <w:p w14:paraId="2F8A6E44" w14:textId="77777777" w:rsidR="00620067" w:rsidRPr="00071D10" w:rsidRDefault="00620067" w:rsidP="00731EF7">
            <w:pPr>
              <w:spacing w:before="60" w:after="60"/>
              <w:jc w:val="right"/>
            </w:pPr>
            <w:r w:rsidRPr="00071D10">
              <w:rPr>
                <w:lang w:val="fr"/>
              </w:rPr>
              <w:t>[</w:t>
            </w:r>
            <w:proofErr w:type="gramStart"/>
            <w:r w:rsidRPr="00071D10">
              <w:rPr>
                <w:i/>
                <w:lang w:val="fr"/>
              </w:rPr>
              <w:t>montant</w:t>
            </w:r>
            <w:proofErr w:type="gramEnd"/>
            <w:r w:rsidRPr="00071D10">
              <w:rPr>
                <w:lang w:val="fr"/>
              </w:rPr>
              <w:t>]</w:t>
            </w:r>
          </w:p>
        </w:tc>
      </w:tr>
      <w:tr w:rsidR="00620067" w:rsidRPr="00071D10" w14:paraId="368B9750" w14:textId="77777777" w:rsidTr="00731EF7">
        <w:tc>
          <w:tcPr>
            <w:tcW w:w="1524" w:type="dxa"/>
          </w:tcPr>
          <w:p w14:paraId="72539AAC" w14:textId="77777777" w:rsidR="00620067" w:rsidRPr="00071D10" w:rsidRDefault="00620067" w:rsidP="00731EF7">
            <w:pPr>
              <w:spacing w:before="60" w:after="60"/>
            </w:pPr>
          </w:p>
        </w:tc>
        <w:tc>
          <w:tcPr>
            <w:tcW w:w="3959" w:type="dxa"/>
          </w:tcPr>
          <w:p w14:paraId="0C61A968" w14:textId="77777777" w:rsidR="00620067" w:rsidRPr="00071D10" w:rsidRDefault="00620067" w:rsidP="00731EF7">
            <w:pPr>
              <w:spacing w:before="60" w:after="60"/>
            </w:pPr>
          </w:p>
        </w:tc>
        <w:tc>
          <w:tcPr>
            <w:tcW w:w="1158" w:type="dxa"/>
          </w:tcPr>
          <w:p w14:paraId="19ACA412" w14:textId="77777777" w:rsidR="00620067" w:rsidRPr="00071D10" w:rsidRDefault="00620067" w:rsidP="00731EF7">
            <w:pPr>
              <w:spacing w:before="60" w:after="60"/>
              <w:jc w:val="center"/>
            </w:pPr>
          </w:p>
        </w:tc>
        <w:tc>
          <w:tcPr>
            <w:tcW w:w="1451" w:type="dxa"/>
          </w:tcPr>
          <w:p w14:paraId="0F1EFD3D" w14:textId="77777777" w:rsidR="00620067" w:rsidRPr="00071D10" w:rsidRDefault="00620067" w:rsidP="00731EF7">
            <w:pPr>
              <w:jc w:val="center"/>
            </w:pPr>
          </w:p>
        </w:tc>
        <w:tc>
          <w:tcPr>
            <w:tcW w:w="1345" w:type="dxa"/>
          </w:tcPr>
          <w:p w14:paraId="32E5D791" w14:textId="77777777" w:rsidR="00620067" w:rsidRPr="00071D10" w:rsidRDefault="00620067" w:rsidP="00731EF7">
            <w:pPr>
              <w:spacing w:before="60" w:after="60"/>
              <w:jc w:val="right"/>
            </w:pPr>
          </w:p>
        </w:tc>
      </w:tr>
      <w:tr w:rsidR="00620067" w:rsidRPr="00071D10" w14:paraId="1277FA40" w14:textId="77777777" w:rsidTr="00731EF7">
        <w:tc>
          <w:tcPr>
            <w:tcW w:w="1524" w:type="dxa"/>
          </w:tcPr>
          <w:p w14:paraId="2438B666" w14:textId="77777777" w:rsidR="00620067" w:rsidRPr="00071D10" w:rsidRDefault="00620067" w:rsidP="00731EF7">
            <w:pPr>
              <w:spacing w:before="60" w:after="60"/>
            </w:pPr>
          </w:p>
        </w:tc>
        <w:tc>
          <w:tcPr>
            <w:tcW w:w="3959" w:type="dxa"/>
          </w:tcPr>
          <w:p w14:paraId="2EBA34D5" w14:textId="77777777" w:rsidR="00620067" w:rsidRPr="00071D10" w:rsidRDefault="00620067" w:rsidP="00731EF7">
            <w:pPr>
              <w:spacing w:before="60" w:after="60"/>
            </w:pPr>
          </w:p>
        </w:tc>
        <w:tc>
          <w:tcPr>
            <w:tcW w:w="1158" w:type="dxa"/>
          </w:tcPr>
          <w:p w14:paraId="388997AF" w14:textId="77777777" w:rsidR="00620067" w:rsidRPr="00071D10" w:rsidRDefault="00620067" w:rsidP="00731EF7">
            <w:pPr>
              <w:spacing w:before="60" w:after="60"/>
              <w:jc w:val="center"/>
            </w:pPr>
          </w:p>
        </w:tc>
        <w:tc>
          <w:tcPr>
            <w:tcW w:w="1451" w:type="dxa"/>
          </w:tcPr>
          <w:p w14:paraId="118CF948" w14:textId="77777777" w:rsidR="00620067" w:rsidRPr="00071D10" w:rsidRDefault="00620067" w:rsidP="00731EF7">
            <w:pPr>
              <w:spacing w:before="60" w:after="60"/>
              <w:jc w:val="center"/>
            </w:pPr>
          </w:p>
        </w:tc>
        <w:tc>
          <w:tcPr>
            <w:tcW w:w="1345" w:type="dxa"/>
          </w:tcPr>
          <w:p w14:paraId="6843F76D" w14:textId="77777777" w:rsidR="00620067" w:rsidRPr="00071D10" w:rsidRDefault="00620067" w:rsidP="00731EF7">
            <w:pPr>
              <w:spacing w:before="60" w:after="60"/>
              <w:jc w:val="right"/>
            </w:pPr>
          </w:p>
        </w:tc>
      </w:tr>
      <w:tr w:rsidR="00620067" w:rsidRPr="00071D10" w14:paraId="664E4DD9" w14:textId="77777777" w:rsidTr="00731EF7">
        <w:tc>
          <w:tcPr>
            <w:tcW w:w="1524" w:type="dxa"/>
          </w:tcPr>
          <w:p w14:paraId="1FC82113" w14:textId="77777777" w:rsidR="00620067" w:rsidRPr="00071D10" w:rsidRDefault="00620067" w:rsidP="00731EF7">
            <w:pPr>
              <w:spacing w:before="60" w:after="60"/>
            </w:pPr>
          </w:p>
        </w:tc>
        <w:tc>
          <w:tcPr>
            <w:tcW w:w="3959" w:type="dxa"/>
          </w:tcPr>
          <w:p w14:paraId="5BA995BD" w14:textId="77777777" w:rsidR="00620067" w:rsidRPr="00071D10" w:rsidRDefault="00620067" w:rsidP="00731EF7">
            <w:pPr>
              <w:spacing w:before="60" w:after="60"/>
            </w:pPr>
          </w:p>
        </w:tc>
        <w:tc>
          <w:tcPr>
            <w:tcW w:w="1158" w:type="dxa"/>
          </w:tcPr>
          <w:p w14:paraId="13E26A93" w14:textId="77777777" w:rsidR="00620067" w:rsidRPr="00071D10" w:rsidRDefault="00620067" w:rsidP="00731EF7">
            <w:pPr>
              <w:spacing w:before="60" w:after="60"/>
              <w:jc w:val="center"/>
            </w:pPr>
          </w:p>
        </w:tc>
        <w:tc>
          <w:tcPr>
            <w:tcW w:w="1451" w:type="dxa"/>
          </w:tcPr>
          <w:p w14:paraId="701F46FE" w14:textId="77777777" w:rsidR="00620067" w:rsidRPr="00071D10" w:rsidRDefault="00620067" w:rsidP="00731EF7">
            <w:pPr>
              <w:spacing w:before="60" w:after="60"/>
              <w:jc w:val="center"/>
            </w:pPr>
          </w:p>
        </w:tc>
        <w:tc>
          <w:tcPr>
            <w:tcW w:w="1345" w:type="dxa"/>
          </w:tcPr>
          <w:p w14:paraId="7AF363F3" w14:textId="77777777" w:rsidR="00620067" w:rsidRPr="00071D10" w:rsidRDefault="00620067" w:rsidP="00731EF7">
            <w:pPr>
              <w:spacing w:before="60" w:after="60"/>
              <w:jc w:val="right"/>
            </w:pPr>
          </w:p>
        </w:tc>
      </w:tr>
      <w:tr w:rsidR="00620067" w:rsidRPr="00071D10" w14:paraId="52BF17B2" w14:textId="77777777" w:rsidTr="00731EF7">
        <w:tc>
          <w:tcPr>
            <w:tcW w:w="1524" w:type="dxa"/>
          </w:tcPr>
          <w:p w14:paraId="650D5F50" w14:textId="77777777" w:rsidR="00620067" w:rsidRPr="00071D10" w:rsidRDefault="00620067" w:rsidP="00731EF7">
            <w:pPr>
              <w:spacing w:before="60" w:after="60"/>
            </w:pPr>
          </w:p>
        </w:tc>
        <w:tc>
          <w:tcPr>
            <w:tcW w:w="3959" w:type="dxa"/>
          </w:tcPr>
          <w:p w14:paraId="4D0E65F7" w14:textId="77777777" w:rsidR="00620067" w:rsidRPr="00071D10" w:rsidRDefault="00620067" w:rsidP="00731EF7">
            <w:pPr>
              <w:spacing w:before="60" w:after="60"/>
            </w:pPr>
          </w:p>
        </w:tc>
        <w:tc>
          <w:tcPr>
            <w:tcW w:w="1158" w:type="dxa"/>
          </w:tcPr>
          <w:p w14:paraId="3C6A8FC5" w14:textId="77777777" w:rsidR="00620067" w:rsidRPr="00071D10" w:rsidRDefault="00620067" w:rsidP="00731EF7">
            <w:pPr>
              <w:spacing w:before="60" w:after="60"/>
              <w:jc w:val="center"/>
            </w:pPr>
          </w:p>
        </w:tc>
        <w:tc>
          <w:tcPr>
            <w:tcW w:w="1451" w:type="dxa"/>
          </w:tcPr>
          <w:p w14:paraId="5F1A46A4" w14:textId="77777777" w:rsidR="00620067" w:rsidRPr="00071D10" w:rsidRDefault="00620067" w:rsidP="00731EF7">
            <w:pPr>
              <w:spacing w:before="60" w:after="60"/>
              <w:jc w:val="center"/>
            </w:pPr>
          </w:p>
        </w:tc>
        <w:tc>
          <w:tcPr>
            <w:tcW w:w="1345" w:type="dxa"/>
          </w:tcPr>
          <w:p w14:paraId="0E14E5C3" w14:textId="77777777" w:rsidR="00620067" w:rsidRPr="00071D10" w:rsidRDefault="00620067" w:rsidP="00731EF7">
            <w:pPr>
              <w:spacing w:before="60" w:after="60"/>
              <w:jc w:val="right"/>
            </w:pPr>
          </w:p>
        </w:tc>
      </w:tr>
      <w:tr w:rsidR="00620067" w:rsidRPr="00071D10" w14:paraId="404F6992" w14:textId="77777777" w:rsidTr="00731EF7">
        <w:tc>
          <w:tcPr>
            <w:tcW w:w="1524" w:type="dxa"/>
          </w:tcPr>
          <w:p w14:paraId="07FCE7CD" w14:textId="77777777" w:rsidR="00620067" w:rsidRPr="00071D10" w:rsidRDefault="00620067" w:rsidP="00731EF7">
            <w:pPr>
              <w:spacing w:before="60" w:after="60"/>
            </w:pPr>
          </w:p>
        </w:tc>
        <w:tc>
          <w:tcPr>
            <w:tcW w:w="3959" w:type="dxa"/>
          </w:tcPr>
          <w:p w14:paraId="0C5558AD" w14:textId="77777777" w:rsidR="00620067" w:rsidRPr="00071D10" w:rsidRDefault="00620067" w:rsidP="00731EF7">
            <w:pPr>
              <w:spacing w:before="60" w:after="60"/>
            </w:pPr>
          </w:p>
        </w:tc>
        <w:tc>
          <w:tcPr>
            <w:tcW w:w="1158" w:type="dxa"/>
          </w:tcPr>
          <w:p w14:paraId="413796FA" w14:textId="77777777" w:rsidR="00620067" w:rsidRPr="00071D10" w:rsidRDefault="00620067" w:rsidP="00731EF7">
            <w:pPr>
              <w:spacing w:before="60" w:after="60"/>
              <w:jc w:val="center"/>
            </w:pPr>
          </w:p>
        </w:tc>
        <w:tc>
          <w:tcPr>
            <w:tcW w:w="1451" w:type="dxa"/>
          </w:tcPr>
          <w:p w14:paraId="0CA7BC28" w14:textId="77777777" w:rsidR="00620067" w:rsidRPr="00071D10" w:rsidRDefault="00620067" w:rsidP="00731EF7">
            <w:pPr>
              <w:spacing w:before="60" w:after="60"/>
              <w:jc w:val="center"/>
            </w:pPr>
          </w:p>
        </w:tc>
        <w:tc>
          <w:tcPr>
            <w:tcW w:w="1345" w:type="dxa"/>
          </w:tcPr>
          <w:p w14:paraId="19E9FB03" w14:textId="77777777" w:rsidR="00620067" w:rsidRPr="00071D10" w:rsidRDefault="00620067" w:rsidP="00731EF7">
            <w:pPr>
              <w:spacing w:before="60" w:after="60"/>
              <w:jc w:val="right"/>
            </w:pPr>
          </w:p>
        </w:tc>
      </w:tr>
      <w:tr w:rsidR="00620067" w:rsidRPr="00071D10" w14:paraId="48119CA5" w14:textId="77777777" w:rsidTr="00731EF7">
        <w:tc>
          <w:tcPr>
            <w:tcW w:w="1524" w:type="dxa"/>
          </w:tcPr>
          <w:p w14:paraId="4191EAD1" w14:textId="77777777" w:rsidR="00620067" w:rsidRPr="00071D10" w:rsidRDefault="00620067" w:rsidP="00731EF7">
            <w:pPr>
              <w:spacing w:before="60" w:after="60"/>
            </w:pPr>
          </w:p>
        </w:tc>
        <w:tc>
          <w:tcPr>
            <w:tcW w:w="3959" w:type="dxa"/>
          </w:tcPr>
          <w:p w14:paraId="15EA3988" w14:textId="77777777" w:rsidR="00620067" w:rsidRPr="00071D10" w:rsidRDefault="00620067" w:rsidP="00731EF7">
            <w:pPr>
              <w:spacing w:before="60" w:after="60"/>
            </w:pPr>
          </w:p>
        </w:tc>
        <w:tc>
          <w:tcPr>
            <w:tcW w:w="1158" w:type="dxa"/>
          </w:tcPr>
          <w:p w14:paraId="55ADD592" w14:textId="77777777" w:rsidR="00620067" w:rsidRPr="00071D10" w:rsidRDefault="00620067" w:rsidP="00731EF7">
            <w:pPr>
              <w:spacing w:before="60" w:after="60"/>
              <w:jc w:val="center"/>
            </w:pPr>
          </w:p>
        </w:tc>
        <w:tc>
          <w:tcPr>
            <w:tcW w:w="1451" w:type="dxa"/>
          </w:tcPr>
          <w:p w14:paraId="08E7209A" w14:textId="77777777" w:rsidR="00620067" w:rsidRPr="00071D10" w:rsidRDefault="00620067" w:rsidP="00731EF7">
            <w:pPr>
              <w:spacing w:before="60" w:after="60"/>
              <w:jc w:val="center"/>
            </w:pPr>
          </w:p>
        </w:tc>
        <w:tc>
          <w:tcPr>
            <w:tcW w:w="1345" w:type="dxa"/>
          </w:tcPr>
          <w:p w14:paraId="25DA7044" w14:textId="77777777" w:rsidR="00620067" w:rsidRPr="00071D10" w:rsidRDefault="00620067" w:rsidP="00731EF7">
            <w:pPr>
              <w:spacing w:before="60" w:after="60"/>
              <w:jc w:val="right"/>
            </w:pPr>
          </w:p>
        </w:tc>
      </w:tr>
      <w:tr w:rsidR="00620067" w:rsidRPr="00071D10" w14:paraId="75FEB230" w14:textId="77777777" w:rsidTr="00731EF7">
        <w:tc>
          <w:tcPr>
            <w:tcW w:w="1524" w:type="dxa"/>
          </w:tcPr>
          <w:p w14:paraId="66B34BC4" w14:textId="77777777" w:rsidR="00620067" w:rsidRPr="00071D10" w:rsidRDefault="00620067" w:rsidP="00731EF7">
            <w:pPr>
              <w:spacing w:before="60" w:after="60"/>
            </w:pPr>
          </w:p>
        </w:tc>
        <w:tc>
          <w:tcPr>
            <w:tcW w:w="3959" w:type="dxa"/>
          </w:tcPr>
          <w:p w14:paraId="076E98A4" w14:textId="77777777" w:rsidR="00620067" w:rsidRPr="00071D10" w:rsidRDefault="00620067" w:rsidP="00731EF7">
            <w:pPr>
              <w:spacing w:before="60" w:after="60"/>
            </w:pPr>
          </w:p>
        </w:tc>
        <w:tc>
          <w:tcPr>
            <w:tcW w:w="1158" w:type="dxa"/>
          </w:tcPr>
          <w:p w14:paraId="38E27769" w14:textId="77777777" w:rsidR="00620067" w:rsidRPr="00071D10" w:rsidRDefault="00620067" w:rsidP="00731EF7">
            <w:pPr>
              <w:spacing w:before="60" w:after="60"/>
              <w:jc w:val="center"/>
            </w:pPr>
          </w:p>
        </w:tc>
        <w:tc>
          <w:tcPr>
            <w:tcW w:w="1451" w:type="dxa"/>
          </w:tcPr>
          <w:p w14:paraId="630BDAF2" w14:textId="77777777" w:rsidR="00620067" w:rsidRPr="00071D10" w:rsidRDefault="00620067" w:rsidP="00731EF7">
            <w:pPr>
              <w:spacing w:before="60" w:after="60"/>
              <w:jc w:val="center"/>
            </w:pPr>
          </w:p>
        </w:tc>
        <w:tc>
          <w:tcPr>
            <w:tcW w:w="1345" w:type="dxa"/>
          </w:tcPr>
          <w:p w14:paraId="58DB7404" w14:textId="77777777" w:rsidR="00620067" w:rsidRPr="00071D10" w:rsidRDefault="00620067" w:rsidP="00731EF7">
            <w:pPr>
              <w:spacing w:before="60" w:after="60"/>
              <w:jc w:val="right"/>
            </w:pPr>
          </w:p>
        </w:tc>
      </w:tr>
      <w:tr w:rsidR="00620067" w:rsidRPr="00071D10" w14:paraId="71DE90CD" w14:textId="77777777" w:rsidTr="00731EF7">
        <w:trPr>
          <w:trHeight w:val="1614"/>
        </w:trPr>
        <w:tc>
          <w:tcPr>
            <w:tcW w:w="5483" w:type="dxa"/>
            <w:gridSpan w:val="2"/>
          </w:tcPr>
          <w:p w14:paraId="4706DB7D" w14:textId="2D70497D" w:rsidR="00620067" w:rsidRPr="00071D10" w:rsidRDefault="00620067" w:rsidP="00731EF7">
            <w:r w:rsidRPr="00071D10">
              <w:rPr>
                <w:lang w:val="fr"/>
              </w:rPr>
              <w:t>Instructions/</w:t>
            </w:r>
            <w:r w:rsidR="00033EAD">
              <w:rPr>
                <w:lang w:val="fr"/>
              </w:rPr>
              <w:t>observation</w:t>
            </w:r>
            <w:r w:rsidR="00033EAD" w:rsidRPr="00071D10">
              <w:rPr>
                <w:lang w:val="fr"/>
              </w:rPr>
              <w:t xml:space="preserve">s </w:t>
            </w:r>
            <w:r w:rsidR="00033EAD">
              <w:rPr>
                <w:lang w:val="fr"/>
              </w:rPr>
              <w:t>particulières</w:t>
            </w:r>
            <w:r w:rsidRPr="00071D10">
              <w:rPr>
                <w:lang w:val="fr"/>
              </w:rPr>
              <w:t xml:space="preserve"> :</w:t>
            </w:r>
          </w:p>
          <w:p w14:paraId="6D1F3495" w14:textId="77777777" w:rsidR="00620067" w:rsidRPr="00071D10" w:rsidRDefault="00620067" w:rsidP="00731EF7"/>
        </w:tc>
        <w:tc>
          <w:tcPr>
            <w:tcW w:w="2609" w:type="dxa"/>
            <w:gridSpan w:val="2"/>
          </w:tcPr>
          <w:p w14:paraId="613120BA" w14:textId="77777777" w:rsidR="00620067" w:rsidRPr="00071D10" w:rsidRDefault="00620067" w:rsidP="00731EF7">
            <w:pPr>
              <w:spacing w:before="60" w:after="60"/>
              <w:rPr>
                <w:b/>
              </w:rPr>
            </w:pPr>
          </w:p>
          <w:p w14:paraId="34C16F4A" w14:textId="77777777" w:rsidR="00620067" w:rsidRPr="00071D10" w:rsidRDefault="00620067" w:rsidP="00731EF7">
            <w:pPr>
              <w:spacing w:before="60" w:after="60"/>
              <w:rPr>
                <w:b/>
              </w:rPr>
            </w:pPr>
          </w:p>
          <w:p w14:paraId="7BD73D0D" w14:textId="77777777" w:rsidR="00620067" w:rsidRPr="00071D10" w:rsidRDefault="00620067" w:rsidP="00731EF7">
            <w:pPr>
              <w:spacing w:before="60" w:after="60"/>
              <w:rPr>
                <w:b/>
              </w:rPr>
            </w:pPr>
          </w:p>
          <w:p w14:paraId="0B4E0D64" w14:textId="77777777" w:rsidR="00620067" w:rsidRPr="00071D10" w:rsidRDefault="00620067" w:rsidP="00731EF7">
            <w:pPr>
              <w:spacing w:before="60" w:after="60"/>
              <w:rPr>
                <w:b/>
              </w:rPr>
            </w:pPr>
            <w:r w:rsidRPr="00071D10">
              <w:rPr>
                <w:b/>
                <w:lang w:val="fr"/>
              </w:rPr>
              <w:t>Total</w:t>
            </w:r>
          </w:p>
        </w:tc>
        <w:tc>
          <w:tcPr>
            <w:tcW w:w="1345" w:type="dxa"/>
          </w:tcPr>
          <w:p w14:paraId="4C647DEF" w14:textId="77777777" w:rsidR="00620067" w:rsidRDefault="00620067" w:rsidP="00731EF7">
            <w:pPr>
              <w:spacing w:before="60" w:after="60"/>
              <w:jc w:val="right"/>
              <w:rPr>
                <w:b/>
                <w:bCs/>
                <w:i/>
                <w:iCs/>
              </w:rPr>
            </w:pPr>
          </w:p>
          <w:p w14:paraId="4640140A" w14:textId="77777777" w:rsidR="00620067" w:rsidRDefault="00620067" w:rsidP="00731EF7">
            <w:pPr>
              <w:spacing w:before="60" w:after="60"/>
              <w:jc w:val="right"/>
              <w:rPr>
                <w:b/>
                <w:bCs/>
                <w:i/>
                <w:iCs/>
              </w:rPr>
            </w:pPr>
          </w:p>
          <w:p w14:paraId="234D91C9" w14:textId="77777777" w:rsidR="00620067" w:rsidRPr="00A96607" w:rsidRDefault="00620067" w:rsidP="00731EF7">
            <w:pPr>
              <w:spacing w:before="60" w:after="60"/>
              <w:jc w:val="right"/>
              <w:rPr>
                <w:b/>
                <w:bCs/>
                <w:i/>
                <w:iCs/>
              </w:rPr>
            </w:pPr>
            <w:r w:rsidRPr="00A96607">
              <w:rPr>
                <w:b/>
                <w:bCs/>
                <w:i/>
                <w:iCs/>
                <w:lang w:val="fr"/>
              </w:rPr>
              <w:t xml:space="preserve">[Insérer </w:t>
            </w:r>
            <w:r>
              <w:rPr>
                <w:b/>
                <w:bCs/>
                <w:i/>
                <w:iCs/>
                <w:lang w:val="fr"/>
              </w:rPr>
              <w:t>le montant</w:t>
            </w:r>
            <w:r w:rsidRPr="00A96607">
              <w:rPr>
                <w:b/>
                <w:bCs/>
                <w:i/>
                <w:iCs/>
                <w:lang w:val="fr"/>
              </w:rPr>
              <w:t>]</w:t>
            </w:r>
          </w:p>
        </w:tc>
      </w:tr>
      <w:tr w:rsidR="00620067" w:rsidRPr="00060DE0" w14:paraId="1D0F5584" w14:textId="77777777" w:rsidTr="00731EF7">
        <w:tc>
          <w:tcPr>
            <w:tcW w:w="5483" w:type="dxa"/>
            <w:gridSpan w:val="2"/>
            <w:shd w:val="clear" w:color="auto" w:fill="D9D9D9" w:themeFill="background1" w:themeFillShade="D9"/>
          </w:tcPr>
          <w:p w14:paraId="0265FEF0" w14:textId="77777777" w:rsidR="00620067" w:rsidRPr="00060DE0" w:rsidRDefault="00620067" w:rsidP="00731EF7">
            <w:pPr>
              <w:spacing w:before="120" w:after="120"/>
              <w:rPr>
                <w:b/>
              </w:rPr>
            </w:pPr>
            <w:r w:rsidRPr="00071D10">
              <w:rPr>
                <w:b/>
                <w:lang w:val="fr"/>
              </w:rPr>
              <w:lastRenderedPageBreak/>
              <w:t>Délai(s) de livraison requis</w:t>
            </w:r>
            <w:r>
              <w:rPr>
                <w:b/>
                <w:lang w:val="fr"/>
              </w:rPr>
              <w:t>(s)</w:t>
            </w:r>
            <w:r w:rsidRPr="00071D10">
              <w:rPr>
                <w:b/>
                <w:lang w:val="fr"/>
              </w:rPr>
              <w:t xml:space="preserve"> selon les INCOTERMS </w:t>
            </w:r>
          </w:p>
        </w:tc>
        <w:tc>
          <w:tcPr>
            <w:tcW w:w="2609" w:type="dxa"/>
            <w:gridSpan w:val="2"/>
          </w:tcPr>
          <w:p w14:paraId="1DF1F769" w14:textId="47C01E85" w:rsidR="00620067" w:rsidRPr="00060DE0" w:rsidRDefault="00620067" w:rsidP="00731EF7">
            <w:pPr>
              <w:spacing w:before="120" w:after="120"/>
            </w:pPr>
            <w:r w:rsidRPr="003A16C0">
              <w:rPr>
                <w:b/>
                <w:bCs/>
                <w:lang w:val="fr"/>
              </w:rPr>
              <w:t>[</w:t>
            </w:r>
            <w:proofErr w:type="gramStart"/>
            <w:r w:rsidRPr="003A16C0">
              <w:rPr>
                <w:b/>
                <w:bCs/>
                <w:i/>
                <w:lang w:val="fr"/>
              </w:rPr>
              <w:t>insérer</w:t>
            </w:r>
            <w:proofErr w:type="gramEnd"/>
            <w:r w:rsidRPr="003A16C0">
              <w:rPr>
                <w:b/>
                <w:bCs/>
                <w:i/>
                <w:lang w:val="fr"/>
              </w:rPr>
              <w:t xml:space="preserve"> </w:t>
            </w:r>
            <w:r w:rsidR="00033EAD">
              <w:rPr>
                <w:b/>
                <w:bCs/>
                <w:i/>
                <w:lang w:val="fr"/>
              </w:rPr>
              <w:t>délai</w:t>
            </w:r>
            <w:r w:rsidRPr="003A16C0">
              <w:rPr>
                <w:b/>
                <w:bCs/>
                <w:i/>
                <w:lang w:val="fr"/>
              </w:rPr>
              <w:t>(s</w:t>
            </w:r>
            <w:r w:rsidRPr="003A16C0">
              <w:rPr>
                <w:b/>
                <w:bCs/>
                <w:lang w:val="fr"/>
              </w:rPr>
              <w:t>)]</w:t>
            </w:r>
            <w:r>
              <w:rPr>
                <w:lang w:val="fr"/>
              </w:rPr>
              <w:t xml:space="preserve"> </w:t>
            </w:r>
            <w:r w:rsidRPr="00071D10">
              <w:rPr>
                <w:lang w:val="fr"/>
              </w:rPr>
              <w:t xml:space="preserve"> selon les INCOTERMS applicables</w:t>
            </w:r>
          </w:p>
        </w:tc>
        <w:tc>
          <w:tcPr>
            <w:tcW w:w="1345" w:type="dxa"/>
            <w:shd w:val="clear" w:color="auto" w:fill="auto"/>
          </w:tcPr>
          <w:p w14:paraId="66AD2FCA" w14:textId="77777777" w:rsidR="00620067" w:rsidRPr="00060DE0" w:rsidRDefault="00620067" w:rsidP="00731EF7"/>
        </w:tc>
      </w:tr>
    </w:tbl>
    <w:p w14:paraId="70506977" w14:textId="77777777" w:rsidR="00620067" w:rsidRPr="00060DE0" w:rsidRDefault="00620067" w:rsidP="00620067"/>
    <w:tbl>
      <w:tblPr>
        <w:tblStyle w:val="TableGrid"/>
        <w:tblW w:w="9437" w:type="dxa"/>
        <w:tblLook w:val="04A0" w:firstRow="1" w:lastRow="0" w:firstColumn="1" w:lastColumn="0" w:noHBand="0" w:noVBand="1"/>
      </w:tblPr>
      <w:tblGrid>
        <w:gridCol w:w="1525"/>
        <w:gridCol w:w="3960"/>
        <w:gridCol w:w="1158"/>
        <w:gridCol w:w="1276"/>
        <w:gridCol w:w="1518"/>
      </w:tblGrid>
      <w:tr w:rsidR="00620067" w:rsidRPr="00071D10" w14:paraId="69184E37" w14:textId="77777777" w:rsidTr="00731EF7">
        <w:tc>
          <w:tcPr>
            <w:tcW w:w="9437" w:type="dxa"/>
            <w:gridSpan w:val="5"/>
            <w:tcBorders>
              <w:bottom w:val="single" w:sz="12" w:space="0" w:color="FFFFFF" w:themeColor="background1"/>
            </w:tcBorders>
            <w:shd w:val="clear" w:color="auto" w:fill="17365D" w:themeFill="text2" w:themeFillShade="BF"/>
          </w:tcPr>
          <w:p w14:paraId="57EAE321"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 xml:space="preserve">SERVICES CONNEXES </w:t>
            </w:r>
          </w:p>
        </w:tc>
      </w:tr>
      <w:tr w:rsidR="00620067" w:rsidRPr="00071D10" w14:paraId="61F3E66D" w14:textId="77777777" w:rsidTr="00731EF7">
        <w:tc>
          <w:tcPr>
            <w:tcW w:w="1525" w:type="dxa"/>
            <w:tcBorders>
              <w:top w:val="single" w:sz="12" w:space="0" w:color="FFFFFF" w:themeColor="background1"/>
            </w:tcBorders>
            <w:shd w:val="clear" w:color="auto" w:fill="17365D" w:themeFill="text2" w:themeFillShade="BF"/>
          </w:tcPr>
          <w:p w14:paraId="647D7D07"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Code</w:t>
            </w:r>
          </w:p>
        </w:tc>
        <w:tc>
          <w:tcPr>
            <w:tcW w:w="3960" w:type="dxa"/>
            <w:tcBorders>
              <w:top w:val="single" w:sz="12" w:space="0" w:color="FFFFFF" w:themeColor="background1"/>
            </w:tcBorders>
            <w:shd w:val="clear" w:color="auto" w:fill="17365D" w:themeFill="text2" w:themeFillShade="BF"/>
          </w:tcPr>
          <w:p w14:paraId="3D3268B5"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Nom/description du service</w:t>
            </w:r>
          </w:p>
        </w:tc>
        <w:tc>
          <w:tcPr>
            <w:tcW w:w="1158" w:type="dxa"/>
            <w:tcBorders>
              <w:top w:val="single" w:sz="12" w:space="0" w:color="FFFFFF" w:themeColor="background1"/>
            </w:tcBorders>
            <w:shd w:val="clear" w:color="auto" w:fill="17365D" w:themeFill="text2" w:themeFillShade="BF"/>
          </w:tcPr>
          <w:p w14:paraId="51E7C88F"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Quantité</w:t>
            </w:r>
          </w:p>
        </w:tc>
        <w:tc>
          <w:tcPr>
            <w:tcW w:w="1276" w:type="dxa"/>
            <w:tcBorders>
              <w:top w:val="single" w:sz="12" w:space="0" w:color="FFFFFF" w:themeColor="background1"/>
            </w:tcBorders>
            <w:shd w:val="clear" w:color="auto" w:fill="17365D" w:themeFill="text2" w:themeFillShade="BF"/>
          </w:tcPr>
          <w:p w14:paraId="440609DD"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Prix</w:t>
            </w:r>
          </w:p>
        </w:tc>
        <w:tc>
          <w:tcPr>
            <w:tcW w:w="1518" w:type="dxa"/>
            <w:tcBorders>
              <w:top w:val="single" w:sz="12" w:space="0" w:color="FFFFFF" w:themeColor="background1"/>
            </w:tcBorders>
            <w:shd w:val="clear" w:color="auto" w:fill="17365D" w:themeFill="text2" w:themeFillShade="BF"/>
          </w:tcPr>
          <w:p w14:paraId="36B53D0D" w14:textId="77777777" w:rsidR="00620067" w:rsidRPr="00DC49CF" w:rsidRDefault="00620067" w:rsidP="00731EF7">
            <w:pPr>
              <w:spacing w:before="80" w:after="80"/>
              <w:jc w:val="center"/>
              <w:rPr>
                <w:b/>
                <w:color w:val="FFFFFF" w:themeColor="background1"/>
              </w:rPr>
            </w:pPr>
            <w:r w:rsidRPr="00DC49CF">
              <w:rPr>
                <w:b/>
                <w:color w:val="FFFFFF" w:themeColor="background1"/>
                <w:lang w:val="fr"/>
              </w:rPr>
              <w:t>Total</w:t>
            </w:r>
          </w:p>
        </w:tc>
      </w:tr>
      <w:tr w:rsidR="00620067" w:rsidRPr="00071D10" w14:paraId="299B641C" w14:textId="77777777" w:rsidTr="00731EF7">
        <w:tc>
          <w:tcPr>
            <w:tcW w:w="1525" w:type="dxa"/>
          </w:tcPr>
          <w:p w14:paraId="64DBC11B" w14:textId="77777777" w:rsidR="00620067" w:rsidRPr="00071D10" w:rsidRDefault="00620067" w:rsidP="00731EF7">
            <w:pPr>
              <w:spacing w:before="60" w:after="60"/>
            </w:pPr>
            <w:r w:rsidRPr="00071D10">
              <w:rPr>
                <w:lang w:val="fr"/>
              </w:rPr>
              <w:t>[</w:t>
            </w:r>
            <w:proofErr w:type="gramStart"/>
            <w:r w:rsidRPr="00071D10">
              <w:rPr>
                <w:i/>
                <w:lang w:val="fr"/>
              </w:rPr>
              <w:t>insérer</w:t>
            </w:r>
            <w:proofErr w:type="gramEnd"/>
            <w:r w:rsidRPr="00071D10">
              <w:rPr>
                <w:i/>
                <w:lang w:val="fr"/>
              </w:rPr>
              <w:t xml:space="preserve"> le code</w:t>
            </w:r>
            <w:r w:rsidRPr="00071D10">
              <w:rPr>
                <w:lang w:val="fr"/>
              </w:rPr>
              <w:t>]</w:t>
            </w:r>
          </w:p>
        </w:tc>
        <w:tc>
          <w:tcPr>
            <w:tcW w:w="3960" w:type="dxa"/>
          </w:tcPr>
          <w:p w14:paraId="5D8C1D05" w14:textId="6277FCE4" w:rsidR="00620067" w:rsidRPr="00060DE0" w:rsidRDefault="00620067" w:rsidP="00731EF7">
            <w:pPr>
              <w:spacing w:before="60" w:after="60"/>
            </w:pPr>
            <w:r w:rsidRPr="00071D10">
              <w:rPr>
                <w:lang w:val="fr"/>
              </w:rPr>
              <w:t>[</w:t>
            </w:r>
            <w:r w:rsidR="00033EAD" w:rsidRPr="00071D10">
              <w:rPr>
                <w:i/>
                <w:lang w:val="fr"/>
              </w:rPr>
              <w:t>Décri</w:t>
            </w:r>
            <w:r w:rsidR="00033EAD">
              <w:rPr>
                <w:i/>
                <w:lang w:val="fr"/>
              </w:rPr>
              <w:t>re</w:t>
            </w:r>
            <w:r w:rsidR="00033EAD" w:rsidRPr="00071D10">
              <w:rPr>
                <w:i/>
                <w:lang w:val="fr"/>
              </w:rPr>
              <w:t xml:space="preserve"> </w:t>
            </w:r>
            <w:r w:rsidRPr="00071D10">
              <w:rPr>
                <w:i/>
                <w:lang w:val="fr"/>
              </w:rPr>
              <w:t xml:space="preserve">les </w:t>
            </w:r>
            <w:r w:rsidR="008E5EA8">
              <w:rPr>
                <w:i/>
                <w:lang w:val="fr"/>
              </w:rPr>
              <w:t>S</w:t>
            </w:r>
            <w:r w:rsidRPr="00071D10">
              <w:rPr>
                <w:i/>
                <w:lang w:val="fr"/>
              </w:rPr>
              <w:t>ervices connexes couverts et/ou l’</w:t>
            </w:r>
            <w:r w:rsidR="00C30AD6" w:rsidRPr="00C30AD6">
              <w:rPr>
                <w:i/>
              </w:rPr>
              <w:t>A</w:t>
            </w:r>
            <w:proofErr w:type="spellStart"/>
            <w:r w:rsidRPr="00071D10">
              <w:rPr>
                <w:i/>
                <w:lang w:val="fr"/>
              </w:rPr>
              <w:t>nnexe</w:t>
            </w:r>
            <w:proofErr w:type="spellEnd"/>
            <w:r w:rsidRPr="00071D10">
              <w:rPr>
                <w:i/>
                <w:lang w:val="fr"/>
              </w:rPr>
              <w:t xml:space="preserve"> 1 de l’</w:t>
            </w:r>
            <w:r w:rsidR="00C30AD6">
              <w:rPr>
                <w:i/>
                <w:lang w:val="fr"/>
              </w:rPr>
              <w:t>A</w:t>
            </w:r>
            <w:r w:rsidRPr="00071D10">
              <w:rPr>
                <w:i/>
                <w:lang w:val="fr"/>
              </w:rPr>
              <w:t>ccord-</w:t>
            </w:r>
            <w:r w:rsidR="00C30AD6">
              <w:rPr>
                <w:i/>
                <w:lang w:val="fr"/>
              </w:rPr>
              <w:t>C</w:t>
            </w:r>
            <w:r w:rsidRPr="00071D10">
              <w:rPr>
                <w:i/>
                <w:lang w:val="fr"/>
              </w:rPr>
              <w:t xml:space="preserve">adre : </w:t>
            </w:r>
            <w:r w:rsidR="00E57706">
              <w:rPr>
                <w:lang w:val="fr"/>
              </w:rPr>
              <w:t>Besoins d’Acquisitions</w:t>
            </w:r>
            <w:r w:rsidRPr="00071D10">
              <w:rPr>
                <w:i/>
                <w:lang w:val="fr"/>
              </w:rPr>
              <w:t>. Le prix indiqué à l’</w:t>
            </w:r>
            <w:r w:rsidR="009E784F">
              <w:rPr>
                <w:i/>
                <w:lang w:val="fr"/>
              </w:rPr>
              <w:t>A</w:t>
            </w:r>
            <w:r w:rsidRPr="00071D10">
              <w:rPr>
                <w:i/>
                <w:lang w:val="fr"/>
              </w:rPr>
              <w:t>nnexe 2 de l’</w:t>
            </w:r>
            <w:r w:rsidR="009E784F">
              <w:rPr>
                <w:i/>
                <w:lang w:val="fr"/>
              </w:rPr>
              <w:t>A</w:t>
            </w:r>
            <w:r w:rsidRPr="00071D10">
              <w:rPr>
                <w:i/>
                <w:lang w:val="fr"/>
              </w:rPr>
              <w:t>ccord-</w:t>
            </w:r>
            <w:r w:rsidR="009E784F">
              <w:rPr>
                <w:i/>
                <w:lang w:val="fr"/>
              </w:rPr>
              <w:t>C</w:t>
            </w:r>
            <w:r w:rsidRPr="00071D10">
              <w:rPr>
                <w:i/>
                <w:lang w:val="fr"/>
              </w:rPr>
              <w:t xml:space="preserve">adre ou convenu avec le </w:t>
            </w:r>
            <w:r w:rsidR="009E784F">
              <w:rPr>
                <w:i/>
                <w:lang w:val="fr"/>
              </w:rPr>
              <w:t>F</w:t>
            </w:r>
            <w:r w:rsidRPr="00071D10">
              <w:rPr>
                <w:i/>
                <w:lang w:val="fr"/>
              </w:rPr>
              <w:t xml:space="preserve">ournisseur sélectionné sera inclus dans le </w:t>
            </w:r>
            <w:r w:rsidR="00AA31C2">
              <w:rPr>
                <w:i/>
                <w:lang w:val="fr"/>
              </w:rPr>
              <w:t>P</w:t>
            </w:r>
            <w:r w:rsidRPr="00071D10">
              <w:rPr>
                <w:i/>
                <w:lang w:val="fr"/>
              </w:rPr>
              <w:t xml:space="preserve">rix </w:t>
            </w:r>
            <w:r w:rsidR="00AA31C2">
              <w:rPr>
                <w:i/>
                <w:lang w:val="fr"/>
              </w:rPr>
              <w:t>du Marché</w:t>
            </w:r>
            <w:r w:rsidRPr="00071D10">
              <w:rPr>
                <w:lang w:val="fr"/>
              </w:rPr>
              <w:t>.]</w:t>
            </w:r>
          </w:p>
        </w:tc>
        <w:tc>
          <w:tcPr>
            <w:tcW w:w="1158" w:type="dxa"/>
          </w:tcPr>
          <w:p w14:paraId="63423E74" w14:textId="77777777" w:rsidR="00620067" w:rsidRPr="00071D10" w:rsidRDefault="00620067" w:rsidP="00731EF7">
            <w:pPr>
              <w:spacing w:before="60" w:after="60"/>
              <w:jc w:val="center"/>
            </w:pPr>
            <w:r w:rsidRPr="00071D10">
              <w:rPr>
                <w:lang w:val="fr"/>
              </w:rPr>
              <w:t>[</w:t>
            </w:r>
            <w:proofErr w:type="gramStart"/>
            <w:r w:rsidRPr="00071D10">
              <w:rPr>
                <w:i/>
                <w:lang w:val="fr"/>
              </w:rPr>
              <w:t>nombre</w:t>
            </w:r>
            <w:proofErr w:type="gramEnd"/>
            <w:r w:rsidRPr="00071D10">
              <w:rPr>
                <w:lang w:val="fr"/>
              </w:rPr>
              <w:t>]</w:t>
            </w:r>
          </w:p>
        </w:tc>
        <w:tc>
          <w:tcPr>
            <w:tcW w:w="1276" w:type="dxa"/>
          </w:tcPr>
          <w:p w14:paraId="7F62C8B8" w14:textId="77777777" w:rsidR="00620067" w:rsidRPr="00071D10" w:rsidRDefault="00620067" w:rsidP="00731EF7">
            <w:pPr>
              <w:spacing w:before="60" w:after="60"/>
              <w:jc w:val="center"/>
            </w:pPr>
            <w:r w:rsidRPr="00071D10">
              <w:rPr>
                <w:lang w:val="fr"/>
              </w:rPr>
              <w:t>[</w:t>
            </w:r>
            <w:proofErr w:type="gramStart"/>
            <w:r w:rsidRPr="00071D10">
              <w:rPr>
                <w:i/>
                <w:lang w:val="fr"/>
              </w:rPr>
              <w:t>prix</w:t>
            </w:r>
            <w:proofErr w:type="gramEnd"/>
            <w:r w:rsidRPr="00071D10">
              <w:rPr>
                <w:lang w:val="fr"/>
              </w:rPr>
              <w:t>]</w:t>
            </w:r>
          </w:p>
        </w:tc>
        <w:tc>
          <w:tcPr>
            <w:tcW w:w="1518" w:type="dxa"/>
          </w:tcPr>
          <w:p w14:paraId="0BBB4038" w14:textId="77777777" w:rsidR="00620067" w:rsidRPr="00071D10" w:rsidRDefault="00620067" w:rsidP="00731EF7">
            <w:pPr>
              <w:spacing w:before="60" w:after="60"/>
              <w:jc w:val="right"/>
            </w:pPr>
            <w:r w:rsidRPr="00071D10">
              <w:rPr>
                <w:lang w:val="fr"/>
              </w:rPr>
              <w:t>[</w:t>
            </w:r>
            <w:proofErr w:type="gramStart"/>
            <w:r w:rsidRPr="00071D10">
              <w:rPr>
                <w:i/>
                <w:lang w:val="fr"/>
              </w:rPr>
              <w:t>montant</w:t>
            </w:r>
            <w:proofErr w:type="gramEnd"/>
            <w:r w:rsidRPr="00071D10">
              <w:rPr>
                <w:lang w:val="fr"/>
              </w:rPr>
              <w:t>]</w:t>
            </w:r>
          </w:p>
        </w:tc>
      </w:tr>
      <w:tr w:rsidR="00620067" w:rsidRPr="00071D10" w14:paraId="44BE553C" w14:textId="77777777" w:rsidTr="00731EF7">
        <w:tc>
          <w:tcPr>
            <w:tcW w:w="1525" w:type="dxa"/>
          </w:tcPr>
          <w:p w14:paraId="495C4FC0" w14:textId="77777777" w:rsidR="00620067" w:rsidRPr="00071D10" w:rsidRDefault="00620067" w:rsidP="00731EF7">
            <w:pPr>
              <w:spacing w:before="60" w:after="60"/>
            </w:pPr>
          </w:p>
        </w:tc>
        <w:tc>
          <w:tcPr>
            <w:tcW w:w="3960" w:type="dxa"/>
          </w:tcPr>
          <w:p w14:paraId="756C60D3" w14:textId="77777777" w:rsidR="00620067" w:rsidRPr="00071D10" w:rsidRDefault="00620067" w:rsidP="00731EF7">
            <w:pPr>
              <w:spacing w:before="60" w:after="60"/>
            </w:pPr>
          </w:p>
        </w:tc>
        <w:tc>
          <w:tcPr>
            <w:tcW w:w="1158" w:type="dxa"/>
          </w:tcPr>
          <w:p w14:paraId="59CB63F4" w14:textId="77777777" w:rsidR="00620067" w:rsidRPr="00071D10" w:rsidRDefault="00620067" w:rsidP="00731EF7">
            <w:pPr>
              <w:spacing w:before="60" w:after="60"/>
              <w:jc w:val="center"/>
            </w:pPr>
          </w:p>
        </w:tc>
        <w:tc>
          <w:tcPr>
            <w:tcW w:w="1276" w:type="dxa"/>
          </w:tcPr>
          <w:p w14:paraId="6AC677A8" w14:textId="77777777" w:rsidR="00620067" w:rsidRPr="00071D10" w:rsidRDefault="00620067" w:rsidP="00731EF7">
            <w:pPr>
              <w:jc w:val="center"/>
            </w:pPr>
          </w:p>
        </w:tc>
        <w:tc>
          <w:tcPr>
            <w:tcW w:w="1518" w:type="dxa"/>
          </w:tcPr>
          <w:p w14:paraId="5AE95713" w14:textId="77777777" w:rsidR="00620067" w:rsidRPr="00071D10" w:rsidRDefault="00620067" w:rsidP="00731EF7">
            <w:pPr>
              <w:spacing w:before="60" w:after="60"/>
              <w:jc w:val="right"/>
            </w:pPr>
          </w:p>
        </w:tc>
      </w:tr>
      <w:tr w:rsidR="00620067" w:rsidRPr="00071D10" w14:paraId="61640F3F" w14:textId="77777777" w:rsidTr="00731EF7">
        <w:tc>
          <w:tcPr>
            <w:tcW w:w="1525" w:type="dxa"/>
          </w:tcPr>
          <w:p w14:paraId="54D8B6C3" w14:textId="77777777" w:rsidR="00620067" w:rsidRPr="00071D10" w:rsidRDefault="00620067" w:rsidP="00731EF7">
            <w:pPr>
              <w:spacing w:before="60" w:after="60"/>
            </w:pPr>
          </w:p>
        </w:tc>
        <w:tc>
          <w:tcPr>
            <w:tcW w:w="3960" w:type="dxa"/>
          </w:tcPr>
          <w:p w14:paraId="18E83A1F" w14:textId="77777777" w:rsidR="00620067" w:rsidRPr="00071D10" w:rsidRDefault="00620067" w:rsidP="00731EF7">
            <w:pPr>
              <w:spacing w:before="60" w:after="60"/>
            </w:pPr>
          </w:p>
        </w:tc>
        <w:tc>
          <w:tcPr>
            <w:tcW w:w="1158" w:type="dxa"/>
          </w:tcPr>
          <w:p w14:paraId="200A8497" w14:textId="77777777" w:rsidR="00620067" w:rsidRPr="00071D10" w:rsidRDefault="00620067" w:rsidP="00731EF7">
            <w:pPr>
              <w:spacing w:before="60" w:after="60"/>
              <w:jc w:val="center"/>
            </w:pPr>
          </w:p>
        </w:tc>
        <w:tc>
          <w:tcPr>
            <w:tcW w:w="1276" w:type="dxa"/>
          </w:tcPr>
          <w:p w14:paraId="4E8D59B7" w14:textId="77777777" w:rsidR="00620067" w:rsidRPr="00071D10" w:rsidRDefault="00620067" w:rsidP="00731EF7">
            <w:pPr>
              <w:spacing w:before="60" w:after="60"/>
              <w:jc w:val="center"/>
            </w:pPr>
          </w:p>
        </w:tc>
        <w:tc>
          <w:tcPr>
            <w:tcW w:w="1518" w:type="dxa"/>
          </w:tcPr>
          <w:p w14:paraId="1FB7988D" w14:textId="77777777" w:rsidR="00620067" w:rsidRPr="00071D10" w:rsidRDefault="00620067" w:rsidP="00731EF7">
            <w:pPr>
              <w:spacing w:before="60" w:after="60"/>
              <w:jc w:val="right"/>
            </w:pPr>
          </w:p>
        </w:tc>
      </w:tr>
      <w:tr w:rsidR="00620067" w:rsidRPr="00071D10" w14:paraId="0EAA3AFB" w14:textId="77777777" w:rsidTr="00731EF7">
        <w:tc>
          <w:tcPr>
            <w:tcW w:w="1525" w:type="dxa"/>
          </w:tcPr>
          <w:p w14:paraId="56A9BC4D" w14:textId="77777777" w:rsidR="00620067" w:rsidRPr="00071D10" w:rsidRDefault="00620067" w:rsidP="00731EF7">
            <w:pPr>
              <w:spacing w:before="60" w:after="60"/>
            </w:pPr>
          </w:p>
        </w:tc>
        <w:tc>
          <w:tcPr>
            <w:tcW w:w="3960" w:type="dxa"/>
          </w:tcPr>
          <w:p w14:paraId="48A9BCB3" w14:textId="77777777" w:rsidR="00620067" w:rsidRPr="00071D10" w:rsidRDefault="00620067" w:rsidP="00731EF7">
            <w:pPr>
              <w:spacing w:before="60" w:after="60"/>
            </w:pPr>
          </w:p>
        </w:tc>
        <w:tc>
          <w:tcPr>
            <w:tcW w:w="1158" w:type="dxa"/>
          </w:tcPr>
          <w:p w14:paraId="32B8F9FE" w14:textId="77777777" w:rsidR="00620067" w:rsidRPr="00071D10" w:rsidRDefault="00620067" w:rsidP="00731EF7">
            <w:pPr>
              <w:spacing w:before="60" w:after="60"/>
              <w:jc w:val="center"/>
            </w:pPr>
          </w:p>
        </w:tc>
        <w:tc>
          <w:tcPr>
            <w:tcW w:w="1276" w:type="dxa"/>
          </w:tcPr>
          <w:p w14:paraId="7D5B4C61" w14:textId="77777777" w:rsidR="00620067" w:rsidRPr="00071D10" w:rsidRDefault="00620067" w:rsidP="00731EF7">
            <w:pPr>
              <w:spacing w:before="60" w:after="60"/>
              <w:jc w:val="center"/>
            </w:pPr>
          </w:p>
        </w:tc>
        <w:tc>
          <w:tcPr>
            <w:tcW w:w="1518" w:type="dxa"/>
          </w:tcPr>
          <w:p w14:paraId="328E0D8A" w14:textId="77777777" w:rsidR="00620067" w:rsidRPr="00071D10" w:rsidRDefault="00620067" w:rsidP="00731EF7">
            <w:pPr>
              <w:spacing w:before="60" w:after="60"/>
              <w:jc w:val="right"/>
            </w:pPr>
          </w:p>
        </w:tc>
      </w:tr>
      <w:tr w:rsidR="00620067" w:rsidRPr="00071D10" w14:paraId="4B05BCFA" w14:textId="77777777" w:rsidTr="00731EF7">
        <w:trPr>
          <w:trHeight w:val="827"/>
        </w:trPr>
        <w:tc>
          <w:tcPr>
            <w:tcW w:w="5485" w:type="dxa"/>
            <w:gridSpan w:val="2"/>
          </w:tcPr>
          <w:p w14:paraId="33A56C7A" w14:textId="302D9A69" w:rsidR="00620067" w:rsidRPr="00071D10" w:rsidRDefault="00620067" w:rsidP="00033EAD">
            <w:r w:rsidRPr="00071D10">
              <w:rPr>
                <w:lang w:val="fr"/>
              </w:rPr>
              <w:t>Instructions/</w:t>
            </w:r>
            <w:r w:rsidR="00033EAD" w:rsidRPr="00071D10">
              <w:rPr>
                <w:lang w:val="fr"/>
              </w:rPr>
              <w:t xml:space="preserve"> </w:t>
            </w:r>
            <w:r w:rsidR="00033EAD">
              <w:rPr>
                <w:lang w:val="fr"/>
              </w:rPr>
              <w:t>observation</w:t>
            </w:r>
            <w:r w:rsidR="00033EAD" w:rsidRPr="00071D10">
              <w:rPr>
                <w:lang w:val="fr"/>
              </w:rPr>
              <w:t xml:space="preserve">s </w:t>
            </w:r>
            <w:r w:rsidR="00033EAD">
              <w:rPr>
                <w:lang w:val="fr"/>
              </w:rPr>
              <w:t>particulières</w:t>
            </w:r>
            <w:r w:rsidR="00033EAD" w:rsidRPr="00071D10">
              <w:rPr>
                <w:lang w:val="fr"/>
              </w:rPr>
              <w:t xml:space="preserve"> </w:t>
            </w:r>
            <w:r w:rsidRPr="00071D10">
              <w:rPr>
                <w:lang w:val="fr"/>
              </w:rPr>
              <w:t>:</w:t>
            </w:r>
          </w:p>
        </w:tc>
        <w:tc>
          <w:tcPr>
            <w:tcW w:w="2434" w:type="dxa"/>
            <w:gridSpan w:val="2"/>
          </w:tcPr>
          <w:p w14:paraId="6C3F4E1F" w14:textId="77777777" w:rsidR="00620067" w:rsidRPr="00071D10" w:rsidRDefault="00620067" w:rsidP="00731EF7">
            <w:pPr>
              <w:spacing w:before="60" w:after="60"/>
              <w:rPr>
                <w:b/>
              </w:rPr>
            </w:pPr>
          </w:p>
          <w:p w14:paraId="53A4F83E" w14:textId="77777777" w:rsidR="00620067" w:rsidRPr="00071D10" w:rsidRDefault="00620067" w:rsidP="00731EF7">
            <w:pPr>
              <w:spacing w:before="60" w:after="60"/>
              <w:rPr>
                <w:b/>
              </w:rPr>
            </w:pPr>
          </w:p>
          <w:p w14:paraId="7AD43B76" w14:textId="77777777" w:rsidR="00620067" w:rsidRPr="00071D10" w:rsidRDefault="00620067" w:rsidP="00731EF7">
            <w:pPr>
              <w:spacing w:before="60" w:after="60"/>
              <w:rPr>
                <w:b/>
              </w:rPr>
            </w:pPr>
            <w:r w:rsidRPr="00071D10">
              <w:rPr>
                <w:b/>
                <w:lang w:val="fr"/>
              </w:rPr>
              <w:t>Total</w:t>
            </w:r>
          </w:p>
        </w:tc>
        <w:tc>
          <w:tcPr>
            <w:tcW w:w="1518" w:type="dxa"/>
          </w:tcPr>
          <w:p w14:paraId="3AFA0F02" w14:textId="77777777" w:rsidR="00620067" w:rsidRDefault="00620067" w:rsidP="00731EF7">
            <w:pPr>
              <w:spacing w:before="60" w:after="60"/>
              <w:jc w:val="right"/>
              <w:rPr>
                <w:b/>
                <w:bCs/>
                <w:i/>
                <w:iCs/>
              </w:rPr>
            </w:pPr>
          </w:p>
          <w:p w14:paraId="261EA45B" w14:textId="77777777" w:rsidR="00620067" w:rsidRDefault="00620067" w:rsidP="00731EF7">
            <w:pPr>
              <w:spacing w:before="60" w:after="60"/>
              <w:jc w:val="right"/>
              <w:rPr>
                <w:b/>
                <w:bCs/>
                <w:i/>
                <w:iCs/>
              </w:rPr>
            </w:pPr>
          </w:p>
          <w:p w14:paraId="00940EBB" w14:textId="77777777" w:rsidR="00620067" w:rsidRPr="00A96607" w:rsidRDefault="00620067" w:rsidP="00731EF7">
            <w:pPr>
              <w:spacing w:before="60" w:after="60"/>
              <w:jc w:val="right"/>
              <w:rPr>
                <w:b/>
                <w:bCs/>
                <w:i/>
                <w:iCs/>
              </w:rPr>
            </w:pPr>
            <w:r w:rsidRPr="00A96607">
              <w:rPr>
                <w:b/>
                <w:bCs/>
                <w:i/>
                <w:iCs/>
                <w:lang w:val="fr"/>
              </w:rPr>
              <w:t>[</w:t>
            </w:r>
            <w:proofErr w:type="gramStart"/>
            <w:r w:rsidRPr="00A96607">
              <w:rPr>
                <w:b/>
                <w:bCs/>
                <w:i/>
                <w:iCs/>
                <w:lang w:val="fr"/>
              </w:rPr>
              <w:t>insérer</w:t>
            </w:r>
            <w:proofErr w:type="gramEnd"/>
            <w:r w:rsidRPr="00A96607">
              <w:rPr>
                <w:b/>
                <w:bCs/>
                <w:i/>
                <w:iCs/>
                <w:lang w:val="fr"/>
              </w:rPr>
              <w:t xml:space="preserve"> le montant]</w:t>
            </w:r>
          </w:p>
        </w:tc>
      </w:tr>
      <w:tr w:rsidR="00620067" w:rsidRPr="00071D10" w14:paraId="0D420AFD" w14:textId="77777777" w:rsidTr="00731EF7">
        <w:trPr>
          <w:gridAfter w:val="1"/>
          <w:wAfter w:w="1518" w:type="dxa"/>
        </w:trPr>
        <w:tc>
          <w:tcPr>
            <w:tcW w:w="5485" w:type="dxa"/>
            <w:gridSpan w:val="2"/>
            <w:shd w:val="clear" w:color="auto" w:fill="D9D9D9" w:themeFill="background1" w:themeFillShade="D9"/>
          </w:tcPr>
          <w:p w14:paraId="362FA0A2" w14:textId="77777777" w:rsidR="00620067" w:rsidRPr="00071D10" w:rsidRDefault="00620067" w:rsidP="00731EF7">
            <w:pPr>
              <w:spacing w:before="120" w:after="120"/>
              <w:rPr>
                <w:b/>
              </w:rPr>
            </w:pPr>
            <w:r w:rsidRPr="00071D10">
              <w:rPr>
                <w:b/>
                <w:lang w:val="fr"/>
              </w:rPr>
              <w:t xml:space="preserve">Période d’achèvement requise </w:t>
            </w:r>
          </w:p>
        </w:tc>
        <w:tc>
          <w:tcPr>
            <w:tcW w:w="2434" w:type="dxa"/>
            <w:gridSpan w:val="2"/>
          </w:tcPr>
          <w:p w14:paraId="5C3235AD" w14:textId="77777777" w:rsidR="00620067" w:rsidRPr="00071D10" w:rsidRDefault="00620067" w:rsidP="00731EF7">
            <w:pPr>
              <w:spacing w:before="120" w:after="120"/>
            </w:pPr>
            <w:r w:rsidRPr="00071D10">
              <w:rPr>
                <w:lang w:val="fr"/>
              </w:rPr>
              <w:t>[</w:t>
            </w:r>
            <w:proofErr w:type="gramStart"/>
            <w:r w:rsidRPr="00071D10">
              <w:rPr>
                <w:i/>
                <w:lang w:val="fr"/>
              </w:rPr>
              <w:t>insérer</w:t>
            </w:r>
            <w:proofErr w:type="gramEnd"/>
            <w:r w:rsidRPr="00071D10">
              <w:rPr>
                <w:i/>
                <w:lang w:val="fr"/>
              </w:rPr>
              <w:t xml:space="preserve"> le point</w:t>
            </w:r>
            <w:r w:rsidRPr="00071D10">
              <w:rPr>
                <w:lang w:val="fr"/>
              </w:rPr>
              <w:t>]</w:t>
            </w:r>
          </w:p>
        </w:tc>
      </w:tr>
    </w:tbl>
    <w:p w14:paraId="39AC36EB" w14:textId="77777777" w:rsidR="00620067" w:rsidRDefault="00620067" w:rsidP="00620067"/>
    <w:p w14:paraId="1EC3B941" w14:textId="6EF41F52" w:rsidR="00620067" w:rsidRPr="003825E9" w:rsidRDefault="00620067" w:rsidP="00620067">
      <w:pPr>
        <w:pStyle w:val="ListParagraph"/>
        <w:numPr>
          <w:ilvl w:val="0"/>
          <w:numId w:val="203"/>
        </w:numPr>
        <w:suppressAutoHyphens w:val="0"/>
        <w:overflowPunct/>
        <w:autoSpaceDE/>
        <w:autoSpaceDN/>
        <w:adjustRightInd/>
        <w:spacing w:before="120" w:after="120"/>
        <w:ind w:left="360"/>
        <w:contextualSpacing w:val="0"/>
        <w:jc w:val="left"/>
        <w:textAlignment w:val="auto"/>
        <w:rPr>
          <w:b/>
          <w:bCs/>
        </w:rPr>
      </w:pPr>
      <w:r w:rsidRPr="003825E9">
        <w:rPr>
          <w:b/>
          <w:bCs/>
          <w:lang w:val="fr"/>
        </w:rPr>
        <w:t xml:space="preserve">Prix du </w:t>
      </w:r>
      <w:r w:rsidR="00B1196B">
        <w:rPr>
          <w:b/>
          <w:bCs/>
          <w:lang w:val="fr"/>
        </w:rPr>
        <w:t>Marché</w:t>
      </w:r>
    </w:p>
    <w:p w14:paraId="55A6AAF5" w14:textId="71685F7E" w:rsidR="00620067" w:rsidRPr="00060DE0" w:rsidRDefault="00620067" w:rsidP="00620067">
      <w:pPr>
        <w:ind w:left="360"/>
        <w:jc w:val="both"/>
        <w:rPr>
          <w:bCs/>
        </w:rPr>
      </w:pPr>
      <w:r w:rsidRPr="000E11CB">
        <w:rPr>
          <w:bCs/>
          <w:lang w:val="fr"/>
        </w:rPr>
        <w:t xml:space="preserve">Le </w:t>
      </w:r>
      <w:r w:rsidR="001C70E8">
        <w:rPr>
          <w:bCs/>
          <w:lang w:val="fr"/>
        </w:rPr>
        <w:t>Prix du Marché</w:t>
      </w:r>
      <w:r w:rsidRPr="000E11CB">
        <w:rPr>
          <w:bCs/>
          <w:lang w:val="fr"/>
        </w:rPr>
        <w:t xml:space="preserve"> pour la </w:t>
      </w:r>
      <w:r w:rsidR="00833D26">
        <w:rPr>
          <w:bCs/>
          <w:lang w:val="fr"/>
        </w:rPr>
        <w:t>l</w:t>
      </w:r>
      <w:r w:rsidR="00033EAD">
        <w:rPr>
          <w:bCs/>
          <w:lang w:val="fr"/>
        </w:rPr>
        <w:t>ivraison d</w:t>
      </w:r>
      <w:r w:rsidR="00833D26">
        <w:rPr>
          <w:bCs/>
          <w:lang w:val="fr"/>
        </w:rPr>
        <w:t xml:space="preserve">es </w:t>
      </w:r>
      <w:r w:rsidR="00B95A6F">
        <w:rPr>
          <w:bCs/>
          <w:lang w:val="fr"/>
        </w:rPr>
        <w:t>Biens</w:t>
      </w:r>
      <w:r w:rsidR="00833D26">
        <w:rPr>
          <w:bCs/>
          <w:lang w:val="fr"/>
        </w:rPr>
        <w:t xml:space="preserve"> et </w:t>
      </w:r>
      <w:r w:rsidR="00033EAD">
        <w:rPr>
          <w:bCs/>
          <w:lang w:val="fr"/>
        </w:rPr>
        <w:t>d</w:t>
      </w:r>
      <w:r w:rsidR="00833D26">
        <w:rPr>
          <w:bCs/>
          <w:lang w:val="fr"/>
        </w:rPr>
        <w:t>es S</w:t>
      </w:r>
      <w:r w:rsidRPr="000E11CB">
        <w:rPr>
          <w:bCs/>
          <w:lang w:val="fr"/>
        </w:rPr>
        <w:t>ervices connexes (le cas échéant) est le suivant</w:t>
      </w:r>
    </w:p>
    <w:tbl>
      <w:tblPr>
        <w:tblStyle w:val="TableGrid"/>
        <w:tblW w:w="0" w:type="auto"/>
        <w:tblInd w:w="425" w:type="dxa"/>
        <w:tblLook w:val="04A0" w:firstRow="1" w:lastRow="0" w:firstColumn="1" w:lastColumn="0" w:noHBand="0" w:noVBand="1"/>
      </w:tblPr>
      <w:tblGrid>
        <w:gridCol w:w="4970"/>
        <w:gridCol w:w="3955"/>
      </w:tblGrid>
      <w:tr w:rsidR="00620067" w:rsidRPr="00060DE0" w14:paraId="0385CF62" w14:textId="77777777" w:rsidTr="00731EF7">
        <w:tc>
          <w:tcPr>
            <w:tcW w:w="4970" w:type="dxa"/>
          </w:tcPr>
          <w:p w14:paraId="75F9699E" w14:textId="77777777" w:rsidR="00620067" w:rsidRDefault="00620067" w:rsidP="00731EF7">
            <w:pPr>
              <w:jc w:val="center"/>
            </w:pPr>
            <w:r>
              <w:rPr>
                <w:lang w:val="fr"/>
              </w:rPr>
              <w:t>Description</w:t>
            </w:r>
          </w:p>
        </w:tc>
        <w:tc>
          <w:tcPr>
            <w:tcW w:w="3955" w:type="dxa"/>
          </w:tcPr>
          <w:p w14:paraId="7C55D2D2" w14:textId="13C027ED" w:rsidR="00620067" w:rsidRPr="00060DE0" w:rsidRDefault="00620067" w:rsidP="00731EF7">
            <w:r>
              <w:rPr>
                <w:lang w:val="fr"/>
              </w:rPr>
              <w:t xml:space="preserve">Montants et </w:t>
            </w:r>
            <w:r w:rsidR="00833D26">
              <w:rPr>
                <w:lang w:val="fr"/>
              </w:rPr>
              <w:t>monnaie</w:t>
            </w:r>
            <w:r w:rsidR="00033EAD">
              <w:rPr>
                <w:lang w:val="fr"/>
              </w:rPr>
              <w:t>(</w:t>
            </w:r>
            <w:proofErr w:type="gramStart"/>
            <w:r w:rsidR="00A310A0">
              <w:rPr>
                <w:lang w:val="fr"/>
              </w:rPr>
              <w:t>s</w:t>
            </w:r>
            <w:r w:rsidR="00033EAD">
              <w:rPr>
                <w:lang w:val="fr"/>
              </w:rPr>
              <w:t>)</w:t>
            </w:r>
            <w:r>
              <w:rPr>
                <w:lang w:val="fr"/>
              </w:rPr>
              <w:t xml:space="preserve"> </w:t>
            </w:r>
            <w:r w:rsidRPr="00BF3D7C">
              <w:rPr>
                <w:i/>
                <w:iCs/>
                <w:lang w:val="fr"/>
              </w:rPr>
              <w:t xml:space="preserve"> [</w:t>
            </w:r>
            <w:proofErr w:type="gramEnd"/>
            <w:r>
              <w:rPr>
                <w:i/>
                <w:iCs/>
                <w:lang w:val="fr"/>
              </w:rPr>
              <w:t xml:space="preserve">insérer </w:t>
            </w:r>
            <w:r w:rsidRPr="00BF3D7C">
              <w:rPr>
                <w:i/>
                <w:iCs/>
                <w:lang w:val="fr"/>
              </w:rPr>
              <w:t>les montants totaux des deux tableaux précédents]</w:t>
            </w:r>
          </w:p>
        </w:tc>
      </w:tr>
      <w:tr w:rsidR="00620067" w14:paraId="4322C4D4" w14:textId="77777777" w:rsidTr="00731EF7">
        <w:tc>
          <w:tcPr>
            <w:tcW w:w="4970" w:type="dxa"/>
          </w:tcPr>
          <w:p w14:paraId="3F719747" w14:textId="4C244CD9" w:rsidR="00620067" w:rsidRDefault="00B95A6F" w:rsidP="00731EF7">
            <w:r>
              <w:rPr>
                <w:lang w:val="fr"/>
              </w:rPr>
              <w:t>Biens</w:t>
            </w:r>
            <w:r w:rsidR="00620067">
              <w:rPr>
                <w:lang w:val="fr"/>
              </w:rPr>
              <w:t xml:space="preserve"> </w:t>
            </w:r>
          </w:p>
        </w:tc>
        <w:tc>
          <w:tcPr>
            <w:tcW w:w="3955" w:type="dxa"/>
          </w:tcPr>
          <w:p w14:paraId="03C54CDF" w14:textId="77777777" w:rsidR="00620067" w:rsidRDefault="00620067" w:rsidP="00731EF7"/>
        </w:tc>
      </w:tr>
      <w:tr w:rsidR="00620067" w:rsidRPr="00060DE0" w14:paraId="1FB6C407" w14:textId="77777777" w:rsidTr="00731EF7">
        <w:tc>
          <w:tcPr>
            <w:tcW w:w="4970" w:type="dxa"/>
          </w:tcPr>
          <w:p w14:paraId="27E5CD3D" w14:textId="77777777" w:rsidR="00620067" w:rsidRPr="00060DE0" w:rsidRDefault="00620067" w:rsidP="00731EF7">
            <w:r>
              <w:rPr>
                <w:lang w:val="fr"/>
              </w:rPr>
              <w:t xml:space="preserve">Services connexes </w:t>
            </w:r>
            <w:r w:rsidRPr="00BF3D7C">
              <w:rPr>
                <w:i/>
                <w:iCs/>
                <w:lang w:val="fr"/>
              </w:rPr>
              <w:t>[le cas échéant]</w:t>
            </w:r>
          </w:p>
        </w:tc>
        <w:tc>
          <w:tcPr>
            <w:tcW w:w="3955" w:type="dxa"/>
          </w:tcPr>
          <w:p w14:paraId="35FF56EE" w14:textId="77777777" w:rsidR="00620067" w:rsidRPr="00060DE0" w:rsidRDefault="00620067" w:rsidP="00731EF7"/>
        </w:tc>
      </w:tr>
      <w:tr w:rsidR="00620067" w:rsidRPr="00060DE0" w14:paraId="49DD63C4" w14:textId="77777777" w:rsidTr="00731EF7">
        <w:tc>
          <w:tcPr>
            <w:tcW w:w="4970" w:type="dxa"/>
          </w:tcPr>
          <w:p w14:paraId="418AF2AC" w14:textId="27A50636" w:rsidR="00620067" w:rsidRPr="00060DE0" w:rsidRDefault="00620067" w:rsidP="00A310A0">
            <w:r>
              <w:rPr>
                <w:lang w:val="fr"/>
              </w:rPr>
              <w:t xml:space="preserve">Prix </w:t>
            </w:r>
            <w:r w:rsidR="00A310A0">
              <w:rPr>
                <w:lang w:val="fr"/>
              </w:rPr>
              <w:t>du Marché</w:t>
            </w:r>
            <w:r>
              <w:rPr>
                <w:lang w:val="fr"/>
              </w:rPr>
              <w:t xml:space="preserve"> : [insérer le total pour les </w:t>
            </w:r>
            <w:r w:rsidR="00B95A6F">
              <w:rPr>
                <w:lang w:val="fr"/>
              </w:rPr>
              <w:t>Biens</w:t>
            </w:r>
            <w:r w:rsidR="00A310A0">
              <w:rPr>
                <w:lang w:val="fr"/>
              </w:rPr>
              <w:t xml:space="preserve"> et S</w:t>
            </w:r>
            <w:r>
              <w:rPr>
                <w:lang w:val="fr"/>
              </w:rPr>
              <w:t xml:space="preserve">ervices connexes </w:t>
            </w:r>
            <w:r w:rsidRPr="00BF3D7C">
              <w:rPr>
                <w:i/>
                <w:iCs/>
                <w:lang w:val="fr"/>
              </w:rPr>
              <w:t>[le cas échéant]</w:t>
            </w:r>
          </w:p>
        </w:tc>
        <w:tc>
          <w:tcPr>
            <w:tcW w:w="3955" w:type="dxa"/>
          </w:tcPr>
          <w:p w14:paraId="0A8C77D2" w14:textId="77777777" w:rsidR="00620067" w:rsidRPr="00060DE0" w:rsidRDefault="00620067" w:rsidP="00731EF7"/>
        </w:tc>
      </w:tr>
    </w:tbl>
    <w:p w14:paraId="4D49440C" w14:textId="77777777" w:rsidR="00620067" w:rsidRPr="00060DE0" w:rsidRDefault="00620067" w:rsidP="00620067">
      <w:pPr>
        <w:pStyle w:val="ListParagraph"/>
        <w:spacing w:before="120" w:after="120"/>
        <w:ind w:left="360"/>
        <w:contextualSpacing w:val="0"/>
        <w:rPr>
          <w:b/>
          <w:bCs/>
        </w:rPr>
      </w:pPr>
      <w:r w:rsidRPr="00060DE0">
        <w:rPr>
          <w:b/>
          <w:bCs/>
        </w:rPr>
        <w:t xml:space="preserve"> </w:t>
      </w:r>
    </w:p>
    <w:p w14:paraId="0EC46524" w14:textId="77777777" w:rsidR="00620067" w:rsidRPr="004F3FDA" w:rsidRDefault="00620067" w:rsidP="00620067">
      <w:pPr>
        <w:pStyle w:val="ListParagraph"/>
        <w:numPr>
          <w:ilvl w:val="0"/>
          <w:numId w:val="203"/>
        </w:numPr>
        <w:suppressAutoHyphens w:val="0"/>
        <w:overflowPunct/>
        <w:autoSpaceDE/>
        <w:autoSpaceDN/>
        <w:adjustRightInd/>
        <w:spacing w:before="120" w:after="120"/>
        <w:ind w:left="360"/>
        <w:contextualSpacing w:val="0"/>
        <w:jc w:val="left"/>
        <w:textAlignment w:val="auto"/>
        <w:rPr>
          <w:b/>
          <w:bCs/>
        </w:rPr>
      </w:pPr>
      <w:r w:rsidRPr="004F3FDA">
        <w:rPr>
          <w:b/>
          <w:bCs/>
          <w:lang w:val="fr"/>
        </w:rPr>
        <w:t>Documents contractuels</w:t>
      </w:r>
    </w:p>
    <w:p w14:paraId="1F68D552" w14:textId="5331AD06" w:rsidR="00620067" w:rsidRPr="00060DE0" w:rsidRDefault="00620067" w:rsidP="001B6AD0">
      <w:pPr>
        <w:suppressAutoHyphens/>
        <w:spacing w:after="240"/>
        <w:ind w:left="360"/>
        <w:contextualSpacing/>
        <w:jc w:val="both"/>
      </w:pPr>
      <w:r w:rsidRPr="0007599F">
        <w:rPr>
          <w:lang w:val="fr"/>
        </w:rPr>
        <w:t xml:space="preserve">Les documents suivants sont réputés former et être lus et interprétés comme faisant partie du présent </w:t>
      </w:r>
      <w:r w:rsidR="00AE56D9">
        <w:rPr>
          <w:lang w:val="fr"/>
        </w:rPr>
        <w:t xml:space="preserve">Marché </w:t>
      </w:r>
      <w:r w:rsidR="00033EAD">
        <w:rPr>
          <w:lang w:val="fr"/>
        </w:rPr>
        <w:t xml:space="preserve">de </w:t>
      </w:r>
      <w:r w:rsidR="00A74264">
        <w:rPr>
          <w:lang w:val="fr"/>
        </w:rPr>
        <w:t>Commande</w:t>
      </w:r>
      <w:r w:rsidRPr="0007599F">
        <w:rPr>
          <w:lang w:val="fr"/>
        </w:rPr>
        <w:t xml:space="preserve">. Le présent </w:t>
      </w:r>
      <w:r w:rsidR="00503888">
        <w:rPr>
          <w:lang w:val="fr"/>
        </w:rPr>
        <w:t xml:space="preserve">Marché </w:t>
      </w:r>
      <w:r w:rsidR="00033EAD">
        <w:rPr>
          <w:lang w:val="fr"/>
        </w:rPr>
        <w:t xml:space="preserve">de </w:t>
      </w:r>
      <w:r w:rsidR="00A74264">
        <w:rPr>
          <w:lang w:val="fr"/>
        </w:rPr>
        <w:t>Commande</w:t>
      </w:r>
      <w:r w:rsidRPr="0007599F">
        <w:rPr>
          <w:lang w:val="fr"/>
        </w:rPr>
        <w:t xml:space="preserve"> prévaut sur tous les autres documents contractuels.</w:t>
      </w:r>
    </w:p>
    <w:p w14:paraId="13CC69F5" w14:textId="77777777" w:rsidR="00620067" w:rsidRPr="00060DE0" w:rsidRDefault="00620067" w:rsidP="00AE56D9">
      <w:pPr>
        <w:suppressAutoHyphens/>
        <w:spacing w:after="240"/>
        <w:contextualSpacing/>
        <w:jc w:val="both"/>
      </w:pPr>
    </w:p>
    <w:p w14:paraId="24099434" w14:textId="6D8D74F9" w:rsidR="00620067" w:rsidRPr="005B4B8F" w:rsidRDefault="00620067" w:rsidP="00620067">
      <w:pPr>
        <w:numPr>
          <w:ilvl w:val="0"/>
          <w:numId w:val="206"/>
        </w:numPr>
        <w:spacing w:before="120" w:after="120" w:line="259" w:lineRule="auto"/>
      </w:pPr>
      <w:r w:rsidRPr="0007599F">
        <w:rPr>
          <w:lang w:val="fr"/>
        </w:rPr>
        <w:lastRenderedPageBreak/>
        <w:t>Lettre d’</w:t>
      </w:r>
      <w:r w:rsidR="00033EAD">
        <w:rPr>
          <w:lang w:val="fr"/>
        </w:rPr>
        <w:t>A</w:t>
      </w:r>
      <w:r w:rsidRPr="0007599F">
        <w:rPr>
          <w:lang w:val="fr"/>
        </w:rPr>
        <w:t xml:space="preserve">ttribution </w:t>
      </w:r>
      <w:r w:rsidR="00A74264">
        <w:rPr>
          <w:lang w:val="fr"/>
        </w:rPr>
        <w:t>de la</w:t>
      </w:r>
      <w:r w:rsidR="00033EAD">
        <w:rPr>
          <w:lang w:val="fr"/>
        </w:rPr>
        <w:t xml:space="preserve"> </w:t>
      </w:r>
      <w:r w:rsidR="00A74264">
        <w:rPr>
          <w:lang w:val="fr"/>
        </w:rPr>
        <w:t>Commande</w:t>
      </w:r>
    </w:p>
    <w:p w14:paraId="1E874B36" w14:textId="6FDC6D5A" w:rsidR="00620067" w:rsidRPr="00060DE0" w:rsidRDefault="00654B47" w:rsidP="00620067">
      <w:pPr>
        <w:numPr>
          <w:ilvl w:val="0"/>
          <w:numId w:val="206"/>
        </w:numPr>
        <w:spacing w:before="120" w:after="120" w:line="259" w:lineRule="auto"/>
      </w:pPr>
      <w:r>
        <w:t>Offre de Prix</w:t>
      </w:r>
      <w:r w:rsidR="008229D9">
        <w:t xml:space="preserve"> du </w:t>
      </w:r>
      <w:r w:rsidR="00033EAD">
        <w:rPr>
          <w:lang w:val="fr"/>
        </w:rPr>
        <w:t>F</w:t>
      </w:r>
      <w:r w:rsidR="00620067" w:rsidRPr="0007599F">
        <w:rPr>
          <w:lang w:val="fr"/>
        </w:rPr>
        <w:t xml:space="preserve">ournisseur (le cas échéant) </w:t>
      </w:r>
    </w:p>
    <w:p w14:paraId="475D128F" w14:textId="765BF90C" w:rsidR="00620067" w:rsidRPr="00060DE0" w:rsidRDefault="00033EAD" w:rsidP="00620067">
      <w:pPr>
        <w:numPr>
          <w:ilvl w:val="0"/>
          <w:numId w:val="206"/>
        </w:numPr>
        <w:spacing w:before="120" w:after="120" w:line="259" w:lineRule="auto"/>
      </w:pPr>
      <w:r w:rsidRPr="0007599F">
        <w:rPr>
          <w:lang w:val="fr"/>
        </w:rPr>
        <w:t>Add</w:t>
      </w:r>
      <w:r>
        <w:rPr>
          <w:lang w:val="fr"/>
        </w:rPr>
        <w:t>itif</w:t>
      </w:r>
      <w:r w:rsidRPr="0007599F">
        <w:rPr>
          <w:lang w:val="fr"/>
        </w:rPr>
        <w:t xml:space="preserve"> </w:t>
      </w:r>
      <w:r w:rsidR="00620067" w:rsidRPr="0007599F">
        <w:rPr>
          <w:lang w:val="fr"/>
        </w:rPr>
        <w:t>n° ___ (le cas échéant)</w:t>
      </w:r>
      <w:r w:rsidR="00620067" w:rsidRPr="0007599F">
        <w:rPr>
          <w:lang w:val="fr"/>
        </w:rPr>
        <w:softHyphen/>
      </w:r>
    </w:p>
    <w:p w14:paraId="589DDDC7" w14:textId="52726EAE" w:rsidR="00620067" w:rsidRPr="005B4B8F" w:rsidRDefault="00A74264" w:rsidP="00620067">
      <w:pPr>
        <w:numPr>
          <w:ilvl w:val="0"/>
          <w:numId w:val="206"/>
        </w:numPr>
        <w:spacing w:before="120" w:after="120" w:line="259" w:lineRule="auto"/>
        <w:rPr>
          <w:i/>
        </w:rPr>
      </w:pPr>
      <w:r>
        <w:rPr>
          <w:lang w:val="fr"/>
        </w:rPr>
        <w:t>Commande</w:t>
      </w:r>
      <w:r w:rsidR="00620067" w:rsidRPr="0007599F">
        <w:rPr>
          <w:lang w:val="fr"/>
        </w:rPr>
        <w:t xml:space="preserve"> - C</w:t>
      </w:r>
      <w:r w:rsidR="00033EAD">
        <w:rPr>
          <w:lang w:val="fr"/>
        </w:rPr>
        <w:t>lause</w:t>
      </w:r>
      <w:r w:rsidR="00620067" w:rsidRPr="0007599F">
        <w:rPr>
          <w:lang w:val="fr"/>
        </w:rPr>
        <w:t xml:space="preserve">s du </w:t>
      </w:r>
      <w:r w:rsidR="00A00943">
        <w:rPr>
          <w:lang w:val="fr"/>
        </w:rPr>
        <w:t>Marché</w:t>
      </w:r>
    </w:p>
    <w:p w14:paraId="3B51EF5D" w14:textId="67C79EE8" w:rsidR="00620067" w:rsidRPr="00060DE0" w:rsidRDefault="00620067" w:rsidP="00620067">
      <w:pPr>
        <w:suppressAutoHyphens/>
        <w:spacing w:before="120" w:after="120"/>
        <w:ind w:left="360"/>
        <w:jc w:val="both"/>
      </w:pPr>
      <w:proofErr w:type="gramStart"/>
      <w:r w:rsidRPr="005B4B8F">
        <w:rPr>
          <w:lang w:val="fr"/>
        </w:rPr>
        <w:t>et</w:t>
      </w:r>
      <w:proofErr w:type="gramEnd"/>
      <w:r w:rsidRPr="005B4B8F">
        <w:rPr>
          <w:lang w:val="fr"/>
        </w:rPr>
        <w:t xml:space="preserve"> par r</w:t>
      </w:r>
      <w:r w:rsidR="00A00943">
        <w:rPr>
          <w:lang w:val="fr"/>
        </w:rPr>
        <w:t xml:space="preserve">éférence </w:t>
      </w:r>
      <w:r w:rsidRPr="005B4B8F">
        <w:rPr>
          <w:lang w:val="fr"/>
        </w:rPr>
        <w:t xml:space="preserve">les documents suivants : </w:t>
      </w:r>
    </w:p>
    <w:p w14:paraId="515894FB" w14:textId="702815CD" w:rsidR="00620067" w:rsidRPr="0007599F" w:rsidRDefault="00620067" w:rsidP="00620067">
      <w:pPr>
        <w:numPr>
          <w:ilvl w:val="0"/>
          <w:numId w:val="206"/>
        </w:numPr>
        <w:spacing w:before="120" w:after="120" w:line="259" w:lineRule="auto"/>
      </w:pPr>
      <w:r w:rsidRPr="0007599F">
        <w:rPr>
          <w:lang w:val="fr"/>
        </w:rPr>
        <w:t>Accord-</w:t>
      </w:r>
      <w:r w:rsidR="00470E98">
        <w:rPr>
          <w:lang w:val="fr"/>
        </w:rPr>
        <w:t>C</w:t>
      </w:r>
      <w:r w:rsidRPr="0007599F">
        <w:rPr>
          <w:lang w:val="fr"/>
        </w:rPr>
        <w:t xml:space="preserve">adre </w:t>
      </w:r>
    </w:p>
    <w:p w14:paraId="4E5844FD" w14:textId="1F3CA719" w:rsidR="00620067" w:rsidRPr="00060DE0" w:rsidRDefault="00620067" w:rsidP="00620067">
      <w:pPr>
        <w:numPr>
          <w:ilvl w:val="0"/>
          <w:numId w:val="206"/>
        </w:numPr>
        <w:spacing w:before="120" w:after="120" w:line="259" w:lineRule="auto"/>
        <w:rPr>
          <w:i/>
        </w:rPr>
      </w:pPr>
      <w:r w:rsidRPr="0007599F">
        <w:rPr>
          <w:lang w:val="fr"/>
        </w:rPr>
        <w:t xml:space="preserve">Annexe 1 : </w:t>
      </w:r>
      <w:r w:rsidR="00E57706">
        <w:rPr>
          <w:lang w:val="fr"/>
        </w:rPr>
        <w:t>Besoins d’Acquisitions</w:t>
      </w:r>
      <w:r w:rsidR="00E57706" w:rsidRPr="0007599F" w:rsidDel="00E57706">
        <w:rPr>
          <w:lang w:val="fr"/>
        </w:rPr>
        <w:t xml:space="preserve"> </w:t>
      </w:r>
      <w:r w:rsidRPr="0007599F">
        <w:rPr>
          <w:i/>
          <w:lang w:val="fr"/>
        </w:rPr>
        <w:t>[insérer les éléments pertinents de l’</w:t>
      </w:r>
      <w:r w:rsidR="00470E98">
        <w:rPr>
          <w:i/>
          <w:lang w:val="fr"/>
        </w:rPr>
        <w:t>A</w:t>
      </w:r>
      <w:r w:rsidRPr="0007599F">
        <w:rPr>
          <w:i/>
          <w:lang w:val="fr"/>
        </w:rPr>
        <w:t xml:space="preserve">nnexe 1 applicables </w:t>
      </w:r>
      <w:r w:rsidR="00B81366">
        <w:rPr>
          <w:i/>
          <w:lang w:val="fr"/>
        </w:rPr>
        <w:t>à la</w:t>
      </w:r>
      <w:r w:rsidR="00B81366" w:rsidRPr="0007599F">
        <w:rPr>
          <w:i/>
          <w:lang w:val="fr"/>
        </w:rPr>
        <w:t xml:space="preserve"> </w:t>
      </w:r>
      <w:r w:rsidR="00A74264">
        <w:rPr>
          <w:i/>
          <w:iCs/>
          <w:lang w:val="fr"/>
        </w:rPr>
        <w:t>Commande</w:t>
      </w:r>
      <w:r w:rsidRPr="0007599F">
        <w:rPr>
          <w:i/>
          <w:lang w:val="fr"/>
        </w:rPr>
        <w:t>, comme les spécifications techniques, les dessins, les inspections et les essais]</w:t>
      </w:r>
    </w:p>
    <w:p w14:paraId="2B5B75A7" w14:textId="77777777" w:rsidR="00620067" w:rsidRPr="0007599F" w:rsidRDefault="00620067" w:rsidP="00620067">
      <w:pPr>
        <w:numPr>
          <w:ilvl w:val="0"/>
          <w:numId w:val="206"/>
        </w:numPr>
        <w:spacing w:before="120" w:after="120" w:line="259" w:lineRule="auto"/>
        <w:rPr>
          <w:i/>
        </w:rPr>
      </w:pPr>
      <w:r w:rsidRPr="0007599F">
        <w:rPr>
          <w:i/>
          <w:lang w:val="fr"/>
        </w:rPr>
        <w:t xml:space="preserve"> [Énumérer tout autre document]</w:t>
      </w:r>
    </w:p>
    <w:p w14:paraId="6EBD560A" w14:textId="00EC163F" w:rsidR="00620067" w:rsidRPr="00060DE0" w:rsidRDefault="00620067" w:rsidP="00620067">
      <w:pPr>
        <w:pStyle w:val="ListParagraph"/>
        <w:numPr>
          <w:ilvl w:val="0"/>
          <w:numId w:val="203"/>
        </w:numPr>
        <w:suppressAutoHyphens w:val="0"/>
        <w:overflowPunct/>
        <w:autoSpaceDE/>
        <w:autoSpaceDN/>
        <w:adjustRightInd/>
        <w:spacing w:before="120" w:after="120"/>
        <w:ind w:left="360"/>
        <w:contextualSpacing w:val="0"/>
        <w:textAlignment w:val="auto"/>
      </w:pPr>
      <w:r w:rsidRPr="00071D10">
        <w:rPr>
          <w:lang w:val="fr"/>
        </w:rPr>
        <w:t xml:space="preserve">En contrepartie des paiements à effectuer par l’Acheteur au Fournisseur tels que spécifiés dans le présent </w:t>
      </w:r>
      <w:r w:rsidR="00424968">
        <w:rPr>
          <w:lang w:val="fr"/>
        </w:rPr>
        <w:t xml:space="preserve">Marché </w:t>
      </w:r>
      <w:r w:rsidR="00B81366">
        <w:rPr>
          <w:lang w:val="fr"/>
        </w:rPr>
        <w:t xml:space="preserve">de </w:t>
      </w:r>
      <w:r w:rsidR="00A74264">
        <w:rPr>
          <w:lang w:val="fr"/>
        </w:rPr>
        <w:t>Commande</w:t>
      </w:r>
      <w:r w:rsidRPr="00071D10">
        <w:rPr>
          <w:lang w:val="fr"/>
        </w:rPr>
        <w:t xml:space="preserve">, le Fournisseur s’engage par les présentes </w:t>
      </w:r>
      <w:r w:rsidR="00A66D42">
        <w:rPr>
          <w:lang w:val="fr"/>
        </w:rPr>
        <w:t>à l’égard de</w:t>
      </w:r>
      <w:r w:rsidR="00A66D42" w:rsidRPr="00071D10">
        <w:rPr>
          <w:lang w:val="fr"/>
        </w:rPr>
        <w:t xml:space="preserve"> </w:t>
      </w:r>
      <w:r w:rsidRPr="00071D10">
        <w:rPr>
          <w:lang w:val="fr"/>
        </w:rPr>
        <w:t xml:space="preserve">l’Acheteur à </w:t>
      </w:r>
      <w:r w:rsidR="00A66D42">
        <w:rPr>
          <w:lang w:val="fr"/>
        </w:rPr>
        <w:t>livre</w:t>
      </w:r>
      <w:r w:rsidR="00A66D42" w:rsidRPr="00071D10">
        <w:rPr>
          <w:lang w:val="fr"/>
        </w:rPr>
        <w:t xml:space="preserve">r </w:t>
      </w:r>
      <w:r w:rsidRPr="00071D10">
        <w:rPr>
          <w:lang w:val="fr"/>
        </w:rPr>
        <w:t xml:space="preserve">les </w:t>
      </w:r>
      <w:r w:rsidR="00B95A6F">
        <w:rPr>
          <w:lang w:val="fr"/>
        </w:rPr>
        <w:t>Biens</w:t>
      </w:r>
      <w:r w:rsidR="00424968">
        <w:rPr>
          <w:lang w:val="fr"/>
        </w:rPr>
        <w:t xml:space="preserve"> et S</w:t>
      </w:r>
      <w:r w:rsidRPr="00071D10">
        <w:rPr>
          <w:lang w:val="fr"/>
        </w:rPr>
        <w:t>ervices et à</w:t>
      </w:r>
      <w:r w:rsidR="009A0640">
        <w:rPr>
          <w:lang w:val="fr"/>
        </w:rPr>
        <w:t xml:space="preserve"> </w:t>
      </w:r>
      <w:r w:rsidRPr="00071D10">
        <w:rPr>
          <w:lang w:val="fr"/>
        </w:rPr>
        <w:t>remédier aux défauts conformément</w:t>
      </w:r>
      <w:r w:rsidR="00A66D42">
        <w:rPr>
          <w:lang w:val="fr"/>
        </w:rPr>
        <w:t>,</w:t>
      </w:r>
      <w:r w:rsidRPr="00071D10">
        <w:rPr>
          <w:lang w:val="fr"/>
        </w:rPr>
        <w:t xml:space="preserve"> </w:t>
      </w:r>
      <w:r w:rsidR="00A66D42">
        <w:rPr>
          <w:lang w:val="fr"/>
        </w:rPr>
        <w:t xml:space="preserve">en </w:t>
      </w:r>
      <w:r w:rsidRPr="00071D10">
        <w:rPr>
          <w:lang w:val="fr"/>
        </w:rPr>
        <w:t>tous égards</w:t>
      </w:r>
      <w:r w:rsidR="00A66D42">
        <w:rPr>
          <w:lang w:val="fr"/>
        </w:rPr>
        <w:t>,</w:t>
      </w:r>
      <w:r w:rsidRPr="00071D10">
        <w:rPr>
          <w:lang w:val="fr"/>
        </w:rPr>
        <w:t xml:space="preserve"> aux dispositions du </w:t>
      </w:r>
      <w:r w:rsidR="009A0640">
        <w:rPr>
          <w:lang w:val="fr"/>
        </w:rPr>
        <w:t>Marché</w:t>
      </w:r>
      <w:r w:rsidRPr="00071D10">
        <w:rPr>
          <w:lang w:val="fr"/>
        </w:rPr>
        <w:t>.</w:t>
      </w:r>
    </w:p>
    <w:p w14:paraId="709ABDAF" w14:textId="7C1E0D14" w:rsidR="00620067" w:rsidRPr="00060DE0" w:rsidRDefault="00620067" w:rsidP="00620067">
      <w:pPr>
        <w:pStyle w:val="ListParagraph"/>
        <w:numPr>
          <w:ilvl w:val="0"/>
          <w:numId w:val="203"/>
        </w:numPr>
        <w:suppressAutoHyphens w:val="0"/>
        <w:overflowPunct/>
        <w:autoSpaceDE/>
        <w:autoSpaceDN/>
        <w:adjustRightInd/>
        <w:spacing w:before="120" w:after="120"/>
        <w:ind w:left="360"/>
        <w:contextualSpacing w:val="0"/>
        <w:textAlignment w:val="auto"/>
      </w:pPr>
      <w:r w:rsidRPr="00071D10">
        <w:rPr>
          <w:lang w:val="fr"/>
        </w:rPr>
        <w:t xml:space="preserve">L’Acheteur s’engage par la présente à payer le Fournisseur en contrepartie de la </w:t>
      </w:r>
      <w:r w:rsidR="00A66D42">
        <w:rPr>
          <w:lang w:val="fr"/>
        </w:rPr>
        <w:t>livraison</w:t>
      </w:r>
      <w:r w:rsidR="00A66D42" w:rsidRPr="00071D10">
        <w:rPr>
          <w:lang w:val="fr"/>
        </w:rPr>
        <w:t xml:space="preserve"> </w:t>
      </w:r>
      <w:r w:rsidRPr="00071D10">
        <w:rPr>
          <w:lang w:val="fr"/>
        </w:rPr>
        <w:t xml:space="preserve">des </w:t>
      </w:r>
      <w:r w:rsidR="00B95A6F">
        <w:rPr>
          <w:lang w:val="fr"/>
        </w:rPr>
        <w:t>Biens</w:t>
      </w:r>
      <w:r w:rsidRPr="00071D10">
        <w:rPr>
          <w:lang w:val="fr"/>
        </w:rPr>
        <w:t xml:space="preserve"> et Services et de la correction des défauts de ceux-ci, </w:t>
      </w:r>
      <w:r w:rsidR="00C3123B">
        <w:rPr>
          <w:lang w:val="fr"/>
        </w:rPr>
        <w:t>le</w:t>
      </w:r>
      <w:r w:rsidR="00C3123B" w:rsidRPr="00071D10">
        <w:rPr>
          <w:lang w:val="fr"/>
        </w:rPr>
        <w:t xml:space="preserve"> </w:t>
      </w:r>
      <w:r w:rsidRPr="00071D10">
        <w:rPr>
          <w:lang w:val="fr"/>
        </w:rPr>
        <w:t xml:space="preserve">Prix </w:t>
      </w:r>
      <w:r w:rsidR="009A0640">
        <w:rPr>
          <w:lang w:val="fr"/>
        </w:rPr>
        <w:t>du Marché</w:t>
      </w:r>
      <w:r w:rsidRPr="00071D10">
        <w:rPr>
          <w:lang w:val="fr"/>
        </w:rPr>
        <w:t xml:space="preserve"> ou toute autre somme payable en vertu des dispositions du </w:t>
      </w:r>
      <w:r w:rsidR="009A0640">
        <w:rPr>
          <w:lang w:val="fr"/>
        </w:rPr>
        <w:t>Marché</w:t>
      </w:r>
      <w:r w:rsidRPr="00071D10">
        <w:rPr>
          <w:lang w:val="fr"/>
        </w:rPr>
        <w:t xml:space="preserve"> aux moments et de la manière prescrits par le </w:t>
      </w:r>
      <w:r w:rsidR="009A0640">
        <w:rPr>
          <w:lang w:val="fr"/>
        </w:rPr>
        <w:t>Marché</w:t>
      </w:r>
      <w:r w:rsidRPr="00071D10">
        <w:rPr>
          <w:lang w:val="fr"/>
        </w:rPr>
        <w:t>.</w:t>
      </w:r>
    </w:p>
    <w:p w14:paraId="7B6BCCBF" w14:textId="77777777" w:rsidR="00620067" w:rsidRPr="00060DE0" w:rsidRDefault="00620067" w:rsidP="00620067">
      <w:pPr>
        <w:suppressAutoHyphens/>
        <w:spacing w:after="240"/>
        <w:contextualSpacing/>
        <w:jc w:val="both"/>
      </w:pPr>
    </w:p>
    <w:p w14:paraId="719AA40F" w14:textId="110ADF10" w:rsidR="00620067" w:rsidRPr="00060DE0" w:rsidRDefault="00620067" w:rsidP="00620067">
      <w:pPr>
        <w:rPr>
          <w:b/>
          <w:bCs/>
          <w:i/>
        </w:rPr>
      </w:pPr>
      <w:r w:rsidRPr="003A16C0">
        <w:rPr>
          <w:b/>
          <w:bCs/>
          <w:i/>
          <w:lang w:val="fr"/>
        </w:rPr>
        <w:t>[Pour faciliter cet</w:t>
      </w:r>
      <w:r w:rsidR="006162F1">
        <w:rPr>
          <w:b/>
          <w:bCs/>
          <w:i/>
          <w:lang w:val="fr"/>
        </w:rPr>
        <w:t>te</w:t>
      </w:r>
      <w:r w:rsidRPr="003A16C0">
        <w:rPr>
          <w:b/>
          <w:bCs/>
          <w:i/>
          <w:lang w:val="fr"/>
        </w:rPr>
        <w:t xml:space="preserve"> </w:t>
      </w:r>
      <w:r w:rsidR="005E6AC0">
        <w:rPr>
          <w:b/>
          <w:bCs/>
          <w:i/>
          <w:lang w:val="fr"/>
        </w:rPr>
        <w:t>acquisition</w:t>
      </w:r>
      <w:r w:rsidR="002173CE">
        <w:rPr>
          <w:b/>
          <w:bCs/>
          <w:i/>
          <w:lang w:val="fr"/>
        </w:rPr>
        <w:t xml:space="preserve"> </w:t>
      </w:r>
      <w:r w:rsidRPr="003A16C0">
        <w:rPr>
          <w:b/>
          <w:bCs/>
          <w:i/>
          <w:lang w:val="fr"/>
        </w:rPr>
        <w:t xml:space="preserve">d’urgence, si cela est acceptable pour l’Acheteur et le Fournisseur, la signature électronique </w:t>
      </w:r>
      <w:r w:rsidR="00A74264">
        <w:rPr>
          <w:b/>
          <w:bCs/>
          <w:i/>
          <w:lang w:val="fr"/>
        </w:rPr>
        <w:t>de la</w:t>
      </w:r>
      <w:r w:rsidR="005E6AC0">
        <w:rPr>
          <w:b/>
          <w:bCs/>
          <w:i/>
          <w:lang w:val="fr"/>
        </w:rPr>
        <w:t xml:space="preserve"> </w:t>
      </w:r>
      <w:r w:rsidR="00A74264">
        <w:rPr>
          <w:b/>
          <w:bCs/>
          <w:i/>
          <w:lang w:val="fr"/>
        </w:rPr>
        <w:t>Commande</w:t>
      </w:r>
      <w:r>
        <w:rPr>
          <w:b/>
          <w:bCs/>
          <w:i/>
          <w:lang w:val="fr"/>
        </w:rPr>
        <w:t xml:space="preserve"> </w:t>
      </w:r>
      <w:r w:rsidRPr="003A16C0">
        <w:rPr>
          <w:b/>
          <w:bCs/>
          <w:i/>
          <w:lang w:val="fr"/>
        </w:rPr>
        <w:t>par exemple en utilisant DocuSign, est recommandée.]</w:t>
      </w:r>
    </w:p>
    <w:p w14:paraId="5494CA36" w14:textId="77777777" w:rsidR="00620067" w:rsidRPr="00060DE0" w:rsidRDefault="00620067" w:rsidP="00620067">
      <w:r w:rsidRPr="00071D10">
        <w:rPr>
          <w:lang w:val="fr"/>
        </w:rPr>
        <w:t>Pour et au nom de l’Acheteur</w:t>
      </w:r>
    </w:p>
    <w:p w14:paraId="6B1E4FB5" w14:textId="21E2416A" w:rsidR="00620067" w:rsidRPr="00060DE0" w:rsidRDefault="00620067" w:rsidP="00620067">
      <w:pPr>
        <w:tabs>
          <w:tab w:val="left" w:pos="900"/>
          <w:tab w:val="left" w:pos="7200"/>
        </w:tabs>
      </w:pPr>
      <w:r w:rsidRPr="00071D10">
        <w:rPr>
          <w:lang w:val="fr"/>
        </w:rPr>
        <w:t>Signé</w:t>
      </w:r>
      <w:r w:rsidR="008A0E2A">
        <w:rPr>
          <w:lang w:val="fr"/>
        </w:rPr>
        <w:t xml:space="preserve"> </w:t>
      </w:r>
      <w:r w:rsidRPr="00071D10">
        <w:rPr>
          <w:lang w:val="fr"/>
        </w:rPr>
        <w:t>:</w:t>
      </w:r>
      <w:r w:rsidRPr="00071D10">
        <w:rPr>
          <w:lang w:val="fr"/>
        </w:rPr>
        <w:tab/>
      </w:r>
      <w:r w:rsidRPr="00071D10">
        <w:rPr>
          <w:i/>
          <w:iCs/>
          <w:lang w:val="fr"/>
        </w:rPr>
        <w:t xml:space="preserve">[insérer la signature] </w:t>
      </w:r>
      <w:r w:rsidRPr="00071D10">
        <w:rPr>
          <w:lang w:val="fr"/>
        </w:rPr>
        <w:tab/>
      </w:r>
    </w:p>
    <w:p w14:paraId="04E4C7A5" w14:textId="77777777" w:rsidR="00620067" w:rsidRPr="00060DE0" w:rsidRDefault="00620067" w:rsidP="00620067">
      <w:pPr>
        <w:tabs>
          <w:tab w:val="left" w:pos="900"/>
          <w:tab w:val="left" w:pos="7200"/>
        </w:tabs>
        <w:rPr>
          <w:u w:val="single"/>
        </w:rPr>
      </w:pPr>
      <w:proofErr w:type="gramStart"/>
      <w:r w:rsidRPr="00071D10">
        <w:rPr>
          <w:lang w:val="fr"/>
        </w:rPr>
        <w:t>en</w:t>
      </w:r>
      <w:proofErr w:type="gramEnd"/>
      <w:r w:rsidRPr="00071D10">
        <w:rPr>
          <w:lang w:val="fr"/>
        </w:rPr>
        <w:t xml:space="preserve"> qualité de </w:t>
      </w:r>
      <w:r w:rsidRPr="00071D10">
        <w:rPr>
          <w:i/>
          <w:lang w:val="fr"/>
        </w:rPr>
        <w:t>[insérer le titre ou toute autre désignation appropriée]</w:t>
      </w:r>
    </w:p>
    <w:p w14:paraId="57CBC634" w14:textId="77777777" w:rsidR="00620067" w:rsidRPr="00060DE0" w:rsidRDefault="00620067" w:rsidP="00620067">
      <w:pPr>
        <w:tabs>
          <w:tab w:val="left" w:pos="7200"/>
        </w:tabs>
        <w:rPr>
          <w:i/>
          <w:iCs/>
        </w:rPr>
      </w:pPr>
      <w:r w:rsidRPr="00071D10">
        <w:rPr>
          <w:lang w:val="fr"/>
        </w:rPr>
        <w:t xml:space="preserve">En présence de </w:t>
      </w:r>
      <w:r w:rsidRPr="00071D10">
        <w:rPr>
          <w:i/>
          <w:iCs/>
          <w:lang w:val="fr"/>
        </w:rPr>
        <w:t>[insérer l’identification du témoin officiel]</w:t>
      </w:r>
    </w:p>
    <w:p w14:paraId="3F7F9ABF" w14:textId="275D1BE8" w:rsidR="00620067" w:rsidRPr="00060DE0" w:rsidRDefault="00620067" w:rsidP="00620067">
      <w:pPr>
        <w:tabs>
          <w:tab w:val="left" w:pos="7200"/>
        </w:tabs>
        <w:rPr>
          <w:u w:val="single"/>
        </w:rPr>
      </w:pPr>
      <w:r w:rsidRPr="00071D10">
        <w:rPr>
          <w:i/>
          <w:iCs/>
          <w:lang w:val="fr"/>
        </w:rPr>
        <w:t>Date</w:t>
      </w:r>
      <w:proofErr w:type="gramStart"/>
      <w:r w:rsidR="008A0E2A">
        <w:rPr>
          <w:i/>
          <w:iCs/>
          <w:lang w:val="fr"/>
        </w:rPr>
        <w:t xml:space="preserve"> </w:t>
      </w:r>
      <w:r w:rsidRPr="00071D10">
        <w:rPr>
          <w:i/>
          <w:iCs/>
          <w:lang w:val="fr"/>
        </w:rPr>
        <w:t>:_</w:t>
      </w:r>
      <w:proofErr w:type="gramEnd"/>
      <w:r w:rsidRPr="00071D10">
        <w:rPr>
          <w:i/>
          <w:iCs/>
          <w:lang w:val="fr"/>
        </w:rPr>
        <w:t>_________________________</w:t>
      </w:r>
    </w:p>
    <w:p w14:paraId="1D6073C5" w14:textId="77777777" w:rsidR="00620067" w:rsidRPr="00060DE0" w:rsidRDefault="00620067" w:rsidP="00620067">
      <w:r w:rsidRPr="00071D10">
        <w:rPr>
          <w:lang w:val="fr"/>
        </w:rPr>
        <w:t>Pour et au nom du Fournisseur</w:t>
      </w:r>
    </w:p>
    <w:p w14:paraId="18461300" w14:textId="77777777" w:rsidR="00620067" w:rsidRPr="00060DE0" w:rsidRDefault="00620067" w:rsidP="00620067">
      <w:pPr>
        <w:tabs>
          <w:tab w:val="left" w:pos="900"/>
          <w:tab w:val="left" w:pos="7200"/>
        </w:tabs>
        <w:rPr>
          <w:u w:val="single"/>
        </w:rPr>
      </w:pPr>
      <w:r w:rsidRPr="00071D10">
        <w:rPr>
          <w:lang w:val="fr"/>
        </w:rPr>
        <w:t xml:space="preserve">Signé : </w:t>
      </w:r>
      <w:r w:rsidRPr="00071D10">
        <w:rPr>
          <w:i/>
          <w:iCs/>
          <w:lang w:val="fr"/>
        </w:rPr>
        <w:t>[insérer la signature du/des représentant(s) autorisé(s) du Fournisseur]</w:t>
      </w:r>
    </w:p>
    <w:p w14:paraId="5353B6F3" w14:textId="77777777" w:rsidR="00620067" w:rsidRPr="00060DE0" w:rsidRDefault="00620067" w:rsidP="00620067">
      <w:pPr>
        <w:tabs>
          <w:tab w:val="left" w:pos="900"/>
          <w:tab w:val="left" w:pos="7200"/>
        </w:tabs>
        <w:rPr>
          <w:u w:val="single"/>
        </w:rPr>
      </w:pPr>
      <w:proofErr w:type="gramStart"/>
      <w:r w:rsidRPr="00071D10">
        <w:rPr>
          <w:lang w:val="fr"/>
        </w:rPr>
        <w:t>en</w:t>
      </w:r>
      <w:proofErr w:type="gramEnd"/>
      <w:r w:rsidRPr="00071D10">
        <w:rPr>
          <w:lang w:val="fr"/>
        </w:rPr>
        <w:t xml:space="preserve"> qualité de </w:t>
      </w:r>
      <w:r w:rsidRPr="00071D10">
        <w:rPr>
          <w:i/>
          <w:lang w:val="fr"/>
        </w:rPr>
        <w:t>[insérer le titre ou toute autre désignation appropriée]</w:t>
      </w:r>
    </w:p>
    <w:p w14:paraId="4D9E5AD9" w14:textId="77777777" w:rsidR="00620067" w:rsidRPr="00060DE0" w:rsidRDefault="00620067" w:rsidP="00620067">
      <w:pPr>
        <w:tabs>
          <w:tab w:val="left" w:pos="900"/>
        </w:tabs>
        <w:rPr>
          <w:u w:val="single"/>
        </w:rPr>
      </w:pPr>
      <w:proofErr w:type="gramStart"/>
      <w:r w:rsidRPr="00071D10">
        <w:rPr>
          <w:lang w:val="fr"/>
        </w:rPr>
        <w:t>en</w:t>
      </w:r>
      <w:proofErr w:type="gramEnd"/>
      <w:r w:rsidRPr="00071D10">
        <w:rPr>
          <w:lang w:val="fr"/>
        </w:rPr>
        <w:t xml:space="preserve"> présence de </w:t>
      </w:r>
      <w:r w:rsidRPr="00071D10">
        <w:rPr>
          <w:i/>
          <w:iCs/>
          <w:lang w:val="fr"/>
        </w:rPr>
        <w:t>[insérer l’identification du témoin officiel]</w:t>
      </w:r>
    </w:p>
    <w:p w14:paraId="4F10171D" w14:textId="77777777" w:rsidR="00620067" w:rsidRDefault="00620067" w:rsidP="00620067">
      <w:pPr>
        <w:tabs>
          <w:tab w:val="left" w:pos="7200"/>
        </w:tabs>
        <w:rPr>
          <w:i/>
          <w:iCs/>
        </w:rPr>
      </w:pPr>
      <w:proofErr w:type="gramStart"/>
      <w:r w:rsidRPr="00071D10">
        <w:rPr>
          <w:i/>
          <w:iCs/>
          <w:lang w:val="fr"/>
        </w:rPr>
        <w:t>Date:_</w:t>
      </w:r>
      <w:proofErr w:type="gramEnd"/>
      <w:r w:rsidRPr="00071D10">
        <w:rPr>
          <w:i/>
          <w:iCs/>
          <w:lang w:val="fr"/>
        </w:rPr>
        <w:t>_________________________</w:t>
      </w:r>
    </w:p>
    <w:p w14:paraId="37539D09" w14:textId="77777777" w:rsidR="00620067" w:rsidRDefault="00620067" w:rsidP="00620067">
      <w:pPr>
        <w:rPr>
          <w:i/>
          <w:iCs/>
        </w:rPr>
      </w:pPr>
      <w:r>
        <w:rPr>
          <w:i/>
          <w:iCs/>
        </w:rPr>
        <w:br w:type="page"/>
      </w:r>
    </w:p>
    <w:p w14:paraId="2E6CFD05" w14:textId="716948FC" w:rsidR="0084571E" w:rsidRPr="00C30042" w:rsidRDefault="00A74264" w:rsidP="0084571E">
      <w:pPr>
        <w:pStyle w:val="ListParagraph"/>
        <w:spacing w:before="120" w:after="240"/>
        <w:ind w:left="0"/>
        <w:contextualSpacing w:val="0"/>
        <w:jc w:val="center"/>
        <w:rPr>
          <w:b/>
          <w:sz w:val="36"/>
          <w:szCs w:val="36"/>
        </w:rPr>
      </w:pPr>
      <w:r>
        <w:rPr>
          <w:b/>
          <w:sz w:val="36"/>
          <w:szCs w:val="36"/>
          <w:lang w:val="fr"/>
        </w:rPr>
        <w:lastRenderedPageBreak/>
        <w:t>Commande</w:t>
      </w:r>
      <w:r w:rsidR="0084571E" w:rsidRPr="004F3FDA">
        <w:rPr>
          <w:b/>
          <w:sz w:val="36"/>
          <w:szCs w:val="36"/>
          <w:lang w:val="fr"/>
        </w:rPr>
        <w:t xml:space="preserve"> - </w:t>
      </w:r>
      <w:r w:rsidR="00BB31BF" w:rsidRPr="004F3FDA">
        <w:rPr>
          <w:b/>
          <w:sz w:val="36"/>
          <w:szCs w:val="36"/>
          <w:lang w:val="fr"/>
        </w:rPr>
        <w:t>C</w:t>
      </w:r>
      <w:r w:rsidR="00BB31BF">
        <w:rPr>
          <w:b/>
          <w:sz w:val="36"/>
          <w:szCs w:val="36"/>
          <w:lang w:val="fr"/>
        </w:rPr>
        <w:t>lause</w:t>
      </w:r>
      <w:r w:rsidR="00BB31BF" w:rsidRPr="004F3FDA">
        <w:rPr>
          <w:b/>
          <w:sz w:val="36"/>
          <w:szCs w:val="36"/>
          <w:lang w:val="fr"/>
        </w:rPr>
        <w:t xml:space="preserve">s </w:t>
      </w:r>
      <w:r w:rsidR="0084571E" w:rsidRPr="004F3FDA">
        <w:rPr>
          <w:b/>
          <w:sz w:val="36"/>
          <w:szCs w:val="36"/>
          <w:lang w:val="fr"/>
        </w:rPr>
        <w:t xml:space="preserve">du </w:t>
      </w:r>
      <w:r w:rsidR="00D33613">
        <w:rPr>
          <w:b/>
          <w:sz w:val="36"/>
          <w:szCs w:val="36"/>
          <w:lang w:val="fr"/>
        </w:rPr>
        <w:t>Marché</w:t>
      </w:r>
      <w:r w:rsidR="0084571E" w:rsidRPr="004F3FDA">
        <w:rPr>
          <w:b/>
          <w:sz w:val="36"/>
          <w:szCs w:val="36"/>
          <w:lang w:val="fr"/>
        </w:rPr>
        <w:t xml:space="preserve"> (C</w:t>
      </w:r>
      <w:r w:rsidR="0043732B">
        <w:rPr>
          <w:b/>
          <w:sz w:val="36"/>
          <w:szCs w:val="36"/>
          <w:lang w:val="fr"/>
        </w:rPr>
        <w:t>M</w:t>
      </w:r>
      <w:r w:rsidR="0084571E" w:rsidRPr="004F3FDA">
        <w:rPr>
          <w:b/>
          <w:sz w:val="36"/>
          <w:szCs w:val="36"/>
          <w:lang w:val="fr"/>
        </w:rPr>
        <w:t>)</w:t>
      </w:r>
    </w:p>
    <w:p w14:paraId="26336489" w14:textId="5763B133" w:rsidR="0084571E" w:rsidRPr="00C30042" w:rsidRDefault="0084571E" w:rsidP="0084571E">
      <w:pPr>
        <w:pStyle w:val="ListParagraph"/>
        <w:spacing w:before="120" w:after="120"/>
        <w:ind w:left="0"/>
        <w:contextualSpacing w:val="0"/>
        <w:rPr>
          <w:b/>
          <w:i/>
          <w:iCs/>
        </w:rPr>
      </w:pPr>
      <w:r w:rsidRPr="005B4B8F">
        <w:rPr>
          <w:b/>
          <w:i/>
          <w:iCs/>
          <w:lang w:val="fr"/>
        </w:rPr>
        <w:t>[Note à l’intention de l’</w:t>
      </w:r>
      <w:r w:rsidR="00F03F9E">
        <w:rPr>
          <w:b/>
          <w:i/>
          <w:iCs/>
          <w:lang w:val="fr"/>
        </w:rPr>
        <w:t>Agence d’Exécution</w:t>
      </w:r>
      <w:r w:rsidR="0043732B">
        <w:rPr>
          <w:b/>
          <w:i/>
          <w:iCs/>
          <w:lang w:val="fr"/>
        </w:rPr>
        <w:t xml:space="preserve"> </w:t>
      </w:r>
      <w:r w:rsidRPr="005B4B8F">
        <w:rPr>
          <w:b/>
          <w:i/>
          <w:iCs/>
          <w:lang w:val="fr"/>
        </w:rPr>
        <w:t>: Dans un souci d’harmonisation et de simplification pour</w:t>
      </w:r>
      <w:r>
        <w:rPr>
          <w:lang w:val="fr"/>
        </w:rPr>
        <w:t xml:space="preserve"> </w:t>
      </w:r>
      <w:r w:rsidRPr="001B6AD0">
        <w:rPr>
          <w:b/>
          <w:bCs/>
          <w:i/>
          <w:iCs/>
          <w:lang w:val="fr"/>
        </w:rPr>
        <w:t xml:space="preserve">le(s) </w:t>
      </w:r>
      <w:r w:rsidR="0043732B">
        <w:rPr>
          <w:b/>
          <w:bCs/>
          <w:i/>
          <w:iCs/>
          <w:lang w:val="fr"/>
        </w:rPr>
        <w:t>A</w:t>
      </w:r>
      <w:r w:rsidRPr="001B6AD0">
        <w:rPr>
          <w:b/>
          <w:bCs/>
          <w:i/>
          <w:iCs/>
          <w:lang w:val="fr"/>
        </w:rPr>
        <w:t xml:space="preserve">cheteur(s) </w:t>
      </w:r>
      <w:r w:rsidR="00A74264">
        <w:rPr>
          <w:b/>
          <w:bCs/>
          <w:i/>
          <w:iCs/>
          <w:lang w:val="fr"/>
        </w:rPr>
        <w:t>de la</w:t>
      </w:r>
      <w:r w:rsidR="00BB31BF">
        <w:rPr>
          <w:b/>
          <w:bCs/>
          <w:i/>
          <w:iCs/>
          <w:lang w:val="fr"/>
        </w:rPr>
        <w:t xml:space="preserve"> </w:t>
      </w:r>
      <w:r w:rsidR="00A74264">
        <w:rPr>
          <w:b/>
          <w:bCs/>
          <w:i/>
          <w:iCs/>
          <w:lang w:val="fr"/>
        </w:rPr>
        <w:t>Commande</w:t>
      </w:r>
      <w:r w:rsidRPr="001B6AD0">
        <w:rPr>
          <w:b/>
          <w:bCs/>
          <w:i/>
          <w:iCs/>
          <w:lang w:val="fr"/>
        </w:rPr>
        <w:t xml:space="preserve">, </w:t>
      </w:r>
      <w:r w:rsidR="00022D95" w:rsidRPr="005B4B8F">
        <w:rPr>
          <w:b/>
          <w:i/>
          <w:iCs/>
          <w:lang w:val="fr"/>
        </w:rPr>
        <w:t>l’</w:t>
      </w:r>
      <w:r w:rsidR="00F03F9E">
        <w:rPr>
          <w:b/>
          <w:i/>
          <w:iCs/>
          <w:lang w:val="fr"/>
        </w:rPr>
        <w:t>Agence d’Exécution</w:t>
      </w:r>
      <w:r w:rsidR="00022D95" w:rsidRPr="0043732B">
        <w:rPr>
          <w:b/>
          <w:bCs/>
          <w:i/>
          <w:iCs/>
          <w:lang w:val="fr"/>
        </w:rPr>
        <w:t xml:space="preserve"> </w:t>
      </w:r>
      <w:r w:rsidRPr="0043732B">
        <w:rPr>
          <w:b/>
          <w:bCs/>
          <w:i/>
          <w:iCs/>
          <w:lang w:val="fr"/>
        </w:rPr>
        <w:t>peut remplir</w:t>
      </w:r>
      <w:r w:rsidRPr="001B6AD0">
        <w:rPr>
          <w:b/>
          <w:bCs/>
          <w:i/>
          <w:iCs/>
          <w:lang w:val="fr"/>
        </w:rPr>
        <w:t xml:space="preserve">, </w:t>
      </w:r>
      <w:r w:rsidRPr="0043732B">
        <w:rPr>
          <w:b/>
          <w:bCs/>
          <w:i/>
          <w:iCs/>
          <w:u w:val="single"/>
          <w:lang w:val="fr"/>
        </w:rPr>
        <w:t xml:space="preserve">dans la mesure du </w:t>
      </w:r>
      <w:proofErr w:type="gramStart"/>
      <w:r w:rsidRPr="0043732B">
        <w:rPr>
          <w:b/>
          <w:bCs/>
          <w:i/>
          <w:iCs/>
          <w:u w:val="single"/>
          <w:lang w:val="fr"/>
        </w:rPr>
        <w:t>possible</w:t>
      </w:r>
      <w:r w:rsidRPr="0043732B">
        <w:rPr>
          <w:b/>
          <w:bCs/>
          <w:i/>
          <w:iCs/>
          <w:lang w:val="fr"/>
        </w:rPr>
        <w:t xml:space="preserve">, </w:t>
      </w:r>
      <w:r w:rsidRPr="001B6AD0">
        <w:rPr>
          <w:b/>
          <w:bCs/>
          <w:i/>
          <w:iCs/>
          <w:lang w:val="fr"/>
        </w:rPr>
        <w:t xml:space="preserve"> les</w:t>
      </w:r>
      <w:proofErr w:type="gramEnd"/>
      <w:r w:rsidRPr="001B6AD0">
        <w:rPr>
          <w:b/>
          <w:bCs/>
          <w:i/>
          <w:iCs/>
          <w:lang w:val="fr"/>
        </w:rPr>
        <w:t xml:space="preserve"> informations </w:t>
      </w:r>
      <w:r w:rsidRPr="0043732B">
        <w:rPr>
          <w:b/>
          <w:bCs/>
          <w:i/>
          <w:iCs/>
          <w:lang w:val="fr"/>
        </w:rPr>
        <w:t xml:space="preserve">à remplir dans la présente section et indiquer clairement </w:t>
      </w:r>
      <w:r w:rsidRPr="001B6AD0">
        <w:rPr>
          <w:b/>
          <w:bCs/>
          <w:i/>
          <w:iCs/>
          <w:lang w:val="fr"/>
        </w:rPr>
        <w:t xml:space="preserve"> les </w:t>
      </w:r>
      <w:r w:rsidRPr="0043732B">
        <w:rPr>
          <w:b/>
          <w:bCs/>
          <w:i/>
          <w:iCs/>
          <w:lang w:val="fr"/>
        </w:rPr>
        <w:t>informations</w:t>
      </w:r>
      <w:r w:rsidRPr="001B6AD0">
        <w:rPr>
          <w:b/>
          <w:bCs/>
          <w:i/>
          <w:iCs/>
          <w:lang w:val="fr"/>
        </w:rPr>
        <w:t xml:space="preserve"> </w:t>
      </w:r>
      <w:r w:rsidRPr="0043732B">
        <w:rPr>
          <w:b/>
          <w:bCs/>
          <w:i/>
          <w:iCs/>
          <w:lang w:val="fr"/>
        </w:rPr>
        <w:t xml:space="preserve">spécifiques qui ne peuvent/doivent être remplies que par le(s) </w:t>
      </w:r>
      <w:r w:rsidR="00022D95">
        <w:rPr>
          <w:b/>
          <w:bCs/>
          <w:i/>
          <w:iCs/>
          <w:lang w:val="fr"/>
        </w:rPr>
        <w:t>A</w:t>
      </w:r>
      <w:r w:rsidRPr="0043732B">
        <w:rPr>
          <w:b/>
          <w:bCs/>
          <w:i/>
          <w:iCs/>
          <w:lang w:val="fr"/>
        </w:rPr>
        <w:t>cheteur(s</w:t>
      </w:r>
      <w:r w:rsidRPr="001B6AD0">
        <w:rPr>
          <w:b/>
          <w:bCs/>
          <w:i/>
          <w:iCs/>
          <w:lang w:val="fr"/>
        </w:rPr>
        <w:t xml:space="preserve">) </w:t>
      </w:r>
      <w:r w:rsidR="00A74264">
        <w:rPr>
          <w:b/>
          <w:bCs/>
          <w:i/>
          <w:iCs/>
          <w:lang w:val="fr"/>
        </w:rPr>
        <w:t>de la</w:t>
      </w:r>
      <w:r w:rsidR="00BB31BF">
        <w:rPr>
          <w:b/>
          <w:bCs/>
          <w:i/>
          <w:iCs/>
          <w:lang w:val="fr"/>
        </w:rPr>
        <w:t xml:space="preserve"> </w:t>
      </w:r>
      <w:r w:rsidR="00A74264">
        <w:rPr>
          <w:b/>
          <w:bCs/>
          <w:i/>
          <w:iCs/>
          <w:lang w:val="fr"/>
        </w:rPr>
        <w:t>Commande</w:t>
      </w:r>
      <w:r>
        <w:rPr>
          <w:b/>
          <w:i/>
          <w:iCs/>
          <w:lang w:val="fr"/>
        </w:rPr>
        <w:t xml:space="preserve">. </w:t>
      </w:r>
      <w:r w:rsidRPr="005B4B8F">
        <w:rPr>
          <w:b/>
          <w:i/>
          <w:iCs/>
          <w:lang w:val="fr"/>
        </w:rPr>
        <w:t xml:space="preserve">]  </w:t>
      </w:r>
    </w:p>
    <w:p w14:paraId="1CA4ACB2" w14:textId="5E323544" w:rsidR="0084571E" w:rsidRPr="00C30042" w:rsidRDefault="0084571E" w:rsidP="0084571E">
      <w:pPr>
        <w:pStyle w:val="ListParagraph"/>
        <w:spacing w:before="120" w:after="120"/>
        <w:ind w:left="0"/>
        <w:contextualSpacing w:val="0"/>
        <w:rPr>
          <w:b/>
          <w:bCs/>
        </w:rPr>
      </w:pPr>
      <w:r w:rsidRPr="00CF0460">
        <w:rPr>
          <w:bCs/>
          <w:lang w:val="fr"/>
        </w:rPr>
        <w:t xml:space="preserve">Les </w:t>
      </w:r>
      <w:r w:rsidR="00BB31BF">
        <w:rPr>
          <w:bCs/>
          <w:lang w:val="fr"/>
        </w:rPr>
        <w:t>Clause</w:t>
      </w:r>
      <w:r w:rsidR="00611634">
        <w:rPr>
          <w:bCs/>
          <w:lang w:val="fr"/>
        </w:rPr>
        <w:t>s du Marché</w:t>
      </w:r>
      <w:r w:rsidRPr="00CF0460">
        <w:rPr>
          <w:bCs/>
          <w:lang w:val="fr"/>
        </w:rPr>
        <w:t xml:space="preserve"> </w:t>
      </w:r>
      <w:r w:rsidR="00611634">
        <w:rPr>
          <w:bCs/>
          <w:lang w:val="fr"/>
        </w:rPr>
        <w:t>ci-après</w:t>
      </w:r>
      <w:r w:rsidRPr="00CF0460">
        <w:rPr>
          <w:bCs/>
          <w:lang w:val="fr"/>
        </w:rPr>
        <w:t xml:space="preserve"> </w:t>
      </w:r>
      <w:r w:rsidR="00A74264">
        <w:rPr>
          <w:bCs/>
          <w:lang w:val="fr"/>
        </w:rPr>
        <w:t>de la</w:t>
      </w:r>
      <w:r w:rsidR="00611634">
        <w:rPr>
          <w:bCs/>
          <w:lang w:val="fr"/>
        </w:rPr>
        <w:t xml:space="preserve"> </w:t>
      </w:r>
      <w:r w:rsidR="00A74264">
        <w:rPr>
          <w:bCs/>
          <w:lang w:val="fr"/>
        </w:rPr>
        <w:t>Commande</w:t>
      </w:r>
      <w:r w:rsidRPr="00CF0460">
        <w:rPr>
          <w:bCs/>
          <w:lang w:val="fr"/>
        </w:rPr>
        <w:t xml:space="preserve"> s’appliquent </w:t>
      </w:r>
      <w:r w:rsidR="00611634">
        <w:rPr>
          <w:bCs/>
          <w:lang w:val="fr"/>
        </w:rPr>
        <w:t xml:space="preserve">à la </w:t>
      </w:r>
      <w:r w:rsidR="00A74264">
        <w:rPr>
          <w:bCs/>
          <w:lang w:val="fr"/>
        </w:rPr>
        <w:t>Commande</w:t>
      </w:r>
      <w:r w:rsidRPr="00CF0460">
        <w:rPr>
          <w:bCs/>
          <w:lang w:val="fr"/>
        </w:rPr>
        <w:t xml:space="preserve"> </w:t>
      </w:r>
      <w:r w:rsidR="00611634">
        <w:rPr>
          <w:bCs/>
          <w:lang w:val="fr"/>
        </w:rPr>
        <w:t>effect</w:t>
      </w:r>
      <w:r w:rsidR="00611634" w:rsidRPr="00CF0460">
        <w:rPr>
          <w:bCs/>
          <w:lang w:val="fr"/>
        </w:rPr>
        <w:t>ué</w:t>
      </w:r>
      <w:r w:rsidR="00611634">
        <w:rPr>
          <w:bCs/>
          <w:lang w:val="fr"/>
        </w:rPr>
        <w:t>e</w:t>
      </w:r>
      <w:r w:rsidR="00611634" w:rsidRPr="00CF0460">
        <w:rPr>
          <w:bCs/>
          <w:lang w:val="fr"/>
        </w:rPr>
        <w:t xml:space="preserve"> </w:t>
      </w:r>
      <w:r w:rsidRPr="00CF0460">
        <w:rPr>
          <w:bCs/>
          <w:lang w:val="fr"/>
        </w:rPr>
        <w:t>en vertu</w:t>
      </w:r>
      <w:r>
        <w:rPr>
          <w:lang w:val="fr"/>
        </w:rPr>
        <w:t xml:space="preserve"> de </w:t>
      </w:r>
      <w:r>
        <w:rPr>
          <w:bCs/>
          <w:lang w:val="fr"/>
        </w:rPr>
        <w:t>l’</w:t>
      </w:r>
      <w:r w:rsidR="00B7376D">
        <w:rPr>
          <w:bCs/>
          <w:lang w:val="fr"/>
        </w:rPr>
        <w:t>A</w:t>
      </w:r>
      <w:r>
        <w:rPr>
          <w:bCs/>
          <w:lang w:val="fr"/>
        </w:rPr>
        <w:t>ccord-</w:t>
      </w:r>
      <w:r w:rsidR="00B7376D">
        <w:rPr>
          <w:bCs/>
          <w:lang w:val="fr"/>
        </w:rPr>
        <w:t>C</w:t>
      </w:r>
      <w:r>
        <w:rPr>
          <w:bCs/>
          <w:lang w:val="fr"/>
        </w:rPr>
        <w:t>adre</w:t>
      </w:r>
      <w:r w:rsidRPr="00CF0460">
        <w:rPr>
          <w:bCs/>
          <w:lang w:val="fr"/>
        </w:rPr>
        <w:t xml:space="preserve"> entre l’</w:t>
      </w:r>
      <w:r w:rsidR="00B7376D">
        <w:rPr>
          <w:bCs/>
          <w:lang w:val="fr"/>
        </w:rPr>
        <w:t>A</w:t>
      </w:r>
      <w:r w:rsidRPr="00CF0460">
        <w:rPr>
          <w:bCs/>
          <w:lang w:val="fr"/>
        </w:rPr>
        <w:t xml:space="preserve">cheteur et le </w:t>
      </w:r>
      <w:r w:rsidR="00B7376D">
        <w:rPr>
          <w:bCs/>
          <w:lang w:val="fr"/>
        </w:rPr>
        <w:t>F</w:t>
      </w:r>
      <w:r w:rsidRPr="00CF0460">
        <w:rPr>
          <w:bCs/>
          <w:lang w:val="fr"/>
        </w:rPr>
        <w:t xml:space="preserve">ournisseur. </w:t>
      </w:r>
      <w:r>
        <w:rPr>
          <w:lang w:val="fr"/>
        </w:rPr>
        <w:t xml:space="preserve"> </w:t>
      </w:r>
    </w:p>
    <w:p w14:paraId="7481E2BB" w14:textId="77777777" w:rsidR="0084571E" w:rsidRPr="003825E9"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Normes et spécifications</w:t>
      </w:r>
    </w:p>
    <w:p w14:paraId="35E4175F" w14:textId="2721C37C" w:rsidR="0084571E" w:rsidRPr="00C30042" w:rsidRDefault="0084571E" w:rsidP="0084571E">
      <w:pPr>
        <w:ind w:left="360"/>
        <w:jc w:val="both"/>
        <w:rPr>
          <w:bCs/>
        </w:rPr>
      </w:pPr>
      <w:r w:rsidRPr="003825E9">
        <w:rPr>
          <w:bCs/>
          <w:lang w:val="fr"/>
        </w:rPr>
        <w:t xml:space="preserve">Les </w:t>
      </w:r>
      <w:r w:rsidR="00B95A6F">
        <w:rPr>
          <w:bCs/>
          <w:lang w:val="fr"/>
        </w:rPr>
        <w:t>Biens</w:t>
      </w:r>
      <w:r w:rsidR="00B7376D">
        <w:rPr>
          <w:bCs/>
          <w:lang w:val="fr"/>
        </w:rPr>
        <w:t xml:space="preserve"> et S</w:t>
      </w:r>
      <w:r w:rsidRPr="003825E9">
        <w:rPr>
          <w:bCs/>
          <w:lang w:val="fr"/>
        </w:rPr>
        <w:t xml:space="preserve">ervices connexes, le cas échéant, doivent être conformes aux spécifications techniques et aux normes mentionnées dans les </w:t>
      </w:r>
      <w:r w:rsidR="00611634">
        <w:rPr>
          <w:bCs/>
          <w:lang w:val="fr"/>
        </w:rPr>
        <w:t>S</w:t>
      </w:r>
      <w:r w:rsidRPr="003825E9">
        <w:rPr>
          <w:bCs/>
          <w:lang w:val="fr"/>
        </w:rPr>
        <w:t xml:space="preserve">pécifications techniques et, lorsqu’aucune norme applicable n’est mentionnée, la norme doit être équivalente ou supérieure aux normes officielles dont l’application est </w:t>
      </w:r>
      <w:r w:rsidR="00611634">
        <w:rPr>
          <w:bCs/>
          <w:lang w:val="fr"/>
        </w:rPr>
        <w:t>pertinent</w:t>
      </w:r>
      <w:r w:rsidR="00611634" w:rsidRPr="003825E9">
        <w:rPr>
          <w:bCs/>
          <w:lang w:val="fr"/>
        </w:rPr>
        <w:t xml:space="preserve">e </w:t>
      </w:r>
      <w:r w:rsidRPr="003825E9">
        <w:rPr>
          <w:bCs/>
          <w:lang w:val="fr"/>
        </w:rPr>
        <w:t xml:space="preserve">au pays d’origine des </w:t>
      </w:r>
      <w:r w:rsidR="00B95A6F">
        <w:rPr>
          <w:bCs/>
          <w:lang w:val="fr"/>
        </w:rPr>
        <w:t>Biens</w:t>
      </w:r>
      <w:r w:rsidRPr="003825E9">
        <w:rPr>
          <w:bCs/>
          <w:lang w:val="fr"/>
        </w:rPr>
        <w:t>.</w:t>
      </w:r>
    </w:p>
    <w:p w14:paraId="0A615FAC" w14:textId="77777777" w:rsidR="0084571E" w:rsidRPr="004A4A9E"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4A4A9E">
        <w:rPr>
          <w:b/>
          <w:bCs/>
          <w:lang w:val="fr"/>
        </w:rPr>
        <w:t>Emballage, marquage et documentation</w:t>
      </w:r>
    </w:p>
    <w:p w14:paraId="549FF9E3" w14:textId="42CE8DFE" w:rsidR="0084571E" w:rsidRPr="00C30042" w:rsidRDefault="0084571E" w:rsidP="0084571E">
      <w:pPr>
        <w:ind w:left="360"/>
        <w:jc w:val="both"/>
        <w:rPr>
          <w:color w:val="000000" w:themeColor="text1"/>
        </w:rPr>
      </w:pPr>
      <w:r w:rsidRPr="003825E9">
        <w:rPr>
          <w:bCs/>
          <w:lang w:val="fr"/>
        </w:rPr>
        <w:t xml:space="preserve">Le Fournisseur fournira l’emballage des </w:t>
      </w:r>
      <w:r w:rsidR="00B95A6F">
        <w:rPr>
          <w:bCs/>
          <w:lang w:val="fr"/>
        </w:rPr>
        <w:t>Biens</w:t>
      </w:r>
      <w:r w:rsidRPr="003825E9">
        <w:rPr>
          <w:bCs/>
          <w:lang w:val="fr"/>
        </w:rPr>
        <w:t xml:space="preserve"> nécessaire pour éviter qu’elles ne soient endommagées ou détériorées pendant le transport vers leur destination finale. Pendant le transport, l’emballage doit être suffisant pour résister, sans limitation, à une manipulation brutale et à l’exposition à des températures extrêmes, au sel et aux précipitations, ainsi qu’à un stockage à ciel ouvert. La taille et le poids des caisses d’emballage tiennent compte, le cas échéant, de l’éloignement de la destination finale des </w:t>
      </w:r>
      <w:r w:rsidR="00B95A6F">
        <w:rPr>
          <w:bCs/>
          <w:lang w:val="fr"/>
        </w:rPr>
        <w:t>Biens</w:t>
      </w:r>
      <w:r w:rsidRPr="003825E9">
        <w:rPr>
          <w:bCs/>
          <w:lang w:val="fr"/>
        </w:rPr>
        <w:t xml:space="preserve"> et de l’absence d’installations de manutention lourde à tous les points de transit.</w:t>
      </w:r>
    </w:p>
    <w:p w14:paraId="18426058" w14:textId="15ED69D6" w:rsidR="0084571E" w:rsidRPr="00C30042" w:rsidRDefault="0084571E" w:rsidP="0084571E">
      <w:pPr>
        <w:pStyle w:val="CoCHeading1"/>
        <w:ind w:left="360" w:firstLine="0"/>
        <w:rPr>
          <w:color w:val="000000" w:themeColor="text1"/>
        </w:rPr>
      </w:pPr>
      <w:r w:rsidRPr="00D36C0A">
        <w:rPr>
          <w:color w:val="000000" w:themeColor="text1"/>
          <w:lang w:val="fr"/>
        </w:rPr>
        <w:t xml:space="preserve">L’emballage, le marquage et la documentation à l’intérieur et à l’extérieur des colis doivent être: </w:t>
      </w:r>
      <w:r w:rsidRPr="00D36C0A">
        <w:rPr>
          <w:i/>
          <w:iCs/>
          <w:color w:val="000000" w:themeColor="text1"/>
          <w:lang w:val="fr"/>
        </w:rPr>
        <w:t xml:space="preserve">[insérer le type d’emballage requis, les marques dans l’emballage et toute la documentation requise; ou se référer aux </w:t>
      </w:r>
      <w:r w:rsidR="00E95963">
        <w:rPr>
          <w:i/>
          <w:iCs/>
          <w:color w:val="000000" w:themeColor="text1"/>
          <w:lang w:val="fr"/>
        </w:rPr>
        <w:t>S</w:t>
      </w:r>
      <w:r w:rsidRPr="00D36C0A">
        <w:rPr>
          <w:i/>
          <w:iCs/>
          <w:color w:val="000000" w:themeColor="text1"/>
          <w:lang w:val="fr"/>
        </w:rPr>
        <w:t>pécifications techniques]</w:t>
      </w:r>
    </w:p>
    <w:p w14:paraId="4576D281" w14:textId="77777777" w:rsidR="0084571E" w:rsidRPr="003825E9"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Transport</w:t>
      </w:r>
    </w:p>
    <w:p w14:paraId="7A768417" w14:textId="092A16E7" w:rsidR="0084571E" w:rsidRPr="00C30042" w:rsidRDefault="0084571E" w:rsidP="0084571E">
      <w:pPr>
        <w:pStyle w:val="CoCHeading1"/>
        <w:ind w:left="360" w:firstLine="0"/>
      </w:pPr>
      <w:r w:rsidRPr="00D36C0A">
        <w:rPr>
          <w:lang w:val="fr"/>
        </w:rPr>
        <w:t xml:space="preserve">La responsabilité du transport des </w:t>
      </w:r>
      <w:r w:rsidR="00B95A6F">
        <w:rPr>
          <w:lang w:val="fr"/>
        </w:rPr>
        <w:t>Biens</w:t>
      </w:r>
      <w:r w:rsidRPr="00D36C0A">
        <w:rPr>
          <w:lang w:val="fr"/>
        </w:rPr>
        <w:t xml:space="preserve"> est </w:t>
      </w:r>
      <w:r w:rsidR="00E95963">
        <w:rPr>
          <w:lang w:val="fr"/>
        </w:rPr>
        <w:t>comme</w:t>
      </w:r>
      <w:r w:rsidR="00E95963" w:rsidRPr="00D36C0A">
        <w:rPr>
          <w:lang w:val="fr"/>
        </w:rPr>
        <w:t xml:space="preserve"> </w:t>
      </w:r>
      <w:r w:rsidRPr="00D36C0A">
        <w:rPr>
          <w:lang w:val="fr"/>
        </w:rPr>
        <w:t>spécifié dans les Incoterms applicables spécifiés dans l’Accord-</w:t>
      </w:r>
      <w:r w:rsidR="00585BDB">
        <w:rPr>
          <w:lang w:val="fr"/>
        </w:rPr>
        <w:t>C</w:t>
      </w:r>
      <w:r w:rsidRPr="00D36C0A">
        <w:rPr>
          <w:lang w:val="fr"/>
        </w:rPr>
        <w:t xml:space="preserve">adre. </w:t>
      </w:r>
    </w:p>
    <w:p w14:paraId="2FB64F68" w14:textId="2EBD564A" w:rsidR="0084571E" w:rsidRPr="00C30042" w:rsidRDefault="0084571E" w:rsidP="0084571E">
      <w:pPr>
        <w:pStyle w:val="CoCHeading1"/>
        <w:ind w:left="360" w:firstLine="0"/>
        <w:rPr>
          <w:i/>
          <w:iCs/>
          <w:color w:val="000000" w:themeColor="text1"/>
        </w:rPr>
      </w:pPr>
      <w:r w:rsidRPr="00D36C0A">
        <w:rPr>
          <w:color w:val="000000" w:themeColor="text1"/>
          <w:lang w:val="fr"/>
        </w:rPr>
        <w:t xml:space="preserve"> </w:t>
      </w:r>
      <w:r w:rsidR="00E95963" w:rsidRPr="00D36C0A">
        <w:rPr>
          <w:color w:val="000000" w:themeColor="text1"/>
          <w:lang w:val="fr"/>
        </w:rPr>
        <w:t>S</w:t>
      </w:r>
      <w:r w:rsidR="00E95963">
        <w:rPr>
          <w:color w:val="000000" w:themeColor="text1"/>
          <w:lang w:val="fr"/>
        </w:rPr>
        <w:t>i</w:t>
      </w:r>
      <w:r w:rsidR="00E95963" w:rsidRPr="00D36C0A">
        <w:rPr>
          <w:color w:val="000000" w:themeColor="text1"/>
          <w:lang w:val="fr"/>
        </w:rPr>
        <w:t xml:space="preserve"> </w:t>
      </w:r>
      <w:r w:rsidR="00E95963">
        <w:rPr>
          <w:color w:val="000000" w:themeColor="text1"/>
          <w:lang w:val="fr"/>
        </w:rPr>
        <w:t>non en</w:t>
      </w:r>
      <w:r w:rsidRPr="00D36C0A">
        <w:rPr>
          <w:color w:val="000000" w:themeColor="text1"/>
          <w:lang w:val="fr"/>
        </w:rPr>
        <w:t xml:space="preserve"> conform</w:t>
      </w:r>
      <w:r w:rsidR="00E95963">
        <w:rPr>
          <w:color w:val="000000" w:themeColor="text1"/>
          <w:lang w:val="fr"/>
        </w:rPr>
        <w:t>ité</w:t>
      </w:r>
      <w:r w:rsidRPr="00D36C0A">
        <w:rPr>
          <w:color w:val="000000" w:themeColor="text1"/>
          <w:lang w:val="fr"/>
        </w:rPr>
        <w:t xml:space="preserve"> </w:t>
      </w:r>
      <w:r w:rsidR="00E95963">
        <w:rPr>
          <w:color w:val="000000" w:themeColor="text1"/>
          <w:lang w:val="fr"/>
        </w:rPr>
        <w:t>avec les</w:t>
      </w:r>
      <w:r w:rsidR="00E95963" w:rsidRPr="00D36C0A">
        <w:rPr>
          <w:color w:val="000000" w:themeColor="text1"/>
          <w:lang w:val="fr"/>
        </w:rPr>
        <w:t xml:space="preserve"> </w:t>
      </w:r>
      <w:r w:rsidRPr="00D36C0A">
        <w:rPr>
          <w:color w:val="000000" w:themeColor="text1"/>
          <w:lang w:val="fr"/>
        </w:rPr>
        <w:t xml:space="preserve">Incoterms, la responsabilité des transports sera la suivante : </w:t>
      </w:r>
      <w:r w:rsidRPr="00D36C0A">
        <w:rPr>
          <w:i/>
          <w:iCs/>
          <w:color w:val="000000" w:themeColor="text1"/>
          <w:lang w:val="fr"/>
        </w:rPr>
        <w:t xml:space="preserve">[insérer « Le Fournisseur est tenu, en vertu du </w:t>
      </w:r>
      <w:r w:rsidR="00585BDB">
        <w:rPr>
          <w:i/>
          <w:iCs/>
          <w:color w:val="000000" w:themeColor="text1"/>
          <w:lang w:val="fr"/>
        </w:rPr>
        <w:t>Marché</w:t>
      </w:r>
      <w:r w:rsidRPr="00D36C0A">
        <w:rPr>
          <w:i/>
          <w:iCs/>
          <w:color w:val="000000" w:themeColor="text1"/>
          <w:lang w:val="fr"/>
        </w:rPr>
        <w:t xml:space="preserve">, de transporter les </w:t>
      </w:r>
      <w:r w:rsidR="00B95A6F">
        <w:rPr>
          <w:i/>
          <w:iCs/>
          <w:color w:val="000000" w:themeColor="text1"/>
          <w:lang w:val="fr"/>
        </w:rPr>
        <w:t>Biens</w:t>
      </w:r>
      <w:r w:rsidRPr="00D36C0A">
        <w:rPr>
          <w:i/>
          <w:iCs/>
          <w:color w:val="000000" w:themeColor="text1"/>
          <w:lang w:val="fr"/>
        </w:rPr>
        <w:t xml:space="preserve"> vers un lieu spécifié de destination finale dans le Pays de l’Acheteur, défini comme le Site du Projet. Le transport vers le lieu de destination dans le</w:t>
      </w:r>
      <w:r w:rsidR="00585BDB">
        <w:rPr>
          <w:i/>
          <w:iCs/>
          <w:color w:val="000000" w:themeColor="text1"/>
          <w:lang w:val="fr"/>
        </w:rPr>
        <w:t xml:space="preserve"> P</w:t>
      </w:r>
      <w:r w:rsidRPr="00D36C0A">
        <w:rPr>
          <w:i/>
          <w:iCs/>
          <w:color w:val="000000" w:themeColor="text1"/>
          <w:lang w:val="fr"/>
        </w:rPr>
        <w:t>ays de l’</w:t>
      </w:r>
      <w:r w:rsidR="00585BDB">
        <w:rPr>
          <w:i/>
          <w:iCs/>
          <w:color w:val="000000" w:themeColor="text1"/>
          <w:lang w:val="fr"/>
        </w:rPr>
        <w:t>A</w:t>
      </w:r>
      <w:r w:rsidRPr="00D36C0A">
        <w:rPr>
          <w:i/>
          <w:iCs/>
          <w:color w:val="000000" w:themeColor="text1"/>
          <w:lang w:val="fr"/>
        </w:rPr>
        <w:t xml:space="preserve">cheteur, y compris l’assurance et le stockage, tel que spécifié dans le </w:t>
      </w:r>
      <w:r w:rsidR="00585BDB">
        <w:rPr>
          <w:i/>
          <w:iCs/>
          <w:color w:val="000000" w:themeColor="text1"/>
          <w:lang w:val="fr"/>
        </w:rPr>
        <w:t>Marché</w:t>
      </w:r>
      <w:r w:rsidRPr="00D36C0A">
        <w:rPr>
          <w:i/>
          <w:iCs/>
          <w:color w:val="000000" w:themeColor="text1"/>
          <w:lang w:val="fr"/>
        </w:rPr>
        <w:t xml:space="preserve">, sera organisé par le </w:t>
      </w:r>
      <w:r w:rsidR="00585BDB">
        <w:rPr>
          <w:i/>
          <w:iCs/>
          <w:color w:val="000000" w:themeColor="text1"/>
          <w:lang w:val="fr"/>
        </w:rPr>
        <w:t>F</w:t>
      </w:r>
      <w:r w:rsidRPr="00D36C0A">
        <w:rPr>
          <w:i/>
          <w:iCs/>
          <w:color w:val="000000" w:themeColor="text1"/>
          <w:lang w:val="fr"/>
        </w:rPr>
        <w:t xml:space="preserve">ournisseur, et les frais connexes seront inclus dans le </w:t>
      </w:r>
      <w:r w:rsidR="00E95963">
        <w:rPr>
          <w:i/>
          <w:iCs/>
          <w:color w:val="000000" w:themeColor="text1"/>
          <w:lang w:val="fr"/>
        </w:rPr>
        <w:t>P</w:t>
      </w:r>
      <w:r w:rsidRPr="00D36C0A">
        <w:rPr>
          <w:i/>
          <w:iCs/>
          <w:color w:val="000000" w:themeColor="text1"/>
          <w:lang w:val="fr"/>
        </w:rPr>
        <w:t xml:space="preserve">rix du </w:t>
      </w:r>
      <w:r w:rsidR="0068740A">
        <w:rPr>
          <w:i/>
          <w:iCs/>
          <w:color w:val="000000" w:themeColor="text1"/>
          <w:lang w:val="fr"/>
        </w:rPr>
        <w:t>Marché</w:t>
      </w:r>
      <w:r w:rsidRPr="00D36C0A">
        <w:rPr>
          <w:i/>
          <w:iCs/>
          <w:color w:val="000000" w:themeColor="text1"/>
          <w:lang w:val="fr"/>
        </w:rPr>
        <w:t xml:space="preserve"> « ; ou toute autre </w:t>
      </w:r>
      <w:r w:rsidR="0020103F">
        <w:rPr>
          <w:i/>
          <w:iCs/>
          <w:color w:val="000000" w:themeColor="text1"/>
          <w:lang w:val="fr"/>
        </w:rPr>
        <w:t>dispos</w:t>
      </w:r>
      <w:r w:rsidR="0020103F" w:rsidRPr="00D36C0A">
        <w:rPr>
          <w:i/>
          <w:iCs/>
          <w:color w:val="000000" w:themeColor="text1"/>
          <w:lang w:val="fr"/>
        </w:rPr>
        <w:t xml:space="preserve">ition </w:t>
      </w:r>
      <w:r w:rsidRPr="00D36C0A">
        <w:rPr>
          <w:i/>
          <w:iCs/>
          <w:color w:val="000000" w:themeColor="text1"/>
          <w:lang w:val="fr"/>
        </w:rPr>
        <w:t>commerciale convenue (préciser les responsabilités respectives de l’Acheteur et du Fournisseur)]</w:t>
      </w:r>
      <w:r>
        <w:rPr>
          <w:i/>
          <w:iCs/>
          <w:color w:val="000000" w:themeColor="text1"/>
          <w:lang w:val="fr"/>
        </w:rPr>
        <w:t>.</w:t>
      </w:r>
    </w:p>
    <w:p w14:paraId="001115BD" w14:textId="77777777" w:rsidR="0084571E" w:rsidRPr="00645132"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645132">
        <w:rPr>
          <w:b/>
          <w:bCs/>
          <w:lang w:val="fr"/>
        </w:rPr>
        <w:t>Documents d’expédition et autres documents</w:t>
      </w:r>
    </w:p>
    <w:p w14:paraId="2A7B95AE" w14:textId="77777777" w:rsidR="0084571E" w:rsidRPr="00D36C0A" w:rsidRDefault="0084571E" w:rsidP="0084571E">
      <w:pPr>
        <w:pStyle w:val="CoCHeading1"/>
        <w:ind w:left="450" w:hanging="90"/>
      </w:pPr>
      <w:r w:rsidRPr="00D36C0A">
        <w:rPr>
          <w:lang w:val="fr"/>
        </w:rPr>
        <w:t>[</w:t>
      </w:r>
      <w:r>
        <w:rPr>
          <w:b/>
          <w:bCs/>
          <w:i/>
          <w:iCs/>
          <w:lang w:val="fr"/>
        </w:rPr>
        <w:t>Modifier selon qu’il convient</w:t>
      </w:r>
    </w:p>
    <w:p w14:paraId="6229F985" w14:textId="64008AAD" w:rsidR="0084571E" w:rsidRPr="001B6AD0" w:rsidRDefault="0084571E" w:rsidP="0084571E">
      <w:pPr>
        <w:pStyle w:val="CoCHeading1"/>
        <w:ind w:left="360" w:firstLine="0"/>
        <w:rPr>
          <w:i/>
          <w:iCs/>
          <w:color w:val="000000" w:themeColor="text1"/>
        </w:rPr>
      </w:pPr>
      <w:r w:rsidRPr="00D36C0A">
        <w:rPr>
          <w:lang w:val="fr"/>
        </w:rPr>
        <w:t xml:space="preserve">Les détails des documents d’expédition et autres documents à </w:t>
      </w:r>
      <w:r w:rsidR="0020103F">
        <w:rPr>
          <w:lang w:val="fr"/>
        </w:rPr>
        <w:t>livre</w:t>
      </w:r>
      <w:r w:rsidR="0020103F" w:rsidRPr="00D36C0A">
        <w:rPr>
          <w:lang w:val="fr"/>
        </w:rPr>
        <w:t xml:space="preserve">r </w:t>
      </w:r>
      <w:r w:rsidRPr="00D36C0A">
        <w:rPr>
          <w:lang w:val="fr"/>
        </w:rPr>
        <w:t xml:space="preserve">par le </w:t>
      </w:r>
      <w:r w:rsidR="0068740A">
        <w:rPr>
          <w:lang w:val="fr"/>
        </w:rPr>
        <w:t>F</w:t>
      </w:r>
      <w:r w:rsidRPr="00D36C0A">
        <w:rPr>
          <w:lang w:val="fr"/>
        </w:rPr>
        <w:t xml:space="preserve">ournisseur sont les suivants: </w:t>
      </w:r>
      <w:r w:rsidRPr="001B6AD0">
        <w:rPr>
          <w:i/>
          <w:iCs/>
          <w:lang w:val="fr"/>
        </w:rPr>
        <w:t xml:space="preserve">[insérer les documents requis, tels qu’un connaissement négociable, une lettre de transport maritime non négociable, une lettre de transport aérien, une lettre de voiture ferroviaire, une lettre de voiture routière, un certificat d’assurance, un certificat de garantie </w:t>
      </w:r>
      <w:r w:rsidRPr="001B6AD0">
        <w:rPr>
          <w:i/>
          <w:iCs/>
          <w:lang w:val="fr"/>
        </w:rPr>
        <w:lastRenderedPageBreak/>
        <w:t xml:space="preserve">du fabricant ou du fournisseur, un </w:t>
      </w:r>
      <w:r w:rsidRPr="00A60CED">
        <w:rPr>
          <w:i/>
          <w:iCs/>
          <w:color w:val="000000" w:themeColor="text1"/>
          <w:lang w:val="fr"/>
        </w:rPr>
        <w:t>certificat d’inspection délivré par un organisme d’inspection désigné, les détails d’expédition de l’usine du fournisseur, etc.].</w:t>
      </w:r>
    </w:p>
    <w:p w14:paraId="7F564B77" w14:textId="03D4F667" w:rsidR="0084571E" w:rsidRPr="00C30042" w:rsidRDefault="0084571E" w:rsidP="0084571E">
      <w:pPr>
        <w:pStyle w:val="CoCHeading1"/>
        <w:ind w:left="360" w:firstLine="0"/>
      </w:pPr>
      <w:r w:rsidRPr="00D36C0A">
        <w:rPr>
          <w:lang w:val="fr"/>
        </w:rPr>
        <w:t xml:space="preserve">Les documents ci-dessus </w:t>
      </w:r>
      <w:r w:rsidR="0020103F">
        <w:rPr>
          <w:lang w:val="fr"/>
        </w:rPr>
        <w:t>dev</w:t>
      </w:r>
      <w:r w:rsidR="0020103F" w:rsidRPr="00D36C0A">
        <w:rPr>
          <w:lang w:val="fr"/>
        </w:rPr>
        <w:t xml:space="preserve">ront </w:t>
      </w:r>
      <w:r w:rsidR="0020103F">
        <w:rPr>
          <w:lang w:val="fr"/>
        </w:rPr>
        <w:t xml:space="preserve">être </w:t>
      </w:r>
      <w:r w:rsidRPr="00D36C0A">
        <w:rPr>
          <w:lang w:val="fr"/>
        </w:rPr>
        <w:t>reçus par l’Acheteur :</w:t>
      </w:r>
    </w:p>
    <w:p w14:paraId="2C9A0081" w14:textId="22BE821E" w:rsidR="0084571E" w:rsidRPr="00C30042" w:rsidRDefault="0084571E" w:rsidP="0084571E">
      <w:pPr>
        <w:pStyle w:val="ListParagraph"/>
        <w:numPr>
          <w:ilvl w:val="2"/>
          <w:numId w:val="208"/>
        </w:numPr>
        <w:suppressAutoHyphens w:val="0"/>
        <w:overflowPunct/>
        <w:autoSpaceDE/>
        <w:autoSpaceDN/>
        <w:adjustRightInd/>
        <w:spacing w:before="120" w:after="120"/>
        <w:ind w:left="900" w:hanging="540"/>
        <w:textAlignment w:val="auto"/>
      </w:pPr>
      <w:proofErr w:type="gramStart"/>
      <w:r w:rsidRPr="00D36C0A">
        <w:rPr>
          <w:lang w:val="fr"/>
        </w:rPr>
        <w:t>avant</w:t>
      </w:r>
      <w:proofErr w:type="gramEnd"/>
      <w:r w:rsidRPr="00D36C0A">
        <w:rPr>
          <w:lang w:val="fr"/>
        </w:rPr>
        <w:t xml:space="preserve"> l’arrivée des </w:t>
      </w:r>
      <w:r w:rsidR="00B95A6F">
        <w:rPr>
          <w:lang w:val="fr"/>
        </w:rPr>
        <w:t>Biens</w:t>
      </w:r>
      <w:r w:rsidRPr="00D36C0A">
        <w:rPr>
          <w:lang w:val="fr"/>
        </w:rPr>
        <w:t xml:space="preserve">, si le mode de paiement est par lettre de crédit si spécifié dans </w:t>
      </w:r>
      <w:r w:rsidRPr="00645132">
        <w:rPr>
          <w:lang w:val="fr"/>
        </w:rPr>
        <w:t xml:space="preserve">les </w:t>
      </w:r>
      <w:r w:rsidR="003A4130">
        <w:rPr>
          <w:lang w:val="fr"/>
        </w:rPr>
        <w:t>Modalité</w:t>
      </w:r>
      <w:r w:rsidR="003A4130" w:rsidRPr="00645132">
        <w:rPr>
          <w:lang w:val="fr"/>
        </w:rPr>
        <w:t xml:space="preserve">s </w:t>
      </w:r>
      <w:r w:rsidRPr="00645132">
        <w:rPr>
          <w:lang w:val="fr"/>
        </w:rPr>
        <w:t xml:space="preserve">de </w:t>
      </w:r>
      <w:r w:rsidR="003A4130">
        <w:rPr>
          <w:lang w:val="fr"/>
        </w:rPr>
        <w:t>P</w:t>
      </w:r>
      <w:r w:rsidRPr="00645132">
        <w:rPr>
          <w:lang w:val="fr"/>
        </w:rPr>
        <w:t>aiement ci-dessous</w:t>
      </w:r>
      <w:r w:rsidRPr="00D36C0A">
        <w:rPr>
          <w:lang w:val="fr"/>
        </w:rPr>
        <w:t xml:space="preserve">. Si les documents ne sont pas reçus avant l’arrivée des </w:t>
      </w:r>
      <w:r w:rsidR="00B95A6F">
        <w:rPr>
          <w:lang w:val="fr"/>
        </w:rPr>
        <w:t>Biens</w:t>
      </w:r>
      <w:r w:rsidRPr="00D36C0A">
        <w:rPr>
          <w:lang w:val="fr"/>
        </w:rPr>
        <w:t xml:space="preserve">, le </w:t>
      </w:r>
      <w:r w:rsidR="00EC19B9">
        <w:rPr>
          <w:lang w:val="fr"/>
        </w:rPr>
        <w:t>F</w:t>
      </w:r>
      <w:r w:rsidRPr="00D36C0A">
        <w:rPr>
          <w:lang w:val="fr"/>
        </w:rPr>
        <w:t xml:space="preserve">ournisseur sera responsable de tous les frais qui en </w:t>
      </w:r>
      <w:proofErr w:type="gramStart"/>
      <w:r w:rsidRPr="00D36C0A">
        <w:rPr>
          <w:lang w:val="fr"/>
        </w:rPr>
        <w:t>découlent;</w:t>
      </w:r>
      <w:proofErr w:type="gramEnd"/>
      <w:r w:rsidRPr="00D36C0A">
        <w:rPr>
          <w:lang w:val="fr"/>
        </w:rPr>
        <w:t xml:space="preserve"> ou autrement;</w:t>
      </w:r>
    </w:p>
    <w:p w14:paraId="2B121A79" w14:textId="77777777" w:rsidR="0084571E" w:rsidRPr="00C30042" w:rsidRDefault="0084571E" w:rsidP="0084571E">
      <w:pPr>
        <w:pStyle w:val="ListParagraph"/>
        <w:spacing w:before="120" w:after="120"/>
        <w:ind w:left="900" w:hanging="540"/>
      </w:pPr>
    </w:p>
    <w:p w14:paraId="708E63FA" w14:textId="77777777" w:rsidR="0084571E" w:rsidRDefault="0084571E" w:rsidP="0084571E">
      <w:pPr>
        <w:pStyle w:val="ListParagraph"/>
        <w:numPr>
          <w:ilvl w:val="2"/>
          <w:numId w:val="208"/>
        </w:numPr>
        <w:suppressAutoHyphens w:val="0"/>
        <w:overflowPunct/>
        <w:autoSpaceDE/>
        <w:autoSpaceDN/>
        <w:adjustRightInd/>
        <w:spacing w:before="120" w:after="120"/>
        <w:ind w:left="900" w:hanging="540"/>
        <w:textAlignment w:val="auto"/>
      </w:pPr>
      <w:proofErr w:type="gramStart"/>
      <w:r w:rsidRPr="00D36C0A">
        <w:rPr>
          <w:lang w:val="fr"/>
        </w:rPr>
        <w:t>à</w:t>
      </w:r>
      <w:proofErr w:type="gramEnd"/>
      <w:r w:rsidRPr="00D36C0A">
        <w:rPr>
          <w:lang w:val="fr"/>
        </w:rPr>
        <w:t xml:space="preserve"> l’expédition.]</w:t>
      </w:r>
    </w:p>
    <w:p w14:paraId="219E6DBA" w14:textId="77777777" w:rsidR="0084571E" w:rsidRDefault="0084571E" w:rsidP="0084571E">
      <w:pPr>
        <w:pStyle w:val="ListParagraph"/>
      </w:pPr>
    </w:p>
    <w:p w14:paraId="55E42E71" w14:textId="5D1273D2" w:rsidR="0084571E" w:rsidRPr="00645132" w:rsidRDefault="0084571E" w:rsidP="0084571E">
      <w:pPr>
        <w:pStyle w:val="ListParagraph"/>
        <w:keepNext/>
        <w:numPr>
          <w:ilvl w:val="0"/>
          <w:numId w:val="207"/>
        </w:numPr>
        <w:suppressAutoHyphens w:val="0"/>
        <w:overflowPunct/>
        <w:autoSpaceDE/>
        <w:autoSpaceDN/>
        <w:adjustRightInd/>
        <w:spacing w:before="120" w:after="120"/>
        <w:ind w:left="360"/>
        <w:contextualSpacing w:val="0"/>
        <w:jc w:val="left"/>
        <w:textAlignment w:val="auto"/>
        <w:rPr>
          <w:b/>
          <w:bCs/>
        </w:rPr>
      </w:pPr>
      <w:r w:rsidRPr="00645132">
        <w:rPr>
          <w:b/>
          <w:bCs/>
          <w:lang w:val="fr"/>
        </w:rPr>
        <w:t xml:space="preserve">Modalités de </w:t>
      </w:r>
      <w:r w:rsidR="003A4130">
        <w:rPr>
          <w:b/>
          <w:bCs/>
          <w:lang w:val="fr"/>
        </w:rPr>
        <w:t>P</w:t>
      </w:r>
      <w:r w:rsidRPr="00645132">
        <w:rPr>
          <w:b/>
          <w:bCs/>
          <w:lang w:val="fr"/>
        </w:rPr>
        <w:t>aiement</w:t>
      </w:r>
    </w:p>
    <w:p w14:paraId="2DD695E5" w14:textId="4CEB9D9D" w:rsidR="0084571E" w:rsidRPr="00C30042" w:rsidRDefault="0084571E" w:rsidP="0084571E">
      <w:pPr>
        <w:pStyle w:val="CoCHeading1"/>
        <w:ind w:left="360" w:firstLine="0"/>
      </w:pPr>
      <w:r w:rsidRPr="00D36C0A">
        <w:rPr>
          <w:lang w:val="fr"/>
        </w:rPr>
        <w:t xml:space="preserve">Le mode et les conditions de paiement au Fournisseur en vertu </w:t>
      </w:r>
      <w:r w:rsidR="00A74264">
        <w:rPr>
          <w:lang w:val="fr"/>
        </w:rPr>
        <w:t>de la</w:t>
      </w:r>
      <w:r w:rsidR="003A4130">
        <w:rPr>
          <w:lang w:val="fr"/>
        </w:rPr>
        <w:t xml:space="preserve"> </w:t>
      </w:r>
      <w:r w:rsidR="00A74264">
        <w:rPr>
          <w:lang w:val="fr"/>
        </w:rPr>
        <w:t>Commande</w:t>
      </w:r>
      <w:r w:rsidRPr="00D36C0A">
        <w:rPr>
          <w:lang w:val="fr"/>
        </w:rPr>
        <w:t xml:space="preserve"> sont les suivants :</w:t>
      </w:r>
    </w:p>
    <w:p w14:paraId="1C413ACD" w14:textId="0192833B" w:rsidR="0084571E" w:rsidRPr="00C30042" w:rsidRDefault="0084571E" w:rsidP="0084571E">
      <w:pPr>
        <w:pStyle w:val="CoCHeading1"/>
        <w:ind w:left="360" w:firstLine="0"/>
        <w:rPr>
          <w:bCs/>
          <w:i/>
          <w:iCs/>
        </w:rPr>
      </w:pPr>
      <w:r w:rsidRPr="00D36C0A">
        <w:rPr>
          <w:bCs/>
          <w:i/>
          <w:iCs/>
          <w:lang w:val="fr"/>
        </w:rPr>
        <w:t xml:space="preserve">[Normalement, le mode de paiement </w:t>
      </w:r>
      <w:r w:rsidR="003A4130">
        <w:rPr>
          <w:bCs/>
          <w:i/>
          <w:iCs/>
          <w:lang w:val="fr"/>
        </w:rPr>
        <w:t>par Lettre de Crédit</w:t>
      </w:r>
      <w:r w:rsidR="005E0A46">
        <w:rPr>
          <w:bCs/>
          <w:i/>
          <w:iCs/>
          <w:lang w:val="fr"/>
        </w:rPr>
        <w:t xml:space="preserve"> (L/C)</w:t>
      </w:r>
      <w:r w:rsidRPr="00D36C0A">
        <w:rPr>
          <w:bCs/>
          <w:i/>
          <w:iCs/>
          <w:lang w:val="fr"/>
        </w:rPr>
        <w:t xml:space="preserve"> s’applique aux </w:t>
      </w:r>
      <w:r w:rsidR="00B95A6F">
        <w:rPr>
          <w:bCs/>
          <w:i/>
          <w:iCs/>
          <w:lang w:val="fr"/>
        </w:rPr>
        <w:t>Biens</w:t>
      </w:r>
      <w:r w:rsidRPr="00D36C0A">
        <w:rPr>
          <w:bCs/>
          <w:i/>
          <w:iCs/>
          <w:lang w:val="fr"/>
        </w:rPr>
        <w:t xml:space="preserve"> provenant de l’étranger. Pour les achats d’urgence, le temps et les processus de L/C peuvent ne pas convenir </w:t>
      </w:r>
      <w:r w:rsidR="005E0A46">
        <w:rPr>
          <w:bCs/>
          <w:i/>
          <w:iCs/>
          <w:lang w:val="fr"/>
        </w:rPr>
        <w:t>aux acquisitions</w:t>
      </w:r>
      <w:r w:rsidRPr="00D36C0A">
        <w:rPr>
          <w:bCs/>
          <w:i/>
          <w:iCs/>
          <w:lang w:val="fr"/>
        </w:rPr>
        <w:t xml:space="preserve"> accéléré</w:t>
      </w:r>
      <w:r w:rsidR="00836D74">
        <w:rPr>
          <w:bCs/>
          <w:i/>
          <w:iCs/>
          <w:lang w:val="fr"/>
        </w:rPr>
        <w:t>e</w:t>
      </w:r>
      <w:r w:rsidR="005E0A46">
        <w:rPr>
          <w:bCs/>
          <w:i/>
          <w:iCs/>
          <w:lang w:val="fr"/>
        </w:rPr>
        <w:t>s</w:t>
      </w:r>
      <w:r w:rsidRPr="00D36C0A">
        <w:rPr>
          <w:bCs/>
          <w:i/>
          <w:iCs/>
          <w:lang w:val="fr"/>
        </w:rPr>
        <w:t xml:space="preserve">. </w:t>
      </w:r>
      <w:r w:rsidR="005E0A46">
        <w:rPr>
          <w:bCs/>
          <w:i/>
          <w:iCs/>
          <w:lang w:val="fr"/>
        </w:rPr>
        <w:t>L</w:t>
      </w:r>
      <w:r w:rsidRPr="00D36C0A">
        <w:rPr>
          <w:bCs/>
          <w:i/>
          <w:iCs/>
          <w:lang w:val="fr"/>
        </w:rPr>
        <w:t xml:space="preserve">a méthode de décaissement </w:t>
      </w:r>
      <w:r w:rsidR="005E0A46">
        <w:rPr>
          <w:bCs/>
          <w:i/>
          <w:iCs/>
          <w:lang w:val="fr"/>
        </w:rPr>
        <w:t xml:space="preserve">par </w:t>
      </w:r>
      <w:r w:rsidR="005E0A46" w:rsidRPr="00D36C0A">
        <w:rPr>
          <w:bCs/>
          <w:i/>
          <w:iCs/>
          <w:lang w:val="fr"/>
        </w:rPr>
        <w:t xml:space="preserve"> </w:t>
      </w:r>
      <w:r w:rsidRPr="00D36C0A">
        <w:rPr>
          <w:bCs/>
          <w:i/>
          <w:iCs/>
          <w:lang w:val="fr"/>
        </w:rPr>
        <w:t>aiement direct</w:t>
      </w:r>
      <w:r w:rsidR="005E0A46">
        <w:rPr>
          <w:bCs/>
          <w:i/>
          <w:iCs/>
          <w:lang w:val="fr"/>
        </w:rPr>
        <w:t xml:space="preserve"> devrait</w:t>
      </w:r>
      <w:r w:rsidRPr="00D36C0A">
        <w:rPr>
          <w:bCs/>
          <w:i/>
          <w:iCs/>
          <w:lang w:val="fr"/>
        </w:rPr>
        <w:t xml:space="preserve"> </w:t>
      </w:r>
      <w:r w:rsidR="005E0A46">
        <w:rPr>
          <w:bCs/>
          <w:i/>
          <w:iCs/>
          <w:lang w:val="fr"/>
        </w:rPr>
        <w:t xml:space="preserve">normalement </w:t>
      </w:r>
      <w:r w:rsidRPr="00D36C0A">
        <w:rPr>
          <w:bCs/>
          <w:i/>
          <w:iCs/>
          <w:lang w:val="fr"/>
        </w:rPr>
        <w:t>s’applique</w:t>
      </w:r>
      <w:r w:rsidR="005E0A46">
        <w:rPr>
          <w:bCs/>
          <w:i/>
          <w:iCs/>
          <w:lang w:val="fr"/>
        </w:rPr>
        <w:t>r</w:t>
      </w:r>
      <w:r w:rsidRPr="00D36C0A">
        <w:rPr>
          <w:bCs/>
          <w:i/>
          <w:iCs/>
          <w:lang w:val="fr"/>
        </w:rPr>
        <w:t xml:space="preserve">. La méthode de paiement direct, associée à un paiement </w:t>
      </w:r>
      <w:r w:rsidR="00163DFC">
        <w:rPr>
          <w:bCs/>
          <w:i/>
          <w:iCs/>
          <w:lang w:val="fr"/>
        </w:rPr>
        <w:t>d’avance de démarrage</w:t>
      </w:r>
      <w:r w:rsidRPr="00D36C0A">
        <w:rPr>
          <w:bCs/>
          <w:i/>
          <w:iCs/>
          <w:lang w:val="fr"/>
        </w:rPr>
        <w:t xml:space="preserve"> relativement élevé, devrait contribuer à atténuer le risque (en raison de la non-disponibilité de la lettre de crédit) pour le </w:t>
      </w:r>
      <w:r w:rsidR="00163DFC">
        <w:rPr>
          <w:bCs/>
          <w:i/>
          <w:iCs/>
          <w:lang w:val="fr"/>
        </w:rPr>
        <w:t>F</w:t>
      </w:r>
      <w:r w:rsidRPr="00D36C0A">
        <w:rPr>
          <w:bCs/>
          <w:i/>
          <w:iCs/>
          <w:lang w:val="fr"/>
        </w:rPr>
        <w:t>ournisseur. Si L/C doit être utilisé</w:t>
      </w:r>
      <w:r w:rsidR="006C51B2">
        <w:rPr>
          <w:bCs/>
          <w:i/>
          <w:iCs/>
          <w:lang w:val="fr"/>
        </w:rPr>
        <w:t>e</w:t>
      </w:r>
      <w:r w:rsidRPr="00D36C0A">
        <w:rPr>
          <w:bCs/>
          <w:i/>
          <w:iCs/>
          <w:lang w:val="fr"/>
        </w:rPr>
        <w:t>, les processus requis doivent être exécutés de manière efficace.]</w:t>
      </w:r>
    </w:p>
    <w:p w14:paraId="0D797E54" w14:textId="0E218E3B" w:rsidR="0084571E" w:rsidRPr="00C30042" w:rsidRDefault="0084571E" w:rsidP="0084571E">
      <w:pPr>
        <w:pStyle w:val="CoCHeading1"/>
        <w:ind w:left="360" w:firstLine="0"/>
        <w:rPr>
          <w:bCs/>
          <w:i/>
          <w:iCs/>
        </w:rPr>
      </w:pPr>
      <w:r w:rsidRPr="00D36C0A">
        <w:rPr>
          <w:bCs/>
          <w:i/>
          <w:iCs/>
          <w:spacing w:val="-2"/>
          <w:lang w:val="fr"/>
        </w:rPr>
        <w:t>[</w:t>
      </w:r>
      <w:r w:rsidR="006C51B2">
        <w:rPr>
          <w:bCs/>
          <w:i/>
          <w:iCs/>
          <w:spacing w:val="-2"/>
          <w:lang w:val="fr"/>
        </w:rPr>
        <w:t>Indiquer</w:t>
      </w:r>
      <w:r w:rsidRPr="00D36C0A">
        <w:rPr>
          <w:bCs/>
          <w:i/>
          <w:iCs/>
          <w:spacing w:val="-2"/>
          <w:lang w:val="fr"/>
        </w:rPr>
        <w:t xml:space="preserve"> : L’</w:t>
      </w:r>
      <w:r w:rsidR="006C51B2">
        <w:rPr>
          <w:bCs/>
          <w:i/>
          <w:iCs/>
          <w:spacing w:val="-2"/>
          <w:lang w:val="fr"/>
        </w:rPr>
        <w:t>A</w:t>
      </w:r>
      <w:r w:rsidRPr="00D36C0A">
        <w:rPr>
          <w:bCs/>
          <w:i/>
          <w:iCs/>
          <w:spacing w:val="-2"/>
          <w:lang w:val="fr"/>
        </w:rPr>
        <w:t xml:space="preserve">cheteur [insérer : « doit » ou « ne doit pas », selon le cas] traiter les paiements en utilisant la méthode de décaissement </w:t>
      </w:r>
      <w:r w:rsidR="005E0A46">
        <w:rPr>
          <w:bCs/>
          <w:i/>
          <w:iCs/>
          <w:spacing w:val="-2"/>
          <w:lang w:val="fr"/>
        </w:rPr>
        <w:t>par</w:t>
      </w:r>
      <w:r w:rsidR="005E0A46" w:rsidRPr="00D36C0A">
        <w:rPr>
          <w:bCs/>
          <w:i/>
          <w:iCs/>
          <w:spacing w:val="-2"/>
          <w:lang w:val="fr"/>
        </w:rPr>
        <w:t xml:space="preserve"> </w:t>
      </w:r>
      <w:r w:rsidRPr="00D36C0A">
        <w:rPr>
          <w:bCs/>
          <w:i/>
          <w:iCs/>
          <w:spacing w:val="-2"/>
          <w:lang w:val="fr"/>
        </w:rPr>
        <w:t xml:space="preserve">paiement direct, telle que définie dans les Directives de </w:t>
      </w:r>
      <w:r w:rsidR="005E0A46">
        <w:rPr>
          <w:bCs/>
          <w:i/>
          <w:iCs/>
          <w:spacing w:val="-2"/>
          <w:lang w:val="fr"/>
        </w:rPr>
        <w:t>D</w:t>
      </w:r>
      <w:r w:rsidRPr="00D36C0A">
        <w:rPr>
          <w:bCs/>
          <w:i/>
          <w:iCs/>
          <w:spacing w:val="-2"/>
          <w:lang w:val="fr"/>
        </w:rPr>
        <w:t xml:space="preserve">écaissement pour le </w:t>
      </w:r>
      <w:r w:rsidR="005E0A46">
        <w:rPr>
          <w:bCs/>
          <w:i/>
          <w:iCs/>
          <w:spacing w:val="-2"/>
          <w:lang w:val="fr"/>
        </w:rPr>
        <w:t>F</w:t>
      </w:r>
      <w:r w:rsidRPr="00D36C0A">
        <w:rPr>
          <w:bCs/>
          <w:i/>
          <w:iCs/>
          <w:spacing w:val="-2"/>
          <w:lang w:val="fr"/>
        </w:rPr>
        <w:t xml:space="preserve">inancement de </w:t>
      </w:r>
      <w:r w:rsidR="005E0A46">
        <w:rPr>
          <w:bCs/>
          <w:i/>
          <w:iCs/>
          <w:spacing w:val="-2"/>
          <w:lang w:val="fr"/>
        </w:rPr>
        <w:t>P</w:t>
      </w:r>
      <w:r w:rsidRPr="00D36C0A">
        <w:rPr>
          <w:bCs/>
          <w:i/>
          <w:iCs/>
          <w:spacing w:val="-2"/>
          <w:lang w:val="fr"/>
        </w:rPr>
        <w:t>rojets d’</w:t>
      </w:r>
      <w:r w:rsidR="005E0A46">
        <w:rPr>
          <w:bCs/>
          <w:i/>
          <w:iCs/>
          <w:spacing w:val="-2"/>
          <w:lang w:val="fr"/>
        </w:rPr>
        <w:t>I</w:t>
      </w:r>
      <w:r w:rsidRPr="00D36C0A">
        <w:rPr>
          <w:bCs/>
          <w:i/>
          <w:iCs/>
          <w:spacing w:val="-2"/>
          <w:lang w:val="fr"/>
        </w:rPr>
        <w:t>nvestissement de la Banque mondiale.]</w:t>
      </w:r>
    </w:p>
    <w:p w14:paraId="08F0044E" w14:textId="24D293BD" w:rsidR="0084571E" w:rsidRPr="00C30042" w:rsidRDefault="0084571E" w:rsidP="0084571E">
      <w:pPr>
        <w:suppressAutoHyphens/>
        <w:spacing w:after="120"/>
        <w:ind w:left="90" w:firstLine="7"/>
        <w:jc w:val="both"/>
        <w:rPr>
          <w:b/>
          <w:i/>
          <w:iCs/>
        </w:rPr>
      </w:pPr>
      <w:r w:rsidRPr="00D36C0A">
        <w:rPr>
          <w:b/>
          <w:i/>
          <w:iCs/>
          <w:lang w:val="fr"/>
        </w:rPr>
        <w:t>[EXEMPLE DE DISPOSITION</w:t>
      </w:r>
      <w:r w:rsidR="006162F1">
        <w:rPr>
          <w:b/>
          <w:i/>
          <w:iCs/>
          <w:lang w:val="fr"/>
        </w:rPr>
        <w:t xml:space="preserve"> </w:t>
      </w:r>
      <w:r w:rsidRPr="00D36C0A">
        <w:rPr>
          <w:b/>
          <w:i/>
          <w:iCs/>
          <w:lang w:val="fr"/>
        </w:rPr>
        <w:t>; MODIFIER S’IL Y A LIEU]</w:t>
      </w:r>
    </w:p>
    <w:p w14:paraId="7AE1E91E" w14:textId="6CC1291A" w:rsidR="0084571E" w:rsidRPr="00C30042" w:rsidRDefault="0084571E" w:rsidP="0084571E">
      <w:pPr>
        <w:pStyle w:val="CoCHeading1"/>
        <w:ind w:left="360" w:firstLine="0"/>
        <w:rPr>
          <w:b/>
          <w:u w:val="single"/>
        </w:rPr>
      </w:pPr>
      <w:r w:rsidRPr="00F33E3E">
        <w:rPr>
          <w:b/>
          <w:u w:val="single"/>
          <w:lang w:val="fr"/>
        </w:rPr>
        <w:t xml:space="preserve">Paiement des </w:t>
      </w:r>
      <w:r w:rsidR="00B95A6F">
        <w:rPr>
          <w:b/>
          <w:u w:val="single"/>
          <w:lang w:val="fr"/>
        </w:rPr>
        <w:t>Biens</w:t>
      </w:r>
      <w:r w:rsidRPr="00F33E3E">
        <w:rPr>
          <w:b/>
          <w:u w:val="single"/>
          <w:lang w:val="fr"/>
        </w:rPr>
        <w:t xml:space="preserve"> livrées de l’étranger:</w:t>
      </w:r>
    </w:p>
    <w:p w14:paraId="47B91A5C" w14:textId="77777777" w:rsidR="0084571E" w:rsidRPr="00C30042" w:rsidRDefault="0084571E" w:rsidP="0084571E">
      <w:pPr>
        <w:pStyle w:val="CoCHeading1"/>
        <w:ind w:left="360" w:firstLine="0"/>
        <w:rPr>
          <w:bCs/>
          <w:i/>
          <w:iCs/>
        </w:rPr>
      </w:pPr>
      <w:r w:rsidRPr="00D36C0A">
        <w:rPr>
          <w:bCs/>
          <w:i/>
          <w:iCs/>
          <w:lang w:val="fr"/>
        </w:rPr>
        <w:t>[Choisissez l’option applicable et supprimez l’autre]</w:t>
      </w:r>
    </w:p>
    <w:p w14:paraId="23351C02" w14:textId="26DBBBA3" w:rsidR="0084571E" w:rsidRPr="00C30042" w:rsidRDefault="0084571E" w:rsidP="0084571E">
      <w:pPr>
        <w:pStyle w:val="CoCHeading1"/>
        <w:ind w:left="0" w:firstLine="0"/>
        <w:rPr>
          <w:b/>
          <w:i/>
          <w:iCs/>
        </w:rPr>
      </w:pPr>
      <w:r w:rsidRPr="00D36C0A">
        <w:rPr>
          <w:b/>
          <w:i/>
          <w:iCs/>
          <w:lang w:val="fr"/>
        </w:rPr>
        <w:t>[Option 1- pour les paiements effectués selon la méthode d</w:t>
      </w:r>
      <w:r w:rsidR="00C639AE">
        <w:rPr>
          <w:b/>
          <w:i/>
          <w:iCs/>
          <w:lang w:val="fr"/>
        </w:rPr>
        <w:t>e</w:t>
      </w:r>
      <w:r w:rsidRPr="00D36C0A">
        <w:rPr>
          <w:b/>
          <w:i/>
          <w:iCs/>
          <w:lang w:val="fr"/>
        </w:rPr>
        <w:t xml:space="preserve"> décaissement </w:t>
      </w:r>
      <w:r w:rsidR="005E0A46">
        <w:rPr>
          <w:b/>
          <w:i/>
          <w:iCs/>
          <w:lang w:val="fr"/>
        </w:rPr>
        <w:t>par</w:t>
      </w:r>
      <w:r w:rsidR="005E0A46" w:rsidRPr="00D36C0A">
        <w:rPr>
          <w:b/>
          <w:i/>
          <w:iCs/>
          <w:lang w:val="fr"/>
        </w:rPr>
        <w:t xml:space="preserve"> </w:t>
      </w:r>
      <w:r w:rsidRPr="00D36C0A">
        <w:rPr>
          <w:b/>
          <w:i/>
          <w:iCs/>
          <w:lang w:val="fr"/>
        </w:rPr>
        <w:t xml:space="preserve">paiement direct]: </w:t>
      </w:r>
    </w:p>
    <w:p w14:paraId="4780315F" w14:textId="3E3D4557" w:rsidR="0084571E" w:rsidRPr="00C30042" w:rsidRDefault="0084571E" w:rsidP="0084571E">
      <w:pPr>
        <w:pStyle w:val="CoCHeading1"/>
        <w:ind w:left="360" w:firstLine="0"/>
      </w:pPr>
      <w:r w:rsidRPr="00D36C0A">
        <w:rPr>
          <w:lang w:val="fr"/>
        </w:rPr>
        <w:t xml:space="preserve">Le paiement de la partie en </w:t>
      </w:r>
      <w:r w:rsidR="009F1DA7">
        <w:rPr>
          <w:lang w:val="fr"/>
        </w:rPr>
        <w:t xml:space="preserve">monnaies </w:t>
      </w:r>
      <w:r w:rsidRPr="00D36C0A">
        <w:rPr>
          <w:lang w:val="fr"/>
        </w:rPr>
        <w:t xml:space="preserve">étrangères </w:t>
      </w:r>
      <w:r w:rsidR="005E0A46">
        <w:rPr>
          <w:lang w:val="fr"/>
        </w:rPr>
        <w:t>sera</w:t>
      </w:r>
      <w:r w:rsidRPr="00D36C0A">
        <w:rPr>
          <w:lang w:val="fr"/>
        </w:rPr>
        <w:t xml:space="preserve"> effectué en (___</w:t>
      </w:r>
      <w:r w:rsidRPr="00D36C0A">
        <w:rPr>
          <w:u w:val="single"/>
          <w:lang w:val="fr"/>
        </w:rPr>
        <w:t>__</w:t>
      </w:r>
      <w:r w:rsidRPr="00D36C0A">
        <w:rPr>
          <w:lang w:val="fr"/>
        </w:rPr>
        <w:t xml:space="preserve">) </w:t>
      </w:r>
      <w:r w:rsidRPr="00D36C0A">
        <w:rPr>
          <w:i/>
          <w:lang w:val="fr"/>
        </w:rPr>
        <w:t>[</w:t>
      </w:r>
      <w:r w:rsidR="009F1DA7">
        <w:rPr>
          <w:i/>
          <w:lang w:val="fr"/>
        </w:rPr>
        <w:t>monnaie</w:t>
      </w:r>
      <w:r w:rsidRPr="00D36C0A">
        <w:rPr>
          <w:i/>
          <w:lang w:val="fr"/>
        </w:rPr>
        <w:t xml:space="preserve"> du </w:t>
      </w:r>
      <w:r w:rsidR="005E0A46">
        <w:rPr>
          <w:i/>
          <w:lang w:val="fr"/>
        </w:rPr>
        <w:t>P</w:t>
      </w:r>
      <w:r w:rsidRPr="00D36C0A">
        <w:rPr>
          <w:i/>
          <w:lang w:val="fr"/>
        </w:rPr>
        <w:t xml:space="preserve">rix </w:t>
      </w:r>
      <w:r w:rsidR="009F1DA7">
        <w:rPr>
          <w:i/>
          <w:lang w:val="fr"/>
        </w:rPr>
        <w:t>du Marché</w:t>
      </w:r>
      <w:r w:rsidRPr="00D36C0A">
        <w:rPr>
          <w:i/>
          <w:lang w:val="fr"/>
        </w:rPr>
        <w:t>]</w:t>
      </w:r>
      <w:r w:rsidRPr="00D36C0A">
        <w:rPr>
          <w:lang w:val="fr"/>
        </w:rPr>
        <w:t xml:space="preserve"> de la manière suivante :</w:t>
      </w:r>
    </w:p>
    <w:p w14:paraId="1BF2EFA4" w14:textId="77777777" w:rsidR="0084571E" w:rsidRPr="00D36C0A" w:rsidRDefault="0084571E" w:rsidP="0084571E">
      <w:pPr>
        <w:pStyle w:val="ListParagraph"/>
        <w:numPr>
          <w:ilvl w:val="3"/>
          <w:numId w:val="95"/>
        </w:numPr>
        <w:tabs>
          <w:tab w:val="clear" w:pos="1901"/>
        </w:tabs>
        <w:overflowPunct/>
        <w:autoSpaceDE/>
        <w:autoSpaceDN/>
        <w:adjustRightInd/>
        <w:spacing w:after="120"/>
        <w:ind w:left="900" w:hanging="517"/>
        <w:contextualSpacing w:val="0"/>
        <w:textAlignment w:val="auto"/>
        <w:rPr>
          <w:b/>
        </w:rPr>
      </w:pPr>
      <w:proofErr w:type="gramStart"/>
      <w:r w:rsidRPr="00D36C0A">
        <w:rPr>
          <w:b/>
          <w:lang w:val="fr"/>
        </w:rPr>
        <w:t>Acompte:</w:t>
      </w:r>
      <w:proofErr w:type="gramEnd"/>
      <w:r w:rsidRPr="00D36C0A">
        <w:rPr>
          <w:b/>
          <w:lang w:val="fr"/>
        </w:rPr>
        <w:t xml:space="preserve"> </w:t>
      </w:r>
    </w:p>
    <w:p w14:paraId="51E03028" w14:textId="4F99EA07" w:rsidR="0084571E" w:rsidRPr="00C30042" w:rsidRDefault="0084571E" w:rsidP="0084571E">
      <w:pPr>
        <w:pStyle w:val="ListParagraph"/>
        <w:numPr>
          <w:ilvl w:val="0"/>
          <w:numId w:val="202"/>
        </w:numPr>
        <w:overflowPunct/>
        <w:autoSpaceDE/>
        <w:autoSpaceDN/>
        <w:adjustRightInd/>
        <w:spacing w:after="120"/>
        <w:ind w:left="1260"/>
        <w:contextualSpacing w:val="0"/>
        <w:textAlignment w:val="auto"/>
      </w:pPr>
      <w:r w:rsidRPr="00D36C0A">
        <w:rPr>
          <w:lang w:val="fr"/>
        </w:rPr>
        <w:t xml:space="preserve">Dix (10) pour cent du prix du </w:t>
      </w:r>
      <w:r w:rsidR="009F1DA7">
        <w:rPr>
          <w:lang w:val="fr"/>
        </w:rPr>
        <w:t>Marché</w:t>
      </w:r>
      <w:r w:rsidRPr="00D36C0A">
        <w:rPr>
          <w:lang w:val="fr"/>
        </w:rPr>
        <w:t xml:space="preserve"> doivent être payés, dans les dix (10) jours suivant la signature du </w:t>
      </w:r>
      <w:r w:rsidR="009F1DA7">
        <w:rPr>
          <w:lang w:val="fr"/>
        </w:rPr>
        <w:t xml:space="preserve">Marché </w:t>
      </w:r>
      <w:r w:rsidRPr="00D36C0A">
        <w:rPr>
          <w:lang w:val="fr"/>
        </w:rPr>
        <w:t xml:space="preserve">et sur présentation d’une </w:t>
      </w:r>
      <w:r w:rsidR="005E0A46">
        <w:rPr>
          <w:lang w:val="fr"/>
        </w:rPr>
        <w:t>facture</w:t>
      </w:r>
      <w:r w:rsidR="005E0A46" w:rsidRPr="00D36C0A">
        <w:rPr>
          <w:lang w:val="fr"/>
        </w:rPr>
        <w:t xml:space="preserve"> </w:t>
      </w:r>
      <w:r w:rsidRPr="00D36C0A">
        <w:rPr>
          <w:lang w:val="fr"/>
        </w:rPr>
        <w:t xml:space="preserve">pour le </w:t>
      </w:r>
      <w:proofErr w:type="gramStart"/>
      <w:r w:rsidRPr="00D36C0A">
        <w:rPr>
          <w:lang w:val="fr"/>
        </w:rPr>
        <w:t>montant;</w:t>
      </w:r>
      <w:proofErr w:type="gramEnd"/>
    </w:p>
    <w:p w14:paraId="20A4569C" w14:textId="4952ACE7" w:rsidR="0084571E" w:rsidRPr="00C30042" w:rsidRDefault="0084571E" w:rsidP="0084571E">
      <w:pPr>
        <w:pStyle w:val="ListParagraph"/>
        <w:numPr>
          <w:ilvl w:val="0"/>
          <w:numId w:val="202"/>
        </w:numPr>
        <w:overflowPunct/>
        <w:autoSpaceDE/>
        <w:autoSpaceDN/>
        <w:adjustRightInd/>
        <w:spacing w:after="120"/>
        <w:ind w:left="1260"/>
        <w:contextualSpacing w:val="0"/>
        <w:textAlignment w:val="auto"/>
      </w:pPr>
      <w:r w:rsidRPr="00D36C0A">
        <w:rPr>
          <w:lang w:val="fr"/>
        </w:rPr>
        <w:t xml:space="preserve">Trente (30) pour cent du prix du </w:t>
      </w:r>
      <w:r w:rsidR="00BF2CFC">
        <w:rPr>
          <w:lang w:val="fr"/>
        </w:rPr>
        <w:t>Marché</w:t>
      </w:r>
      <w:r w:rsidRPr="00D36C0A">
        <w:rPr>
          <w:lang w:val="fr"/>
        </w:rPr>
        <w:t xml:space="preserve"> doivent être payés dans les vingt (20) jours suivant la signature du </w:t>
      </w:r>
      <w:r w:rsidR="00BF2CFC">
        <w:rPr>
          <w:lang w:val="fr"/>
        </w:rPr>
        <w:t xml:space="preserve">Marché </w:t>
      </w:r>
      <w:r w:rsidRPr="00D36C0A">
        <w:rPr>
          <w:lang w:val="fr"/>
        </w:rPr>
        <w:t xml:space="preserve">et sur présentation d’une </w:t>
      </w:r>
      <w:r w:rsidR="003C7B52">
        <w:rPr>
          <w:lang w:val="fr"/>
        </w:rPr>
        <w:t>facture</w:t>
      </w:r>
      <w:r w:rsidR="003C7B52" w:rsidRPr="00D36C0A">
        <w:rPr>
          <w:lang w:val="fr"/>
        </w:rPr>
        <w:t xml:space="preserve"> </w:t>
      </w:r>
      <w:r w:rsidRPr="00D36C0A">
        <w:rPr>
          <w:lang w:val="fr"/>
        </w:rPr>
        <w:t xml:space="preserve">et d’une garantie bancaire sur demande d’un montant équivalent valable jusqu’à ce que les </w:t>
      </w:r>
      <w:r w:rsidR="00B95A6F">
        <w:rPr>
          <w:lang w:val="fr"/>
        </w:rPr>
        <w:t>Biens</w:t>
      </w:r>
      <w:r w:rsidRPr="00D36C0A">
        <w:rPr>
          <w:lang w:val="fr"/>
        </w:rPr>
        <w:t xml:space="preserve"> soient livrées et sous la forme d’une garantie de </w:t>
      </w:r>
      <w:r w:rsidR="00F811D6">
        <w:rPr>
          <w:lang w:val="fr"/>
        </w:rPr>
        <w:t>remboursement d’avance</w:t>
      </w:r>
      <w:r w:rsidRPr="00D36C0A">
        <w:rPr>
          <w:lang w:val="fr"/>
        </w:rPr>
        <w:t xml:space="preserve"> jointe </w:t>
      </w:r>
      <w:r w:rsidR="000372BB">
        <w:rPr>
          <w:lang w:val="fr"/>
        </w:rPr>
        <w:t>à l’Accord-Cadre</w:t>
      </w:r>
      <w:r w:rsidRPr="00D36C0A">
        <w:rPr>
          <w:lang w:val="fr"/>
        </w:rPr>
        <w:t xml:space="preserve"> ou une autre forme acceptable pour l’</w:t>
      </w:r>
      <w:r w:rsidR="000372BB">
        <w:rPr>
          <w:lang w:val="fr"/>
        </w:rPr>
        <w:t>A</w:t>
      </w:r>
      <w:r w:rsidRPr="00D36C0A">
        <w:rPr>
          <w:lang w:val="fr"/>
        </w:rPr>
        <w:t>cheteur.</w:t>
      </w:r>
    </w:p>
    <w:p w14:paraId="5B9B5D9C" w14:textId="03BFF2DD" w:rsidR="0084571E" w:rsidRPr="00C30042" w:rsidRDefault="0084571E" w:rsidP="0084571E">
      <w:pPr>
        <w:pStyle w:val="ListParagraph"/>
        <w:numPr>
          <w:ilvl w:val="3"/>
          <w:numId w:val="95"/>
        </w:numPr>
        <w:tabs>
          <w:tab w:val="clear" w:pos="1901"/>
        </w:tabs>
        <w:overflowPunct/>
        <w:autoSpaceDE/>
        <w:autoSpaceDN/>
        <w:adjustRightInd/>
        <w:spacing w:after="120"/>
        <w:ind w:left="900" w:hanging="517"/>
        <w:contextualSpacing w:val="0"/>
        <w:textAlignment w:val="auto"/>
      </w:pPr>
      <w:r w:rsidRPr="00D36C0A">
        <w:rPr>
          <w:b/>
          <w:lang w:val="fr"/>
        </w:rPr>
        <w:t xml:space="preserve">Lors </w:t>
      </w:r>
      <w:r w:rsidRPr="001B6AD0">
        <w:rPr>
          <w:b/>
          <w:bCs/>
          <w:lang w:val="fr"/>
        </w:rPr>
        <w:t>de l’expédition</w:t>
      </w:r>
      <w:r w:rsidR="00815062">
        <w:rPr>
          <w:b/>
          <w:bCs/>
          <w:lang w:val="fr"/>
        </w:rPr>
        <w:t xml:space="preserve"> </w:t>
      </w:r>
      <w:r w:rsidRPr="00D36C0A">
        <w:rPr>
          <w:lang w:val="fr"/>
        </w:rPr>
        <w:t xml:space="preserve">: Cinquante (50) pour cent du </w:t>
      </w:r>
      <w:r w:rsidR="00F811D6">
        <w:rPr>
          <w:lang w:val="fr"/>
        </w:rPr>
        <w:t>P</w:t>
      </w:r>
      <w:r w:rsidRPr="00D36C0A">
        <w:rPr>
          <w:lang w:val="fr"/>
        </w:rPr>
        <w:t xml:space="preserve">rix </w:t>
      </w:r>
      <w:r w:rsidR="00815062">
        <w:rPr>
          <w:lang w:val="fr"/>
        </w:rPr>
        <w:t xml:space="preserve">du Marché des </w:t>
      </w:r>
      <w:r w:rsidR="00B95A6F">
        <w:rPr>
          <w:lang w:val="fr"/>
        </w:rPr>
        <w:t>Biens</w:t>
      </w:r>
      <w:r w:rsidR="00EB13C2">
        <w:rPr>
          <w:lang w:val="fr"/>
        </w:rPr>
        <w:t xml:space="preserve"> </w:t>
      </w:r>
      <w:r w:rsidRPr="00D36C0A">
        <w:rPr>
          <w:lang w:val="fr"/>
        </w:rPr>
        <w:t xml:space="preserve">expédiées doivent être payés, dans les 15 jours suivant la </w:t>
      </w:r>
      <w:r w:rsidR="00EB13C2">
        <w:rPr>
          <w:lang w:val="fr"/>
        </w:rPr>
        <w:t>remise</w:t>
      </w:r>
      <w:r w:rsidRPr="00D36C0A">
        <w:rPr>
          <w:lang w:val="fr"/>
        </w:rPr>
        <w:t xml:space="preserve"> des documents spécifiés sous Expédition et autres documents ci-joints.</w:t>
      </w:r>
    </w:p>
    <w:p w14:paraId="726319B0" w14:textId="7AF23381" w:rsidR="0084571E" w:rsidRPr="00C30042" w:rsidRDefault="0084571E" w:rsidP="0084571E">
      <w:pPr>
        <w:pStyle w:val="ListParagraph"/>
        <w:numPr>
          <w:ilvl w:val="3"/>
          <w:numId w:val="95"/>
        </w:numPr>
        <w:tabs>
          <w:tab w:val="clear" w:pos="1901"/>
        </w:tabs>
        <w:overflowPunct/>
        <w:autoSpaceDE/>
        <w:autoSpaceDN/>
        <w:adjustRightInd/>
        <w:spacing w:after="120"/>
        <w:ind w:left="900" w:hanging="517"/>
        <w:contextualSpacing w:val="0"/>
        <w:textAlignment w:val="auto"/>
      </w:pPr>
      <w:r w:rsidRPr="00D36C0A">
        <w:rPr>
          <w:b/>
          <w:lang w:val="fr"/>
        </w:rPr>
        <w:lastRenderedPageBreak/>
        <w:t>Lors de l’acceptation</w:t>
      </w:r>
      <w:r w:rsidR="00815062">
        <w:rPr>
          <w:b/>
          <w:lang w:val="fr"/>
        </w:rPr>
        <w:t xml:space="preserve"> </w:t>
      </w:r>
      <w:r w:rsidRPr="00D36C0A">
        <w:rPr>
          <w:b/>
          <w:lang w:val="fr"/>
        </w:rPr>
        <w:t xml:space="preserve">: </w:t>
      </w:r>
      <w:r w:rsidRPr="00D36C0A">
        <w:rPr>
          <w:lang w:val="fr"/>
        </w:rPr>
        <w:t xml:space="preserve">Dix (10) pour cent du prix </w:t>
      </w:r>
      <w:r w:rsidR="00EB13C2">
        <w:rPr>
          <w:lang w:val="fr"/>
        </w:rPr>
        <w:t xml:space="preserve">du Marché </w:t>
      </w:r>
      <w:r w:rsidRPr="00D36C0A">
        <w:rPr>
          <w:lang w:val="fr"/>
        </w:rPr>
        <w:t xml:space="preserve">des </w:t>
      </w:r>
      <w:r w:rsidR="00B95A6F">
        <w:rPr>
          <w:lang w:val="fr"/>
        </w:rPr>
        <w:t>Biens</w:t>
      </w:r>
      <w:r w:rsidRPr="00D36C0A">
        <w:rPr>
          <w:lang w:val="fr"/>
        </w:rPr>
        <w:t xml:space="preserve"> reçues doivent être payés dans les quinze (15) jours suivant la réception des </w:t>
      </w:r>
      <w:r w:rsidR="00B95A6F">
        <w:rPr>
          <w:lang w:val="fr"/>
        </w:rPr>
        <w:t>Biens</w:t>
      </w:r>
      <w:r w:rsidRPr="00D36C0A">
        <w:rPr>
          <w:lang w:val="fr"/>
        </w:rPr>
        <w:t xml:space="preserve"> sur présentation de la </w:t>
      </w:r>
      <w:r w:rsidR="00F811D6">
        <w:rPr>
          <w:lang w:val="fr"/>
        </w:rPr>
        <w:t>facture</w:t>
      </w:r>
      <w:r w:rsidR="00F811D6" w:rsidRPr="00D36C0A">
        <w:rPr>
          <w:lang w:val="fr"/>
        </w:rPr>
        <w:t xml:space="preserve"> </w:t>
      </w:r>
      <w:r w:rsidR="00F811D6">
        <w:rPr>
          <w:lang w:val="fr"/>
        </w:rPr>
        <w:t>support</w:t>
      </w:r>
      <w:r w:rsidR="00F811D6" w:rsidRPr="00D36C0A">
        <w:rPr>
          <w:lang w:val="fr"/>
        </w:rPr>
        <w:t xml:space="preserve">ée </w:t>
      </w:r>
      <w:r w:rsidRPr="00D36C0A">
        <w:rPr>
          <w:lang w:val="fr"/>
        </w:rPr>
        <w:t>par le certificat d’acceptation délivré par l’</w:t>
      </w:r>
      <w:r w:rsidR="00EB13C2">
        <w:rPr>
          <w:lang w:val="fr"/>
        </w:rPr>
        <w:t>A</w:t>
      </w:r>
      <w:r w:rsidRPr="00D36C0A">
        <w:rPr>
          <w:lang w:val="fr"/>
        </w:rPr>
        <w:t>cheteur.</w:t>
      </w:r>
    </w:p>
    <w:p w14:paraId="5EDD63FB" w14:textId="38AECC08" w:rsidR="0084571E" w:rsidRPr="00C30042" w:rsidRDefault="0084571E" w:rsidP="0084571E">
      <w:pPr>
        <w:suppressAutoHyphens/>
        <w:spacing w:after="120"/>
        <w:ind w:left="360"/>
        <w:jc w:val="both"/>
      </w:pPr>
      <w:r w:rsidRPr="00D36C0A">
        <w:rPr>
          <w:lang w:val="fr"/>
        </w:rPr>
        <w:t xml:space="preserve">Le paiement de la partie en monnaie locale doit être effectué en </w:t>
      </w:r>
      <w:r w:rsidRPr="001B6AD0">
        <w:rPr>
          <w:i/>
          <w:iCs/>
          <w:lang w:val="fr"/>
        </w:rPr>
        <w:t>[</w:t>
      </w:r>
      <w:r w:rsidR="00EB13C2" w:rsidRPr="001B6AD0">
        <w:rPr>
          <w:i/>
          <w:iCs/>
          <w:lang w:val="fr"/>
        </w:rPr>
        <w:t>indiquer la monnaie</w:t>
      </w:r>
      <w:r w:rsidRPr="001B6AD0">
        <w:rPr>
          <w:i/>
          <w:iCs/>
          <w:lang w:val="fr"/>
        </w:rPr>
        <w:t>]</w:t>
      </w:r>
      <w:r w:rsidRPr="00D36C0A">
        <w:rPr>
          <w:lang w:val="fr"/>
        </w:rPr>
        <w:t xml:space="preserve"> dans les quinze (15) jours suivant la présentation de la </w:t>
      </w:r>
      <w:r w:rsidR="00F811D6">
        <w:rPr>
          <w:lang w:val="fr"/>
        </w:rPr>
        <w:t>facture</w:t>
      </w:r>
      <w:r w:rsidR="00F811D6" w:rsidRPr="00D36C0A">
        <w:rPr>
          <w:lang w:val="fr"/>
        </w:rPr>
        <w:t xml:space="preserve"> </w:t>
      </w:r>
      <w:r w:rsidR="00F811D6">
        <w:rPr>
          <w:lang w:val="fr"/>
        </w:rPr>
        <w:t>support</w:t>
      </w:r>
      <w:r w:rsidR="00F811D6" w:rsidRPr="00D36C0A">
        <w:rPr>
          <w:lang w:val="fr"/>
        </w:rPr>
        <w:t xml:space="preserve">ée </w:t>
      </w:r>
      <w:r w:rsidRPr="00D36C0A">
        <w:rPr>
          <w:lang w:val="fr"/>
        </w:rPr>
        <w:t>par un certificat de l’</w:t>
      </w:r>
      <w:r w:rsidR="00EB13C2">
        <w:rPr>
          <w:lang w:val="fr"/>
        </w:rPr>
        <w:t>A</w:t>
      </w:r>
      <w:r w:rsidRPr="00D36C0A">
        <w:rPr>
          <w:lang w:val="fr"/>
        </w:rPr>
        <w:t xml:space="preserve">cheteur déclarant que les </w:t>
      </w:r>
      <w:r w:rsidR="00B95A6F">
        <w:rPr>
          <w:lang w:val="fr"/>
        </w:rPr>
        <w:t>Biens</w:t>
      </w:r>
      <w:r w:rsidRPr="00D36C0A">
        <w:rPr>
          <w:lang w:val="fr"/>
        </w:rPr>
        <w:t xml:space="preserve"> ont été livrées et que tous les autres services contractuels ont été exécutés.]</w:t>
      </w:r>
    </w:p>
    <w:p w14:paraId="6E517583" w14:textId="77777777" w:rsidR="0084571E" w:rsidRPr="00C30042" w:rsidRDefault="0084571E" w:rsidP="0084571E">
      <w:pPr>
        <w:pStyle w:val="CoCHeading1"/>
        <w:ind w:left="0" w:firstLine="0"/>
        <w:rPr>
          <w:b/>
          <w:i/>
          <w:iCs/>
        </w:rPr>
      </w:pPr>
      <w:r w:rsidRPr="00F33E3E">
        <w:rPr>
          <w:b/>
          <w:i/>
          <w:iCs/>
          <w:lang w:val="fr"/>
        </w:rPr>
        <w:t>[Option 2- pour les paiements par lettre de crédit]</w:t>
      </w:r>
    </w:p>
    <w:p w14:paraId="461620EB" w14:textId="13DC677F" w:rsidR="0084571E" w:rsidRPr="00C30042" w:rsidRDefault="0084571E" w:rsidP="0084571E">
      <w:pPr>
        <w:tabs>
          <w:tab w:val="left" w:pos="7047"/>
        </w:tabs>
        <w:suppressAutoHyphens/>
        <w:spacing w:after="120"/>
        <w:ind w:left="360" w:firstLine="7"/>
        <w:jc w:val="both"/>
      </w:pPr>
      <w:r w:rsidRPr="00D36C0A">
        <w:rPr>
          <w:lang w:val="fr"/>
        </w:rPr>
        <w:t xml:space="preserve">Le paiement de la partie en </w:t>
      </w:r>
      <w:r w:rsidR="002879E0">
        <w:rPr>
          <w:lang w:val="fr"/>
        </w:rPr>
        <w:t xml:space="preserve">monnaies </w:t>
      </w:r>
      <w:r w:rsidRPr="00D36C0A">
        <w:rPr>
          <w:lang w:val="fr"/>
        </w:rPr>
        <w:t xml:space="preserve">étrangères sera effectué en ___ </w:t>
      </w:r>
      <w:r>
        <w:rPr>
          <w:u w:val="single"/>
          <w:lang w:val="fr"/>
        </w:rPr>
        <w:t>__</w:t>
      </w:r>
      <w:r w:rsidRPr="00D36C0A">
        <w:rPr>
          <w:i/>
          <w:lang w:val="fr"/>
        </w:rPr>
        <w:t xml:space="preserve"> [</w:t>
      </w:r>
      <w:r w:rsidR="002879E0">
        <w:rPr>
          <w:i/>
          <w:lang w:val="fr"/>
        </w:rPr>
        <w:t xml:space="preserve">monnaie </w:t>
      </w:r>
      <w:r w:rsidRPr="00D36C0A">
        <w:rPr>
          <w:i/>
          <w:lang w:val="fr"/>
        </w:rPr>
        <w:t xml:space="preserve">du prix </w:t>
      </w:r>
      <w:r w:rsidR="002879E0">
        <w:rPr>
          <w:i/>
          <w:lang w:val="fr"/>
        </w:rPr>
        <w:t>du Marché</w:t>
      </w:r>
      <w:r w:rsidRPr="00D36C0A">
        <w:rPr>
          <w:i/>
          <w:lang w:val="fr"/>
        </w:rPr>
        <w:t>]</w:t>
      </w:r>
      <w:r w:rsidRPr="00D36C0A">
        <w:rPr>
          <w:lang w:val="fr"/>
        </w:rPr>
        <w:t xml:space="preserve"> de la manière suivante :</w:t>
      </w:r>
    </w:p>
    <w:p w14:paraId="59F9BACD" w14:textId="1BAC0F68" w:rsidR="0084571E" w:rsidRPr="00C30042" w:rsidRDefault="006E55FC" w:rsidP="0084571E">
      <w:pPr>
        <w:pStyle w:val="ListParagraph"/>
        <w:numPr>
          <w:ilvl w:val="3"/>
          <w:numId w:val="204"/>
        </w:numPr>
        <w:tabs>
          <w:tab w:val="clear" w:pos="1901"/>
        </w:tabs>
        <w:overflowPunct/>
        <w:autoSpaceDE/>
        <w:autoSpaceDN/>
        <w:adjustRightInd/>
        <w:spacing w:after="120"/>
        <w:ind w:left="900" w:hanging="540"/>
        <w:contextualSpacing w:val="0"/>
        <w:textAlignment w:val="auto"/>
      </w:pPr>
      <w:r>
        <w:rPr>
          <w:b/>
          <w:lang w:val="fr"/>
        </w:rPr>
        <w:t>Acompte</w:t>
      </w:r>
      <w:r w:rsidR="0084571E" w:rsidRPr="00D36C0A">
        <w:rPr>
          <w:b/>
          <w:lang w:val="fr"/>
        </w:rPr>
        <w:t xml:space="preserve"> : Dix (</w:t>
      </w:r>
      <w:r w:rsidR="0084571E" w:rsidRPr="00D36C0A">
        <w:rPr>
          <w:lang w:val="fr"/>
        </w:rPr>
        <w:t xml:space="preserve">10) pour cent du </w:t>
      </w:r>
      <w:r>
        <w:rPr>
          <w:lang w:val="fr"/>
        </w:rPr>
        <w:t>P</w:t>
      </w:r>
      <w:r w:rsidR="0084571E" w:rsidRPr="00D36C0A">
        <w:rPr>
          <w:lang w:val="fr"/>
        </w:rPr>
        <w:t xml:space="preserve">rix du </w:t>
      </w:r>
      <w:r w:rsidR="002879E0">
        <w:rPr>
          <w:lang w:val="fr"/>
        </w:rPr>
        <w:t>Marché</w:t>
      </w:r>
      <w:r w:rsidR="0084571E" w:rsidRPr="00D36C0A">
        <w:rPr>
          <w:lang w:val="fr"/>
        </w:rPr>
        <w:t xml:space="preserve"> </w:t>
      </w:r>
      <w:r>
        <w:rPr>
          <w:lang w:val="fr"/>
        </w:rPr>
        <w:t>seront</w:t>
      </w:r>
      <w:r w:rsidR="0084571E" w:rsidRPr="00D36C0A">
        <w:rPr>
          <w:lang w:val="fr"/>
        </w:rPr>
        <w:t xml:space="preserve"> payés dans les quinze (15) jours suivant la signature du </w:t>
      </w:r>
      <w:r w:rsidR="002879E0">
        <w:rPr>
          <w:lang w:val="fr"/>
        </w:rPr>
        <w:t>Marché</w:t>
      </w:r>
      <w:r w:rsidR="0084571E" w:rsidRPr="00D36C0A">
        <w:rPr>
          <w:lang w:val="fr"/>
        </w:rPr>
        <w:t xml:space="preserve">, et sur présentation de la </w:t>
      </w:r>
      <w:r>
        <w:rPr>
          <w:lang w:val="fr"/>
        </w:rPr>
        <w:t>facture</w:t>
      </w:r>
      <w:r w:rsidR="0084571E" w:rsidRPr="00D36C0A">
        <w:rPr>
          <w:lang w:val="fr"/>
        </w:rPr>
        <w:t>.</w:t>
      </w:r>
    </w:p>
    <w:p w14:paraId="5C8025BC" w14:textId="24D6259A" w:rsidR="0084571E" w:rsidRPr="00C30042" w:rsidRDefault="0084571E" w:rsidP="0084571E">
      <w:pPr>
        <w:pStyle w:val="ListParagraph"/>
        <w:numPr>
          <w:ilvl w:val="3"/>
          <w:numId w:val="204"/>
        </w:numPr>
        <w:tabs>
          <w:tab w:val="clear" w:pos="1901"/>
        </w:tabs>
        <w:overflowPunct/>
        <w:autoSpaceDE/>
        <w:autoSpaceDN/>
        <w:adjustRightInd/>
        <w:spacing w:after="120"/>
        <w:ind w:left="900" w:hanging="517"/>
        <w:contextualSpacing w:val="0"/>
        <w:textAlignment w:val="auto"/>
      </w:pPr>
      <w:r w:rsidRPr="00D36C0A">
        <w:rPr>
          <w:b/>
          <w:lang w:val="fr"/>
        </w:rPr>
        <w:t>À l’expédition</w:t>
      </w:r>
      <w:r w:rsidR="00434E4B">
        <w:rPr>
          <w:b/>
          <w:lang w:val="fr"/>
        </w:rPr>
        <w:t xml:space="preserve"> </w:t>
      </w:r>
      <w:r w:rsidRPr="00D36C0A">
        <w:rPr>
          <w:b/>
          <w:lang w:val="fr"/>
        </w:rPr>
        <w:t xml:space="preserve">: </w:t>
      </w:r>
      <w:r w:rsidRPr="00D36C0A">
        <w:rPr>
          <w:lang w:val="fr"/>
        </w:rPr>
        <w:t xml:space="preserve">Quatre-vingts (80) pour cent du </w:t>
      </w:r>
      <w:r w:rsidR="006E55FC">
        <w:rPr>
          <w:lang w:val="fr"/>
        </w:rPr>
        <w:t>P</w:t>
      </w:r>
      <w:r w:rsidR="006E55FC" w:rsidRPr="00D36C0A">
        <w:rPr>
          <w:lang w:val="fr"/>
        </w:rPr>
        <w:t xml:space="preserve">rix du </w:t>
      </w:r>
      <w:r w:rsidR="006E55FC">
        <w:rPr>
          <w:lang w:val="fr"/>
        </w:rPr>
        <w:t>Marché</w:t>
      </w:r>
      <w:r w:rsidR="006E55FC" w:rsidRPr="00D36C0A">
        <w:rPr>
          <w:lang w:val="fr"/>
        </w:rPr>
        <w:t xml:space="preserve"> </w:t>
      </w:r>
      <w:r w:rsidRPr="00D36C0A">
        <w:rPr>
          <w:lang w:val="fr"/>
        </w:rPr>
        <w:t xml:space="preserve">des </w:t>
      </w:r>
      <w:r w:rsidR="00B95A6F">
        <w:rPr>
          <w:lang w:val="fr"/>
        </w:rPr>
        <w:t>Biens</w:t>
      </w:r>
      <w:r w:rsidRPr="00D36C0A">
        <w:rPr>
          <w:lang w:val="fr"/>
        </w:rPr>
        <w:t xml:space="preserve"> expédiées </w:t>
      </w:r>
      <w:r w:rsidR="006E55FC">
        <w:rPr>
          <w:lang w:val="fr"/>
        </w:rPr>
        <w:t>seront</w:t>
      </w:r>
      <w:r w:rsidRPr="00D36C0A">
        <w:rPr>
          <w:lang w:val="fr"/>
        </w:rPr>
        <w:t xml:space="preserve"> payés par lettre de crédit confirmée irrévocable ouverte en faveur du </w:t>
      </w:r>
      <w:r w:rsidR="00434E4B">
        <w:rPr>
          <w:lang w:val="fr"/>
        </w:rPr>
        <w:t>F</w:t>
      </w:r>
      <w:r w:rsidRPr="00D36C0A">
        <w:rPr>
          <w:lang w:val="fr"/>
        </w:rPr>
        <w:t xml:space="preserve">ournisseur dans une banque de son pays, sur présentation des documents spécifiés dans les </w:t>
      </w:r>
      <w:r w:rsidR="006E55FC">
        <w:rPr>
          <w:lang w:val="fr"/>
        </w:rPr>
        <w:t>D</w:t>
      </w:r>
      <w:r w:rsidRPr="00D36C0A">
        <w:rPr>
          <w:lang w:val="fr"/>
        </w:rPr>
        <w:t xml:space="preserve">ocuments d’expédition et </w:t>
      </w:r>
      <w:r w:rsidR="006E55FC">
        <w:rPr>
          <w:lang w:val="fr"/>
        </w:rPr>
        <w:t>a</w:t>
      </w:r>
      <w:r w:rsidRPr="00D36C0A">
        <w:rPr>
          <w:lang w:val="fr"/>
        </w:rPr>
        <w:t xml:space="preserve">utres documents </w:t>
      </w:r>
      <w:r w:rsidR="00C1675F">
        <w:rPr>
          <w:lang w:val="fr"/>
        </w:rPr>
        <w:t>indiqués dans la présente</w:t>
      </w:r>
      <w:r w:rsidRPr="00D36C0A">
        <w:rPr>
          <w:lang w:val="fr"/>
        </w:rPr>
        <w:t>.</w:t>
      </w:r>
    </w:p>
    <w:p w14:paraId="3B348047" w14:textId="68032E6E" w:rsidR="0084571E" w:rsidRPr="00C30042" w:rsidRDefault="0084571E" w:rsidP="0084571E">
      <w:pPr>
        <w:pStyle w:val="ListParagraph"/>
        <w:numPr>
          <w:ilvl w:val="3"/>
          <w:numId w:val="204"/>
        </w:numPr>
        <w:tabs>
          <w:tab w:val="clear" w:pos="1901"/>
        </w:tabs>
        <w:overflowPunct/>
        <w:autoSpaceDE/>
        <w:autoSpaceDN/>
        <w:adjustRightInd/>
        <w:spacing w:after="120"/>
        <w:ind w:left="900" w:hanging="517"/>
        <w:contextualSpacing w:val="0"/>
        <w:textAlignment w:val="auto"/>
      </w:pPr>
      <w:r w:rsidRPr="00D36C0A">
        <w:rPr>
          <w:b/>
          <w:lang w:val="fr"/>
        </w:rPr>
        <w:t>Lors de l’acceptation</w:t>
      </w:r>
      <w:r w:rsidR="00434E4B">
        <w:rPr>
          <w:b/>
          <w:lang w:val="fr"/>
        </w:rPr>
        <w:t xml:space="preserve"> </w:t>
      </w:r>
      <w:r w:rsidRPr="00D36C0A">
        <w:rPr>
          <w:b/>
          <w:lang w:val="fr"/>
        </w:rPr>
        <w:t xml:space="preserve">: </w:t>
      </w:r>
      <w:r w:rsidRPr="00D36C0A">
        <w:rPr>
          <w:lang w:val="fr"/>
        </w:rPr>
        <w:t xml:space="preserve">Dix (10) pour cent du </w:t>
      </w:r>
      <w:r w:rsidR="00C1675F">
        <w:rPr>
          <w:lang w:val="fr"/>
        </w:rPr>
        <w:t>P</w:t>
      </w:r>
      <w:r w:rsidR="00C1675F" w:rsidRPr="00D36C0A">
        <w:rPr>
          <w:lang w:val="fr"/>
        </w:rPr>
        <w:t xml:space="preserve">rix du </w:t>
      </w:r>
      <w:r w:rsidR="00C1675F">
        <w:rPr>
          <w:lang w:val="fr"/>
        </w:rPr>
        <w:t>Marché</w:t>
      </w:r>
      <w:r w:rsidR="00C1675F" w:rsidRPr="00D36C0A">
        <w:rPr>
          <w:lang w:val="fr"/>
        </w:rPr>
        <w:t xml:space="preserve"> </w:t>
      </w:r>
      <w:r w:rsidRPr="00D36C0A">
        <w:rPr>
          <w:lang w:val="fr"/>
        </w:rPr>
        <w:t xml:space="preserve">des </w:t>
      </w:r>
      <w:r w:rsidR="00B95A6F">
        <w:rPr>
          <w:lang w:val="fr"/>
        </w:rPr>
        <w:t>Biens</w:t>
      </w:r>
      <w:r w:rsidRPr="00D36C0A">
        <w:rPr>
          <w:lang w:val="fr"/>
        </w:rPr>
        <w:t xml:space="preserve"> reçues </w:t>
      </w:r>
      <w:r w:rsidR="00C1675F">
        <w:rPr>
          <w:lang w:val="fr"/>
        </w:rPr>
        <w:t>seront</w:t>
      </w:r>
      <w:r w:rsidRPr="00D36C0A">
        <w:rPr>
          <w:lang w:val="fr"/>
        </w:rPr>
        <w:t xml:space="preserve"> payés dans les quinze (15) jours suivant la réception des </w:t>
      </w:r>
      <w:r w:rsidR="00B95A6F">
        <w:rPr>
          <w:lang w:val="fr"/>
        </w:rPr>
        <w:t>Biens</w:t>
      </w:r>
      <w:r w:rsidRPr="00D36C0A">
        <w:rPr>
          <w:lang w:val="fr"/>
        </w:rPr>
        <w:t xml:space="preserve"> sur présentation de la </w:t>
      </w:r>
      <w:r w:rsidR="00C1675F">
        <w:rPr>
          <w:lang w:val="fr"/>
        </w:rPr>
        <w:t>facture</w:t>
      </w:r>
      <w:r w:rsidR="00C1675F" w:rsidRPr="00D36C0A">
        <w:rPr>
          <w:lang w:val="fr"/>
        </w:rPr>
        <w:t xml:space="preserve"> </w:t>
      </w:r>
      <w:r w:rsidR="00C1675F">
        <w:rPr>
          <w:lang w:val="fr"/>
        </w:rPr>
        <w:t>support</w:t>
      </w:r>
      <w:r w:rsidR="00C1675F" w:rsidRPr="00D36C0A">
        <w:rPr>
          <w:lang w:val="fr"/>
        </w:rPr>
        <w:t xml:space="preserve">ée </w:t>
      </w:r>
      <w:r w:rsidRPr="00D36C0A">
        <w:rPr>
          <w:lang w:val="fr"/>
        </w:rPr>
        <w:t>par le certificat d’acceptation délivré par l’</w:t>
      </w:r>
      <w:r w:rsidR="00C1675F">
        <w:rPr>
          <w:lang w:val="fr"/>
        </w:rPr>
        <w:t>A</w:t>
      </w:r>
      <w:r w:rsidRPr="00D36C0A">
        <w:rPr>
          <w:lang w:val="fr"/>
        </w:rPr>
        <w:t>cheteur.</w:t>
      </w:r>
    </w:p>
    <w:p w14:paraId="6829FB9B" w14:textId="5D1916D0" w:rsidR="0084571E" w:rsidRPr="00C30042" w:rsidRDefault="0084571E" w:rsidP="0084571E">
      <w:pPr>
        <w:tabs>
          <w:tab w:val="left" w:pos="6480"/>
        </w:tabs>
        <w:suppressAutoHyphens/>
        <w:spacing w:after="120"/>
        <w:ind w:left="450" w:firstLine="7"/>
        <w:jc w:val="both"/>
      </w:pPr>
      <w:r w:rsidRPr="00D36C0A">
        <w:rPr>
          <w:lang w:val="fr"/>
        </w:rPr>
        <w:t>Le paiement de la partie en monnaie locale doit être effectué en _____</w:t>
      </w:r>
      <w:r w:rsidRPr="00D36C0A">
        <w:rPr>
          <w:i/>
          <w:iCs/>
          <w:lang w:val="fr"/>
        </w:rPr>
        <w:t xml:space="preserve"> [</w:t>
      </w:r>
      <w:r w:rsidR="00E9767E">
        <w:rPr>
          <w:i/>
          <w:iCs/>
          <w:lang w:val="fr"/>
        </w:rPr>
        <w:t>monnaie</w:t>
      </w:r>
      <w:r w:rsidRPr="00D36C0A">
        <w:rPr>
          <w:i/>
          <w:iCs/>
          <w:lang w:val="fr"/>
        </w:rPr>
        <w:t>]</w:t>
      </w:r>
      <w:r w:rsidRPr="00D36C0A">
        <w:rPr>
          <w:lang w:val="fr"/>
        </w:rPr>
        <w:t xml:space="preserve"> dans les quinze (15) jours suivant la présentation de la </w:t>
      </w:r>
      <w:r w:rsidR="00C1675F">
        <w:rPr>
          <w:lang w:val="fr"/>
        </w:rPr>
        <w:t>facture</w:t>
      </w:r>
      <w:r w:rsidR="00C1675F" w:rsidRPr="00D36C0A">
        <w:rPr>
          <w:lang w:val="fr"/>
        </w:rPr>
        <w:t xml:space="preserve"> </w:t>
      </w:r>
      <w:r w:rsidR="00C1675F">
        <w:rPr>
          <w:lang w:val="fr"/>
        </w:rPr>
        <w:t>support</w:t>
      </w:r>
      <w:r w:rsidR="00C1675F" w:rsidRPr="00D36C0A">
        <w:rPr>
          <w:lang w:val="fr"/>
        </w:rPr>
        <w:t xml:space="preserve">ée </w:t>
      </w:r>
      <w:r w:rsidRPr="00D36C0A">
        <w:rPr>
          <w:lang w:val="fr"/>
        </w:rPr>
        <w:t xml:space="preserve">par un certificat de l’Acheteur déclarant que les </w:t>
      </w:r>
      <w:r w:rsidR="00B95A6F">
        <w:rPr>
          <w:lang w:val="fr"/>
        </w:rPr>
        <w:t>Biens</w:t>
      </w:r>
      <w:r w:rsidR="00434E4B">
        <w:rPr>
          <w:lang w:val="fr"/>
        </w:rPr>
        <w:t xml:space="preserve"> </w:t>
      </w:r>
      <w:r w:rsidRPr="00D36C0A">
        <w:rPr>
          <w:lang w:val="fr"/>
        </w:rPr>
        <w:t>ont été livrées et que tous les autres Services contractuels ont été exécutés.</w:t>
      </w:r>
    </w:p>
    <w:p w14:paraId="2DA66504" w14:textId="268D1623" w:rsidR="0084571E" w:rsidRPr="00C30042" w:rsidRDefault="0084571E" w:rsidP="0084571E">
      <w:pPr>
        <w:suppressAutoHyphens/>
        <w:spacing w:after="120"/>
        <w:ind w:left="450"/>
        <w:jc w:val="both"/>
        <w:rPr>
          <w:u w:val="single"/>
        </w:rPr>
      </w:pPr>
      <w:r w:rsidRPr="00F33E3E">
        <w:rPr>
          <w:b/>
          <w:u w:val="single"/>
          <w:lang w:val="fr"/>
        </w:rPr>
        <w:t xml:space="preserve">Paiement des </w:t>
      </w:r>
      <w:r w:rsidR="00B95A6F">
        <w:rPr>
          <w:b/>
          <w:u w:val="single"/>
          <w:lang w:val="fr"/>
        </w:rPr>
        <w:t>Biens</w:t>
      </w:r>
      <w:r w:rsidR="00434E4B">
        <w:rPr>
          <w:b/>
          <w:u w:val="single"/>
          <w:lang w:val="fr"/>
        </w:rPr>
        <w:t xml:space="preserve"> </w:t>
      </w:r>
      <w:r w:rsidRPr="00F33E3E">
        <w:rPr>
          <w:b/>
          <w:u w:val="single"/>
          <w:lang w:val="fr"/>
        </w:rPr>
        <w:t>et Services fournis depuis le Pays de l’Acheteur :</w:t>
      </w:r>
    </w:p>
    <w:p w14:paraId="637E2005" w14:textId="0D96F7C3" w:rsidR="0084571E" w:rsidRPr="00C30042" w:rsidRDefault="0084571E" w:rsidP="0084571E">
      <w:pPr>
        <w:suppressAutoHyphens/>
        <w:spacing w:after="120"/>
        <w:ind w:left="450"/>
        <w:jc w:val="both"/>
      </w:pPr>
      <w:r w:rsidRPr="00D36C0A">
        <w:rPr>
          <w:lang w:val="fr"/>
        </w:rPr>
        <w:t xml:space="preserve">Le paiement des </w:t>
      </w:r>
      <w:r w:rsidR="00B95A6F">
        <w:rPr>
          <w:lang w:val="fr"/>
        </w:rPr>
        <w:t>Biens</w:t>
      </w:r>
      <w:r w:rsidRPr="00D36C0A">
        <w:rPr>
          <w:lang w:val="fr"/>
        </w:rPr>
        <w:t xml:space="preserve"> et Services fournis à partir du Pays de l’Acheteur sera effectué en _____ </w:t>
      </w:r>
      <w:r w:rsidRPr="00D36C0A">
        <w:rPr>
          <w:i/>
          <w:lang w:val="fr"/>
        </w:rPr>
        <w:t>[</w:t>
      </w:r>
      <w:r w:rsidR="00434E4B">
        <w:rPr>
          <w:i/>
          <w:lang w:val="fr"/>
        </w:rPr>
        <w:t>indiquer la monnaie</w:t>
      </w:r>
      <w:r w:rsidRPr="00D36C0A">
        <w:rPr>
          <w:i/>
          <w:lang w:val="fr"/>
        </w:rPr>
        <w:t>],</w:t>
      </w:r>
      <w:r>
        <w:rPr>
          <w:lang w:val="fr"/>
        </w:rPr>
        <w:t xml:space="preserve"> </w:t>
      </w:r>
      <w:r w:rsidRPr="00D36C0A">
        <w:rPr>
          <w:lang w:val="fr"/>
        </w:rPr>
        <w:t>comme suit :</w:t>
      </w:r>
    </w:p>
    <w:p w14:paraId="789F4A49" w14:textId="701062EC" w:rsidR="0084571E" w:rsidRPr="00C30042" w:rsidRDefault="00B10FD5" w:rsidP="0084571E">
      <w:pPr>
        <w:pStyle w:val="ListParagraph"/>
        <w:numPr>
          <w:ilvl w:val="0"/>
          <w:numId w:val="205"/>
        </w:numPr>
        <w:overflowPunct/>
        <w:autoSpaceDE/>
        <w:autoSpaceDN/>
        <w:adjustRightInd/>
        <w:spacing w:after="120"/>
        <w:ind w:left="1080" w:hanging="270"/>
        <w:textAlignment w:val="auto"/>
      </w:pPr>
      <w:r>
        <w:rPr>
          <w:b/>
          <w:lang w:val="fr"/>
        </w:rPr>
        <w:t>Acompte</w:t>
      </w:r>
      <w:r w:rsidR="0084571E" w:rsidRPr="00F33E3E">
        <w:rPr>
          <w:b/>
          <w:lang w:val="fr"/>
        </w:rPr>
        <w:t xml:space="preserve"> : </w:t>
      </w:r>
      <w:r w:rsidR="0084571E" w:rsidRPr="00CF6336">
        <w:rPr>
          <w:bCs/>
          <w:lang w:val="fr"/>
        </w:rPr>
        <w:t xml:space="preserve">Dix (10) pour cent du </w:t>
      </w:r>
      <w:r>
        <w:rPr>
          <w:bCs/>
          <w:lang w:val="fr"/>
        </w:rPr>
        <w:t>P</w:t>
      </w:r>
      <w:r w:rsidR="0084571E" w:rsidRPr="00CF6336">
        <w:rPr>
          <w:bCs/>
          <w:lang w:val="fr"/>
        </w:rPr>
        <w:t xml:space="preserve">rix du </w:t>
      </w:r>
      <w:r w:rsidR="002E7B0A" w:rsidRPr="00CF6336">
        <w:rPr>
          <w:bCs/>
          <w:lang w:val="fr"/>
        </w:rPr>
        <w:t>Marché</w:t>
      </w:r>
      <w:r w:rsidR="0084571E" w:rsidRPr="00F33E3E">
        <w:rPr>
          <w:b/>
          <w:lang w:val="fr"/>
        </w:rPr>
        <w:t xml:space="preserve"> </w:t>
      </w:r>
      <w:r>
        <w:rPr>
          <w:lang w:val="fr"/>
        </w:rPr>
        <w:t>seront</w:t>
      </w:r>
      <w:r w:rsidR="0084571E" w:rsidRPr="00F33E3E">
        <w:rPr>
          <w:lang w:val="fr"/>
        </w:rPr>
        <w:t xml:space="preserve"> payés dans les </w:t>
      </w:r>
      <w:r w:rsidR="00781217">
        <w:rPr>
          <w:lang w:val="fr"/>
        </w:rPr>
        <w:t>quinze</w:t>
      </w:r>
      <w:r w:rsidR="0084571E" w:rsidRPr="00F33E3E">
        <w:rPr>
          <w:lang w:val="fr"/>
        </w:rPr>
        <w:t xml:space="preserve"> (15) jours suivant la signature du </w:t>
      </w:r>
      <w:r w:rsidR="00781217">
        <w:rPr>
          <w:lang w:val="fr"/>
        </w:rPr>
        <w:t>Marché</w:t>
      </w:r>
      <w:r w:rsidR="0084571E" w:rsidRPr="00F33E3E">
        <w:rPr>
          <w:lang w:val="fr"/>
        </w:rPr>
        <w:t xml:space="preserve"> sur présentation d’une </w:t>
      </w:r>
      <w:r>
        <w:rPr>
          <w:lang w:val="fr"/>
        </w:rPr>
        <w:t>facture</w:t>
      </w:r>
      <w:r w:rsidRPr="00F33E3E">
        <w:rPr>
          <w:lang w:val="fr"/>
        </w:rPr>
        <w:t xml:space="preserve"> </w:t>
      </w:r>
      <w:r w:rsidR="0084571E" w:rsidRPr="00F33E3E">
        <w:rPr>
          <w:lang w:val="fr"/>
        </w:rPr>
        <w:t>pour le montant.</w:t>
      </w:r>
    </w:p>
    <w:p w14:paraId="11F1D6FF" w14:textId="73ABAC68" w:rsidR="0084571E" w:rsidRPr="00C30042" w:rsidRDefault="0084571E" w:rsidP="0084571E">
      <w:pPr>
        <w:pStyle w:val="ListParagraph"/>
        <w:numPr>
          <w:ilvl w:val="0"/>
          <w:numId w:val="205"/>
        </w:numPr>
        <w:overflowPunct/>
        <w:autoSpaceDE/>
        <w:autoSpaceDN/>
        <w:adjustRightInd/>
        <w:spacing w:after="120"/>
        <w:ind w:left="1080" w:hanging="270"/>
        <w:textAlignment w:val="auto"/>
      </w:pPr>
      <w:r w:rsidRPr="00F33E3E">
        <w:rPr>
          <w:b/>
          <w:lang w:val="fr"/>
        </w:rPr>
        <w:t>À la livraison</w:t>
      </w:r>
      <w:r w:rsidR="002C3C2C">
        <w:rPr>
          <w:b/>
          <w:lang w:val="fr"/>
        </w:rPr>
        <w:t xml:space="preserve"> </w:t>
      </w:r>
      <w:r w:rsidRPr="00F33E3E">
        <w:rPr>
          <w:b/>
          <w:lang w:val="fr"/>
        </w:rPr>
        <w:t xml:space="preserve">: </w:t>
      </w:r>
      <w:r w:rsidRPr="00F33E3E">
        <w:rPr>
          <w:lang w:val="fr"/>
        </w:rPr>
        <w:t xml:space="preserve">Quatre-vingts (80) pour cent du </w:t>
      </w:r>
      <w:r w:rsidR="00B10FD5">
        <w:rPr>
          <w:lang w:val="fr"/>
        </w:rPr>
        <w:t>P</w:t>
      </w:r>
      <w:r w:rsidRPr="00F33E3E">
        <w:rPr>
          <w:lang w:val="fr"/>
        </w:rPr>
        <w:t xml:space="preserve">rix </w:t>
      </w:r>
      <w:r w:rsidR="002C3C2C">
        <w:rPr>
          <w:lang w:val="fr"/>
        </w:rPr>
        <w:t>du Marché</w:t>
      </w:r>
      <w:r w:rsidRPr="00F33E3E">
        <w:rPr>
          <w:lang w:val="fr"/>
        </w:rPr>
        <w:t xml:space="preserve"> </w:t>
      </w:r>
      <w:r w:rsidR="00B10FD5">
        <w:rPr>
          <w:lang w:val="fr"/>
        </w:rPr>
        <w:t>sero</w:t>
      </w:r>
      <w:r w:rsidR="00B10FD5" w:rsidRPr="00F33E3E">
        <w:rPr>
          <w:lang w:val="fr"/>
        </w:rPr>
        <w:t xml:space="preserve">nt </w:t>
      </w:r>
      <w:r w:rsidRPr="00F33E3E">
        <w:rPr>
          <w:lang w:val="fr"/>
        </w:rPr>
        <w:t xml:space="preserve">payés à la réception des </w:t>
      </w:r>
      <w:r w:rsidR="00B95A6F">
        <w:rPr>
          <w:lang w:val="fr"/>
        </w:rPr>
        <w:t>Biens</w:t>
      </w:r>
      <w:r w:rsidRPr="00F33E3E">
        <w:rPr>
          <w:lang w:val="fr"/>
        </w:rPr>
        <w:t xml:space="preserve"> et dans les </w:t>
      </w:r>
      <w:r w:rsidR="002C3C2C">
        <w:rPr>
          <w:lang w:val="fr"/>
        </w:rPr>
        <w:t>quinze (</w:t>
      </w:r>
      <w:r w:rsidRPr="00F33E3E">
        <w:rPr>
          <w:lang w:val="fr"/>
        </w:rPr>
        <w:t>15</w:t>
      </w:r>
      <w:r w:rsidR="002C3C2C">
        <w:rPr>
          <w:lang w:val="fr"/>
        </w:rPr>
        <w:t>)</w:t>
      </w:r>
      <w:r w:rsidRPr="00F33E3E">
        <w:rPr>
          <w:lang w:val="fr"/>
        </w:rPr>
        <w:t xml:space="preserve"> jours suivant la </w:t>
      </w:r>
      <w:r w:rsidR="002C3C2C">
        <w:rPr>
          <w:lang w:val="fr"/>
        </w:rPr>
        <w:t>remise</w:t>
      </w:r>
      <w:r w:rsidRPr="00F33E3E">
        <w:rPr>
          <w:lang w:val="fr"/>
        </w:rPr>
        <w:t xml:space="preserve"> des documents spécifiés sous </w:t>
      </w:r>
      <w:r w:rsidR="00B10FD5">
        <w:rPr>
          <w:lang w:val="fr"/>
        </w:rPr>
        <w:t>Documents d’e</w:t>
      </w:r>
      <w:r w:rsidRPr="00F33E3E">
        <w:rPr>
          <w:lang w:val="fr"/>
        </w:rPr>
        <w:t xml:space="preserve">xpédition et autres documents </w:t>
      </w:r>
      <w:r w:rsidR="00B10FD5">
        <w:rPr>
          <w:lang w:val="fr"/>
        </w:rPr>
        <w:t>indiqués dans la présente</w:t>
      </w:r>
      <w:r w:rsidRPr="00F33E3E">
        <w:rPr>
          <w:lang w:val="fr"/>
        </w:rPr>
        <w:t>.</w:t>
      </w:r>
    </w:p>
    <w:p w14:paraId="05D1AD83" w14:textId="168D7071" w:rsidR="0084571E" w:rsidRPr="00C30042" w:rsidRDefault="0084571E" w:rsidP="0084571E">
      <w:pPr>
        <w:pStyle w:val="ListParagraph"/>
        <w:numPr>
          <w:ilvl w:val="0"/>
          <w:numId w:val="205"/>
        </w:numPr>
        <w:overflowPunct/>
        <w:autoSpaceDE/>
        <w:autoSpaceDN/>
        <w:adjustRightInd/>
        <w:spacing w:after="120"/>
        <w:ind w:left="1080" w:hanging="270"/>
        <w:contextualSpacing w:val="0"/>
        <w:textAlignment w:val="auto"/>
      </w:pPr>
      <w:r w:rsidRPr="00D36C0A">
        <w:rPr>
          <w:b/>
          <w:lang w:val="fr"/>
        </w:rPr>
        <w:t>Lors de l’acceptation</w:t>
      </w:r>
      <w:r w:rsidR="002C3C2C">
        <w:rPr>
          <w:b/>
          <w:lang w:val="fr"/>
        </w:rPr>
        <w:t xml:space="preserve"> </w:t>
      </w:r>
      <w:r w:rsidRPr="00D36C0A">
        <w:rPr>
          <w:b/>
          <w:lang w:val="fr"/>
        </w:rPr>
        <w:t xml:space="preserve">: </w:t>
      </w:r>
      <w:r w:rsidRPr="00D36C0A">
        <w:rPr>
          <w:lang w:val="fr"/>
        </w:rPr>
        <w:t>Le</w:t>
      </w:r>
      <w:r w:rsidR="00B10FD5">
        <w:rPr>
          <w:lang w:val="fr"/>
        </w:rPr>
        <w:t xml:space="preserve"> solde</w:t>
      </w:r>
      <w:r w:rsidR="00975883">
        <w:rPr>
          <w:lang w:val="fr"/>
        </w:rPr>
        <w:t xml:space="preserve"> de</w:t>
      </w:r>
      <w:r w:rsidRPr="00D36C0A">
        <w:rPr>
          <w:lang w:val="fr"/>
        </w:rPr>
        <w:t xml:space="preserve"> dix (10) pour cent du </w:t>
      </w:r>
      <w:r w:rsidR="00B10FD5">
        <w:rPr>
          <w:lang w:val="fr"/>
        </w:rPr>
        <w:t>P</w:t>
      </w:r>
      <w:r w:rsidRPr="00D36C0A">
        <w:rPr>
          <w:lang w:val="fr"/>
        </w:rPr>
        <w:t xml:space="preserve">rix du </w:t>
      </w:r>
      <w:r w:rsidR="002C3C2C">
        <w:rPr>
          <w:lang w:val="fr"/>
        </w:rPr>
        <w:t>Marché</w:t>
      </w:r>
      <w:r w:rsidRPr="00D36C0A">
        <w:rPr>
          <w:lang w:val="fr"/>
        </w:rPr>
        <w:t xml:space="preserve"> </w:t>
      </w:r>
      <w:r w:rsidR="00975883">
        <w:rPr>
          <w:lang w:val="fr"/>
        </w:rPr>
        <w:t>sera</w:t>
      </w:r>
      <w:r w:rsidRPr="00D36C0A">
        <w:rPr>
          <w:lang w:val="fr"/>
        </w:rPr>
        <w:t xml:space="preserve"> payé au </w:t>
      </w:r>
      <w:r w:rsidR="002C3C2C">
        <w:rPr>
          <w:lang w:val="fr"/>
        </w:rPr>
        <w:t>F</w:t>
      </w:r>
      <w:r w:rsidRPr="00D36C0A">
        <w:rPr>
          <w:lang w:val="fr"/>
        </w:rPr>
        <w:t>ournisseur dans les quinze (15) jours suivant la date du certificat de réception pour la livraison émis par l’</w:t>
      </w:r>
      <w:r w:rsidR="00D87394">
        <w:rPr>
          <w:lang w:val="fr"/>
        </w:rPr>
        <w:t>A</w:t>
      </w:r>
      <w:r w:rsidRPr="00D36C0A">
        <w:rPr>
          <w:lang w:val="fr"/>
        </w:rPr>
        <w:t>cheteur.</w:t>
      </w:r>
    </w:p>
    <w:p w14:paraId="57FA28E5" w14:textId="39A37762" w:rsidR="0084571E" w:rsidRPr="00546F87" w:rsidRDefault="007C6AF1"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Garantie de bonne exécution</w:t>
      </w:r>
    </w:p>
    <w:p w14:paraId="32FFBCC6" w14:textId="30765B15" w:rsidR="0084571E" w:rsidRPr="00C30042" w:rsidRDefault="0084571E" w:rsidP="0084571E">
      <w:pPr>
        <w:pStyle w:val="CoCHeading1"/>
        <w:ind w:left="360" w:firstLine="30"/>
        <w:rPr>
          <w:i/>
          <w:iCs/>
        </w:rPr>
      </w:pPr>
      <w:r w:rsidRPr="00B12BB0">
        <w:rPr>
          <w:i/>
          <w:iCs/>
          <w:lang w:val="fr"/>
        </w:rPr>
        <w:t xml:space="preserve">[Une </w:t>
      </w:r>
      <w:r w:rsidR="00B920F9">
        <w:rPr>
          <w:i/>
          <w:iCs/>
          <w:lang w:val="fr"/>
        </w:rPr>
        <w:t>G</w:t>
      </w:r>
      <w:r w:rsidRPr="00B12BB0">
        <w:rPr>
          <w:i/>
          <w:iCs/>
          <w:lang w:val="fr"/>
        </w:rPr>
        <w:t xml:space="preserve">arantie </w:t>
      </w:r>
      <w:r w:rsidR="00B920F9">
        <w:rPr>
          <w:i/>
          <w:iCs/>
          <w:lang w:val="fr"/>
        </w:rPr>
        <w:t xml:space="preserve">de bonne </w:t>
      </w:r>
      <w:r w:rsidRPr="00B12BB0">
        <w:rPr>
          <w:i/>
          <w:iCs/>
          <w:lang w:val="fr"/>
        </w:rPr>
        <w:t xml:space="preserve">exécution </w:t>
      </w:r>
      <w:r w:rsidRPr="00B12BB0">
        <w:rPr>
          <w:b/>
          <w:i/>
          <w:iCs/>
          <w:u w:val="single"/>
          <w:lang w:val="fr"/>
        </w:rPr>
        <w:t xml:space="preserve">n’est normalement pas exigée pour </w:t>
      </w:r>
      <w:r w:rsidR="00975883">
        <w:rPr>
          <w:b/>
          <w:i/>
          <w:iCs/>
          <w:u w:val="single"/>
          <w:lang w:val="fr"/>
        </w:rPr>
        <w:t>les acquisition</w:t>
      </w:r>
      <w:r w:rsidR="00B920F9">
        <w:rPr>
          <w:b/>
          <w:i/>
          <w:iCs/>
          <w:u w:val="single"/>
          <w:lang w:val="fr"/>
        </w:rPr>
        <w:t>s</w:t>
      </w:r>
      <w:r w:rsidRPr="00B12BB0">
        <w:rPr>
          <w:b/>
          <w:i/>
          <w:iCs/>
          <w:u w:val="single"/>
          <w:lang w:val="fr"/>
        </w:rPr>
        <w:t xml:space="preserve"> d’urgence</w:t>
      </w:r>
      <w:r w:rsidRPr="00B12BB0">
        <w:rPr>
          <w:b/>
          <w:i/>
          <w:iCs/>
          <w:lang w:val="fr"/>
        </w:rPr>
        <w:t xml:space="preserve">. </w:t>
      </w:r>
      <w:r>
        <w:rPr>
          <w:lang w:val="fr"/>
        </w:rPr>
        <w:t xml:space="preserve"> </w:t>
      </w:r>
      <w:r w:rsidRPr="00B12BB0">
        <w:rPr>
          <w:i/>
          <w:iCs/>
          <w:lang w:val="fr"/>
        </w:rPr>
        <w:t xml:space="preserve">Dans des circonstances exceptionnelles, si une </w:t>
      </w:r>
      <w:r w:rsidR="00F4169F">
        <w:rPr>
          <w:i/>
          <w:iCs/>
          <w:lang w:val="fr"/>
        </w:rPr>
        <w:t>G</w:t>
      </w:r>
      <w:r w:rsidRPr="00B12BB0">
        <w:rPr>
          <w:i/>
          <w:iCs/>
          <w:lang w:val="fr"/>
        </w:rPr>
        <w:t xml:space="preserve">arantie de </w:t>
      </w:r>
      <w:r w:rsidR="00F4169F">
        <w:rPr>
          <w:i/>
          <w:iCs/>
          <w:lang w:val="fr"/>
        </w:rPr>
        <w:t>bonne exécution</w:t>
      </w:r>
      <w:r w:rsidRPr="00B12BB0">
        <w:rPr>
          <w:i/>
          <w:iCs/>
          <w:lang w:val="fr"/>
        </w:rPr>
        <w:t xml:space="preserve"> est requise, insérer ce qui suit :]</w:t>
      </w:r>
    </w:p>
    <w:p w14:paraId="17F9BAC5" w14:textId="12968811" w:rsidR="0084571E" w:rsidRPr="00C30042" w:rsidRDefault="0084571E" w:rsidP="0084571E">
      <w:pPr>
        <w:pStyle w:val="Sub-ClauseText"/>
        <w:spacing w:before="0" w:after="200"/>
        <w:ind w:left="360" w:firstLine="30"/>
        <w:rPr>
          <w:i/>
          <w:iCs/>
          <w:noProof/>
          <w:lang w:val="fr-FR"/>
        </w:rPr>
      </w:pPr>
      <w:r w:rsidRPr="00F74674">
        <w:rPr>
          <w:i/>
          <w:iCs/>
          <w:spacing w:val="0"/>
          <w:lang w:val="fr"/>
        </w:rPr>
        <w:t xml:space="preserve">["Le Fournisseur </w:t>
      </w:r>
      <w:r w:rsidR="005B4CBC">
        <w:rPr>
          <w:i/>
          <w:iCs/>
          <w:spacing w:val="0"/>
          <w:lang w:val="fr"/>
        </w:rPr>
        <w:t xml:space="preserve">devra </w:t>
      </w:r>
      <w:r w:rsidRPr="00F74674">
        <w:rPr>
          <w:i/>
          <w:iCs/>
          <w:spacing w:val="0"/>
          <w:lang w:val="fr"/>
        </w:rPr>
        <w:t>fourni</w:t>
      </w:r>
      <w:r w:rsidR="005B4CBC">
        <w:rPr>
          <w:i/>
          <w:iCs/>
          <w:spacing w:val="0"/>
          <w:lang w:val="fr"/>
        </w:rPr>
        <w:t>r</w:t>
      </w:r>
      <w:r w:rsidRPr="00F74674">
        <w:rPr>
          <w:i/>
          <w:iCs/>
          <w:spacing w:val="0"/>
          <w:lang w:val="fr"/>
        </w:rPr>
        <w:t xml:space="preserve"> une </w:t>
      </w:r>
      <w:r w:rsidR="005B4CBC">
        <w:rPr>
          <w:i/>
          <w:iCs/>
          <w:spacing w:val="0"/>
          <w:lang w:val="fr"/>
        </w:rPr>
        <w:t>G</w:t>
      </w:r>
      <w:r w:rsidRPr="00F74674">
        <w:rPr>
          <w:i/>
          <w:iCs/>
          <w:spacing w:val="0"/>
          <w:lang w:val="fr"/>
        </w:rPr>
        <w:t xml:space="preserve">arantie de bonne exécution pour l’exécution du </w:t>
      </w:r>
      <w:r w:rsidR="005B4CBC">
        <w:rPr>
          <w:i/>
          <w:iCs/>
          <w:spacing w:val="0"/>
          <w:lang w:val="fr"/>
        </w:rPr>
        <w:t>Marché</w:t>
      </w:r>
      <w:r w:rsidRPr="00F74674">
        <w:rPr>
          <w:i/>
          <w:iCs/>
          <w:spacing w:val="0"/>
          <w:lang w:val="fr"/>
        </w:rPr>
        <w:t>, dans le délai indiqué dans la Lettre d’</w:t>
      </w:r>
      <w:r w:rsidR="00747442">
        <w:rPr>
          <w:i/>
          <w:iCs/>
          <w:spacing w:val="0"/>
          <w:lang w:val="fr"/>
        </w:rPr>
        <w:t>A</w:t>
      </w:r>
      <w:r w:rsidR="00444775">
        <w:rPr>
          <w:i/>
          <w:iCs/>
          <w:spacing w:val="0"/>
          <w:lang w:val="fr"/>
        </w:rPr>
        <w:t xml:space="preserve">ttribution </w:t>
      </w:r>
      <w:r w:rsidR="00A74264">
        <w:rPr>
          <w:i/>
          <w:iCs/>
          <w:spacing w:val="0"/>
          <w:lang w:val="fr"/>
        </w:rPr>
        <w:t>de la</w:t>
      </w:r>
      <w:r w:rsidR="00747442">
        <w:rPr>
          <w:i/>
          <w:iCs/>
          <w:spacing w:val="0"/>
          <w:lang w:val="fr"/>
        </w:rPr>
        <w:t xml:space="preserve"> </w:t>
      </w:r>
      <w:r w:rsidR="00A74264">
        <w:rPr>
          <w:i/>
          <w:iCs/>
          <w:spacing w:val="0"/>
          <w:lang w:val="fr"/>
        </w:rPr>
        <w:t>Commande</w:t>
      </w:r>
      <w:r w:rsidRPr="00F74674">
        <w:rPr>
          <w:i/>
          <w:iCs/>
          <w:spacing w:val="0"/>
          <w:lang w:val="fr"/>
        </w:rPr>
        <w:t xml:space="preserve">, </w:t>
      </w:r>
      <w:r w:rsidRPr="00F74674">
        <w:rPr>
          <w:i/>
          <w:iCs/>
          <w:noProof/>
          <w:lang w:val="fr"/>
        </w:rPr>
        <w:t xml:space="preserve">en utilisant à cette fin le formulaire de </w:t>
      </w:r>
      <w:r w:rsidR="00F6112C">
        <w:rPr>
          <w:i/>
          <w:iCs/>
          <w:noProof/>
          <w:lang w:val="fr"/>
        </w:rPr>
        <w:t>G</w:t>
      </w:r>
      <w:r w:rsidRPr="00F74674">
        <w:rPr>
          <w:i/>
          <w:iCs/>
          <w:noProof/>
          <w:lang w:val="fr"/>
        </w:rPr>
        <w:t>arantie de bonne exécution joint au Contrat-</w:t>
      </w:r>
      <w:r w:rsidR="00F6112C">
        <w:rPr>
          <w:i/>
          <w:iCs/>
          <w:noProof/>
          <w:lang w:val="fr"/>
        </w:rPr>
        <w:t>C</w:t>
      </w:r>
      <w:r w:rsidRPr="00F74674">
        <w:rPr>
          <w:i/>
          <w:iCs/>
          <w:noProof/>
          <w:lang w:val="fr"/>
        </w:rPr>
        <w:t>adre.</w:t>
      </w:r>
    </w:p>
    <w:p w14:paraId="627ECBF1" w14:textId="33EEAD46" w:rsidR="0084571E" w:rsidRPr="00C30042" w:rsidRDefault="0084571E" w:rsidP="0084571E">
      <w:pPr>
        <w:pStyle w:val="Sub-ClauseText"/>
        <w:spacing w:before="0" w:after="200"/>
        <w:ind w:left="360" w:firstLine="30"/>
        <w:rPr>
          <w:i/>
          <w:iCs/>
          <w:spacing w:val="0"/>
          <w:lang w:val="fr-FR"/>
        </w:rPr>
      </w:pPr>
      <w:r w:rsidRPr="00F74674">
        <w:rPr>
          <w:i/>
          <w:iCs/>
          <w:spacing w:val="0"/>
          <w:lang w:val="fr"/>
        </w:rPr>
        <w:lastRenderedPageBreak/>
        <w:t xml:space="preserve">Le </w:t>
      </w:r>
      <w:r w:rsidR="007C7428">
        <w:rPr>
          <w:i/>
          <w:iCs/>
          <w:spacing w:val="0"/>
          <w:lang w:val="fr"/>
        </w:rPr>
        <w:t>montan</w:t>
      </w:r>
      <w:r w:rsidR="007C7428" w:rsidRPr="00F74674">
        <w:rPr>
          <w:i/>
          <w:iCs/>
          <w:spacing w:val="0"/>
          <w:lang w:val="fr"/>
        </w:rPr>
        <w:t xml:space="preserve">t </w:t>
      </w:r>
      <w:r w:rsidRPr="00F74674">
        <w:rPr>
          <w:i/>
          <w:iCs/>
          <w:spacing w:val="0"/>
          <w:lang w:val="fr"/>
        </w:rPr>
        <w:t xml:space="preserve">de la </w:t>
      </w:r>
      <w:r w:rsidR="00150352">
        <w:rPr>
          <w:i/>
          <w:iCs/>
          <w:spacing w:val="0"/>
          <w:lang w:val="fr"/>
        </w:rPr>
        <w:t>G</w:t>
      </w:r>
      <w:r w:rsidRPr="00F74674">
        <w:rPr>
          <w:i/>
          <w:iCs/>
          <w:spacing w:val="0"/>
          <w:lang w:val="fr"/>
        </w:rPr>
        <w:t>arantie de bonne exécution sera payable à l’</w:t>
      </w:r>
      <w:r w:rsidR="00150352">
        <w:rPr>
          <w:i/>
          <w:iCs/>
          <w:spacing w:val="0"/>
          <w:lang w:val="fr"/>
        </w:rPr>
        <w:t>A</w:t>
      </w:r>
      <w:r w:rsidRPr="00F74674">
        <w:rPr>
          <w:i/>
          <w:iCs/>
          <w:spacing w:val="0"/>
          <w:lang w:val="fr"/>
        </w:rPr>
        <w:t xml:space="preserve">cheteur à titre d’indemnisation pour toute perte résultant du non-respect par le </w:t>
      </w:r>
      <w:r w:rsidR="00150352">
        <w:rPr>
          <w:i/>
          <w:iCs/>
          <w:spacing w:val="0"/>
          <w:lang w:val="fr"/>
        </w:rPr>
        <w:t>F</w:t>
      </w:r>
      <w:r w:rsidRPr="00F74674">
        <w:rPr>
          <w:i/>
          <w:iCs/>
          <w:spacing w:val="0"/>
          <w:lang w:val="fr"/>
        </w:rPr>
        <w:t xml:space="preserve">ournisseur de ses obligations en vertu du </w:t>
      </w:r>
      <w:r w:rsidR="00150352">
        <w:rPr>
          <w:i/>
          <w:iCs/>
          <w:spacing w:val="0"/>
          <w:lang w:val="fr"/>
        </w:rPr>
        <w:t>March</w:t>
      </w:r>
      <w:r w:rsidR="00DA2B92">
        <w:rPr>
          <w:i/>
          <w:iCs/>
          <w:spacing w:val="0"/>
          <w:lang w:val="fr"/>
        </w:rPr>
        <w:t>é</w:t>
      </w:r>
      <w:r w:rsidRPr="00F74674">
        <w:rPr>
          <w:i/>
          <w:iCs/>
          <w:spacing w:val="0"/>
          <w:lang w:val="fr"/>
        </w:rPr>
        <w:t>.</w:t>
      </w:r>
    </w:p>
    <w:p w14:paraId="3562B51E" w14:textId="75367FCB" w:rsidR="0084571E" w:rsidRPr="00C30042" w:rsidRDefault="0084571E" w:rsidP="0084571E">
      <w:pPr>
        <w:pStyle w:val="Sub-ClauseText"/>
        <w:spacing w:before="0" w:after="200"/>
        <w:ind w:left="360" w:firstLine="30"/>
        <w:rPr>
          <w:i/>
          <w:iCs/>
          <w:spacing w:val="0"/>
          <w:lang w:val="fr-FR"/>
        </w:rPr>
      </w:pPr>
      <w:r w:rsidRPr="00F74674">
        <w:rPr>
          <w:i/>
          <w:iCs/>
          <w:lang w:val="fr"/>
        </w:rPr>
        <w:t xml:space="preserve">Le montant de la </w:t>
      </w:r>
      <w:r w:rsidR="00DA2B92">
        <w:rPr>
          <w:i/>
          <w:iCs/>
          <w:lang w:val="fr"/>
        </w:rPr>
        <w:t>G</w:t>
      </w:r>
      <w:r w:rsidRPr="00F74674">
        <w:rPr>
          <w:i/>
          <w:iCs/>
          <w:lang w:val="fr"/>
        </w:rPr>
        <w:t xml:space="preserve">arantie de bonne exécution sera : [insérer % du </w:t>
      </w:r>
      <w:r w:rsidR="007C7428">
        <w:rPr>
          <w:i/>
          <w:iCs/>
          <w:lang w:val="fr"/>
        </w:rPr>
        <w:t>P</w:t>
      </w:r>
      <w:r w:rsidRPr="00F74674">
        <w:rPr>
          <w:i/>
          <w:iCs/>
          <w:lang w:val="fr"/>
        </w:rPr>
        <w:t xml:space="preserve">rix du </w:t>
      </w:r>
      <w:r w:rsidR="000C63D8">
        <w:rPr>
          <w:i/>
          <w:iCs/>
          <w:lang w:val="fr"/>
        </w:rPr>
        <w:t>Marché</w:t>
      </w:r>
      <w:r w:rsidR="000C63D8" w:rsidRPr="00F74674">
        <w:rPr>
          <w:i/>
          <w:iCs/>
          <w:lang w:val="fr"/>
        </w:rPr>
        <w:t xml:space="preserve"> ;</w:t>
      </w:r>
      <w:r w:rsidRPr="00F74674">
        <w:rPr>
          <w:i/>
          <w:iCs/>
          <w:lang w:val="fr"/>
        </w:rPr>
        <w:t xml:space="preserve">], </w:t>
      </w:r>
      <w:r w:rsidRPr="00F74674">
        <w:rPr>
          <w:i/>
          <w:iCs/>
          <w:spacing w:val="0"/>
          <w:lang w:val="fr"/>
        </w:rPr>
        <w:t xml:space="preserve">libellé dans la ou les </w:t>
      </w:r>
      <w:r w:rsidR="000C63D8">
        <w:rPr>
          <w:i/>
          <w:iCs/>
          <w:spacing w:val="0"/>
          <w:lang w:val="fr"/>
        </w:rPr>
        <w:t>monnaie</w:t>
      </w:r>
      <w:r w:rsidR="007C7428">
        <w:rPr>
          <w:i/>
          <w:iCs/>
          <w:spacing w:val="0"/>
          <w:lang w:val="fr"/>
        </w:rPr>
        <w:t>(</w:t>
      </w:r>
      <w:r w:rsidR="000C63D8">
        <w:rPr>
          <w:i/>
          <w:iCs/>
          <w:spacing w:val="0"/>
          <w:lang w:val="fr"/>
        </w:rPr>
        <w:t>s</w:t>
      </w:r>
      <w:r w:rsidR="007C7428">
        <w:rPr>
          <w:i/>
          <w:iCs/>
          <w:spacing w:val="0"/>
          <w:lang w:val="fr"/>
        </w:rPr>
        <w:t>)</w:t>
      </w:r>
      <w:r w:rsidRPr="00F74674">
        <w:rPr>
          <w:i/>
          <w:iCs/>
          <w:spacing w:val="0"/>
          <w:lang w:val="fr"/>
        </w:rPr>
        <w:t xml:space="preserve"> du </w:t>
      </w:r>
      <w:r w:rsidR="000C63D8">
        <w:rPr>
          <w:i/>
          <w:iCs/>
          <w:spacing w:val="0"/>
          <w:lang w:val="fr"/>
        </w:rPr>
        <w:t>Marché</w:t>
      </w:r>
      <w:r w:rsidRPr="00F74674">
        <w:rPr>
          <w:i/>
          <w:iCs/>
          <w:spacing w:val="0"/>
          <w:lang w:val="fr"/>
        </w:rPr>
        <w:t>, ou dans une monnaie librement convertible acceptable pour l’</w:t>
      </w:r>
      <w:r w:rsidR="000C63D8">
        <w:rPr>
          <w:i/>
          <w:iCs/>
          <w:spacing w:val="0"/>
          <w:lang w:val="fr"/>
        </w:rPr>
        <w:t>A</w:t>
      </w:r>
      <w:r w:rsidRPr="00F74674">
        <w:rPr>
          <w:i/>
          <w:iCs/>
          <w:spacing w:val="0"/>
          <w:lang w:val="fr"/>
        </w:rPr>
        <w:t xml:space="preserve">cheteur. </w:t>
      </w:r>
      <w:r>
        <w:rPr>
          <w:lang w:val="fr"/>
        </w:rPr>
        <w:t xml:space="preserve"> </w:t>
      </w:r>
      <w:r w:rsidRPr="00F74674">
        <w:rPr>
          <w:i/>
          <w:iCs/>
          <w:lang w:val="fr"/>
        </w:rPr>
        <w:t xml:space="preserve">La </w:t>
      </w:r>
      <w:r w:rsidR="000C63D8">
        <w:rPr>
          <w:i/>
          <w:iCs/>
          <w:lang w:val="fr"/>
        </w:rPr>
        <w:t>G</w:t>
      </w:r>
      <w:r w:rsidRPr="00F74674">
        <w:rPr>
          <w:i/>
          <w:iCs/>
          <w:lang w:val="fr"/>
        </w:rPr>
        <w:t xml:space="preserve">arantie de bonne exécution </w:t>
      </w:r>
      <w:r w:rsidR="00397BE3">
        <w:rPr>
          <w:i/>
          <w:iCs/>
          <w:lang w:val="fr"/>
        </w:rPr>
        <w:t xml:space="preserve">devra être </w:t>
      </w:r>
      <w:r w:rsidRPr="00F74674">
        <w:rPr>
          <w:i/>
          <w:iCs/>
          <w:lang w:val="fr"/>
        </w:rPr>
        <w:t>conforme au formulaire joint à l’</w:t>
      </w:r>
      <w:r w:rsidR="00397BE3">
        <w:rPr>
          <w:i/>
          <w:iCs/>
          <w:lang w:val="fr"/>
        </w:rPr>
        <w:t>A</w:t>
      </w:r>
      <w:r w:rsidRPr="00F74674">
        <w:rPr>
          <w:i/>
          <w:iCs/>
          <w:lang w:val="fr"/>
        </w:rPr>
        <w:t>ccord-</w:t>
      </w:r>
      <w:r w:rsidR="00397BE3">
        <w:rPr>
          <w:i/>
          <w:iCs/>
          <w:lang w:val="fr"/>
        </w:rPr>
        <w:t>C</w:t>
      </w:r>
      <w:r w:rsidRPr="00F74674">
        <w:rPr>
          <w:i/>
          <w:iCs/>
          <w:lang w:val="fr"/>
        </w:rPr>
        <w:t xml:space="preserve">adre. </w:t>
      </w:r>
    </w:p>
    <w:p w14:paraId="26CB0E33" w14:textId="46D17912" w:rsidR="0084571E" w:rsidRPr="00C30042" w:rsidRDefault="0084571E" w:rsidP="0084571E">
      <w:pPr>
        <w:pStyle w:val="Sub-ClauseText"/>
        <w:spacing w:before="0" w:after="200"/>
        <w:ind w:left="360" w:firstLine="30"/>
        <w:rPr>
          <w:i/>
          <w:iCs/>
          <w:lang w:val="fr-FR"/>
        </w:rPr>
      </w:pPr>
      <w:r w:rsidRPr="00F74674">
        <w:rPr>
          <w:i/>
          <w:iCs/>
          <w:lang w:val="fr"/>
        </w:rPr>
        <w:t xml:space="preserve">La </w:t>
      </w:r>
      <w:r w:rsidR="00397BE3">
        <w:rPr>
          <w:i/>
          <w:iCs/>
          <w:lang w:val="fr"/>
        </w:rPr>
        <w:t>G</w:t>
      </w:r>
      <w:r w:rsidRPr="00F74674">
        <w:rPr>
          <w:i/>
          <w:iCs/>
          <w:lang w:val="fr"/>
        </w:rPr>
        <w:t xml:space="preserve">arantie de bonne exécution sera </w:t>
      </w:r>
      <w:r w:rsidR="007C7428">
        <w:rPr>
          <w:i/>
          <w:iCs/>
          <w:lang w:val="fr"/>
        </w:rPr>
        <w:t>libér</w:t>
      </w:r>
      <w:r w:rsidR="007C7428" w:rsidRPr="00F74674">
        <w:rPr>
          <w:i/>
          <w:iCs/>
          <w:lang w:val="fr"/>
        </w:rPr>
        <w:t xml:space="preserve">ée </w:t>
      </w:r>
      <w:r w:rsidRPr="00F74674">
        <w:rPr>
          <w:i/>
          <w:iCs/>
          <w:lang w:val="fr"/>
        </w:rPr>
        <w:t>par l’</w:t>
      </w:r>
      <w:r w:rsidR="00397BE3">
        <w:rPr>
          <w:i/>
          <w:iCs/>
          <w:lang w:val="fr"/>
        </w:rPr>
        <w:t>A</w:t>
      </w:r>
      <w:r w:rsidRPr="00F74674">
        <w:rPr>
          <w:i/>
          <w:iCs/>
          <w:lang w:val="fr"/>
        </w:rPr>
        <w:t xml:space="preserve">cheteur et retournée au </w:t>
      </w:r>
      <w:r w:rsidR="00397BE3">
        <w:rPr>
          <w:i/>
          <w:iCs/>
          <w:lang w:val="fr"/>
        </w:rPr>
        <w:t>F</w:t>
      </w:r>
      <w:r w:rsidRPr="00F74674">
        <w:rPr>
          <w:i/>
          <w:iCs/>
          <w:lang w:val="fr"/>
        </w:rPr>
        <w:t xml:space="preserve">ournisseur au plus tard quatorze (14) jours suivant la date d’achèvement des obligations de prestation du </w:t>
      </w:r>
      <w:r w:rsidR="00397BE3">
        <w:rPr>
          <w:i/>
          <w:iCs/>
          <w:lang w:val="fr"/>
        </w:rPr>
        <w:t>F</w:t>
      </w:r>
      <w:r w:rsidRPr="00F74674">
        <w:rPr>
          <w:i/>
          <w:iCs/>
          <w:lang w:val="fr"/>
        </w:rPr>
        <w:t>ournisseur en vertu du</w:t>
      </w:r>
      <w:r w:rsidR="00397BE3">
        <w:rPr>
          <w:i/>
          <w:iCs/>
          <w:lang w:val="fr"/>
        </w:rPr>
        <w:t xml:space="preserve"> Marché</w:t>
      </w:r>
      <w:r w:rsidRPr="00F74674">
        <w:rPr>
          <w:i/>
          <w:iCs/>
          <w:lang w:val="fr"/>
        </w:rPr>
        <w:t>, y compris toute obligation de garantie, sauf indication contraire."]</w:t>
      </w:r>
    </w:p>
    <w:p w14:paraId="56EC8D3F" w14:textId="6D1E77C9" w:rsidR="0084571E" w:rsidRPr="004A4A9E" w:rsidRDefault="0084571E" w:rsidP="0084571E">
      <w:pPr>
        <w:pStyle w:val="ListParagraph"/>
        <w:keepNext/>
        <w:numPr>
          <w:ilvl w:val="0"/>
          <w:numId w:val="207"/>
        </w:numPr>
        <w:suppressAutoHyphens w:val="0"/>
        <w:overflowPunct/>
        <w:autoSpaceDE/>
        <w:autoSpaceDN/>
        <w:adjustRightInd/>
        <w:spacing w:before="120" w:after="120"/>
        <w:ind w:left="360"/>
        <w:contextualSpacing w:val="0"/>
        <w:jc w:val="left"/>
        <w:textAlignment w:val="auto"/>
        <w:rPr>
          <w:b/>
          <w:bCs/>
        </w:rPr>
      </w:pPr>
      <w:r w:rsidRPr="004A4A9E">
        <w:rPr>
          <w:b/>
          <w:bCs/>
          <w:lang w:val="fr"/>
        </w:rPr>
        <w:t xml:space="preserve">Taxes et </w:t>
      </w:r>
      <w:r w:rsidR="00C575F8">
        <w:rPr>
          <w:b/>
          <w:bCs/>
          <w:lang w:val="fr"/>
        </w:rPr>
        <w:t>impô</w:t>
      </w:r>
      <w:r w:rsidR="00C575F8" w:rsidRPr="004A4A9E">
        <w:rPr>
          <w:b/>
          <w:bCs/>
          <w:lang w:val="fr"/>
        </w:rPr>
        <w:t>ts</w:t>
      </w:r>
    </w:p>
    <w:p w14:paraId="4BF3981B" w14:textId="1C02174E" w:rsidR="0084571E" w:rsidRPr="00C30042" w:rsidRDefault="0084571E" w:rsidP="0084571E">
      <w:pPr>
        <w:pStyle w:val="CoCHeading1"/>
        <w:ind w:left="360" w:firstLine="0"/>
      </w:pPr>
      <w:r w:rsidRPr="00D36C0A">
        <w:rPr>
          <w:lang w:val="fr"/>
        </w:rPr>
        <w:t xml:space="preserve">Pour les </w:t>
      </w:r>
      <w:r w:rsidR="00B95A6F">
        <w:rPr>
          <w:lang w:val="fr"/>
        </w:rPr>
        <w:t>Biens</w:t>
      </w:r>
      <w:r w:rsidRPr="00D36C0A">
        <w:rPr>
          <w:lang w:val="fr"/>
        </w:rPr>
        <w:t xml:space="preserve"> fabriquées en dehors du </w:t>
      </w:r>
      <w:r w:rsidR="00397BE3">
        <w:rPr>
          <w:lang w:val="fr"/>
        </w:rPr>
        <w:t>P</w:t>
      </w:r>
      <w:r w:rsidRPr="00D36C0A">
        <w:rPr>
          <w:lang w:val="fr"/>
        </w:rPr>
        <w:t>ays de l’</w:t>
      </w:r>
      <w:r w:rsidR="00397BE3">
        <w:rPr>
          <w:lang w:val="fr"/>
        </w:rPr>
        <w:t>A</w:t>
      </w:r>
      <w:r w:rsidRPr="00D36C0A">
        <w:rPr>
          <w:lang w:val="fr"/>
        </w:rPr>
        <w:t xml:space="preserve">cheteur, le </w:t>
      </w:r>
      <w:r w:rsidR="00397BE3">
        <w:rPr>
          <w:lang w:val="fr"/>
        </w:rPr>
        <w:t>F</w:t>
      </w:r>
      <w:r w:rsidRPr="00D36C0A">
        <w:rPr>
          <w:lang w:val="fr"/>
        </w:rPr>
        <w:t xml:space="preserve">ournisseur sera entièrement responsable de toutes les taxes, droits de timbre, droits de licence et autres prélèvements imposés en dehors du </w:t>
      </w:r>
      <w:r w:rsidR="00C73D83">
        <w:rPr>
          <w:lang w:val="fr"/>
        </w:rPr>
        <w:t>P</w:t>
      </w:r>
      <w:r w:rsidRPr="00D36C0A">
        <w:rPr>
          <w:lang w:val="fr"/>
        </w:rPr>
        <w:t>ays de l’</w:t>
      </w:r>
      <w:r w:rsidR="00C73D83">
        <w:rPr>
          <w:lang w:val="fr"/>
        </w:rPr>
        <w:t>A</w:t>
      </w:r>
      <w:r w:rsidRPr="00D36C0A">
        <w:rPr>
          <w:lang w:val="fr"/>
        </w:rPr>
        <w:t>cheteur.</w:t>
      </w:r>
    </w:p>
    <w:p w14:paraId="5B1F2510" w14:textId="474CD5B6" w:rsidR="0084571E" w:rsidRPr="00C30042" w:rsidRDefault="0084571E" w:rsidP="0084571E">
      <w:pPr>
        <w:pStyle w:val="CoCHeading1"/>
        <w:ind w:left="360" w:firstLine="0"/>
      </w:pPr>
      <w:r w:rsidRPr="00D36C0A">
        <w:rPr>
          <w:lang w:val="fr"/>
        </w:rPr>
        <w:t xml:space="preserve">Pour les </w:t>
      </w:r>
      <w:r w:rsidR="00B95A6F">
        <w:rPr>
          <w:lang w:val="fr"/>
        </w:rPr>
        <w:t>Biens</w:t>
      </w:r>
      <w:r w:rsidRPr="00D36C0A">
        <w:rPr>
          <w:lang w:val="fr"/>
        </w:rPr>
        <w:t xml:space="preserve"> fabriquées dans le </w:t>
      </w:r>
      <w:r w:rsidR="00C73D83">
        <w:rPr>
          <w:lang w:val="fr"/>
        </w:rPr>
        <w:t>P</w:t>
      </w:r>
      <w:r w:rsidRPr="00D36C0A">
        <w:rPr>
          <w:lang w:val="fr"/>
        </w:rPr>
        <w:t>ays de l’</w:t>
      </w:r>
      <w:r w:rsidR="00C73D83">
        <w:rPr>
          <w:lang w:val="fr"/>
        </w:rPr>
        <w:t>A</w:t>
      </w:r>
      <w:r w:rsidRPr="00D36C0A">
        <w:rPr>
          <w:lang w:val="fr"/>
        </w:rPr>
        <w:t xml:space="preserve">cheteur, le </w:t>
      </w:r>
      <w:r w:rsidR="00C73D83">
        <w:rPr>
          <w:lang w:val="fr"/>
        </w:rPr>
        <w:t>F</w:t>
      </w:r>
      <w:r w:rsidRPr="00D36C0A">
        <w:rPr>
          <w:lang w:val="fr"/>
        </w:rPr>
        <w:t xml:space="preserve">ournisseur sera entièrement responsable de toutes les taxes, droits, frais de licence, etc., encourus jusqu’à la livraison des </w:t>
      </w:r>
      <w:r w:rsidR="00B95A6F">
        <w:rPr>
          <w:lang w:val="fr"/>
        </w:rPr>
        <w:t>Biens</w:t>
      </w:r>
      <w:r w:rsidRPr="00D36C0A">
        <w:rPr>
          <w:lang w:val="fr"/>
        </w:rPr>
        <w:t xml:space="preserve"> à l’</w:t>
      </w:r>
      <w:r w:rsidR="00C73D83">
        <w:rPr>
          <w:lang w:val="fr"/>
        </w:rPr>
        <w:t>A</w:t>
      </w:r>
      <w:r w:rsidRPr="00D36C0A">
        <w:rPr>
          <w:lang w:val="fr"/>
        </w:rPr>
        <w:t>cheteur.</w:t>
      </w:r>
    </w:p>
    <w:p w14:paraId="54DDCE2C" w14:textId="721D5AA2" w:rsidR="0084571E" w:rsidRPr="00C30042" w:rsidRDefault="0084571E" w:rsidP="0084571E">
      <w:pPr>
        <w:pStyle w:val="CoCHeading1"/>
        <w:ind w:left="360" w:firstLine="0"/>
      </w:pPr>
      <w:r w:rsidRPr="00CF0460">
        <w:rPr>
          <w:lang w:val="fr"/>
        </w:rPr>
        <w:t xml:space="preserve">Pour les </w:t>
      </w:r>
      <w:r w:rsidR="00B95A6F">
        <w:rPr>
          <w:lang w:val="fr"/>
        </w:rPr>
        <w:t>Biens</w:t>
      </w:r>
      <w:r w:rsidRPr="00CF0460">
        <w:rPr>
          <w:lang w:val="fr"/>
        </w:rPr>
        <w:t xml:space="preserve"> fabriquées en dehors du </w:t>
      </w:r>
      <w:r w:rsidR="0021629C">
        <w:rPr>
          <w:lang w:val="fr"/>
        </w:rPr>
        <w:t>P</w:t>
      </w:r>
      <w:r w:rsidRPr="00CF0460">
        <w:rPr>
          <w:lang w:val="fr"/>
        </w:rPr>
        <w:t>ays de l’</w:t>
      </w:r>
      <w:r w:rsidR="0021629C">
        <w:rPr>
          <w:lang w:val="fr"/>
        </w:rPr>
        <w:t>A</w:t>
      </w:r>
      <w:r w:rsidRPr="00CF0460">
        <w:rPr>
          <w:lang w:val="fr"/>
        </w:rPr>
        <w:t>cheteur, l’</w:t>
      </w:r>
      <w:r w:rsidR="0021629C">
        <w:rPr>
          <w:lang w:val="fr"/>
        </w:rPr>
        <w:t>A</w:t>
      </w:r>
      <w:r w:rsidRPr="00CF0460">
        <w:rPr>
          <w:lang w:val="fr"/>
        </w:rPr>
        <w:t xml:space="preserve">cheteur supportera et paiera tous les droits de douane et les droits d’importation sur les </w:t>
      </w:r>
      <w:r w:rsidR="00B95A6F">
        <w:rPr>
          <w:lang w:val="fr"/>
        </w:rPr>
        <w:t>Biens</w:t>
      </w:r>
      <w:r w:rsidRPr="00CF0460">
        <w:rPr>
          <w:lang w:val="fr"/>
        </w:rPr>
        <w:t xml:space="preserve">. Pour les </w:t>
      </w:r>
      <w:r w:rsidR="00B95A6F">
        <w:rPr>
          <w:lang w:val="fr"/>
        </w:rPr>
        <w:t>Biens</w:t>
      </w:r>
      <w:r w:rsidRPr="00CF0460">
        <w:rPr>
          <w:lang w:val="fr"/>
        </w:rPr>
        <w:t xml:space="preserve"> déjà importées, pour permettre le remboursement au Fournisseur et/ou le paiement aux organismes compétents, le cas échéant, le Fournisseur doit fournir </w:t>
      </w:r>
      <w:r w:rsidR="00D852E7">
        <w:rPr>
          <w:lang w:val="fr"/>
        </w:rPr>
        <w:t>les justificatifs</w:t>
      </w:r>
      <w:r w:rsidRPr="00CF0460">
        <w:rPr>
          <w:lang w:val="fr"/>
        </w:rPr>
        <w:t xml:space="preserve"> documentaires sur les droits de douane et autres taxes à l’importation déjà payés ou à payer sur les </w:t>
      </w:r>
      <w:r w:rsidR="00B95A6F">
        <w:rPr>
          <w:lang w:val="fr"/>
        </w:rPr>
        <w:t>Biens</w:t>
      </w:r>
      <w:r w:rsidRPr="00CF0460">
        <w:rPr>
          <w:lang w:val="fr"/>
        </w:rPr>
        <w:t>.</w:t>
      </w:r>
    </w:p>
    <w:p w14:paraId="5C3B5562" w14:textId="6B2AE0ED" w:rsidR="0084571E" w:rsidRPr="00C30042" w:rsidRDefault="0084571E" w:rsidP="0084571E">
      <w:pPr>
        <w:pStyle w:val="CoCHeading1"/>
        <w:ind w:left="360" w:firstLine="0"/>
      </w:pPr>
      <w:r w:rsidRPr="00CF0460">
        <w:rPr>
          <w:lang w:val="fr"/>
        </w:rPr>
        <w:t xml:space="preserve">L’Acheteur supportera et paiera toute taxe de vente du </w:t>
      </w:r>
      <w:r w:rsidR="004431FD">
        <w:rPr>
          <w:lang w:val="fr"/>
        </w:rPr>
        <w:t>Pays de l’Acheteur</w:t>
      </w:r>
      <w:r w:rsidRPr="00CF0460">
        <w:rPr>
          <w:lang w:val="fr"/>
        </w:rPr>
        <w:t xml:space="preserve"> et autres taxes pouvant être payables sur les </w:t>
      </w:r>
      <w:r w:rsidR="00B95A6F">
        <w:rPr>
          <w:lang w:val="fr"/>
        </w:rPr>
        <w:t>Biens</w:t>
      </w:r>
      <w:r w:rsidRPr="00CF0460">
        <w:rPr>
          <w:lang w:val="fr"/>
        </w:rPr>
        <w:t>.</w:t>
      </w:r>
    </w:p>
    <w:p w14:paraId="6B4783EA" w14:textId="4CD3949D" w:rsidR="0084571E" w:rsidRPr="00C30042" w:rsidRDefault="0084571E" w:rsidP="0084571E">
      <w:pPr>
        <w:pStyle w:val="CoCHeading1"/>
        <w:ind w:left="360" w:firstLine="0"/>
      </w:pPr>
      <w:r w:rsidRPr="00D36C0A">
        <w:rPr>
          <w:lang w:val="fr"/>
        </w:rPr>
        <w:t xml:space="preserve">Si des exonérations, des réductions, des abattements ou des privilèges fiscaux peuvent être </w:t>
      </w:r>
      <w:r w:rsidR="00D852E7">
        <w:rPr>
          <w:lang w:val="fr"/>
        </w:rPr>
        <w:t>disponibles a</w:t>
      </w:r>
      <w:r w:rsidRPr="00D36C0A">
        <w:rPr>
          <w:lang w:val="fr"/>
        </w:rPr>
        <w:t xml:space="preserve">u Fournisseur dans le </w:t>
      </w:r>
      <w:r w:rsidR="004431FD">
        <w:rPr>
          <w:lang w:val="fr"/>
        </w:rPr>
        <w:t>Pays de l’Acheteur</w:t>
      </w:r>
      <w:r w:rsidRPr="00D36C0A">
        <w:rPr>
          <w:lang w:val="fr"/>
        </w:rPr>
        <w:t xml:space="preserve">, l’Acheteur fera de son mieux pour permettre au Fournisseur de bénéficier de ces </w:t>
      </w:r>
      <w:r w:rsidR="00D852E7">
        <w:rPr>
          <w:lang w:val="fr"/>
        </w:rPr>
        <w:t>réduction</w:t>
      </w:r>
      <w:r w:rsidR="00D852E7" w:rsidRPr="00D36C0A">
        <w:rPr>
          <w:lang w:val="fr"/>
        </w:rPr>
        <w:t xml:space="preserve">s </w:t>
      </w:r>
      <w:r w:rsidRPr="00D36C0A">
        <w:rPr>
          <w:lang w:val="fr"/>
        </w:rPr>
        <w:t>d’impôt</w:t>
      </w:r>
      <w:r w:rsidR="00563333">
        <w:rPr>
          <w:lang w:val="fr"/>
        </w:rPr>
        <w:t>,</w:t>
      </w:r>
      <w:r w:rsidRPr="00D36C0A">
        <w:rPr>
          <w:lang w:val="fr"/>
        </w:rPr>
        <w:t xml:space="preserve"> dans toute la mesure autorisée.</w:t>
      </w:r>
    </w:p>
    <w:p w14:paraId="319C96C1" w14:textId="77777777" w:rsidR="0084571E" w:rsidRPr="003825E9"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Assurance</w:t>
      </w:r>
    </w:p>
    <w:p w14:paraId="5F502F92" w14:textId="6BF9361B" w:rsidR="0084571E" w:rsidRPr="00C30042" w:rsidRDefault="0084571E" w:rsidP="0084571E">
      <w:pPr>
        <w:pStyle w:val="CoCHeading1"/>
        <w:ind w:left="360" w:firstLine="0"/>
      </w:pPr>
      <w:r w:rsidRPr="00D36C0A">
        <w:rPr>
          <w:lang w:val="fr"/>
        </w:rPr>
        <w:t>La couverture d’assurance doit être celle spécifiée dans les Incoterms applicables spécifiés dans l’Accord-</w:t>
      </w:r>
      <w:r w:rsidR="00344E27">
        <w:rPr>
          <w:lang w:val="fr"/>
        </w:rPr>
        <w:t>C</w:t>
      </w:r>
      <w:r w:rsidRPr="00D36C0A">
        <w:rPr>
          <w:lang w:val="fr"/>
        </w:rPr>
        <w:t xml:space="preserve">adre. </w:t>
      </w:r>
      <w:r w:rsidRPr="00D36C0A">
        <w:rPr>
          <w:b/>
          <w:i/>
          <w:lang w:val="fr"/>
        </w:rPr>
        <w:t xml:space="preserve">[Disposition </w:t>
      </w:r>
      <w:r w:rsidR="002F4C43" w:rsidRPr="00D36C0A">
        <w:rPr>
          <w:b/>
          <w:i/>
          <w:lang w:val="fr"/>
        </w:rPr>
        <w:t>pr</w:t>
      </w:r>
      <w:r w:rsidR="002F4C43">
        <w:rPr>
          <w:b/>
          <w:i/>
          <w:lang w:val="fr"/>
        </w:rPr>
        <w:t>éfér</w:t>
      </w:r>
      <w:r w:rsidR="002F4C43" w:rsidRPr="00D36C0A">
        <w:rPr>
          <w:b/>
          <w:i/>
          <w:lang w:val="fr"/>
        </w:rPr>
        <w:t>ée</w:t>
      </w:r>
      <w:r w:rsidRPr="00D36C0A">
        <w:rPr>
          <w:b/>
          <w:i/>
          <w:lang w:val="fr"/>
        </w:rPr>
        <w:t>]</w:t>
      </w:r>
    </w:p>
    <w:p w14:paraId="223DDC7E" w14:textId="77777777" w:rsidR="0084571E" w:rsidRPr="00C30042" w:rsidRDefault="0084571E" w:rsidP="0084571E">
      <w:pPr>
        <w:tabs>
          <w:tab w:val="right" w:pos="7164"/>
        </w:tabs>
        <w:spacing w:before="120" w:after="120"/>
        <w:ind w:left="704"/>
        <w:rPr>
          <w:i/>
        </w:rPr>
      </w:pPr>
      <w:proofErr w:type="gramStart"/>
      <w:r w:rsidRPr="00D36C0A">
        <w:rPr>
          <w:i/>
          <w:lang w:val="fr"/>
        </w:rPr>
        <w:t>OU</w:t>
      </w:r>
      <w:proofErr w:type="gramEnd"/>
    </w:p>
    <w:p w14:paraId="3A408931" w14:textId="64D3E527" w:rsidR="0084571E" w:rsidRPr="00C30042" w:rsidRDefault="0084571E" w:rsidP="0084571E">
      <w:pPr>
        <w:pStyle w:val="CoCHeading1"/>
        <w:ind w:left="360" w:firstLine="0"/>
        <w:rPr>
          <w:u w:val="single"/>
        </w:rPr>
      </w:pPr>
      <w:r w:rsidRPr="00D36C0A">
        <w:rPr>
          <w:lang w:val="fr"/>
        </w:rPr>
        <w:t>S</w:t>
      </w:r>
      <w:r w:rsidR="00E13CF6">
        <w:rPr>
          <w:lang w:val="fr"/>
        </w:rPr>
        <w:t xml:space="preserve">i elle </w:t>
      </w:r>
      <w:r w:rsidRPr="00D36C0A">
        <w:rPr>
          <w:lang w:val="fr"/>
        </w:rPr>
        <w:t>n’est pas conforme aux Incoterms, l’assurance sera la suivante :</w:t>
      </w:r>
    </w:p>
    <w:p w14:paraId="58DBF836" w14:textId="529D994D" w:rsidR="0084571E" w:rsidRPr="00C30042" w:rsidRDefault="0084571E" w:rsidP="001B6AD0">
      <w:pPr>
        <w:spacing w:before="120"/>
        <w:ind w:left="360"/>
        <w:rPr>
          <w:i/>
          <w:iCs/>
        </w:rPr>
      </w:pPr>
      <w:r w:rsidRPr="00D36C0A">
        <w:rPr>
          <w:i/>
          <w:iCs/>
          <w:lang w:val="fr"/>
        </w:rPr>
        <w:t>[</w:t>
      </w:r>
      <w:proofErr w:type="gramStart"/>
      <w:r w:rsidRPr="00D36C0A">
        <w:rPr>
          <w:i/>
          <w:iCs/>
          <w:lang w:val="fr"/>
        </w:rPr>
        <w:t>insérer</w:t>
      </w:r>
      <w:proofErr w:type="gramEnd"/>
      <w:r w:rsidRPr="00D36C0A">
        <w:rPr>
          <w:i/>
          <w:iCs/>
          <w:lang w:val="fr"/>
        </w:rPr>
        <w:t xml:space="preserve"> les dispositions spécifiques </w:t>
      </w:r>
      <w:r w:rsidR="00760388">
        <w:rPr>
          <w:i/>
          <w:iCs/>
          <w:lang w:val="fr"/>
        </w:rPr>
        <w:t xml:space="preserve">convenues </w:t>
      </w:r>
      <w:r w:rsidRPr="00D36C0A">
        <w:rPr>
          <w:i/>
          <w:iCs/>
          <w:lang w:val="fr"/>
        </w:rPr>
        <w:t xml:space="preserve">en matière d’assurance, y compris la couverture, </w:t>
      </w:r>
      <w:r w:rsidR="002F4C43">
        <w:rPr>
          <w:i/>
          <w:iCs/>
          <w:lang w:val="fr"/>
        </w:rPr>
        <w:t>la monnaie</w:t>
      </w:r>
      <w:r w:rsidR="002F4C43" w:rsidRPr="00D36C0A">
        <w:rPr>
          <w:i/>
          <w:iCs/>
          <w:lang w:val="fr"/>
        </w:rPr>
        <w:t xml:space="preserve"> </w:t>
      </w:r>
      <w:r w:rsidRPr="00D36C0A">
        <w:rPr>
          <w:i/>
          <w:iCs/>
          <w:lang w:val="fr"/>
        </w:rPr>
        <w:t>et le montant]</w:t>
      </w:r>
    </w:p>
    <w:p w14:paraId="09CE208A" w14:textId="77777777" w:rsidR="0084571E" w:rsidRPr="00D8544C"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D8544C">
        <w:rPr>
          <w:b/>
          <w:bCs/>
          <w:lang w:val="fr"/>
        </w:rPr>
        <w:t>Garantie</w:t>
      </w:r>
    </w:p>
    <w:p w14:paraId="43C2F758" w14:textId="2748A403" w:rsidR="0084571E" w:rsidRPr="00C30042" w:rsidRDefault="0084571E" w:rsidP="0084571E">
      <w:pPr>
        <w:pStyle w:val="CoCHeading1"/>
        <w:ind w:left="360" w:firstLine="0"/>
      </w:pPr>
      <w:r w:rsidRPr="00D8544C">
        <w:rPr>
          <w:lang w:val="fr"/>
        </w:rPr>
        <w:t>Outre les obligations générales de garantie spécifiées dans l’Accord-</w:t>
      </w:r>
      <w:r w:rsidR="00760388">
        <w:rPr>
          <w:lang w:val="fr"/>
        </w:rPr>
        <w:t>C</w:t>
      </w:r>
      <w:r w:rsidRPr="00D8544C">
        <w:rPr>
          <w:lang w:val="fr"/>
        </w:rPr>
        <w:t>adre:</w:t>
      </w:r>
    </w:p>
    <w:p w14:paraId="2997C110" w14:textId="6703C979" w:rsidR="0084571E" w:rsidRPr="00C30042" w:rsidRDefault="0084571E" w:rsidP="0084571E">
      <w:pPr>
        <w:pStyle w:val="CoCHeading1"/>
        <w:ind w:left="360" w:firstLine="0"/>
      </w:pPr>
      <w:r w:rsidRPr="00D8544C">
        <w:rPr>
          <w:lang w:val="fr"/>
        </w:rPr>
        <w:t>La</w:t>
      </w:r>
      <w:r w:rsidR="00B52EBF">
        <w:rPr>
          <w:lang w:val="fr"/>
        </w:rPr>
        <w:t xml:space="preserve"> </w:t>
      </w:r>
      <w:r w:rsidRPr="00D36C0A">
        <w:rPr>
          <w:lang w:val="fr"/>
        </w:rPr>
        <w:t xml:space="preserve">garantie reste valable </w:t>
      </w:r>
      <w:r>
        <w:rPr>
          <w:lang w:val="fr"/>
        </w:rPr>
        <w:t xml:space="preserve"> pendant </w:t>
      </w:r>
      <w:r w:rsidRPr="001B6AD0">
        <w:rPr>
          <w:i/>
          <w:iCs/>
          <w:lang w:val="fr"/>
        </w:rPr>
        <w:t>[insérer le n</w:t>
      </w:r>
      <w:r w:rsidR="00B52EBF" w:rsidRPr="001B6AD0">
        <w:rPr>
          <w:i/>
          <w:iCs/>
          <w:lang w:val="fr"/>
        </w:rPr>
        <w:t>ombre</w:t>
      </w:r>
      <w:r w:rsidRPr="001B6AD0">
        <w:rPr>
          <w:i/>
          <w:iCs/>
          <w:lang w:val="fr"/>
        </w:rPr>
        <w:t>]</w:t>
      </w:r>
      <w:r>
        <w:rPr>
          <w:lang w:val="fr"/>
        </w:rPr>
        <w:t xml:space="preserve"> mois après </w:t>
      </w:r>
      <w:r w:rsidRPr="00D36C0A">
        <w:rPr>
          <w:lang w:val="fr"/>
        </w:rPr>
        <w:t xml:space="preserve">que les </w:t>
      </w:r>
      <w:r w:rsidR="00B95A6F">
        <w:rPr>
          <w:lang w:val="fr"/>
        </w:rPr>
        <w:t>Biens</w:t>
      </w:r>
      <w:r w:rsidRPr="00D36C0A">
        <w:rPr>
          <w:lang w:val="fr"/>
        </w:rPr>
        <w:t>, ou toute partie de celles-ci selon le cas, ont été livrées et acceptées à la destination finale</w:t>
      </w:r>
      <w:r>
        <w:rPr>
          <w:lang w:val="fr"/>
        </w:rPr>
        <w:t xml:space="preserve">, ou </w:t>
      </w:r>
      <w:r w:rsidRPr="00D36C0A">
        <w:rPr>
          <w:lang w:val="fr"/>
        </w:rPr>
        <w:t xml:space="preserve"> pendant </w:t>
      </w:r>
      <w:r w:rsidRPr="001B6AD0">
        <w:rPr>
          <w:i/>
          <w:iCs/>
          <w:lang w:val="fr"/>
        </w:rPr>
        <w:t xml:space="preserve">[insérer </w:t>
      </w:r>
      <w:r w:rsidRPr="001B6AD0">
        <w:rPr>
          <w:i/>
          <w:iCs/>
          <w:lang w:val="fr"/>
        </w:rPr>
        <w:lastRenderedPageBreak/>
        <w:t>le n</w:t>
      </w:r>
      <w:r w:rsidR="00FF3EF1">
        <w:rPr>
          <w:i/>
          <w:iCs/>
          <w:lang w:val="fr"/>
        </w:rPr>
        <w:t>ombre</w:t>
      </w:r>
      <w:r w:rsidRPr="001B6AD0">
        <w:rPr>
          <w:i/>
          <w:iCs/>
          <w:lang w:val="fr"/>
        </w:rPr>
        <w:t>]</w:t>
      </w:r>
      <w:r w:rsidRPr="00D36C0A">
        <w:rPr>
          <w:lang w:val="fr"/>
        </w:rPr>
        <w:t xml:space="preserve"> mois après la date d’expédition du port ou du lieu de chargement dans le pays d’origine, selon la période la plus </w:t>
      </w:r>
      <w:r w:rsidR="00D82874">
        <w:rPr>
          <w:lang w:val="fr"/>
        </w:rPr>
        <w:t>cou</w:t>
      </w:r>
      <w:r w:rsidR="00715B80">
        <w:rPr>
          <w:lang w:val="fr"/>
        </w:rPr>
        <w:t>rt</w:t>
      </w:r>
      <w:r w:rsidR="00D82874" w:rsidRPr="00D36C0A">
        <w:rPr>
          <w:lang w:val="fr"/>
        </w:rPr>
        <w:t>e</w:t>
      </w:r>
      <w:r w:rsidRPr="00D36C0A">
        <w:rPr>
          <w:lang w:val="fr"/>
        </w:rPr>
        <w:t>.</w:t>
      </w:r>
    </w:p>
    <w:p w14:paraId="3DD65156" w14:textId="048407E0" w:rsidR="0084571E" w:rsidRPr="00C30042" w:rsidRDefault="0084571E" w:rsidP="0084571E">
      <w:pPr>
        <w:pStyle w:val="CoCHeading1"/>
        <w:ind w:left="360" w:firstLine="0"/>
        <w:rPr>
          <w:u w:val="single"/>
        </w:rPr>
      </w:pPr>
      <w:r w:rsidRPr="00D36C0A">
        <w:rPr>
          <w:lang w:val="fr"/>
        </w:rPr>
        <w:t xml:space="preserve">Le délai de réparation ou de remplacement après notification du défaut par l’Acheteur est de </w:t>
      </w:r>
      <w:r w:rsidRPr="00D36C0A">
        <w:rPr>
          <w:i/>
          <w:lang w:val="fr"/>
        </w:rPr>
        <w:t xml:space="preserve">[insérer le </w:t>
      </w:r>
      <w:r w:rsidR="009B4E66">
        <w:rPr>
          <w:i/>
          <w:lang w:val="fr"/>
        </w:rPr>
        <w:t>nombre</w:t>
      </w:r>
      <w:r w:rsidRPr="00D36C0A">
        <w:rPr>
          <w:i/>
          <w:lang w:val="fr"/>
        </w:rPr>
        <w:t>]</w:t>
      </w:r>
      <w:r w:rsidRPr="00D36C0A">
        <w:rPr>
          <w:lang w:val="fr"/>
        </w:rPr>
        <w:t xml:space="preserve"> jours.</w:t>
      </w:r>
      <w:r>
        <w:rPr>
          <w:lang w:val="fr"/>
        </w:rPr>
        <w:t xml:space="preserve"> </w:t>
      </w:r>
      <w:r w:rsidRPr="00D8544C">
        <w:rPr>
          <w:lang w:val="fr"/>
        </w:rPr>
        <w:t xml:space="preserve"> Si, après avoir été avisé, le Fournisseur ne remédie pas au défaut dans ce délai, l’Acheteur peut prendre dans un délai raisonnable les mesures correctives nécessaires, aux risques et aux frais du Fournisseur et sans préjudice de tout autre droit que l’Acheteur pourrait avoir contre le Fournisseur en vertu du </w:t>
      </w:r>
      <w:r w:rsidR="009B4E66">
        <w:rPr>
          <w:lang w:val="fr"/>
        </w:rPr>
        <w:t>Marché</w:t>
      </w:r>
      <w:r w:rsidRPr="00D8544C">
        <w:rPr>
          <w:lang w:val="fr"/>
        </w:rPr>
        <w:t>.</w:t>
      </w:r>
    </w:p>
    <w:p w14:paraId="61FB37DE" w14:textId="6594BDF1" w:rsidR="0084571E" w:rsidRPr="00C30042" w:rsidRDefault="0084571E" w:rsidP="0084571E">
      <w:pPr>
        <w:pStyle w:val="CoCHeading1"/>
        <w:ind w:left="360" w:firstLine="0"/>
      </w:pPr>
      <w:r w:rsidRPr="00D36C0A">
        <w:rPr>
          <w:lang w:val="fr"/>
        </w:rPr>
        <w:t>Aux fins de la garantie, le(s) lieu(x) de destination(s) finale(s) sera (seront) tel</w:t>
      </w:r>
      <w:r w:rsidR="00715B80" w:rsidRPr="00D36C0A">
        <w:rPr>
          <w:lang w:val="fr"/>
        </w:rPr>
        <w:t>(s)</w:t>
      </w:r>
      <w:r w:rsidRPr="00D36C0A">
        <w:rPr>
          <w:lang w:val="fr"/>
        </w:rPr>
        <w:t xml:space="preserve"> qu’indiqué</w:t>
      </w:r>
      <w:r w:rsidR="00715B80" w:rsidRPr="00D36C0A">
        <w:rPr>
          <w:lang w:val="fr"/>
        </w:rPr>
        <w:t>(s)</w:t>
      </w:r>
      <w:r w:rsidRPr="00D36C0A">
        <w:rPr>
          <w:lang w:val="fr"/>
        </w:rPr>
        <w:t xml:space="preserve"> dans le présent </w:t>
      </w:r>
      <w:r w:rsidR="009B4E66">
        <w:rPr>
          <w:lang w:val="fr"/>
        </w:rPr>
        <w:t xml:space="preserve">Marché </w:t>
      </w:r>
      <w:r w:rsidR="00982CED">
        <w:rPr>
          <w:lang w:val="fr"/>
        </w:rPr>
        <w:t xml:space="preserve">de </w:t>
      </w:r>
      <w:r w:rsidR="00A74264">
        <w:rPr>
          <w:lang w:val="fr"/>
        </w:rPr>
        <w:t>Commande</w:t>
      </w:r>
      <w:r w:rsidRPr="00D36C0A">
        <w:rPr>
          <w:lang w:val="fr"/>
        </w:rPr>
        <w:t>.</w:t>
      </w:r>
    </w:p>
    <w:p w14:paraId="7D9B2180" w14:textId="1647AC88" w:rsidR="0084571E" w:rsidRPr="00C03F36" w:rsidRDefault="00982CED"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Pénalité</w:t>
      </w:r>
      <w:r w:rsidR="0084571E" w:rsidRPr="00C03F36">
        <w:rPr>
          <w:b/>
          <w:bCs/>
          <w:lang w:val="fr"/>
        </w:rPr>
        <w:t>s et primes</w:t>
      </w:r>
    </w:p>
    <w:p w14:paraId="4361343F" w14:textId="17551E05" w:rsidR="0084571E" w:rsidRPr="00C30042" w:rsidRDefault="0084571E" w:rsidP="0084571E">
      <w:pPr>
        <w:pStyle w:val="CoCHeading1"/>
        <w:ind w:left="360" w:firstLine="0"/>
      </w:pPr>
      <w:r w:rsidRPr="00D36C0A">
        <w:rPr>
          <w:lang w:val="fr"/>
        </w:rPr>
        <w:t xml:space="preserve">Sauf dans les cas </w:t>
      </w:r>
      <w:r>
        <w:rPr>
          <w:lang w:val="fr"/>
        </w:rPr>
        <w:t xml:space="preserve">prévus </w:t>
      </w:r>
      <w:r w:rsidRPr="00D36C0A">
        <w:rPr>
          <w:lang w:val="fr"/>
        </w:rPr>
        <w:t xml:space="preserve">par </w:t>
      </w:r>
      <w:r>
        <w:rPr>
          <w:lang w:val="fr"/>
        </w:rPr>
        <w:t>l</w:t>
      </w:r>
      <w:r w:rsidR="00337DD7">
        <w:rPr>
          <w:lang w:val="fr"/>
        </w:rPr>
        <w:t>’Accord-C</w:t>
      </w:r>
      <w:r>
        <w:rPr>
          <w:lang w:val="fr"/>
        </w:rPr>
        <w:t xml:space="preserve">adre en </w:t>
      </w:r>
      <w:r w:rsidRPr="00C03F36">
        <w:rPr>
          <w:lang w:val="fr"/>
        </w:rPr>
        <w:t>cas de force majeure</w:t>
      </w:r>
      <w:r>
        <w:rPr>
          <w:lang w:val="fr"/>
        </w:rPr>
        <w:t xml:space="preserve">, </w:t>
      </w:r>
      <w:r w:rsidRPr="00D36C0A">
        <w:rPr>
          <w:lang w:val="fr"/>
        </w:rPr>
        <w:t xml:space="preserve">si le Fournisseur ne livre pas tout ou partie des </w:t>
      </w:r>
      <w:r w:rsidR="00B95A6F">
        <w:rPr>
          <w:lang w:val="fr"/>
        </w:rPr>
        <w:t>Biens</w:t>
      </w:r>
      <w:r w:rsidRPr="00D36C0A">
        <w:rPr>
          <w:lang w:val="fr"/>
        </w:rPr>
        <w:t xml:space="preserve"> à la (aux) Date</w:t>
      </w:r>
      <w:r w:rsidR="00337DD7">
        <w:rPr>
          <w:lang w:val="fr"/>
        </w:rPr>
        <w:t>/</w:t>
      </w:r>
      <w:r w:rsidRPr="00D36C0A">
        <w:rPr>
          <w:lang w:val="fr"/>
        </w:rPr>
        <w:t xml:space="preserve">s de livraison ou n’exécute pas les </w:t>
      </w:r>
      <w:r w:rsidR="00A906FE">
        <w:rPr>
          <w:lang w:val="fr"/>
        </w:rPr>
        <w:t xml:space="preserve">Services connexes </w:t>
      </w:r>
      <w:r w:rsidRPr="00D36C0A">
        <w:rPr>
          <w:lang w:val="fr"/>
        </w:rPr>
        <w:t xml:space="preserve">dans le délai spécifié dans le </w:t>
      </w:r>
      <w:r w:rsidR="00337DD7">
        <w:rPr>
          <w:lang w:val="fr"/>
        </w:rPr>
        <w:t>Marché</w:t>
      </w:r>
      <w:r w:rsidRPr="00D36C0A">
        <w:rPr>
          <w:lang w:val="fr"/>
        </w:rPr>
        <w:t xml:space="preserve">, l’Acheteur peut, sans préjudice de tous ses autres recours en vertu du </w:t>
      </w:r>
      <w:r w:rsidR="001E5A34">
        <w:rPr>
          <w:lang w:val="fr"/>
        </w:rPr>
        <w:t>Marché</w:t>
      </w:r>
      <w:r w:rsidRPr="00D36C0A">
        <w:rPr>
          <w:lang w:val="fr"/>
        </w:rPr>
        <w:t xml:space="preserve">, déduire du Prix du </w:t>
      </w:r>
      <w:r w:rsidR="001E5A34">
        <w:rPr>
          <w:lang w:val="fr"/>
        </w:rPr>
        <w:t>Marché</w:t>
      </w:r>
      <w:r w:rsidRPr="00D36C0A">
        <w:rPr>
          <w:lang w:val="fr"/>
        </w:rPr>
        <w:t xml:space="preserve">,  </w:t>
      </w:r>
      <w:r w:rsidR="009F7611">
        <w:rPr>
          <w:lang w:val="fr"/>
        </w:rPr>
        <w:t>des</w:t>
      </w:r>
      <w:r w:rsidRPr="00D36C0A">
        <w:rPr>
          <w:lang w:val="fr"/>
        </w:rPr>
        <w:t xml:space="preserve"> </w:t>
      </w:r>
      <w:r w:rsidR="009F7611">
        <w:rPr>
          <w:lang w:val="fr"/>
        </w:rPr>
        <w:t>pénalités de retard.</w:t>
      </w:r>
    </w:p>
    <w:p w14:paraId="031E1B66" w14:textId="376D7158" w:rsidR="0084571E" w:rsidRPr="00C30042" w:rsidRDefault="0084571E" w:rsidP="0084571E">
      <w:pPr>
        <w:pStyle w:val="CoCHeading1"/>
        <w:ind w:left="360" w:firstLine="0"/>
      </w:pPr>
      <w:r w:rsidRPr="00D36C0A">
        <w:rPr>
          <w:lang w:val="fr"/>
        </w:rPr>
        <w:t>Le</w:t>
      </w:r>
      <w:r w:rsidR="00D401C9">
        <w:rPr>
          <w:lang w:val="fr"/>
        </w:rPr>
        <w:t>s</w:t>
      </w:r>
      <w:r w:rsidRPr="00D36C0A">
        <w:rPr>
          <w:lang w:val="fr"/>
        </w:rPr>
        <w:t xml:space="preserve"> </w:t>
      </w:r>
      <w:r w:rsidR="009F7611">
        <w:rPr>
          <w:lang w:val="fr"/>
        </w:rPr>
        <w:t>pénalités de retard</w:t>
      </w:r>
      <w:r w:rsidR="00D401C9">
        <w:rPr>
          <w:lang w:val="fr"/>
        </w:rPr>
        <w:t xml:space="preserve"> </w:t>
      </w:r>
      <w:r w:rsidRPr="00D36C0A">
        <w:rPr>
          <w:color w:val="000000" w:themeColor="text1"/>
          <w:lang w:val="fr"/>
        </w:rPr>
        <w:t>ser</w:t>
      </w:r>
      <w:r w:rsidR="00D401C9">
        <w:rPr>
          <w:color w:val="000000" w:themeColor="text1"/>
          <w:lang w:val="fr"/>
        </w:rPr>
        <w:t>ont</w:t>
      </w:r>
      <w:r w:rsidRPr="00D36C0A">
        <w:rPr>
          <w:color w:val="000000" w:themeColor="text1"/>
          <w:lang w:val="fr"/>
        </w:rPr>
        <w:t xml:space="preserve"> </w:t>
      </w:r>
      <w:r w:rsidRPr="00D36C0A">
        <w:rPr>
          <w:i/>
          <w:color w:val="000000" w:themeColor="text1"/>
          <w:lang w:val="fr"/>
        </w:rPr>
        <w:t>de [insérer %</w:t>
      </w:r>
      <w:r w:rsidR="00543CB3">
        <w:rPr>
          <w:lang w:val="fr"/>
        </w:rPr>
        <w:t xml:space="preserve"> </w:t>
      </w:r>
      <w:r w:rsidRPr="001B6AD0">
        <w:rPr>
          <w:i/>
          <w:iCs/>
          <w:color w:val="000000" w:themeColor="text1"/>
          <w:lang w:val="fr"/>
        </w:rPr>
        <w:t xml:space="preserve">du </w:t>
      </w:r>
      <w:r w:rsidRPr="001B6AD0">
        <w:rPr>
          <w:i/>
          <w:iCs/>
          <w:lang w:val="fr"/>
        </w:rPr>
        <w:t xml:space="preserve">prix des </w:t>
      </w:r>
      <w:r w:rsidR="00B95A6F">
        <w:rPr>
          <w:i/>
          <w:iCs/>
          <w:lang w:val="fr"/>
        </w:rPr>
        <w:t>Biens</w:t>
      </w:r>
      <w:r w:rsidR="00D401C9" w:rsidRPr="001B6AD0">
        <w:rPr>
          <w:i/>
          <w:iCs/>
          <w:lang w:val="fr"/>
        </w:rPr>
        <w:t xml:space="preserve"> </w:t>
      </w:r>
      <w:r w:rsidRPr="001B6AD0">
        <w:rPr>
          <w:i/>
          <w:iCs/>
          <w:lang w:val="fr"/>
        </w:rPr>
        <w:t>retardées ou des Services non exécutés]</w:t>
      </w:r>
      <w:r w:rsidRPr="00D36C0A">
        <w:rPr>
          <w:lang w:val="fr"/>
        </w:rPr>
        <w:t xml:space="preserve"> pour chaque semaine ou </w:t>
      </w:r>
      <w:r w:rsidR="003D73AC">
        <w:rPr>
          <w:lang w:val="fr"/>
        </w:rPr>
        <w:t>fraction</w:t>
      </w:r>
      <w:r w:rsidR="003D73AC" w:rsidRPr="00D36C0A">
        <w:rPr>
          <w:lang w:val="fr"/>
        </w:rPr>
        <w:t xml:space="preserve"> </w:t>
      </w:r>
      <w:r w:rsidRPr="00D36C0A">
        <w:rPr>
          <w:lang w:val="fr"/>
        </w:rPr>
        <w:t xml:space="preserve">de </w:t>
      </w:r>
      <w:r w:rsidR="003D73AC">
        <w:rPr>
          <w:lang w:val="fr"/>
        </w:rPr>
        <w:t xml:space="preserve">semaine de </w:t>
      </w:r>
      <w:r w:rsidRPr="00D36C0A">
        <w:rPr>
          <w:lang w:val="fr"/>
        </w:rPr>
        <w:t>retard jusqu’à la livraison ou l’exécution effective.</w:t>
      </w:r>
    </w:p>
    <w:p w14:paraId="350DC89C" w14:textId="7CBCA315" w:rsidR="0084571E" w:rsidRPr="00C30042" w:rsidRDefault="0084571E" w:rsidP="0084571E">
      <w:pPr>
        <w:pStyle w:val="CoCHeading1"/>
        <w:ind w:left="360" w:firstLine="0"/>
        <w:rPr>
          <w:bCs/>
          <w:iCs/>
        </w:rPr>
      </w:pPr>
      <w:r w:rsidRPr="00D36C0A">
        <w:rPr>
          <w:lang w:val="fr"/>
        </w:rPr>
        <w:t xml:space="preserve">Le montant maximal des </w:t>
      </w:r>
      <w:r w:rsidR="003D73AC">
        <w:rPr>
          <w:lang w:val="fr"/>
        </w:rPr>
        <w:t xml:space="preserve">pénalités de retard </w:t>
      </w:r>
      <w:r w:rsidRPr="00D36C0A">
        <w:rPr>
          <w:lang w:val="fr"/>
        </w:rPr>
        <w:t xml:space="preserve">sera de </w:t>
      </w:r>
      <w:r w:rsidRPr="00D36C0A">
        <w:rPr>
          <w:i/>
          <w:iCs/>
          <w:color w:val="000000" w:themeColor="text1"/>
          <w:lang w:val="fr"/>
        </w:rPr>
        <w:t xml:space="preserve">[insérer %] </w:t>
      </w:r>
      <w:r w:rsidRPr="00D36C0A">
        <w:rPr>
          <w:iCs/>
          <w:lang w:val="fr"/>
        </w:rPr>
        <w:t xml:space="preserve">du </w:t>
      </w:r>
      <w:r w:rsidR="003D73AC">
        <w:rPr>
          <w:iCs/>
          <w:lang w:val="fr"/>
        </w:rPr>
        <w:t>P</w:t>
      </w:r>
      <w:r w:rsidRPr="00D36C0A">
        <w:rPr>
          <w:iCs/>
          <w:lang w:val="fr"/>
        </w:rPr>
        <w:t xml:space="preserve">rix </w:t>
      </w:r>
      <w:r w:rsidR="00543CB3">
        <w:rPr>
          <w:iCs/>
          <w:lang w:val="fr"/>
        </w:rPr>
        <w:t>du Marché</w:t>
      </w:r>
      <w:r w:rsidRPr="00D36C0A">
        <w:rPr>
          <w:lang w:val="fr"/>
        </w:rPr>
        <w:t>. Une fois le maximum atteint, l’</w:t>
      </w:r>
      <w:r w:rsidR="00543CB3">
        <w:rPr>
          <w:lang w:val="fr"/>
        </w:rPr>
        <w:t>A</w:t>
      </w:r>
      <w:r w:rsidRPr="00D36C0A">
        <w:rPr>
          <w:lang w:val="fr"/>
        </w:rPr>
        <w:t>cheteur peut résilier l</w:t>
      </w:r>
      <w:r w:rsidR="003D73AC">
        <w:rPr>
          <w:lang w:val="fr"/>
        </w:rPr>
        <w:t>a</w:t>
      </w:r>
      <w:r w:rsidRPr="00D36C0A">
        <w:rPr>
          <w:lang w:val="fr"/>
        </w:rPr>
        <w:t xml:space="preserve"> </w:t>
      </w:r>
      <w:r w:rsidR="00A74264">
        <w:rPr>
          <w:lang w:val="fr"/>
        </w:rPr>
        <w:t>Commande</w:t>
      </w:r>
      <w:r w:rsidR="00A15110">
        <w:rPr>
          <w:lang w:val="fr"/>
        </w:rPr>
        <w:t xml:space="preserve"> </w:t>
      </w:r>
      <w:r w:rsidRPr="00D36C0A">
        <w:rPr>
          <w:lang w:val="fr"/>
        </w:rPr>
        <w:t xml:space="preserve">conformément à </w:t>
      </w:r>
      <w:r>
        <w:rPr>
          <w:lang w:val="fr"/>
        </w:rPr>
        <w:t xml:space="preserve"> la disposition de </w:t>
      </w:r>
      <w:r w:rsidRPr="00C03F36">
        <w:rPr>
          <w:bCs/>
          <w:iCs/>
          <w:lang w:val="fr"/>
        </w:rPr>
        <w:t>l’</w:t>
      </w:r>
      <w:r w:rsidR="00A15110">
        <w:rPr>
          <w:bCs/>
          <w:iCs/>
          <w:lang w:val="fr"/>
        </w:rPr>
        <w:t>A</w:t>
      </w:r>
      <w:r w:rsidRPr="00C03F36">
        <w:rPr>
          <w:bCs/>
          <w:iCs/>
          <w:lang w:val="fr"/>
        </w:rPr>
        <w:t>ccord-</w:t>
      </w:r>
      <w:r w:rsidR="00A15110">
        <w:rPr>
          <w:bCs/>
          <w:iCs/>
          <w:lang w:val="fr"/>
        </w:rPr>
        <w:t>C</w:t>
      </w:r>
      <w:r w:rsidRPr="00C03F36">
        <w:rPr>
          <w:bCs/>
          <w:iCs/>
          <w:lang w:val="fr"/>
        </w:rPr>
        <w:t xml:space="preserve">adre. </w:t>
      </w:r>
    </w:p>
    <w:p w14:paraId="6CD5D71F" w14:textId="77777777" w:rsidR="0084571E" w:rsidRPr="00C30042" w:rsidRDefault="0084571E" w:rsidP="0084571E">
      <w:pPr>
        <w:tabs>
          <w:tab w:val="right" w:pos="7164"/>
        </w:tabs>
        <w:spacing w:after="200"/>
        <w:ind w:left="180"/>
        <w:jc w:val="both"/>
        <w:rPr>
          <w:b/>
          <w:i/>
        </w:rPr>
      </w:pPr>
      <w:r w:rsidRPr="00D36C0A">
        <w:rPr>
          <w:b/>
          <w:i/>
          <w:lang w:val="fr"/>
        </w:rPr>
        <w:t>[</w:t>
      </w:r>
      <w:r w:rsidRPr="00D36C0A">
        <w:rPr>
          <w:b/>
          <w:i/>
          <w:u w:val="single"/>
          <w:lang w:val="fr"/>
        </w:rPr>
        <w:t>Facultatif]</w:t>
      </w:r>
    </w:p>
    <w:p w14:paraId="62AAB7EC" w14:textId="7CA21A67" w:rsidR="0084571E" w:rsidRPr="00C30042" w:rsidRDefault="0084571E" w:rsidP="0084571E">
      <w:pPr>
        <w:pStyle w:val="CoCHeading1"/>
        <w:ind w:left="360" w:firstLine="0"/>
      </w:pPr>
      <w:r w:rsidRPr="00D36C0A">
        <w:rPr>
          <w:i/>
          <w:lang w:val="fr"/>
        </w:rPr>
        <w:t xml:space="preserve">[Insérer s’il n’y a pas de </w:t>
      </w:r>
      <w:r w:rsidR="00F40A77">
        <w:rPr>
          <w:i/>
          <w:lang w:val="fr"/>
        </w:rPr>
        <w:t>S</w:t>
      </w:r>
      <w:r w:rsidRPr="00D36C0A">
        <w:rPr>
          <w:i/>
          <w:lang w:val="fr"/>
        </w:rPr>
        <w:t xml:space="preserve">ervices connexes:] </w:t>
      </w:r>
      <w:r w:rsidRPr="00D36C0A">
        <w:rPr>
          <w:lang w:val="fr"/>
        </w:rPr>
        <w:t xml:space="preserve"> </w:t>
      </w:r>
      <w:r w:rsidR="003D73AC">
        <w:rPr>
          <w:lang w:val="fr"/>
        </w:rPr>
        <w:t>Une</w:t>
      </w:r>
      <w:r w:rsidRPr="00D36C0A">
        <w:rPr>
          <w:lang w:val="fr"/>
        </w:rPr>
        <w:t xml:space="preserve"> </w:t>
      </w:r>
      <w:r w:rsidR="003D73AC">
        <w:rPr>
          <w:lang w:val="fr"/>
        </w:rPr>
        <w:t>prime</w:t>
      </w:r>
      <w:r w:rsidR="003D73AC" w:rsidRPr="00D36C0A">
        <w:rPr>
          <w:lang w:val="fr"/>
        </w:rPr>
        <w:t xml:space="preserve"> </w:t>
      </w:r>
      <w:r w:rsidR="003D73AC">
        <w:rPr>
          <w:lang w:val="fr"/>
        </w:rPr>
        <w:t xml:space="preserve">sera versée </w:t>
      </w:r>
      <w:r w:rsidRPr="00D36C0A">
        <w:rPr>
          <w:lang w:val="fr"/>
        </w:rPr>
        <w:t xml:space="preserve">au Fournisseur </w:t>
      </w:r>
      <w:r w:rsidR="002310FD">
        <w:rPr>
          <w:lang w:val="fr"/>
        </w:rPr>
        <w:t>du montant</w:t>
      </w:r>
      <w:r w:rsidR="002310FD" w:rsidRPr="00D36C0A">
        <w:rPr>
          <w:lang w:val="fr"/>
        </w:rPr>
        <w:t xml:space="preserve"> </w:t>
      </w:r>
      <w:r>
        <w:rPr>
          <w:lang w:val="fr"/>
        </w:rPr>
        <w:t xml:space="preserve">de </w:t>
      </w:r>
      <w:r w:rsidRPr="00D36C0A">
        <w:rPr>
          <w:i/>
          <w:iCs/>
          <w:lang w:val="fr"/>
        </w:rPr>
        <w:t>[insérer le n</w:t>
      </w:r>
      <w:r w:rsidR="00F40A77">
        <w:rPr>
          <w:i/>
          <w:iCs/>
          <w:lang w:val="fr"/>
        </w:rPr>
        <w:t>ombre</w:t>
      </w:r>
      <w:r w:rsidRPr="00D36C0A">
        <w:rPr>
          <w:i/>
          <w:iCs/>
          <w:lang w:val="fr"/>
        </w:rPr>
        <w:t xml:space="preserve">] </w:t>
      </w:r>
      <w:r w:rsidRPr="00D36C0A">
        <w:rPr>
          <w:lang w:val="fr"/>
        </w:rPr>
        <w:t xml:space="preserve">% par jour si les </w:t>
      </w:r>
      <w:r w:rsidR="00B95A6F">
        <w:rPr>
          <w:lang w:val="fr"/>
        </w:rPr>
        <w:t>Biens</w:t>
      </w:r>
      <w:r w:rsidRPr="00D36C0A">
        <w:rPr>
          <w:lang w:val="fr"/>
        </w:rPr>
        <w:t xml:space="preserve"> faisant l’objet du </w:t>
      </w:r>
      <w:r w:rsidR="00F40A77">
        <w:rPr>
          <w:lang w:val="fr"/>
        </w:rPr>
        <w:t>Marché</w:t>
      </w:r>
      <w:r w:rsidRPr="00D36C0A">
        <w:rPr>
          <w:lang w:val="fr"/>
        </w:rPr>
        <w:t xml:space="preserve"> sont livrées avant la Date de Livraison contractuelle finale].</w:t>
      </w:r>
    </w:p>
    <w:p w14:paraId="4A5EB5B8" w14:textId="71DBCEA9" w:rsidR="0084571E" w:rsidRPr="00C30042" w:rsidRDefault="0084571E" w:rsidP="0084571E">
      <w:pPr>
        <w:pStyle w:val="CoCHeading1"/>
        <w:ind w:left="360" w:firstLine="0"/>
      </w:pPr>
      <w:r w:rsidRPr="00D36C0A">
        <w:rPr>
          <w:i/>
          <w:lang w:val="fr"/>
        </w:rPr>
        <w:t xml:space="preserve">[Insérer s’il existe des </w:t>
      </w:r>
      <w:r w:rsidR="005074FB">
        <w:rPr>
          <w:i/>
          <w:lang w:val="fr"/>
        </w:rPr>
        <w:t>S</w:t>
      </w:r>
      <w:r w:rsidRPr="00D36C0A">
        <w:rPr>
          <w:i/>
          <w:lang w:val="fr"/>
        </w:rPr>
        <w:t xml:space="preserve">ervices connexes:] </w:t>
      </w:r>
      <w:r w:rsidRPr="00D36C0A">
        <w:rPr>
          <w:lang w:val="fr"/>
        </w:rPr>
        <w:t xml:space="preserve"> </w:t>
      </w:r>
      <w:r w:rsidR="007F7677">
        <w:rPr>
          <w:lang w:val="fr"/>
        </w:rPr>
        <w:t>Une</w:t>
      </w:r>
      <w:r w:rsidR="007F7677" w:rsidRPr="00D36C0A">
        <w:rPr>
          <w:lang w:val="fr"/>
        </w:rPr>
        <w:t xml:space="preserve"> </w:t>
      </w:r>
      <w:r w:rsidR="007F7677">
        <w:rPr>
          <w:lang w:val="fr"/>
        </w:rPr>
        <w:t>prime</w:t>
      </w:r>
      <w:r w:rsidR="007F7677" w:rsidRPr="00D36C0A">
        <w:rPr>
          <w:lang w:val="fr"/>
        </w:rPr>
        <w:t xml:space="preserve"> </w:t>
      </w:r>
      <w:r w:rsidR="007F7677">
        <w:rPr>
          <w:lang w:val="fr"/>
        </w:rPr>
        <w:t xml:space="preserve">sera versée </w:t>
      </w:r>
      <w:r w:rsidR="007F7677" w:rsidRPr="00D36C0A">
        <w:rPr>
          <w:lang w:val="fr"/>
        </w:rPr>
        <w:t xml:space="preserve">au Fournisseur </w:t>
      </w:r>
      <w:r w:rsidR="007F7677">
        <w:rPr>
          <w:lang w:val="fr"/>
        </w:rPr>
        <w:t>du montant</w:t>
      </w:r>
      <w:r w:rsidR="007F7677" w:rsidRPr="00D36C0A">
        <w:rPr>
          <w:lang w:val="fr"/>
        </w:rPr>
        <w:t xml:space="preserve"> </w:t>
      </w:r>
      <w:r w:rsidRPr="00D36C0A">
        <w:rPr>
          <w:lang w:val="fr"/>
        </w:rPr>
        <w:t xml:space="preserve">de </w:t>
      </w:r>
      <w:r w:rsidRPr="00D36C0A">
        <w:rPr>
          <w:i/>
          <w:iCs/>
          <w:lang w:val="fr"/>
        </w:rPr>
        <w:t>[insérer le n</w:t>
      </w:r>
      <w:r w:rsidR="005074FB">
        <w:rPr>
          <w:i/>
          <w:iCs/>
          <w:lang w:val="fr"/>
        </w:rPr>
        <w:t>ombre</w:t>
      </w:r>
      <w:r w:rsidR="00EA6DEA">
        <w:rPr>
          <w:i/>
          <w:iCs/>
          <w:lang w:val="fr"/>
        </w:rPr>
        <w:t>]</w:t>
      </w:r>
      <w:r w:rsidRPr="00D36C0A">
        <w:rPr>
          <w:i/>
          <w:iCs/>
          <w:lang w:val="fr"/>
        </w:rPr>
        <w:t xml:space="preserve"> </w:t>
      </w:r>
      <w:r w:rsidRPr="00D36C0A">
        <w:rPr>
          <w:lang w:val="fr"/>
        </w:rPr>
        <w:t xml:space="preserve">% par jour si les </w:t>
      </w:r>
      <w:r w:rsidR="00B95A6F">
        <w:rPr>
          <w:lang w:val="fr"/>
        </w:rPr>
        <w:t>Biens</w:t>
      </w:r>
      <w:r w:rsidR="00EA6DEA">
        <w:rPr>
          <w:lang w:val="fr"/>
        </w:rPr>
        <w:t xml:space="preserve"> </w:t>
      </w:r>
      <w:r w:rsidRPr="00D36C0A">
        <w:rPr>
          <w:lang w:val="fr"/>
        </w:rPr>
        <w:t xml:space="preserve">visées par le </w:t>
      </w:r>
      <w:r w:rsidR="00EA6DEA">
        <w:rPr>
          <w:lang w:val="fr"/>
        </w:rPr>
        <w:t xml:space="preserve">Marché </w:t>
      </w:r>
      <w:r w:rsidRPr="00D36C0A">
        <w:rPr>
          <w:lang w:val="fr"/>
        </w:rPr>
        <w:t>sont livrées et que les Services connexes sont achevés avant la Date d’</w:t>
      </w:r>
      <w:r w:rsidR="007F7677">
        <w:rPr>
          <w:lang w:val="fr"/>
        </w:rPr>
        <w:t>A</w:t>
      </w:r>
      <w:r w:rsidRPr="00D36C0A">
        <w:rPr>
          <w:lang w:val="fr"/>
        </w:rPr>
        <w:t>chèvement</w:t>
      </w:r>
      <w:r w:rsidR="007F7677">
        <w:rPr>
          <w:lang w:val="fr"/>
        </w:rPr>
        <w:t xml:space="preserve"> contractuelle</w:t>
      </w:r>
      <w:r w:rsidRPr="00D36C0A">
        <w:rPr>
          <w:lang w:val="fr"/>
        </w:rPr>
        <w:t>].</w:t>
      </w:r>
    </w:p>
    <w:p w14:paraId="2E6E3DA5" w14:textId="74EA8D44" w:rsidR="0084571E" w:rsidRPr="00C30042"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CC62DB">
        <w:rPr>
          <w:b/>
          <w:bCs/>
          <w:lang w:val="fr"/>
        </w:rPr>
        <w:t xml:space="preserve">Ordres de modification et </w:t>
      </w:r>
      <w:r w:rsidR="007F7677">
        <w:rPr>
          <w:b/>
          <w:bCs/>
          <w:lang w:val="fr"/>
        </w:rPr>
        <w:t>Avenant</w:t>
      </w:r>
      <w:r w:rsidR="007F7677" w:rsidRPr="00CC62DB">
        <w:rPr>
          <w:b/>
          <w:bCs/>
          <w:lang w:val="fr"/>
        </w:rPr>
        <w:t xml:space="preserve">s </w:t>
      </w:r>
      <w:r w:rsidR="007F7677">
        <w:rPr>
          <w:b/>
          <w:bCs/>
          <w:lang w:val="fr"/>
        </w:rPr>
        <w:t>au</w:t>
      </w:r>
      <w:r w:rsidR="007F7677" w:rsidRPr="00CC62DB">
        <w:rPr>
          <w:b/>
          <w:bCs/>
          <w:lang w:val="fr"/>
        </w:rPr>
        <w:t xml:space="preserve"> </w:t>
      </w:r>
      <w:r w:rsidR="00506EBE">
        <w:rPr>
          <w:b/>
          <w:bCs/>
          <w:lang w:val="fr"/>
        </w:rPr>
        <w:t>Marché</w:t>
      </w:r>
    </w:p>
    <w:p w14:paraId="563FA8B3" w14:textId="795110BF" w:rsidR="0084571E" w:rsidRPr="00C30042" w:rsidRDefault="0084571E" w:rsidP="0084571E">
      <w:pPr>
        <w:pStyle w:val="CoCHeading1"/>
        <w:ind w:left="360" w:firstLine="0"/>
      </w:pPr>
      <w:r w:rsidRPr="00CC62DB">
        <w:rPr>
          <w:lang w:val="fr"/>
        </w:rPr>
        <w:t xml:space="preserve">L’Acheteur peut à tout moment ordonner au Fournisseur, par voie de notification, d’apporter des modifications </w:t>
      </w:r>
      <w:r w:rsidR="00A74264">
        <w:rPr>
          <w:lang w:val="fr"/>
        </w:rPr>
        <w:t>de la</w:t>
      </w:r>
      <w:r w:rsidR="00915CC6">
        <w:rPr>
          <w:lang w:val="fr"/>
        </w:rPr>
        <w:t xml:space="preserve"> </w:t>
      </w:r>
      <w:r w:rsidR="00A74264">
        <w:rPr>
          <w:lang w:val="fr"/>
        </w:rPr>
        <w:t>Commande</w:t>
      </w:r>
      <w:r w:rsidR="00506EBE">
        <w:rPr>
          <w:lang w:val="fr"/>
        </w:rPr>
        <w:t xml:space="preserve"> </w:t>
      </w:r>
      <w:r w:rsidRPr="00CC62DB">
        <w:rPr>
          <w:lang w:val="fr"/>
        </w:rPr>
        <w:t>dans l’un ou plusieurs des éléments suivants :</w:t>
      </w:r>
    </w:p>
    <w:p w14:paraId="6337B8FC" w14:textId="1894234E" w:rsidR="0084571E" w:rsidRPr="00C30042" w:rsidRDefault="0084571E" w:rsidP="0084571E">
      <w:pPr>
        <w:numPr>
          <w:ilvl w:val="0"/>
          <w:numId w:val="200"/>
        </w:numPr>
        <w:spacing w:after="120"/>
        <w:ind w:left="952" w:right="-72" w:hanging="450"/>
        <w:jc w:val="both"/>
      </w:pPr>
      <w:proofErr w:type="gramStart"/>
      <w:r w:rsidRPr="00CC62DB">
        <w:rPr>
          <w:lang w:val="fr"/>
        </w:rPr>
        <w:t>les</w:t>
      </w:r>
      <w:proofErr w:type="gramEnd"/>
      <w:r w:rsidRPr="00CC62DB">
        <w:rPr>
          <w:lang w:val="fr"/>
        </w:rPr>
        <w:t xml:space="preserve"> dessins, conceptions ou spécifications, lorsque les </w:t>
      </w:r>
      <w:r w:rsidR="00B95A6F">
        <w:rPr>
          <w:lang w:val="fr"/>
        </w:rPr>
        <w:t>Biens</w:t>
      </w:r>
      <w:r w:rsidR="006868E7">
        <w:rPr>
          <w:lang w:val="fr"/>
        </w:rPr>
        <w:t xml:space="preserve"> </w:t>
      </w:r>
      <w:r w:rsidRPr="00CC62DB">
        <w:rPr>
          <w:lang w:val="fr"/>
        </w:rPr>
        <w:t xml:space="preserve">à </w:t>
      </w:r>
      <w:r w:rsidR="00F961C3">
        <w:rPr>
          <w:lang w:val="fr"/>
        </w:rPr>
        <w:t>livre</w:t>
      </w:r>
      <w:r w:rsidR="00F961C3" w:rsidRPr="00CC62DB">
        <w:rPr>
          <w:lang w:val="fr"/>
        </w:rPr>
        <w:t xml:space="preserve">r </w:t>
      </w:r>
      <w:r w:rsidRPr="00CC62DB">
        <w:rPr>
          <w:lang w:val="fr"/>
        </w:rPr>
        <w:t xml:space="preserve">en vertu </w:t>
      </w:r>
      <w:r w:rsidR="00A74264">
        <w:rPr>
          <w:lang w:val="fr"/>
        </w:rPr>
        <w:t>de la</w:t>
      </w:r>
      <w:r w:rsidR="003401D7">
        <w:rPr>
          <w:lang w:val="fr"/>
        </w:rPr>
        <w:t xml:space="preserve"> </w:t>
      </w:r>
      <w:r w:rsidR="00A74264">
        <w:rPr>
          <w:lang w:val="fr"/>
        </w:rPr>
        <w:t>Commande</w:t>
      </w:r>
      <w:r w:rsidRPr="00CC62DB">
        <w:rPr>
          <w:lang w:val="fr"/>
        </w:rPr>
        <w:t xml:space="preserve"> doivent être fabriquées spécifiquement pour l’</w:t>
      </w:r>
      <w:r w:rsidR="006868E7">
        <w:rPr>
          <w:lang w:val="fr"/>
        </w:rPr>
        <w:t>A</w:t>
      </w:r>
      <w:r w:rsidRPr="00CC62DB">
        <w:rPr>
          <w:lang w:val="fr"/>
        </w:rPr>
        <w:t>cheteur;</w:t>
      </w:r>
    </w:p>
    <w:p w14:paraId="6BC09334" w14:textId="77777777" w:rsidR="0084571E" w:rsidRPr="00C30042" w:rsidRDefault="0084571E" w:rsidP="0084571E">
      <w:pPr>
        <w:numPr>
          <w:ilvl w:val="0"/>
          <w:numId w:val="200"/>
        </w:numPr>
        <w:spacing w:after="120"/>
        <w:ind w:left="952" w:right="-72" w:hanging="450"/>
        <w:jc w:val="both"/>
      </w:pPr>
      <w:proofErr w:type="gramStart"/>
      <w:r w:rsidRPr="00CC62DB">
        <w:rPr>
          <w:lang w:val="fr"/>
        </w:rPr>
        <w:t>la</w:t>
      </w:r>
      <w:proofErr w:type="gramEnd"/>
      <w:r w:rsidRPr="00CC62DB">
        <w:rPr>
          <w:lang w:val="fr"/>
        </w:rPr>
        <w:t xml:space="preserve"> méthode d’expédition ou d’emballage;</w:t>
      </w:r>
    </w:p>
    <w:p w14:paraId="55DC352A" w14:textId="77777777" w:rsidR="0084571E" w:rsidRPr="00CC62DB" w:rsidRDefault="0084571E" w:rsidP="0084571E">
      <w:pPr>
        <w:numPr>
          <w:ilvl w:val="0"/>
          <w:numId w:val="200"/>
        </w:numPr>
        <w:spacing w:after="120"/>
        <w:ind w:left="952" w:right="-72" w:hanging="450"/>
        <w:jc w:val="both"/>
      </w:pPr>
      <w:proofErr w:type="gramStart"/>
      <w:r w:rsidRPr="00CC62DB">
        <w:rPr>
          <w:lang w:val="fr"/>
        </w:rPr>
        <w:t>le</w:t>
      </w:r>
      <w:proofErr w:type="gramEnd"/>
      <w:r w:rsidRPr="00CC62DB">
        <w:rPr>
          <w:lang w:val="fr"/>
        </w:rPr>
        <w:t xml:space="preserve"> lieu de livraison; et </w:t>
      </w:r>
    </w:p>
    <w:p w14:paraId="7BF06F16" w14:textId="187BBB7D" w:rsidR="0084571E" w:rsidRPr="00C30042" w:rsidRDefault="0084571E" w:rsidP="0084571E">
      <w:pPr>
        <w:numPr>
          <w:ilvl w:val="0"/>
          <w:numId w:val="200"/>
        </w:numPr>
        <w:spacing w:after="120"/>
        <w:ind w:left="952" w:right="-72" w:hanging="450"/>
        <w:jc w:val="both"/>
      </w:pPr>
      <w:proofErr w:type="gramStart"/>
      <w:r w:rsidRPr="00CC62DB">
        <w:rPr>
          <w:lang w:val="fr"/>
        </w:rPr>
        <w:t>les</w:t>
      </w:r>
      <w:proofErr w:type="gramEnd"/>
      <w:r w:rsidRPr="00CC62DB">
        <w:rPr>
          <w:lang w:val="fr"/>
        </w:rPr>
        <w:t xml:space="preserve"> </w:t>
      </w:r>
      <w:r w:rsidR="00A906FE">
        <w:rPr>
          <w:lang w:val="fr"/>
        </w:rPr>
        <w:t xml:space="preserve">Services connexes </w:t>
      </w:r>
      <w:r w:rsidRPr="00CC62DB">
        <w:rPr>
          <w:lang w:val="fr"/>
        </w:rPr>
        <w:t>à fournir par le Fournisseur.</w:t>
      </w:r>
    </w:p>
    <w:p w14:paraId="51E28F3C" w14:textId="7E457A62" w:rsidR="0084571E" w:rsidRPr="00C30042" w:rsidRDefault="0084571E" w:rsidP="0084571E">
      <w:pPr>
        <w:pStyle w:val="CoCHeading1"/>
        <w:ind w:left="360" w:firstLine="0"/>
      </w:pPr>
      <w:r w:rsidRPr="00CC62DB">
        <w:rPr>
          <w:lang w:val="fr"/>
        </w:rPr>
        <w:t xml:space="preserve">Si un tel changement entraîne une augmentation ou une diminution du coût ou du temps requis pour l’exécution par le </w:t>
      </w:r>
      <w:r w:rsidR="006868E7">
        <w:rPr>
          <w:lang w:val="fr"/>
        </w:rPr>
        <w:t>F</w:t>
      </w:r>
      <w:r w:rsidRPr="00CC62DB">
        <w:rPr>
          <w:lang w:val="fr"/>
        </w:rPr>
        <w:t xml:space="preserve">ournisseur de toute disposition du </w:t>
      </w:r>
      <w:r w:rsidR="006868E7">
        <w:rPr>
          <w:lang w:val="fr"/>
        </w:rPr>
        <w:t>Marché</w:t>
      </w:r>
      <w:r w:rsidRPr="00CC62DB">
        <w:rPr>
          <w:lang w:val="fr"/>
        </w:rPr>
        <w:t xml:space="preserve">, un ajustement équitable sera effectué dans le prix </w:t>
      </w:r>
      <w:r w:rsidR="00A74264">
        <w:rPr>
          <w:lang w:val="fr"/>
        </w:rPr>
        <w:t>de la</w:t>
      </w:r>
      <w:r w:rsidR="00C0782D">
        <w:rPr>
          <w:lang w:val="fr"/>
        </w:rPr>
        <w:t xml:space="preserve"> </w:t>
      </w:r>
      <w:r w:rsidR="00A74264">
        <w:rPr>
          <w:lang w:val="fr"/>
        </w:rPr>
        <w:t>Commande</w:t>
      </w:r>
      <w:r w:rsidR="006868E7">
        <w:rPr>
          <w:lang w:val="fr"/>
        </w:rPr>
        <w:t xml:space="preserve"> </w:t>
      </w:r>
      <w:r w:rsidRPr="00CC62DB">
        <w:rPr>
          <w:lang w:val="fr"/>
        </w:rPr>
        <w:t xml:space="preserve">ou dans le calendrier de livraison/d’achèvement, ou les deux, et le </w:t>
      </w:r>
      <w:r w:rsidR="006868E7">
        <w:rPr>
          <w:lang w:val="fr"/>
        </w:rPr>
        <w:t xml:space="preserve">Marché </w:t>
      </w:r>
      <w:r w:rsidR="00C0782D">
        <w:rPr>
          <w:lang w:val="fr"/>
        </w:rPr>
        <w:t xml:space="preserve">de la </w:t>
      </w:r>
      <w:r w:rsidR="00A74264">
        <w:rPr>
          <w:lang w:val="fr"/>
        </w:rPr>
        <w:t>Commande</w:t>
      </w:r>
      <w:r w:rsidRPr="00CC62DB">
        <w:rPr>
          <w:lang w:val="fr"/>
        </w:rPr>
        <w:t xml:space="preserve"> sera modifié en conséquence. Toute réclamation du </w:t>
      </w:r>
      <w:r w:rsidRPr="00CC62DB">
        <w:rPr>
          <w:lang w:val="fr"/>
        </w:rPr>
        <w:lastRenderedPageBreak/>
        <w:t xml:space="preserve">Fournisseur pour ajustement en vertu de la présente Clause doit être </w:t>
      </w:r>
      <w:r w:rsidR="00C0782D">
        <w:rPr>
          <w:lang w:val="fr"/>
        </w:rPr>
        <w:t>formul</w:t>
      </w:r>
      <w:r w:rsidR="00C0782D" w:rsidRPr="00CC62DB">
        <w:rPr>
          <w:lang w:val="fr"/>
        </w:rPr>
        <w:t xml:space="preserve">ée </w:t>
      </w:r>
      <w:r w:rsidRPr="00CC62DB">
        <w:rPr>
          <w:lang w:val="fr"/>
        </w:rPr>
        <w:t>dans les vingt-huit (28) jours suivant la date de réception par le Fournisseur de l’ordre de modification de l’Acheteur.</w:t>
      </w:r>
    </w:p>
    <w:p w14:paraId="7B9DCE87" w14:textId="028313AA" w:rsidR="0084571E" w:rsidRPr="00C30042" w:rsidRDefault="0084571E" w:rsidP="0084571E">
      <w:pPr>
        <w:pStyle w:val="CoCHeading1"/>
        <w:ind w:left="360" w:firstLine="0"/>
      </w:pPr>
      <w:r w:rsidRPr="00CC62DB">
        <w:rPr>
          <w:lang w:val="fr"/>
        </w:rPr>
        <w:t xml:space="preserve">Les prix facturés par le Fournisseur pour tout Service connexe qui pourrait être nécessaire mais qui </w:t>
      </w:r>
      <w:r w:rsidR="005C099A" w:rsidRPr="00CC62DB">
        <w:rPr>
          <w:lang w:val="fr"/>
        </w:rPr>
        <w:t>n’</w:t>
      </w:r>
      <w:r w:rsidR="005C099A">
        <w:rPr>
          <w:lang w:val="fr"/>
        </w:rPr>
        <w:t>a</w:t>
      </w:r>
      <w:r w:rsidR="005C099A" w:rsidRPr="00CC62DB">
        <w:rPr>
          <w:lang w:val="fr"/>
        </w:rPr>
        <w:t xml:space="preserve"> </w:t>
      </w:r>
      <w:r w:rsidRPr="00CC62DB">
        <w:rPr>
          <w:lang w:val="fr"/>
        </w:rPr>
        <w:t xml:space="preserve">pas été inclus dans le </w:t>
      </w:r>
      <w:r w:rsidR="006712C7">
        <w:rPr>
          <w:lang w:val="fr"/>
        </w:rPr>
        <w:t xml:space="preserve">Marché </w:t>
      </w:r>
      <w:r w:rsidR="005C099A">
        <w:rPr>
          <w:lang w:val="fr"/>
        </w:rPr>
        <w:t xml:space="preserve">de la </w:t>
      </w:r>
      <w:r w:rsidR="00A74264">
        <w:rPr>
          <w:lang w:val="fr"/>
        </w:rPr>
        <w:t>Commande</w:t>
      </w:r>
      <w:r w:rsidRPr="00CC62DB">
        <w:rPr>
          <w:lang w:val="fr"/>
        </w:rPr>
        <w:t xml:space="preserve"> doivent être convenus à l’avance par les parties et ne doivent pas dépasser les tarifs en vigueur facturés à d’autres parties par le Fournisseur pour des services similaires.</w:t>
      </w:r>
    </w:p>
    <w:p w14:paraId="70091A29" w14:textId="0BB8C8D0" w:rsidR="0084571E" w:rsidRPr="00CC62DB" w:rsidRDefault="00F27785"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CC62DB">
        <w:rPr>
          <w:b/>
          <w:bCs/>
          <w:lang w:val="fr"/>
        </w:rPr>
        <w:t>Pro</w:t>
      </w:r>
      <w:r>
        <w:rPr>
          <w:b/>
          <w:bCs/>
          <w:lang w:val="fr"/>
        </w:rPr>
        <w:t>lon</w:t>
      </w:r>
      <w:r w:rsidRPr="00CC62DB">
        <w:rPr>
          <w:b/>
          <w:bCs/>
          <w:lang w:val="fr"/>
        </w:rPr>
        <w:t>gations</w:t>
      </w:r>
      <w:r>
        <w:rPr>
          <w:b/>
          <w:bCs/>
          <w:lang w:val="fr"/>
        </w:rPr>
        <w:t xml:space="preserve"> </w:t>
      </w:r>
      <w:r w:rsidR="0084571E">
        <w:rPr>
          <w:b/>
          <w:bCs/>
          <w:lang w:val="fr"/>
        </w:rPr>
        <w:t>de</w:t>
      </w:r>
      <w:r w:rsidR="0084571E" w:rsidRPr="00CC62DB">
        <w:rPr>
          <w:b/>
          <w:bCs/>
          <w:lang w:val="fr"/>
        </w:rPr>
        <w:t xml:space="preserve"> délai</w:t>
      </w:r>
    </w:p>
    <w:p w14:paraId="283D8052" w14:textId="061B2F32" w:rsidR="0084571E" w:rsidRPr="00C30042" w:rsidRDefault="0084571E" w:rsidP="0084571E">
      <w:pPr>
        <w:pStyle w:val="CoCHeading1"/>
        <w:ind w:left="360" w:firstLine="0"/>
      </w:pPr>
      <w:r w:rsidRPr="00CC62DB">
        <w:rPr>
          <w:lang w:val="fr"/>
        </w:rPr>
        <w:t xml:space="preserve">Si, à tout moment au cours de l’exécution </w:t>
      </w:r>
      <w:r w:rsidR="00A74264">
        <w:rPr>
          <w:lang w:val="fr"/>
        </w:rPr>
        <w:t>de la</w:t>
      </w:r>
      <w:r w:rsidR="002765BF">
        <w:rPr>
          <w:lang w:val="fr"/>
        </w:rPr>
        <w:t xml:space="preserve"> </w:t>
      </w:r>
      <w:r w:rsidR="00A74264">
        <w:rPr>
          <w:lang w:val="fr"/>
        </w:rPr>
        <w:t>Commande</w:t>
      </w:r>
      <w:r w:rsidRPr="00CC62DB">
        <w:rPr>
          <w:lang w:val="fr"/>
        </w:rPr>
        <w:t xml:space="preserve">, le Fournisseur ou ses sous-traitants devaient rencontrer des conditions empêchant la livraison en temps voulu des </w:t>
      </w:r>
      <w:r w:rsidR="00B95A6F">
        <w:rPr>
          <w:lang w:val="fr"/>
        </w:rPr>
        <w:t>Biens</w:t>
      </w:r>
      <w:r w:rsidRPr="00CC62DB">
        <w:rPr>
          <w:lang w:val="fr"/>
        </w:rPr>
        <w:t xml:space="preserve"> ou l’achèvement des Services connexes, le Fournisseur </w:t>
      </w:r>
      <w:r w:rsidR="00E26C05">
        <w:rPr>
          <w:lang w:val="fr"/>
        </w:rPr>
        <w:t>notifi</w:t>
      </w:r>
      <w:r w:rsidR="00E26C05" w:rsidRPr="00CC62DB">
        <w:rPr>
          <w:lang w:val="fr"/>
        </w:rPr>
        <w:t xml:space="preserve">era </w:t>
      </w:r>
      <w:r w:rsidRPr="00CC62DB">
        <w:rPr>
          <w:lang w:val="fr"/>
        </w:rPr>
        <w:t>rapidement l’Acheteur du retard</w:t>
      </w:r>
      <w:r w:rsidR="00E26C05">
        <w:rPr>
          <w:lang w:val="fr"/>
        </w:rPr>
        <w:t xml:space="preserve"> </w:t>
      </w:r>
      <w:r w:rsidR="00E26C05" w:rsidRPr="00CC62DB">
        <w:rPr>
          <w:lang w:val="fr"/>
        </w:rPr>
        <w:t>par écrit</w:t>
      </w:r>
      <w:r w:rsidRPr="00CC62DB">
        <w:rPr>
          <w:lang w:val="fr"/>
        </w:rPr>
        <w:t xml:space="preserve">, de sa durée probable et de sa cause. Dès que possible après réception de </w:t>
      </w:r>
      <w:r w:rsidR="00E26C05">
        <w:rPr>
          <w:lang w:val="fr"/>
        </w:rPr>
        <w:t>la notification</w:t>
      </w:r>
      <w:r w:rsidR="00E26C05" w:rsidRPr="00CC62DB">
        <w:rPr>
          <w:lang w:val="fr"/>
        </w:rPr>
        <w:t xml:space="preserve"> </w:t>
      </w:r>
      <w:r w:rsidRPr="00CC62DB">
        <w:rPr>
          <w:lang w:val="fr"/>
        </w:rPr>
        <w:t xml:space="preserve">du Fournisseur, l’Acheteur évaluera la situation et pourra, à sa discrétion, prolonger le délai d’exécution du Fournisseur, auquel cas la prolongation sera ratifiée par les parties par </w:t>
      </w:r>
      <w:r w:rsidR="00B742E1">
        <w:rPr>
          <w:lang w:val="fr"/>
        </w:rPr>
        <w:t>avenant</w:t>
      </w:r>
      <w:r w:rsidR="00B742E1" w:rsidRPr="00CC62DB">
        <w:rPr>
          <w:lang w:val="fr"/>
        </w:rPr>
        <w:t xml:space="preserve"> </w:t>
      </w:r>
      <w:r w:rsidR="00B742E1">
        <w:rPr>
          <w:lang w:val="fr"/>
        </w:rPr>
        <w:t>a</w:t>
      </w:r>
      <w:r w:rsidRPr="00CC62DB">
        <w:rPr>
          <w:lang w:val="fr"/>
        </w:rPr>
        <w:t xml:space="preserve">u </w:t>
      </w:r>
      <w:r w:rsidR="004B3FAE">
        <w:rPr>
          <w:lang w:val="fr"/>
        </w:rPr>
        <w:t>Marché</w:t>
      </w:r>
      <w:r w:rsidRPr="00CC62DB">
        <w:rPr>
          <w:lang w:val="fr"/>
        </w:rPr>
        <w:t>.</w:t>
      </w:r>
    </w:p>
    <w:p w14:paraId="5A709324" w14:textId="7573E731" w:rsidR="0084571E" w:rsidRPr="00C30042" w:rsidRDefault="0084571E" w:rsidP="0084571E">
      <w:pPr>
        <w:pStyle w:val="CoCHeading1"/>
        <w:ind w:left="360" w:firstLine="0"/>
      </w:pPr>
      <w:r w:rsidRPr="00CC62DB">
        <w:rPr>
          <w:lang w:val="fr"/>
        </w:rPr>
        <w:t>Sauf en cas de Force Majeure, tel que prévu dans l</w:t>
      </w:r>
      <w:r w:rsidR="004B3FAE">
        <w:rPr>
          <w:lang w:val="fr"/>
        </w:rPr>
        <w:t>’Accord-Cadre</w:t>
      </w:r>
      <w:r w:rsidRPr="00CC62DB">
        <w:rPr>
          <w:lang w:val="fr"/>
        </w:rPr>
        <w:t xml:space="preserve">, un retard du Fournisseur dans l’exécution de ses obligations de Livraison et d’Achèvement rendra le Fournisseur </w:t>
      </w:r>
      <w:r w:rsidR="00B742E1">
        <w:rPr>
          <w:lang w:val="fr"/>
        </w:rPr>
        <w:t>passible du paiement</w:t>
      </w:r>
      <w:r w:rsidRPr="00CC62DB">
        <w:rPr>
          <w:lang w:val="fr"/>
        </w:rPr>
        <w:t xml:space="preserve"> des </w:t>
      </w:r>
      <w:r w:rsidR="00B742E1">
        <w:rPr>
          <w:lang w:val="fr"/>
        </w:rPr>
        <w:t>pénalités de retard</w:t>
      </w:r>
      <w:r w:rsidRPr="00CC62DB">
        <w:rPr>
          <w:lang w:val="fr"/>
        </w:rPr>
        <w:t xml:space="preserve"> spécifié</w:t>
      </w:r>
      <w:r w:rsidR="00B742E1">
        <w:rPr>
          <w:lang w:val="fr"/>
        </w:rPr>
        <w:t>e</w:t>
      </w:r>
      <w:r w:rsidRPr="00CC62DB">
        <w:rPr>
          <w:lang w:val="fr"/>
        </w:rPr>
        <w:t>s ci-dessus, sauf si une prolongation de délai est convenue.</w:t>
      </w:r>
    </w:p>
    <w:p w14:paraId="2BC9C59D" w14:textId="1A59C01C" w:rsidR="0084571E" w:rsidRPr="00C30042"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 xml:space="preserve">Règlement des </w:t>
      </w:r>
      <w:r w:rsidR="00B742E1">
        <w:rPr>
          <w:b/>
          <w:bCs/>
          <w:lang w:val="fr"/>
        </w:rPr>
        <w:t>D</w:t>
      </w:r>
      <w:r w:rsidRPr="003825E9">
        <w:rPr>
          <w:b/>
          <w:bCs/>
          <w:lang w:val="fr"/>
        </w:rPr>
        <w:t xml:space="preserve">ifférends relatifs </w:t>
      </w:r>
      <w:r w:rsidR="00B742E1">
        <w:rPr>
          <w:b/>
          <w:bCs/>
          <w:lang w:val="fr"/>
        </w:rPr>
        <w:t>à la Commande</w:t>
      </w:r>
    </w:p>
    <w:p w14:paraId="76AEE356" w14:textId="6E182DA9" w:rsidR="0084571E" w:rsidRPr="00C30042" w:rsidRDefault="0084571E" w:rsidP="0084571E">
      <w:pPr>
        <w:pStyle w:val="CoCHeading1"/>
        <w:ind w:left="360" w:firstLine="0"/>
      </w:pPr>
      <w:r w:rsidRPr="00D36C0A">
        <w:rPr>
          <w:lang w:val="fr"/>
        </w:rPr>
        <w:t>Comme indiqué dans les dispositions de l’</w:t>
      </w:r>
      <w:r w:rsidR="00B27C31">
        <w:rPr>
          <w:lang w:val="fr"/>
        </w:rPr>
        <w:t>ACC</w:t>
      </w:r>
      <w:r w:rsidRPr="00D36C0A">
        <w:rPr>
          <w:lang w:val="fr"/>
        </w:rPr>
        <w:t xml:space="preserve">, l’Acheteur et le Fournisseur feront tout leur possible pour résoudre à l’amiable par négociation informelle directe et, si nécessaire, par l’intermédiaire d’un </w:t>
      </w:r>
      <w:r w:rsidR="00AE3FA2">
        <w:rPr>
          <w:lang w:val="fr"/>
        </w:rPr>
        <w:t>conciliateur</w:t>
      </w:r>
      <w:r w:rsidRPr="00D36C0A">
        <w:rPr>
          <w:lang w:val="fr"/>
        </w:rPr>
        <w:t>, tout désaccord ou différend survenant entre eux en vertu ou en relation avec l</w:t>
      </w:r>
      <w:r w:rsidR="00AE3FA2">
        <w:rPr>
          <w:lang w:val="fr"/>
        </w:rPr>
        <w:t>a</w:t>
      </w:r>
      <w:r w:rsidRPr="00D36C0A">
        <w:rPr>
          <w:lang w:val="fr"/>
        </w:rPr>
        <w:t xml:space="preserve"> </w:t>
      </w:r>
      <w:r w:rsidR="00A74264">
        <w:rPr>
          <w:lang w:val="fr"/>
        </w:rPr>
        <w:t>Commande</w:t>
      </w:r>
      <w:r w:rsidRPr="00D36C0A">
        <w:rPr>
          <w:lang w:val="fr"/>
        </w:rPr>
        <w:t>.</w:t>
      </w:r>
    </w:p>
    <w:p w14:paraId="2E544923" w14:textId="5BEE4C0E" w:rsidR="0084571E" w:rsidRPr="00C30042" w:rsidRDefault="0084571E" w:rsidP="0084571E">
      <w:pPr>
        <w:pStyle w:val="CoCHeading1"/>
        <w:ind w:left="360" w:firstLine="0"/>
      </w:pPr>
      <w:r w:rsidRPr="00D36C0A">
        <w:rPr>
          <w:lang w:val="fr"/>
        </w:rPr>
        <w:t xml:space="preserve">Si, après vingt-huit (28) jours, les parties n’ont pas réussi à résoudre leur différend par une telle consultation </w:t>
      </w:r>
      <w:r w:rsidR="00CE07F2">
        <w:rPr>
          <w:lang w:val="fr"/>
        </w:rPr>
        <w:t xml:space="preserve">mutuelle </w:t>
      </w:r>
      <w:r w:rsidRPr="00D36C0A">
        <w:rPr>
          <w:lang w:val="fr"/>
        </w:rPr>
        <w:t>et un</w:t>
      </w:r>
      <w:r w:rsidR="00CE07F2">
        <w:rPr>
          <w:lang w:val="fr"/>
        </w:rPr>
        <w:t>e</w:t>
      </w:r>
      <w:r w:rsidRPr="00D36C0A">
        <w:rPr>
          <w:lang w:val="fr"/>
        </w:rPr>
        <w:t xml:space="preserve"> tel</w:t>
      </w:r>
      <w:r w:rsidR="00CE07F2">
        <w:rPr>
          <w:lang w:val="fr"/>
        </w:rPr>
        <w:t>le</w:t>
      </w:r>
      <w:r w:rsidRPr="00D36C0A">
        <w:rPr>
          <w:lang w:val="fr"/>
        </w:rPr>
        <w:t xml:space="preserve"> </w:t>
      </w:r>
      <w:r w:rsidR="00CE07F2">
        <w:rPr>
          <w:lang w:val="fr"/>
        </w:rPr>
        <w:t>conciliation</w:t>
      </w:r>
      <w:r w:rsidR="00CE07F2" w:rsidRPr="00D36C0A">
        <w:rPr>
          <w:lang w:val="fr"/>
        </w:rPr>
        <w:t xml:space="preserve"> </w:t>
      </w:r>
      <w:r w:rsidR="00D01BA7">
        <w:rPr>
          <w:lang w:val="fr"/>
        </w:rPr>
        <w:t>le cas échéant</w:t>
      </w:r>
      <w:r w:rsidRPr="00D36C0A">
        <w:rPr>
          <w:lang w:val="fr"/>
        </w:rPr>
        <w:t>, l’Acheteur ou le Fournisseur peut notifier à l’autre partie son intention d’entamer un arbitrage, comme prévu ci-après, quant à la question en litige, et aucun arbitrage à l’égard de cette question ne peut être entamé à moins qu’un</w:t>
      </w:r>
      <w:r w:rsidR="00D01BA7">
        <w:rPr>
          <w:lang w:val="fr"/>
        </w:rPr>
        <w:t>e</w:t>
      </w:r>
      <w:r w:rsidRPr="00D36C0A">
        <w:rPr>
          <w:lang w:val="fr"/>
        </w:rPr>
        <w:t xml:space="preserve"> tel</w:t>
      </w:r>
      <w:r w:rsidR="00D01BA7">
        <w:rPr>
          <w:lang w:val="fr"/>
        </w:rPr>
        <w:t>le</w:t>
      </w:r>
      <w:r w:rsidRPr="00D36C0A">
        <w:rPr>
          <w:lang w:val="fr"/>
        </w:rPr>
        <w:t xml:space="preserve"> </w:t>
      </w:r>
      <w:r w:rsidR="00D01BA7">
        <w:rPr>
          <w:lang w:val="fr"/>
        </w:rPr>
        <w:t>notification</w:t>
      </w:r>
      <w:r w:rsidR="00D01BA7" w:rsidRPr="00D36C0A">
        <w:rPr>
          <w:lang w:val="fr"/>
        </w:rPr>
        <w:t xml:space="preserve"> </w:t>
      </w:r>
      <w:r w:rsidRPr="00D36C0A">
        <w:rPr>
          <w:lang w:val="fr"/>
        </w:rPr>
        <w:t>ne soit donné</w:t>
      </w:r>
      <w:r w:rsidR="00D01BA7">
        <w:rPr>
          <w:lang w:val="fr"/>
        </w:rPr>
        <w:t>e</w:t>
      </w:r>
      <w:r w:rsidRPr="00D36C0A">
        <w:rPr>
          <w:lang w:val="fr"/>
        </w:rPr>
        <w:t xml:space="preserve">. Tout différend ou différend à l’égard duquel une notification d’intention d’engager un arbitrage a été donnée conformément à la présente disposition sera définitivement réglé par arbitrage. L’arbitrage peut être entamé avant ou après la livraison des </w:t>
      </w:r>
      <w:r w:rsidR="00B95A6F">
        <w:rPr>
          <w:lang w:val="fr"/>
        </w:rPr>
        <w:t>Biens</w:t>
      </w:r>
      <w:r w:rsidRPr="00D36C0A">
        <w:rPr>
          <w:lang w:val="fr"/>
        </w:rPr>
        <w:t xml:space="preserve"> en vertu du </w:t>
      </w:r>
      <w:r w:rsidR="00705419">
        <w:rPr>
          <w:lang w:val="fr"/>
        </w:rPr>
        <w:t>Marché</w:t>
      </w:r>
      <w:r w:rsidRPr="00D36C0A">
        <w:rPr>
          <w:lang w:val="fr"/>
        </w:rPr>
        <w:t>. La procédure d’arbitrage se déroule</w:t>
      </w:r>
      <w:r w:rsidR="009376D5">
        <w:rPr>
          <w:lang w:val="fr"/>
        </w:rPr>
        <w:t>ra</w:t>
      </w:r>
      <w:r w:rsidRPr="00D36C0A">
        <w:rPr>
          <w:lang w:val="fr"/>
        </w:rPr>
        <w:t xml:space="preserve"> conformément aux règles de procédure spécifiées ci-dessous.</w:t>
      </w:r>
    </w:p>
    <w:p w14:paraId="728696F5" w14:textId="77777777" w:rsidR="0084571E" w:rsidRPr="00C30042" w:rsidRDefault="0084571E" w:rsidP="0084571E">
      <w:pPr>
        <w:pStyle w:val="CoCHeading1"/>
        <w:ind w:left="360" w:firstLine="0"/>
      </w:pPr>
      <w:r w:rsidRPr="00D36C0A">
        <w:rPr>
          <w:lang w:val="fr"/>
        </w:rPr>
        <w:t>Nonobstant</w:t>
      </w:r>
      <w:r w:rsidRPr="00D36C0A">
        <w:rPr>
          <w:spacing w:val="-4"/>
          <w:lang w:val="fr"/>
        </w:rPr>
        <w:t xml:space="preserve"> toute référence à l’arbitrage dans les présentes, </w:t>
      </w:r>
    </w:p>
    <w:p w14:paraId="305A2DA4" w14:textId="6F9FCE22" w:rsidR="0084571E" w:rsidRPr="00C30042" w:rsidRDefault="0084571E" w:rsidP="001B6AD0">
      <w:pPr>
        <w:pStyle w:val="Heading3"/>
        <w:numPr>
          <w:ilvl w:val="2"/>
          <w:numId w:val="201"/>
        </w:numPr>
        <w:tabs>
          <w:tab w:val="clear" w:pos="1152"/>
          <w:tab w:val="num" w:pos="360"/>
          <w:tab w:val="num" w:pos="864"/>
        </w:tabs>
        <w:spacing w:after="160"/>
        <w:ind w:left="900" w:hanging="324"/>
        <w:rPr>
          <w:lang w:val="fr-FR"/>
        </w:rPr>
      </w:pPr>
      <w:proofErr w:type="gramStart"/>
      <w:r w:rsidRPr="00D36C0A">
        <w:rPr>
          <w:lang w:val="fr"/>
        </w:rPr>
        <w:t>les</w:t>
      </w:r>
      <w:proofErr w:type="gramEnd"/>
      <w:r w:rsidRPr="00D36C0A">
        <w:rPr>
          <w:lang w:val="fr"/>
        </w:rPr>
        <w:t xml:space="preserve"> parties continueront d’exécuter leurs obligations respectives en vertu du </w:t>
      </w:r>
      <w:r w:rsidR="009376D5">
        <w:rPr>
          <w:lang w:val="fr"/>
        </w:rPr>
        <w:t>Marché</w:t>
      </w:r>
      <w:r w:rsidRPr="00D36C0A">
        <w:rPr>
          <w:lang w:val="fr"/>
        </w:rPr>
        <w:t xml:space="preserve">, à moins qu’elles n’en conviennent autrement ; et </w:t>
      </w:r>
    </w:p>
    <w:p w14:paraId="0E95B124" w14:textId="77777777" w:rsidR="0084571E" w:rsidRPr="00C30042" w:rsidRDefault="0084571E" w:rsidP="001B6AD0">
      <w:pPr>
        <w:pStyle w:val="Heading3"/>
        <w:numPr>
          <w:ilvl w:val="2"/>
          <w:numId w:val="201"/>
        </w:numPr>
        <w:tabs>
          <w:tab w:val="clear" w:pos="1152"/>
          <w:tab w:val="num" w:pos="360"/>
          <w:tab w:val="num" w:pos="864"/>
        </w:tabs>
        <w:spacing w:after="160"/>
        <w:ind w:left="900" w:hanging="324"/>
        <w:rPr>
          <w:lang w:val="fr-FR"/>
        </w:rPr>
      </w:pPr>
      <w:proofErr w:type="gramStart"/>
      <w:r w:rsidRPr="00D36C0A">
        <w:rPr>
          <w:lang w:val="fr"/>
        </w:rPr>
        <w:t>l’Acheteur</w:t>
      </w:r>
      <w:proofErr w:type="gramEnd"/>
      <w:r w:rsidRPr="00D36C0A">
        <w:rPr>
          <w:lang w:val="fr"/>
        </w:rPr>
        <w:t xml:space="preserve"> doit payer au Fournisseur toute somme due au Fournisseur.</w:t>
      </w:r>
    </w:p>
    <w:p w14:paraId="1FB96D46" w14:textId="2DB22C75" w:rsidR="0084571E" w:rsidRPr="00C30042" w:rsidRDefault="0084571E" w:rsidP="0084571E">
      <w:pPr>
        <w:pStyle w:val="CoCHeading1"/>
        <w:ind w:left="360" w:firstLine="0"/>
        <w:rPr>
          <w:i/>
          <w:iCs/>
        </w:rPr>
      </w:pPr>
      <w:r w:rsidRPr="00D36C0A">
        <w:rPr>
          <w:i/>
          <w:iCs/>
          <w:lang w:val="fr"/>
        </w:rPr>
        <w:t xml:space="preserve">[ » </w:t>
      </w:r>
      <w:r w:rsidR="004601F3">
        <w:rPr>
          <w:i/>
          <w:iCs/>
          <w:lang w:val="fr"/>
        </w:rPr>
        <w:t xml:space="preserve">la disposition </w:t>
      </w:r>
      <w:r w:rsidRPr="00D36C0A">
        <w:rPr>
          <w:i/>
          <w:iCs/>
          <w:lang w:val="fr"/>
        </w:rPr>
        <w:t xml:space="preserve">(a) sera </w:t>
      </w:r>
      <w:r w:rsidR="004601F3">
        <w:rPr>
          <w:i/>
          <w:iCs/>
          <w:lang w:val="fr"/>
        </w:rPr>
        <w:t>retenue</w:t>
      </w:r>
      <w:r w:rsidR="004601F3" w:rsidRPr="00D36C0A">
        <w:rPr>
          <w:i/>
          <w:iCs/>
          <w:lang w:val="fr"/>
        </w:rPr>
        <w:t xml:space="preserve"> </w:t>
      </w:r>
      <w:r w:rsidRPr="00D36C0A">
        <w:rPr>
          <w:i/>
          <w:iCs/>
          <w:lang w:val="fr"/>
        </w:rPr>
        <w:t xml:space="preserve">dans le cas d’un </w:t>
      </w:r>
      <w:r w:rsidR="009376D5">
        <w:rPr>
          <w:i/>
          <w:iCs/>
          <w:lang w:val="fr"/>
        </w:rPr>
        <w:t>Marché</w:t>
      </w:r>
      <w:r w:rsidRPr="00D36C0A">
        <w:rPr>
          <w:i/>
          <w:iCs/>
          <w:lang w:val="fr"/>
        </w:rPr>
        <w:t xml:space="preserve"> avec un Fournisseur étranger et </w:t>
      </w:r>
      <w:r w:rsidR="004601F3">
        <w:rPr>
          <w:i/>
          <w:iCs/>
          <w:lang w:val="fr"/>
        </w:rPr>
        <w:t xml:space="preserve">la disposition </w:t>
      </w:r>
      <w:r w:rsidRPr="00D36C0A">
        <w:rPr>
          <w:i/>
          <w:iCs/>
          <w:lang w:val="fr"/>
        </w:rPr>
        <w:t xml:space="preserve">(b) sera </w:t>
      </w:r>
      <w:r w:rsidR="004601F3">
        <w:rPr>
          <w:i/>
          <w:iCs/>
          <w:lang w:val="fr"/>
        </w:rPr>
        <w:t>retenue</w:t>
      </w:r>
      <w:r w:rsidR="004601F3" w:rsidRPr="00D36C0A">
        <w:rPr>
          <w:i/>
          <w:iCs/>
          <w:lang w:val="fr"/>
        </w:rPr>
        <w:t xml:space="preserve"> </w:t>
      </w:r>
      <w:r w:rsidRPr="00D36C0A">
        <w:rPr>
          <w:i/>
          <w:iCs/>
          <w:lang w:val="fr"/>
        </w:rPr>
        <w:t xml:space="preserve">dans le cas d’un </w:t>
      </w:r>
      <w:r w:rsidR="009376D5">
        <w:rPr>
          <w:i/>
          <w:iCs/>
          <w:lang w:val="fr"/>
        </w:rPr>
        <w:t>Marché</w:t>
      </w:r>
      <w:r w:rsidRPr="00D36C0A">
        <w:rPr>
          <w:i/>
          <w:iCs/>
          <w:lang w:val="fr"/>
        </w:rPr>
        <w:t xml:space="preserve"> avec un ressortissant du </w:t>
      </w:r>
      <w:r w:rsidR="004431FD">
        <w:rPr>
          <w:i/>
          <w:iCs/>
          <w:lang w:val="fr"/>
        </w:rPr>
        <w:t>Pays de l’Acheteur</w:t>
      </w:r>
      <w:r w:rsidRPr="00D36C0A">
        <w:rPr>
          <w:i/>
          <w:iCs/>
          <w:lang w:val="fr"/>
        </w:rPr>
        <w:t>."]</w:t>
      </w:r>
    </w:p>
    <w:p w14:paraId="27A1DCF0" w14:textId="27605A9A" w:rsidR="0084571E" w:rsidRPr="00C30042" w:rsidRDefault="00EA0C2E" w:rsidP="0084571E">
      <w:pPr>
        <w:pStyle w:val="ListParagraph"/>
        <w:tabs>
          <w:tab w:val="left" w:pos="1080"/>
        </w:tabs>
        <w:spacing w:after="200"/>
        <w:ind w:left="968"/>
      </w:pPr>
      <w:r>
        <w:rPr>
          <w:lang w:val="fr"/>
        </w:rPr>
        <w:t>(</w:t>
      </w:r>
      <w:r w:rsidR="0084571E" w:rsidRPr="00D36C0A">
        <w:rPr>
          <w:lang w:val="fr"/>
        </w:rPr>
        <w:t xml:space="preserve">a) </w:t>
      </w:r>
      <w:r w:rsidR="004601F3">
        <w:rPr>
          <w:lang w:val="fr"/>
        </w:rPr>
        <w:t>Marché</w:t>
      </w:r>
      <w:r w:rsidR="004601F3" w:rsidRPr="00D36C0A">
        <w:rPr>
          <w:lang w:val="fr"/>
        </w:rPr>
        <w:t xml:space="preserve"> </w:t>
      </w:r>
      <w:r w:rsidR="0084571E" w:rsidRPr="00D36C0A">
        <w:rPr>
          <w:lang w:val="fr"/>
        </w:rPr>
        <w:t xml:space="preserve">avec un </w:t>
      </w:r>
      <w:r w:rsidR="00900FBB">
        <w:rPr>
          <w:lang w:val="fr"/>
        </w:rPr>
        <w:t>F</w:t>
      </w:r>
      <w:r w:rsidR="0084571E" w:rsidRPr="00D36C0A">
        <w:rPr>
          <w:lang w:val="fr"/>
        </w:rPr>
        <w:t>ournisseur étranger :</w:t>
      </w:r>
    </w:p>
    <w:p w14:paraId="07A5BA1C" w14:textId="73E0E7E1" w:rsidR="0084571E" w:rsidRPr="00C30042" w:rsidRDefault="0084571E" w:rsidP="0084571E">
      <w:pPr>
        <w:spacing w:after="200"/>
        <w:ind w:left="968"/>
        <w:jc w:val="both"/>
        <w:rPr>
          <w:bCs/>
          <w:i/>
        </w:rPr>
      </w:pPr>
      <w:r w:rsidRPr="00D36C0A">
        <w:rPr>
          <w:bCs/>
          <w:i/>
          <w:lang w:val="fr"/>
        </w:rPr>
        <w:lastRenderedPageBreak/>
        <w:t>[</w:t>
      </w:r>
      <w:proofErr w:type="gramStart"/>
      <w:r w:rsidRPr="00D36C0A">
        <w:rPr>
          <w:bCs/>
          <w:i/>
          <w:lang w:val="fr"/>
        </w:rPr>
        <w:t>à</w:t>
      </w:r>
      <w:proofErr w:type="gramEnd"/>
      <w:r w:rsidRPr="00D36C0A">
        <w:rPr>
          <w:bCs/>
          <w:i/>
          <w:lang w:val="fr"/>
        </w:rPr>
        <w:t xml:space="preserve"> moins que l’</w:t>
      </w:r>
      <w:r w:rsidR="00900FBB">
        <w:rPr>
          <w:bCs/>
          <w:i/>
          <w:lang w:val="fr"/>
        </w:rPr>
        <w:t>A</w:t>
      </w:r>
      <w:r w:rsidRPr="00D36C0A">
        <w:rPr>
          <w:bCs/>
          <w:i/>
          <w:lang w:val="fr"/>
        </w:rPr>
        <w:t>cheteur ne choisisse les règles d’arbitrage commercial d’une autre institution arbitrale internationale, l’exemple de disposition suivant devrait être inséré:]</w:t>
      </w:r>
    </w:p>
    <w:p w14:paraId="7BE16C41" w14:textId="7B7F61BA" w:rsidR="0084571E" w:rsidRPr="00C30042" w:rsidRDefault="0084571E" w:rsidP="0084571E">
      <w:pPr>
        <w:pStyle w:val="CoCHeading1"/>
        <w:ind w:left="360" w:firstLine="0"/>
      </w:pPr>
      <w:r w:rsidRPr="00D36C0A">
        <w:rPr>
          <w:lang w:val="fr"/>
        </w:rPr>
        <w:t xml:space="preserve">Tous les litiges découlant du présent </w:t>
      </w:r>
      <w:r w:rsidR="00EA0C2E">
        <w:rPr>
          <w:lang w:val="fr"/>
        </w:rPr>
        <w:t>Marché</w:t>
      </w:r>
      <w:r w:rsidRPr="00D36C0A">
        <w:rPr>
          <w:lang w:val="fr"/>
        </w:rPr>
        <w:t xml:space="preserve"> ou en relation avec celui-ci seront définitivement réglés conformément au Règlement d’</w:t>
      </w:r>
      <w:r w:rsidR="004601F3">
        <w:rPr>
          <w:lang w:val="fr"/>
        </w:rPr>
        <w:t>A</w:t>
      </w:r>
      <w:r w:rsidRPr="00D36C0A">
        <w:rPr>
          <w:lang w:val="fr"/>
        </w:rPr>
        <w:t xml:space="preserve">rbitrage de la Chambre de </w:t>
      </w:r>
      <w:r w:rsidR="004601F3">
        <w:rPr>
          <w:lang w:val="fr"/>
        </w:rPr>
        <w:t>C</w:t>
      </w:r>
      <w:r w:rsidRPr="00D36C0A">
        <w:rPr>
          <w:lang w:val="fr"/>
        </w:rPr>
        <w:t>ommerce internationale par un ou plusieurs arbitres nommés conformément audit Règlement.</w:t>
      </w:r>
    </w:p>
    <w:p w14:paraId="120300A3" w14:textId="5D98014D" w:rsidR="0084571E" w:rsidRPr="00C30042" w:rsidRDefault="0084571E" w:rsidP="0084571E">
      <w:pPr>
        <w:pStyle w:val="ListParagraph"/>
        <w:tabs>
          <w:tab w:val="left" w:pos="1080"/>
        </w:tabs>
        <w:spacing w:after="200"/>
        <w:ind w:left="1152" w:hanging="252"/>
      </w:pPr>
      <w:r w:rsidRPr="00D36C0A">
        <w:rPr>
          <w:lang w:val="fr"/>
        </w:rPr>
        <w:t xml:space="preserve">(b) </w:t>
      </w:r>
      <w:r w:rsidR="004601F3">
        <w:rPr>
          <w:lang w:val="fr"/>
        </w:rPr>
        <w:t>Marché</w:t>
      </w:r>
      <w:r w:rsidR="004601F3" w:rsidRPr="00D36C0A">
        <w:rPr>
          <w:lang w:val="fr"/>
        </w:rPr>
        <w:t xml:space="preserve"> </w:t>
      </w:r>
      <w:r w:rsidRPr="00D36C0A">
        <w:rPr>
          <w:lang w:val="fr"/>
        </w:rPr>
        <w:t xml:space="preserve">avec </w:t>
      </w:r>
      <w:r w:rsidR="004601F3">
        <w:rPr>
          <w:lang w:val="fr"/>
        </w:rPr>
        <w:t>un</w:t>
      </w:r>
      <w:r w:rsidR="004601F3" w:rsidRPr="00D36C0A">
        <w:rPr>
          <w:lang w:val="fr"/>
        </w:rPr>
        <w:t xml:space="preserve"> </w:t>
      </w:r>
      <w:r w:rsidR="004601F3">
        <w:rPr>
          <w:lang w:val="fr"/>
        </w:rPr>
        <w:t>F</w:t>
      </w:r>
      <w:r w:rsidRPr="00D36C0A">
        <w:rPr>
          <w:lang w:val="fr"/>
        </w:rPr>
        <w:t xml:space="preserve">ournisseur ressortissant du </w:t>
      </w:r>
      <w:r w:rsidR="004431FD">
        <w:rPr>
          <w:lang w:val="fr"/>
        </w:rPr>
        <w:t>Pays de l’Acheteur</w:t>
      </w:r>
      <w:r w:rsidR="00EA0C2E">
        <w:rPr>
          <w:lang w:val="fr"/>
        </w:rPr>
        <w:t xml:space="preserve"> </w:t>
      </w:r>
      <w:r w:rsidRPr="00D36C0A">
        <w:rPr>
          <w:lang w:val="fr"/>
        </w:rPr>
        <w:t>:</w:t>
      </w:r>
    </w:p>
    <w:p w14:paraId="183C2CFB" w14:textId="3BA0FF9C" w:rsidR="0084571E" w:rsidRPr="00C30042" w:rsidRDefault="0084571E" w:rsidP="0084571E">
      <w:pPr>
        <w:pStyle w:val="CoCHeading1"/>
        <w:ind w:left="360" w:firstLine="0"/>
        <w:rPr>
          <w:i/>
          <w:iCs/>
        </w:rPr>
      </w:pPr>
      <w:r w:rsidRPr="00D36C0A">
        <w:rPr>
          <w:lang w:val="fr"/>
        </w:rPr>
        <w:t>En cas de litige entre l’Acheteur et un Fournisseur ressortissant du Pays de l’Acheteur, le litige sera soumis à l’arbitrage conformément aux lois du Pays de l’Acheteur</w:t>
      </w:r>
      <w:r w:rsidRPr="00F74674">
        <w:rPr>
          <w:lang w:val="fr"/>
        </w:rPr>
        <w:t>.</w:t>
      </w:r>
      <w:r>
        <w:rPr>
          <w:lang w:val="fr"/>
        </w:rPr>
        <w:t xml:space="preserve"> </w:t>
      </w:r>
      <w:r>
        <w:rPr>
          <w:i/>
          <w:iCs/>
          <w:lang w:val="fr"/>
        </w:rPr>
        <w:t>]</w:t>
      </w:r>
    </w:p>
    <w:p w14:paraId="579662C3" w14:textId="37F194BD" w:rsidR="0084571E" w:rsidRPr="00C30042" w:rsidRDefault="0084571E" w:rsidP="001B6AD0">
      <w:pPr>
        <w:pStyle w:val="ListParagraph"/>
        <w:numPr>
          <w:ilvl w:val="0"/>
          <w:numId w:val="207"/>
        </w:numPr>
        <w:suppressAutoHyphens w:val="0"/>
        <w:overflowPunct/>
        <w:autoSpaceDE/>
        <w:autoSpaceDN/>
        <w:adjustRightInd/>
        <w:spacing w:before="120" w:after="120"/>
        <w:ind w:left="360"/>
        <w:contextualSpacing w:val="0"/>
        <w:textAlignment w:val="auto"/>
        <w:rPr>
          <w:b/>
          <w:bCs/>
          <w:i/>
          <w:iCs/>
        </w:rPr>
      </w:pPr>
      <w:r w:rsidRPr="00027AE1">
        <w:rPr>
          <w:b/>
          <w:bCs/>
          <w:i/>
          <w:iCs/>
          <w:lang w:val="fr"/>
        </w:rPr>
        <w:t xml:space="preserve">[Note à </w:t>
      </w:r>
      <w:r w:rsidR="007F1174">
        <w:rPr>
          <w:b/>
          <w:bCs/>
          <w:i/>
          <w:iCs/>
          <w:lang w:val="fr"/>
        </w:rPr>
        <w:t xml:space="preserve">l’intention de </w:t>
      </w:r>
      <w:r w:rsidRPr="00027AE1">
        <w:rPr>
          <w:b/>
          <w:bCs/>
          <w:i/>
          <w:iCs/>
          <w:lang w:val="fr"/>
        </w:rPr>
        <w:t>l’</w:t>
      </w:r>
      <w:r w:rsidR="007F1174">
        <w:rPr>
          <w:b/>
          <w:bCs/>
          <w:i/>
          <w:iCs/>
          <w:lang w:val="fr"/>
        </w:rPr>
        <w:t>A</w:t>
      </w:r>
      <w:r w:rsidRPr="00027AE1">
        <w:rPr>
          <w:b/>
          <w:bCs/>
          <w:i/>
          <w:iCs/>
          <w:lang w:val="fr"/>
        </w:rPr>
        <w:t>cheteur : Dans le cadre d’un projet évalué comme présentant un risque élevé ou substantiel d’</w:t>
      </w:r>
      <w:r w:rsidR="00A30111">
        <w:rPr>
          <w:b/>
          <w:bCs/>
          <w:i/>
          <w:iCs/>
          <w:lang w:val="fr"/>
        </w:rPr>
        <w:t>E</w:t>
      </w:r>
      <w:r w:rsidRPr="00027AE1">
        <w:rPr>
          <w:b/>
          <w:bCs/>
          <w:i/>
          <w:iCs/>
          <w:lang w:val="fr"/>
        </w:rPr>
        <w:t>xploitation et d’</w:t>
      </w:r>
      <w:r w:rsidR="00A30111">
        <w:rPr>
          <w:b/>
          <w:bCs/>
          <w:i/>
          <w:iCs/>
          <w:lang w:val="fr"/>
        </w:rPr>
        <w:t>A</w:t>
      </w:r>
      <w:r w:rsidRPr="00027AE1">
        <w:rPr>
          <w:b/>
          <w:bCs/>
          <w:i/>
          <w:iCs/>
          <w:lang w:val="fr"/>
        </w:rPr>
        <w:t xml:space="preserve">bus </w:t>
      </w:r>
      <w:r w:rsidR="00A30111">
        <w:rPr>
          <w:b/>
          <w:bCs/>
          <w:i/>
          <w:iCs/>
          <w:lang w:val="fr"/>
        </w:rPr>
        <w:t>S</w:t>
      </w:r>
      <w:r w:rsidRPr="00027AE1">
        <w:rPr>
          <w:b/>
          <w:bCs/>
          <w:i/>
          <w:iCs/>
          <w:lang w:val="fr"/>
        </w:rPr>
        <w:t>exuels (E</w:t>
      </w:r>
      <w:r w:rsidR="00A30111">
        <w:rPr>
          <w:b/>
          <w:bCs/>
          <w:i/>
          <w:iCs/>
          <w:lang w:val="fr"/>
        </w:rPr>
        <w:t>A</w:t>
      </w:r>
      <w:r w:rsidRPr="00027AE1">
        <w:rPr>
          <w:b/>
          <w:bCs/>
          <w:i/>
          <w:iCs/>
          <w:lang w:val="fr"/>
        </w:rPr>
        <w:t xml:space="preserve">S) ou de </w:t>
      </w:r>
      <w:r w:rsidR="00A30111">
        <w:rPr>
          <w:b/>
          <w:bCs/>
          <w:i/>
          <w:iCs/>
          <w:lang w:val="fr"/>
        </w:rPr>
        <w:t>H</w:t>
      </w:r>
      <w:r w:rsidRPr="00027AE1">
        <w:rPr>
          <w:b/>
          <w:bCs/>
          <w:i/>
          <w:iCs/>
          <w:lang w:val="fr"/>
        </w:rPr>
        <w:t xml:space="preserve">arcèlement </w:t>
      </w:r>
      <w:r w:rsidR="00A30111">
        <w:rPr>
          <w:b/>
          <w:bCs/>
          <w:i/>
          <w:iCs/>
          <w:lang w:val="fr"/>
        </w:rPr>
        <w:t>S</w:t>
      </w:r>
      <w:r w:rsidRPr="00027AE1">
        <w:rPr>
          <w:b/>
          <w:bCs/>
          <w:i/>
          <w:iCs/>
          <w:lang w:val="fr"/>
        </w:rPr>
        <w:t>exuel (</w:t>
      </w:r>
      <w:r w:rsidR="00A30111">
        <w:rPr>
          <w:b/>
          <w:bCs/>
          <w:i/>
          <w:iCs/>
          <w:lang w:val="fr"/>
        </w:rPr>
        <w:t>H</w:t>
      </w:r>
      <w:r w:rsidRPr="00027AE1">
        <w:rPr>
          <w:b/>
          <w:bCs/>
          <w:i/>
          <w:iCs/>
          <w:lang w:val="fr"/>
        </w:rPr>
        <w:t xml:space="preserve">S), inclure ce qui suit si les </w:t>
      </w:r>
      <w:r w:rsidR="00A30111">
        <w:rPr>
          <w:b/>
          <w:bCs/>
          <w:i/>
          <w:iCs/>
          <w:lang w:val="fr"/>
        </w:rPr>
        <w:t>S</w:t>
      </w:r>
      <w:r w:rsidRPr="00027AE1">
        <w:rPr>
          <w:b/>
          <w:bCs/>
          <w:i/>
          <w:iCs/>
          <w:lang w:val="fr"/>
        </w:rPr>
        <w:t xml:space="preserve">ervices connexes comprennent des activités qui doivent être exécutées par le personnel du </w:t>
      </w:r>
      <w:r w:rsidR="00CE764C">
        <w:rPr>
          <w:b/>
          <w:bCs/>
          <w:i/>
          <w:iCs/>
          <w:lang w:val="fr"/>
        </w:rPr>
        <w:t>F</w:t>
      </w:r>
      <w:r w:rsidRPr="00027AE1">
        <w:rPr>
          <w:b/>
          <w:bCs/>
          <w:i/>
          <w:iCs/>
          <w:lang w:val="fr"/>
        </w:rPr>
        <w:t>ournisseur, telles que l’installation, l’exploitation et/ou l’entretien, autrement indiquer : « Sans objet ».]</w:t>
      </w:r>
    </w:p>
    <w:p w14:paraId="3F57BAEA" w14:textId="77777777" w:rsidR="0084571E" w:rsidRPr="00C30042" w:rsidRDefault="0084571E" w:rsidP="001B6AD0">
      <w:pPr>
        <w:spacing w:before="240" w:after="120"/>
        <w:ind w:left="1080" w:hanging="720"/>
        <w:jc w:val="both"/>
      </w:pPr>
      <w:r w:rsidRPr="003904C4">
        <w:rPr>
          <w:lang w:val="fr"/>
        </w:rPr>
        <w:t xml:space="preserve">14.1 Le Fournisseur doit disposer d’un code de conduite et fournir une sensibilisation appropriée au personnel du Fournisseur effectuant </w:t>
      </w:r>
      <w:r w:rsidRPr="003904C4">
        <w:rPr>
          <w:i/>
          <w:iCs/>
          <w:lang w:val="fr"/>
        </w:rPr>
        <w:t>[indiquer le cas échéant : installation/exploitation/maintenance/exploitation et maintenance]</w:t>
      </w:r>
      <w:r w:rsidRPr="003904C4">
        <w:rPr>
          <w:lang w:val="fr"/>
        </w:rPr>
        <w:t xml:space="preserve"> qui inclut, mais sans s’y limiter, le maintien d’un environnement de travail sûr et ne pas s’engager dans les pratiques suivantes :</w:t>
      </w:r>
    </w:p>
    <w:p w14:paraId="23AA8850" w14:textId="4515EE7C" w:rsidR="0084571E" w:rsidRPr="00C30042" w:rsidRDefault="00543507" w:rsidP="00281E78">
      <w:pPr>
        <w:pStyle w:val="ListParagraph"/>
        <w:numPr>
          <w:ilvl w:val="0"/>
          <w:numId w:val="209"/>
        </w:numPr>
        <w:suppressAutoHyphens w:val="0"/>
        <w:overflowPunct/>
        <w:autoSpaceDE/>
        <w:autoSpaceDN/>
        <w:adjustRightInd/>
        <w:spacing w:after="120" w:line="240" w:lineRule="atLeast"/>
        <w:ind w:left="1530" w:right="-14" w:hanging="450"/>
        <w:textAlignment w:val="auto"/>
        <w:rPr>
          <w:rFonts w:eastAsia="Arial Narrow"/>
        </w:rPr>
      </w:pPr>
      <w:proofErr w:type="spellStart"/>
      <w:proofErr w:type="gramStart"/>
      <w:r>
        <w:rPr>
          <w:bCs/>
        </w:rPr>
        <w:t>tout</w:t>
      </w:r>
      <w:r w:rsidRPr="003904C4">
        <w:rPr>
          <w:bCs/>
          <w:lang w:val="fr"/>
        </w:rPr>
        <w:t>e</w:t>
      </w:r>
      <w:proofErr w:type="spellEnd"/>
      <w:proofErr w:type="gramEnd"/>
      <w:r>
        <w:rPr>
          <w:bCs/>
          <w:lang w:val="fr"/>
        </w:rPr>
        <w:t xml:space="preserve"> </w:t>
      </w:r>
      <w:r w:rsidR="0084571E" w:rsidRPr="003904C4">
        <w:rPr>
          <w:lang w:val="fr"/>
        </w:rPr>
        <w:t xml:space="preserve">forme </w:t>
      </w:r>
      <w:r w:rsidR="0084571E">
        <w:rPr>
          <w:lang w:val="fr"/>
        </w:rPr>
        <w:t xml:space="preserve">de </w:t>
      </w:r>
      <w:r w:rsidR="0084571E" w:rsidRPr="003904C4">
        <w:rPr>
          <w:bCs/>
          <w:lang w:val="fr"/>
        </w:rPr>
        <w:t xml:space="preserve">harcèlement sexuel, y compris </w:t>
      </w:r>
      <w:r w:rsidR="0084571E" w:rsidRPr="003904C4">
        <w:rPr>
          <w:lang w:val="fr"/>
        </w:rPr>
        <w:t xml:space="preserve">des avances sexuelles importunes, des demandes de faveurs sexuelles et tout autre </w:t>
      </w:r>
      <w:r w:rsidR="0084571E">
        <w:rPr>
          <w:lang w:val="fr"/>
        </w:rPr>
        <w:t xml:space="preserve">comportement </w:t>
      </w:r>
      <w:r w:rsidR="0084571E" w:rsidRPr="006A7816">
        <w:rPr>
          <w:lang w:val="fr"/>
        </w:rPr>
        <w:t>verbal</w:t>
      </w:r>
      <w:r w:rsidR="0084571E">
        <w:rPr>
          <w:lang w:val="fr"/>
        </w:rPr>
        <w:t xml:space="preserve"> ou</w:t>
      </w:r>
      <w:r w:rsidR="0084571E" w:rsidRPr="003904C4">
        <w:rPr>
          <w:lang w:val="fr"/>
        </w:rPr>
        <w:t xml:space="preserve"> physique de nature sexuelle avec d’autres </w:t>
      </w:r>
      <w:r>
        <w:rPr>
          <w:lang w:val="fr"/>
        </w:rPr>
        <w:t>personnels du F</w:t>
      </w:r>
      <w:r w:rsidR="0084571E" w:rsidRPr="003904C4">
        <w:rPr>
          <w:lang w:val="fr"/>
        </w:rPr>
        <w:t xml:space="preserve">ournisseur ou </w:t>
      </w:r>
      <w:r>
        <w:rPr>
          <w:lang w:val="fr"/>
        </w:rPr>
        <w:t>de l’A</w:t>
      </w:r>
      <w:r w:rsidR="0084571E" w:rsidRPr="003904C4">
        <w:rPr>
          <w:lang w:val="fr"/>
        </w:rPr>
        <w:t>cheteur;</w:t>
      </w:r>
    </w:p>
    <w:p w14:paraId="7FD91185" w14:textId="77777777" w:rsidR="0084571E" w:rsidRPr="00C30042" w:rsidRDefault="0084571E" w:rsidP="00281E78">
      <w:pPr>
        <w:pStyle w:val="ListParagraph"/>
        <w:numPr>
          <w:ilvl w:val="0"/>
          <w:numId w:val="209"/>
        </w:numPr>
        <w:suppressAutoHyphens w:val="0"/>
        <w:overflowPunct/>
        <w:autoSpaceDE/>
        <w:autoSpaceDN/>
        <w:adjustRightInd/>
        <w:spacing w:after="120" w:line="240" w:lineRule="atLeast"/>
        <w:ind w:left="1530" w:right="-14" w:hanging="450"/>
        <w:textAlignment w:val="auto"/>
      </w:pPr>
      <w:proofErr w:type="gramStart"/>
      <w:r w:rsidRPr="006A7816">
        <w:rPr>
          <w:lang w:val="fr"/>
        </w:rPr>
        <w:t>toute</w:t>
      </w:r>
      <w:proofErr w:type="gramEnd"/>
      <w:r w:rsidRPr="006A7816">
        <w:rPr>
          <w:lang w:val="fr"/>
        </w:rPr>
        <w:t xml:space="preserve"> forme d’exploitation sexuelle, c’est-à-dire tout abus ou tentative d’abus de situation de vulnérabilité, de pouvoir différentiel ou de confiance, à des fins sexuelles, y compris, mais sans s’y limiter, le fait de tirer un profit pécuniaire, social ou politique de l’exploitation sexuelle d’autrui;</w:t>
      </w:r>
    </w:p>
    <w:p w14:paraId="2C804264" w14:textId="02869CB9" w:rsidR="0084571E" w:rsidRPr="00C30042" w:rsidRDefault="0084571E" w:rsidP="00281E78">
      <w:pPr>
        <w:pStyle w:val="ListParagraph"/>
        <w:numPr>
          <w:ilvl w:val="0"/>
          <w:numId w:val="209"/>
        </w:numPr>
        <w:suppressAutoHyphens w:val="0"/>
        <w:overflowPunct/>
        <w:autoSpaceDE/>
        <w:autoSpaceDN/>
        <w:adjustRightInd/>
        <w:spacing w:after="120" w:line="240" w:lineRule="atLeast"/>
        <w:ind w:left="1530" w:right="-14" w:hanging="450"/>
        <w:textAlignment w:val="auto"/>
        <w:rPr>
          <w:bCs/>
        </w:rPr>
      </w:pPr>
      <w:proofErr w:type="gramStart"/>
      <w:r w:rsidRPr="00F6337A">
        <w:rPr>
          <w:bCs/>
          <w:lang w:val="fr"/>
        </w:rPr>
        <w:t>toute</w:t>
      </w:r>
      <w:proofErr w:type="gramEnd"/>
      <w:r w:rsidRPr="00F6337A">
        <w:rPr>
          <w:bCs/>
          <w:lang w:val="fr"/>
        </w:rPr>
        <w:t xml:space="preserve"> </w:t>
      </w:r>
      <w:r w:rsidRPr="008F2D0F">
        <w:rPr>
          <w:lang w:val="fr"/>
        </w:rPr>
        <w:t>forme</w:t>
      </w:r>
      <w:r w:rsidRPr="00F6337A">
        <w:rPr>
          <w:bCs/>
          <w:lang w:val="fr"/>
        </w:rPr>
        <w:t xml:space="preserve"> d’abus sexuel, c’est-à-dire</w:t>
      </w:r>
      <w:r w:rsidRPr="00027AE1">
        <w:rPr>
          <w:bCs/>
          <w:lang w:val="fr"/>
        </w:rPr>
        <w:t xml:space="preserve"> l’intrusion physique réelle ou mena</w:t>
      </w:r>
      <w:r w:rsidR="00183D4A">
        <w:rPr>
          <w:bCs/>
          <w:lang w:val="fr"/>
        </w:rPr>
        <w:t>c</w:t>
      </w:r>
      <w:r w:rsidRPr="00027AE1">
        <w:rPr>
          <w:bCs/>
          <w:lang w:val="fr"/>
        </w:rPr>
        <w:t xml:space="preserve">e de nature sexuelle, que ce soit par la force ou dans des conditions inégales ou coercitives; et </w:t>
      </w:r>
    </w:p>
    <w:p w14:paraId="709E0BA4" w14:textId="77777777" w:rsidR="0084571E" w:rsidRPr="00C30042" w:rsidRDefault="0084571E" w:rsidP="00281E78">
      <w:pPr>
        <w:pStyle w:val="ListParagraph"/>
        <w:numPr>
          <w:ilvl w:val="0"/>
          <w:numId w:val="209"/>
        </w:numPr>
        <w:suppressAutoHyphens w:val="0"/>
        <w:overflowPunct/>
        <w:autoSpaceDE/>
        <w:autoSpaceDN/>
        <w:adjustRightInd/>
        <w:spacing w:after="120" w:line="240" w:lineRule="atLeast"/>
        <w:ind w:left="1530" w:right="-14" w:hanging="450"/>
        <w:textAlignment w:val="auto"/>
        <w:rPr>
          <w:bCs/>
        </w:rPr>
      </w:pPr>
      <w:r w:rsidRPr="00027AE1">
        <w:rPr>
          <w:bCs/>
          <w:lang w:val="fr"/>
        </w:rPr>
        <w:t xml:space="preserve"> </w:t>
      </w:r>
      <w:proofErr w:type="gramStart"/>
      <w:r w:rsidRPr="00027AE1">
        <w:rPr>
          <w:bCs/>
          <w:lang w:val="fr"/>
        </w:rPr>
        <w:t>toute</w:t>
      </w:r>
      <w:proofErr w:type="gramEnd"/>
      <w:r w:rsidRPr="00027AE1">
        <w:rPr>
          <w:bCs/>
          <w:lang w:val="fr"/>
        </w:rPr>
        <w:t xml:space="preserve"> forme d’activité sexuelle avec des personnes de moins de 18 ans, sauf en cas de mariage </w:t>
      </w:r>
      <w:r w:rsidRPr="008F2D0F">
        <w:rPr>
          <w:lang w:val="fr"/>
        </w:rPr>
        <w:t>préexistant</w:t>
      </w:r>
      <w:r w:rsidRPr="00027AE1">
        <w:rPr>
          <w:bCs/>
          <w:lang w:val="fr"/>
        </w:rPr>
        <w:t xml:space="preserve"> . </w:t>
      </w:r>
    </w:p>
    <w:p w14:paraId="5A5A5A18" w14:textId="545590B6" w:rsidR="0084571E" w:rsidRPr="00C30042" w:rsidRDefault="0084571E" w:rsidP="001B6AD0">
      <w:pPr>
        <w:pStyle w:val="ListParagraph"/>
        <w:numPr>
          <w:ilvl w:val="1"/>
          <w:numId w:val="207"/>
        </w:numPr>
        <w:suppressAutoHyphens w:val="0"/>
        <w:overflowPunct/>
        <w:autoSpaceDE/>
        <w:autoSpaceDN/>
        <w:adjustRightInd/>
        <w:spacing w:before="240" w:after="240"/>
        <w:ind w:left="1080" w:hanging="720"/>
        <w:contextualSpacing w:val="0"/>
        <w:textAlignment w:val="auto"/>
        <w:rPr>
          <w:b/>
          <w:i/>
          <w:iCs/>
          <w:color w:val="333333"/>
        </w:rPr>
      </w:pPr>
      <w:r w:rsidRPr="00F6337A">
        <w:rPr>
          <w:lang w:val="fr"/>
        </w:rPr>
        <w:t xml:space="preserve">L’Acheteur peut exiger du Fournisseur qu’il retire (ou fasse </w:t>
      </w:r>
      <w:r w:rsidR="00F0553C">
        <w:rPr>
          <w:lang w:val="fr"/>
        </w:rPr>
        <w:t>retir</w:t>
      </w:r>
      <w:r w:rsidR="00F0553C" w:rsidRPr="00F6337A">
        <w:rPr>
          <w:lang w:val="fr"/>
        </w:rPr>
        <w:t>er</w:t>
      </w:r>
      <w:r w:rsidRPr="00F6337A">
        <w:rPr>
          <w:lang w:val="fr"/>
        </w:rPr>
        <w:t>), du site ou d’autres lieux où [</w:t>
      </w:r>
      <w:r w:rsidRPr="00027AE1">
        <w:rPr>
          <w:i/>
          <w:iCs/>
          <w:lang w:val="fr"/>
        </w:rPr>
        <w:t>indiquer le cas échéant : installation/exploitation/maintenance/exploitation et maintenance]</w:t>
      </w:r>
      <w:r w:rsidRPr="00027AE1">
        <w:rPr>
          <w:lang w:val="fr"/>
        </w:rPr>
        <w:t xml:space="preserve"> est exécuté, </w:t>
      </w:r>
      <w:r w:rsidR="00741413">
        <w:rPr>
          <w:lang w:val="fr"/>
        </w:rPr>
        <w:t>le</w:t>
      </w:r>
      <w:r w:rsidRPr="00027AE1">
        <w:rPr>
          <w:lang w:val="fr"/>
        </w:rPr>
        <w:t xml:space="preserve"> personnel du Fournisseur qui adopte des comportements non conformes au code de conduite énoncé à l’article </w:t>
      </w:r>
      <w:r>
        <w:rPr>
          <w:lang w:val="fr"/>
        </w:rPr>
        <w:t>14.1</w:t>
      </w:r>
      <w:r w:rsidRPr="00F6337A">
        <w:rPr>
          <w:lang w:val="fr"/>
        </w:rPr>
        <w:t xml:space="preserve">. Nonobstant </w:t>
      </w:r>
      <w:r w:rsidR="00F0553C">
        <w:rPr>
          <w:lang w:val="fr"/>
        </w:rPr>
        <w:t>la demande</w:t>
      </w:r>
      <w:r w:rsidRPr="00F6337A">
        <w:rPr>
          <w:lang w:val="fr"/>
        </w:rPr>
        <w:t xml:space="preserve"> de l’Acheteur de remplacer </w:t>
      </w:r>
      <w:r w:rsidR="00412D10">
        <w:rPr>
          <w:lang w:val="fr"/>
        </w:rPr>
        <w:t xml:space="preserve">ainsi </w:t>
      </w:r>
      <w:r w:rsidRPr="00F6337A">
        <w:rPr>
          <w:lang w:val="fr"/>
        </w:rPr>
        <w:t>toute personne</w:t>
      </w:r>
      <w:r>
        <w:rPr>
          <w:lang w:val="fr"/>
        </w:rPr>
        <w:t xml:space="preserve">, le </w:t>
      </w:r>
      <w:r w:rsidRPr="00027AE1">
        <w:rPr>
          <w:lang w:val="fr"/>
        </w:rPr>
        <w:t xml:space="preserve">Fournisseur doit immédiatement retirer (ou faire </w:t>
      </w:r>
      <w:r w:rsidR="00412D10">
        <w:rPr>
          <w:lang w:val="fr"/>
        </w:rPr>
        <w:t>retir</w:t>
      </w:r>
      <w:r w:rsidR="00412D10" w:rsidRPr="00027AE1">
        <w:rPr>
          <w:lang w:val="fr"/>
        </w:rPr>
        <w:t>er</w:t>
      </w:r>
      <w:r w:rsidRPr="00027AE1">
        <w:rPr>
          <w:lang w:val="fr"/>
        </w:rPr>
        <w:t>) cette personne, du site ou d’autres lieux où</w:t>
      </w:r>
      <w:r>
        <w:rPr>
          <w:lang w:val="fr"/>
        </w:rPr>
        <w:t xml:space="preserve"> le </w:t>
      </w:r>
      <w:r w:rsidRPr="00027AE1">
        <w:rPr>
          <w:i/>
          <w:iCs/>
          <w:lang w:val="fr"/>
        </w:rPr>
        <w:t>[indiquer le cas échéant</w:t>
      </w:r>
      <w:r w:rsidR="005540D8">
        <w:rPr>
          <w:i/>
          <w:iCs/>
          <w:lang w:val="fr"/>
        </w:rPr>
        <w:t xml:space="preserve"> </w:t>
      </w:r>
      <w:r w:rsidRPr="00027AE1">
        <w:rPr>
          <w:i/>
          <w:iCs/>
          <w:lang w:val="fr"/>
        </w:rPr>
        <w:t>: installation / exploitation / maintenance / exploitation et maintenance]</w:t>
      </w:r>
      <w:r w:rsidRPr="00027AE1">
        <w:rPr>
          <w:lang w:val="fr"/>
        </w:rPr>
        <w:t xml:space="preserve"> est exécuté. </w:t>
      </w:r>
      <w:r>
        <w:rPr>
          <w:lang w:val="fr"/>
        </w:rPr>
        <w:t xml:space="preserve"> </w:t>
      </w:r>
      <w:r w:rsidRPr="00E2756C">
        <w:rPr>
          <w:bCs/>
          <w:lang w:val="fr"/>
        </w:rPr>
        <w:t>Dans les deux</w:t>
      </w:r>
      <w:r>
        <w:rPr>
          <w:lang w:val="fr"/>
        </w:rPr>
        <w:t xml:space="preserve"> cas, le </w:t>
      </w:r>
      <w:r w:rsidRPr="00027AE1">
        <w:rPr>
          <w:lang w:val="fr"/>
        </w:rPr>
        <w:t xml:space="preserve">Fournisseur nommera rapidement, le cas échéant, un remplaçant approprié avec des compétences et </w:t>
      </w:r>
      <w:proofErr w:type="gramStart"/>
      <w:r w:rsidRPr="00027AE1">
        <w:rPr>
          <w:lang w:val="fr"/>
        </w:rPr>
        <w:t>une expérience équivalentes</w:t>
      </w:r>
      <w:proofErr w:type="gramEnd"/>
      <w:r w:rsidRPr="00027AE1">
        <w:rPr>
          <w:lang w:val="fr"/>
        </w:rPr>
        <w:t>.</w:t>
      </w:r>
    </w:p>
    <w:p w14:paraId="09555FDA" w14:textId="2B17633E" w:rsidR="0084571E" w:rsidRPr="00C30042" w:rsidRDefault="0084571E" w:rsidP="0084571E">
      <w:pPr>
        <w:pStyle w:val="ListParagraph"/>
        <w:numPr>
          <w:ilvl w:val="0"/>
          <w:numId w:val="207"/>
        </w:numPr>
        <w:suppressAutoHyphens w:val="0"/>
        <w:overflowPunct/>
        <w:autoSpaceDE/>
        <w:autoSpaceDN/>
        <w:adjustRightInd/>
        <w:spacing w:before="120" w:after="120"/>
        <w:contextualSpacing w:val="0"/>
        <w:jc w:val="left"/>
        <w:textAlignment w:val="auto"/>
        <w:rPr>
          <w:b/>
          <w:bCs/>
          <w:i/>
          <w:iCs/>
        </w:rPr>
      </w:pPr>
      <w:r w:rsidRPr="003635EF">
        <w:rPr>
          <w:b/>
          <w:bCs/>
          <w:i/>
          <w:iCs/>
          <w:lang w:val="fr"/>
        </w:rPr>
        <w:t xml:space="preserve">[Note à </w:t>
      </w:r>
      <w:r w:rsidR="001A0F1E">
        <w:rPr>
          <w:b/>
          <w:bCs/>
          <w:i/>
          <w:iCs/>
          <w:lang w:val="fr"/>
        </w:rPr>
        <w:t xml:space="preserve">l’intention de </w:t>
      </w:r>
      <w:r w:rsidRPr="003635EF">
        <w:rPr>
          <w:b/>
          <w:bCs/>
          <w:i/>
          <w:iCs/>
          <w:lang w:val="fr"/>
        </w:rPr>
        <w:t>l’</w:t>
      </w:r>
      <w:r w:rsidR="00412D10">
        <w:rPr>
          <w:b/>
          <w:bCs/>
          <w:i/>
          <w:iCs/>
          <w:lang w:val="fr"/>
        </w:rPr>
        <w:t>A</w:t>
      </w:r>
      <w:r w:rsidRPr="003635EF">
        <w:rPr>
          <w:b/>
          <w:bCs/>
          <w:i/>
          <w:iCs/>
          <w:lang w:val="fr"/>
        </w:rPr>
        <w:t xml:space="preserve">cheteur : </w:t>
      </w:r>
      <w:r w:rsidRPr="00412D10">
        <w:rPr>
          <w:b/>
          <w:bCs/>
          <w:i/>
          <w:iCs/>
          <w:lang w:val="fr"/>
        </w:rPr>
        <w:t xml:space="preserve">La </w:t>
      </w:r>
      <w:r w:rsidR="00412D10" w:rsidRPr="00412D10">
        <w:rPr>
          <w:b/>
          <w:bCs/>
          <w:i/>
          <w:iCs/>
          <w:lang w:val="fr"/>
        </w:rPr>
        <w:t>disposition</w:t>
      </w:r>
      <w:r w:rsidR="00412D10" w:rsidRPr="00CF6336">
        <w:rPr>
          <w:i/>
          <w:iCs/>
          <w:lang w:val="fr"/>
        </w:rPr>
        <w:t xml:space="preserve"> </w:t>
      </w:r>
      <w:r w:rsidRPr="00CF6336">
        <w:rPr>
          <w:b/>
          <w:bCs/>
          <w:i/>
          <w:iCs/>
          <w:lang w:val="fr"/>
        </w:rPr>
        <w:t xml:space="preserve">suivante </w:t>
      </w:r>
      <w:r w:rsidRPr="00412D10">
        <w:rPr>
          <w:b/>
          <w:bCs/>
          <w:i/>
          <w:iCs/>
          <w:lang w:val="fr"/>
        </w:rPr>
        <w:t>doit</w:t>
      </w:r>
      <w:r w:rsidRPr="003635EF">
        <w:rPr>
          <w:b/>
          <w:bCs/>
          <w:i/>
          <w:iCs/>
          <w:lang w:val="fr"/>
        </w:rPr>
        <w:t xml:space="preserve"> être </w:t>
      </w:r>
      <w:r w:rsidR="00412D10" w:rsidRPr="003635EF">
        <w:rPr>
          <w:b/>
          <w:bCs/>
          <w:i/>
          <w:iCs/>
          <w:lang w:val="fr"/>
        </w:rPr>
        <w:t>in</w:t>
      </w:r>
      <w:r w:rsidR="00412D10">
        <w:rPr>
          <w:b/>
          <w:bCs/>
          <w:i/>
          <w:iCs/>
          <w:lang w:val="fr"/>
        </w:rPr>
        <w:t>séré</w:t>
      </w:r>
      <w:r w:rsidR="00412D10" w:rsidRPr="003635EF">
        <w:rPr>
          <w:b/>
          <w:bCs/>
          <w:i/>
          <w:iCs/>
          <w:lang w:val="fr"/>
        </w:rPr>
        <w:t xml:space="preserve">e </w:t>
      </w:r>
      <w:r w:rsidRPr="003635EF">
        <w:rPr>
          <w:b/>
          <w:bCs/>
          <w:i/>
          <w:iCs/>
          <w:lang w:val="fr"/>
        </w:rPr>
        <w:t xml:space="preserve">si </w:t>
      </w:r>
      <w:r w:rsidR="006C3A33">
        <w:rPr>
          <w:b/>
          <w:bCs/>
          <w:i/>
          <w:iCs/>
          <w:lang w:val="fr"/>
        </w:rPr>
        <w:t>la</w:t>
      </w:r>
      <w:r w:rsidR="00412D10">
        <w:rPr>
          <w:b/>
          <w:bCs/>
          <w:i/>
          <w:iCs/>
          <w:lang w:val="fr"/>
        </w:rPr>
        <w:t xml:space="preserve"> </w:t>
      </w:r>
      <w:r w:rsidR="00A74264">
        <w:rPr>
          <w:b/>
          <w:bCs/>
          <w:i/>
          <w:iCs/>
          <w:lang w:val="fr"/>
        </w:rPr>
        <w:t>Commande</w:t>
      </w:r>
      <w:r w:rsidR="003215D7">
        <w:rPr>
          <w:b/>
          <w:bCs/>
          <w:i/>
          <w:iCs/>
          <w:lang w:val="fr"/>
        </w:rPr>
        <w:t xml:space="preserve"> </w:t>
      </w:r>
      <w:r w:rsidRPr="003635EF">
        <w:rPr>
          <w:b/>
          <w:bCs/>
          <w:i/>
          <w:iCs/>
          <w:lang w:val="fr"/>
        </w:rPr>
        <w:t xml:space="preserve">a été évalué comme présentant des </w:t>
      </w:r>
      <w:proofErr w:type="gramStart"/>
      <w:r w:rsidRPr="003635EF">
        <w:rPr>
          <w:b/>
          <w:bCs/>
          <w:i/>
          <w:iCs/>
          <w:lang w:val="fr"/>
        </w:rPr>
        <w:t>risques potentiels</w:t>
      </w:r>
      <w:proofErr w:type="gramEnd"/>
      <w:r w:rsidRPr="003635EF">
        <w:rPr>
          <w:b/>
          <w:bCs/>
          <w:i/>
          <w:iCs/>
          <w:lang w:val="fr"/>
        </w:rPr>
        <w:t xml:space="preserve"> ou réels en matière de cybersécurité]</w:t>
      </w:r>
    </w:p>
    <w:p w14:paraId="2B4AF142" w14:textId="37106DE9" w:rsidR="0084571E" w:rsidRPr="00C30042" w:rsidRDefault="0084571E" w:rsidP="0084571E">
      <w:pPr>
        <w:pStyle w:val="CoCHeading1"/>
        <w:ind w:left="720" w:firstLine="0"/>
        <w:rPr>
          <w:i/>
          <w:iCs/>
        </w:rPr>
      </w:pPr>
      <w:r w:rsidRPr="00F727E0">
        <w:rPr>
          <w:lang w:val="fr"/>
        </w:rPr>
        <w:lastRenderedPageBreak/>
        <w:t xml:space="preserve">« Le </w:t>
      </w:r>
      <w:r w:rsidR="00412D10">
        <w:rPr>
          <w:lang w:val="fr"/>
        </w:rPr>
        <w:t>F</w:t>
      </w:r>
      <w:r w:rsidRPr="00F727E0">
        <w:rPr>
          <w:lang w:val="fr"/>
        </w:rPr>
        <w:t xml:space="preserve">ournisseur, y compris ses sous-traitants / fournisseurs / fabricants, prend toutes les mesures techniques et organisationnelles nécessaires pour protéger les systèmes informatiques et les données utilisés dans le cadre </w:t>
      </w:r>
      <w:r w:rsidR="00A74264">
        <w:rPr>
          <w:lang w:val="fr"/>
        </w:rPr>
        <w:t>de la</w:t>
      </w:r>
      <w:r w:rsidR="00412D10">
        <w:rPr>
          <w:lang w:val="fr"/>
        </w:rPr>
        <w:t xml:space="preserve"> </w:t>
      </w:r>
      <w:r w:rsidR="00A74264">
        <w:rPr>
          <w:lang w:val="fr"/>
        </w:rPr>
        <w:t>Commande</w:t>
      </w:r>
      <w:r w:rsidRPr="00F727E0">
        <w:rPr>
          <w:lang w:val="fr"/>
        </w:rPr>
        <w:t xml:space="preserve">. Sans limiter ce qui précède, le </w:t>
      </w:r>
      <w:r w:rsidR="003215D7">
        <w:rPr>
          <w:lang w:val="fr"/>
        </w:rPr>
        <w:t>F</w:t>
      </w:r>
      <w:r w:rsidRPr="00F727E0">
        <w:rPr>
          <w:lang w:val="fr"/>
        </w:rPr>
        <w:t xml:space="preserve">ournisseur,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l’appropriation illicite ou la modification, ou toute autre compromission ou mauvaise utilisation de tout système de technologie de l’information ou de toute donnée utilisée dans le cadre </w:t>
      </w:r>
      <w:r w:rsidR="0099704E">
        <w:rPr>
          <w:lang w:val="fr"/>
        </w:rPr>
        <w:t xml:space="preserve">de la Commande </w:t>
      </w:r>
      <w:r w:rsidRPr="00F727E0">
        <w:rPr>
          <w:lang w:val="fr"/>
        </w:rPr>
        <w:t>ou s’y rapportant.</w:t>
      </w:r>
    </w:p>
    <w:p w14:paraId="75163A41" w14:textId="19EB98F0" w:rsidR="0084571E" w:rsidRPr="00C30042" w:rsidRDefault="0084571E" w:rsidP="001B6AD0">
      <w:pPr>
        <w:pStyle w:val="SPDh1"/>
        <w:rPr>
          <w:lang w:val="fr-FR"/>
        </w:rPr>
      </w:pPr>
      <w:r w:rsidRPr="00367702">
        <w:rPr>
          <w:i/>
          <w:sz w:val="20"/>
          <w:lang w:val="fr"/>
        </w:rPr>
        <w:br w:type="page"/>
      </w:r>
      <w:bookmarkStart w:id="503" w:name="_Toc129101676"/>
      <w:r w:rsidRPr="00CF0460">
        <w:rPr>
          <w:lang w:val="fr"/>
        </w:rPr>
        <w:lastRenderedPageBreak/>
        <w:t xml:space="preserve">ANNEXE 5 : Liste des </w:t>
      </w:r>
      <w:r w:rsidR="00517C30">
        <w:rPr>
          <w:lang w:val="fr"/>
        </w:rPr>
        <w:t>A</w:t>
      </w:r>
      <w:r w:rsidRPr="00CF0460">
        <w:rPr>
          <w:lang w:val="fr"/>
        </w:rPr>
        <w:t>cheteurs (s’il y a lieu)</w:t>
      </w:r>
      <w:bookmarkEnd w:id="503"/>
    </w:p>
    <w:p w14:paraId="70C5C22D" w14:textId="6BD0DBC7" w:rsidR="0084571E" w:rsidRPr="00C30042" w:rsidRDefault="0084571E" w:rsidP="0084571E">
      <w:pPr>
        <w:spacing w:before="240" w:after="120"/>
      </w:pPr>
      <w:r w:rsidRPr="007E1842">
        <w:rPr>
          <w:lang w:val="fr"/>
        </w:rPr>
        <w:t>[</w:t>
      </w:r>
      <w:proofErr w:type="gramStart"/>
      <w:r w:rsidRPr="007E1842">
        <w:rPr>
          <w:i/>
          <w:lang w:val="fr"/>
        </w:rPr>
        <w:t>supprimer</w:t>
      </w:r>
      <w:proofErr w:type="gramEnd"/>
      <w:r w:rsidRPr="007E1842">
        <w:rPr>
          <w:i/>
          <w:lang w:val="fr"/>
        </w:rPr>
        <w:t xml:space="preserve"> cette </w:t>
      </w:r>
      <w:r w:rsidRPr="00EF4F3B">
        <w:rPr>
          <w:i/>
          <w:lang w:val="fr"/>
        </w:rPr>
        <w:t>section s’il s’agit d’un</w:t>
      </w:r>
      <w:r w:rsidR="00B03F3E">
        <w:rPr>
          <w:i/>
          <w:lang w:val="fr"/>
        </w:rPr>
        <w:t xml:space="preserve"> </w:t>
      </w:r>
      <w:r w:rsidR="00B27C31">
        <w:rPr>
          <w:i/>
          <w:lang w:val="fr"/>
        </w:rPr>
        <w:t>ACC</w:t>
      </w:r>
      <w:r w:rsidRPr="00EF4F3B">
        <w:rPr>
          <w:i/>
          <w:lang w:val="fr"/>
        </w:rPr>
        <w:t xml:space="preserve"> </w:t>
      </w:r>
      <w:r w:rsidR="001731F4">
        <w:rPr>
          <w:i/>
          <w:lang w:val="fr"/>
        </w:rPr>
        <w:t>à U</w:t>
      </w:r>
      <w:r w:rsidRPr="00EF4F3B">
        <w:rPr>
          <w:i/>
          <w:lang w:val="fr"/>
        </w:rPr>
        <w:t>tilisateur</w:t>
      </w:r>
      <w:r w:rsidR="001731F4">
        <w:rPr>
          <w:i/>
          <w:lang w:val="fr"/>
        </w:rPr>
        <w:t xml:space="preserve"> unique</w:t>
      </w:r>
      <w:r w:rsidRPr="00EF4F3B">
        <w:rPr>
          <w:i/>
          <w:lang w:val="fr"/>
        </w:rPr>
        <w:t>, c’est-à-dire d’un</w:t>
      </w:r>
      <w:r w:rsidR="00AB37A6">
        <w:rPr>
          <w:i/>
          <w:lang w:val="fr"/>
        </w:rPr>
        <w:t xml:space="preserve"> </w:t>
      </w:r>
      <w:r w:rsidR="00B27C31">
        <w:rPr>
          <w:i/>
          <w:lang w:val="fr"/>
        </w:rPr>
        <w:t>ACC</w:t>
      </w:r>
      <w:r w:rsidR="00AB37A6">
        <w:rPr>
          <w:i/>
          <w:lang w:val="fr"/>
        </w:rPr>
        <w:t xml:space="preserve"> </w:t>
      </w:r>
      <w:r w:rsidRPr="00EF4F3B">
        <w:rPr>
          <w:i/>
          <w:lang w:val="fr"/>
        </w:rPr>
        <w:t xml:space="preserve">à </w:t>
      </w:r>
      <w:r w:rsidR="00AB37A6">
        <w:rPr>
          <w:i/>
          <w:lang w:val="fr"/>
        </w:rPr>
        <w:t>A</w:t>
      </w:r>
      <w:r w:rsidRPr="00EF4F3B">
        <w:rPr>
          <w:i/>
          <w:lang w:val="fr"/>
        </w:rPr>
        <w:t>cheteur unique</w:t>
      </w:r>
      <w:r w:rsidRPr="00EF4F3B">
        <w:rPr>
          <w:lang w:val="fr"/>
        </w:rPr>
        <w:t xml:space="preserve">] </w:t>
      </w:r>
    </w:p>
    <w:p w14:paraId="6DB72E35" w14:textId="4AF546E0" w:rsidR="0084571E" w:rsidRPr="00C30042" w:rsidRDefault="0084571E" w:rsidP="0084571E">
      <w:pPr>
        <w:spacing w:before="240" w:after="120"/>
      </w:pPr>
      <w:r w:rsidRPr="00EF4F3B">
        <w:rPr>
          <w:lang w:val="fr"/>
        </w:rPr>
        <w:t>Les agences suivantes participent en tant qu’</w:t>
      </w:r>
      <w:r w:rsidR="00A97627">
        <w:rPr>
          <w:lang w:val="fr"/>
        </w:rPr>
        <w:t>A</w:t>
      </w:r>
      <w:r w:rsidRPr="00EF4F3B">
        <w:rPr>
          <w:lang w:val="fr"/>
        </w:rPr>
        <w:t xml:space="preserve">cheteur au présent </w:t>
      </w:r>
      <w:r w:rsidR="00C169CC">
        <w:rPr>
          <w:lang w:val="fr"/>
        </w:rPr>
        <w:t>A</w:t>
      </w:r>
      <w:r w:rsidRPr="00EF4F3B">
        <w:rPr>
          <w:lang w:val="fr"/>
        </w:rPr>
        <w:t>ccord-</w:t>
      </w:r>
      <w:r w:rsidR="00C169CC">
        <w:rPr>
          <w:lang w:val="fr"/>
        </w:rPr>
        <w:t>C</w:t>
      </w:r>
      <w:r w:rsidRPr="00EF4F3B">
        <w:rPr>
          <w:lang w:val="fr"/>
        </w:rPr>
        <w:t>adre.</w:t>
      </w:r>
    </w:p>
    <w:tbl>
      <w:tblPr>
        <w:tblStyle w:val="TableGrid"/>
        <w:tblW w:w="9355" w:type="dxa"/>
        <w:tblLook w:val="04A0" w:firstRow="1" w:lastRow="0" w:firstColumn="1" w:lastColumn="0" w:noHBand="0" w:noVBand="1"/>
      </w:tblPr>
      <w:tblGrid>
        <w:gridCol w:w="613"/>
        <w:gridCol w:w="3072"/>
        <w:gridCol w:w="2970"/>
        <w:gridCol w:w="2700"/>
      </w:tblGrid>
      <w:tr w:rsidR="0084571E" w:rsidRPr="00CF0460" w14:paraId="3D25F219" w14:textId="77777777" w:rsidTr="00CE08CD">
        <w:tc>
          <w:tcPr>
            <w:tcW w:w="613" w:type="dxa"/>
            <w:shd w:val="clear" w:color="auto" w:fill="17365D" w:themeFill="text2" w:themeFillShade="BF"/>
          </w:tcPr>
          <w:p w14:paraId="27749CD1" w14:textId="77777777" w:rsidR="0084571E" w:rsidRPr="00CF0460" w:rsidRDefault="0084571E" w:rsidP="00CE08CD">
            <w:pPr>
              <w:spacing w:before="120" w:after="120"/>
              <w:jc w:val="center"/>
              <w:rPr>
                <w:b/>
                <w:color w:val="FFFFFF" w:themeColor="background1"/>
              </w:rPr>
            </w:pPr>
            <w:r w:rsidRPr="00CF0460">
              <w:rPr>
                <w:b/>
                <w:color w:val="FFFFFF" w:themeColor="background1"/>
                <w:lang w:val="fr"/>
              </w:rPr>
              <w:t>#</w:t>
            </w:r>
          </w:p>
        </w:tc>
        <w:tc>
          <w:tcPr>
            <w:tcW w:w="3072" w:type="dxa"/>
            <w:shd w:val="clear" w:color="auto" w:fill="17365D" w:themeFill="text2" w:themeFillShade="BF"/>
          </w:tcPr>
          <w:p w14:paraId="3FB0D79E" w14:textId="4D304C5A" w:rsidR="0084571E" w:rsidRPr="00CF0460" w:rsidRDefault="0084571E" w:rsidP="00CE08CD">
            <w:pPr>
              <w:spacing w:before="120" w:after="120"/>
              <w:rPr>
                <w:b/>
                <w:color w:val="FFFFFF" w:themeColor="background1"/>
              </w:rPr>
            </w:pPr>
            <w:r w:rsidRPr="00CF0460">
              <w:rPr>
                <w:b/>
                <w:color w:val="FFFFFF" w:themeColor="background1"/>
                <w:lang w:val="fr"/>
              </w:rPr>
              <w:t>Nom de l’</w:t>
            </w:r>
            <w:r w:rsidR="00A97627">
              <w:rPr>
                <w:b/>
                <w:color w:val="FFFFFF" w:themeColor="background1"/>
                <w:lang w:val="fr"/>
              </w:rPr>
              <w:t>A</w:t>
            </w:r>
            <w:r w:rsidRPr="00CF0460">
              <w:rPr>
                <w:b/>
                <w:color w:val="FFFFFF" w:themeColor="background1"/>
                <w:lang w:val="fr"/>
              </w:rPr>
              <w:t>cheteur</w:t>
            </w:r>
          </w:p>
        </w:tc>
        <w:tc>
          <w:tcPr>
            <w:tcW w:w="2970" w:type="dxa"/>
            <w:shd w:val="clear" w:color="auto" w:fill="17365D" w:themeFill="text2" w:themeFillShade="BF"/>
          </w:tcPr>
          <w:p w14:paraId="7E4C8C21" w14:textId="77777777" w:rsidR="0084571E" w:rsidRPr="00CF0460" w:rsidRDefault="0084571E" w:rsidP="00CE08CD">
            <w:pPr>
              <w:spacing w:before="120" w:after="120"/>
              <w:rPr>
                <w:b/>
                <w:color w:val="FFFFFF" w:themeColor="background1"/>
              </w:rPr>
            </w:pPr>
            <w:r w:rsidRPr="00CF0460">
              <w:rPr>
                <w:b/>
                <w:color w:val="FFFFFF" w:themeColor="background1"/>
                <w:lang w:val="fr"/>
              </w:rPr>
              <w:t xml:space="preserve">Adresse </w:t>
            </w:r>
          </w:p>
        </w:tc>
        <w:tc>
          <w:tcPr>
            <w:tcW w:w="2700" w:type="dxa"/>
            <w:shd w:val="clear" w:color="auto" w:fill="17365D" w:themeFill="text2" w:themeFillShade="BF"/>
          </w:tcPr>
          <w:p w14:paraId="59A8D5FB" w14:textId="77777777" w:rsidR="0084571E" w:rsidRPr="00CF0460" w:rsidRDefault="0084571E" w:rsidP="00CE08CD">
            <w:pPr>
              <w:spacing w:before="120" w:after="120"/>
              <w:rPr>
                <w:b/>
                <w:color w:val="FFFFFF" w:themeColor="background1"/>
              </w:rPr>
            </w:pPr>
            <w:r w:rsidRPr="00CF0460">
              <w:rPr>
                <w:b/>
                <w:color w:val="FFFFFF" w:themeColor="background1"/>
                <w:lang w:val="fr"/>
              </w:rPr>
              <w:t>Représentant</w:t>
            </w:r>
          </w:p>
        </w:tc>
      </w:tr>
      <w:tr w:rsidR="0084571E" w:rsidRPr="00CF0460" w14:paraId="06E612B9" w14:textId="77777777" w:rsidTr="00CE08CD">
        <w:tc>
          <w:tcPr>
            <w:tcW w:w="613" w:type="dxa"/>
          </w:tcPr>
          <w:p w14:paraId="73C582D8"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7B398988" w14:textId="2691CAFE"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le nom complet de </w:t>
            </w:r>
            <w:r w:rsidR="009074C4">
              <w:rPr>
                <w:i/>
                <w:lang w:val="fr"/>
              </w:rPr>
              <w:t>l’</w:t>
            </w:r>
            <w:r w:rsidR="00F03F9E">
              <w:rPr>
                <w:i/>
                <w:lang w:val="fr"/>
              </w:rPr>
              <w:t>Agence d’Exécution</w:t>
            </w:r>
            <w:r w:rsidR="00A97627">
              <w:rPr>
                <w:i/>
                <w:lang w:val="fr"/>
              </w:rPr>
              <w:t xml:space="preserve"> </w:t>
            </w:r>
            <w:r w:rsidRPr="00CF0460">
              <w:rPr>
                <w:i/>
                <w:lang w:val="fr"/>
              </w:rPr>
              <w:t>principal/</w:t>
            </w:r>
            <w:r w:rsidR="00C169CC">
              <w:rPr>
                <w:i/>
                <w:lang w:val="fr"/>
              </w:rPr>
              <w:t>A</w:t>
            </w:r>
            <w:r w:rsidRPr="00CF0460">
              <w:rPr>
                <w:i/>
                <w:lang w:val="fr"/>
              </w:rPr>
              <w:t>cheteur #1</w:t>
            </w:r>
            <w:r w:rsidRPr="00CF0460">
              <w:rPr>
                <w:lang w:val="fr"/>
              </w:rPr>
              <w:t>]</w:t>
            </w:r>
          </w:p>
          <w:p w14:paraId="695E2A5A" w14:textId="77777777"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le type d’entité juridique</w:t>
            </w:r>
            <w:r w:rsidRPr="00CF0460">
              <w:rPr>
                <w:lang w:val="fr"/>
              </w:rPr>
              <w:t>]</w:t>
            </w:r>
          </w:p>
        </w:tc>
        <w:tc>
          <w:tcPr>
            <w:tcW w:w="2970" w:type="dxa"/>
          </w:tcPr>
          <w:p w14:paraId="5C8BB9F3" w14:textId="77777777"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l’adresse de l’établissement principal</w:t>
            </w:r>
            <w:r w:rsidRPr="00CF0460">
              <w:rPr>
                <w:lang w:val="fr"/>
              </w:rPr>
              <w:t>]</w:t>
            </w:r>
          </w:p>
          <w:p w14:paraId="776997C2" w14:textId="77777777" w:rsidR="0084571E" w:rsidRPr="00C30042" w:rsidRDefault="0084571E" w:rsidP="00CE08CD">
            <w:pPr>
              <w:spacing w:before="120" w:after="120"/>
            </w:pPr>
          </w:p>
        </w:tc>
        <w:tc>
          <w:tcPr>
            <w:tcW w:w="2700" w:type="dxa"/>
          </w:tcPr>
          <w:p w14:paraId="28EFF0AE" w14:textId="77777777" w:rsidR="0084571E" w:rsidRPr="00C30042" w:rsidRDefault="0084571E" w:rsidP="00CE08CD">
            <w:pPr>
              <w:pStyle w:val="ListParagraph"/>
              <w:spacing w:before="120" w:after="120"/>
              <w:ind w:left="72"/>
            </w:pPr>
            <w:proofErr w:type="gramStart"/>
            <w:r w:rsidRPr="00CF0460">
              <w:rPr>
                <w:lang w:val="fr"/>
              </w:rPr>
              <w:t>Nom:</w:t>
            </w:r>
            <w:proofErr w:type="gramEnd"/>
          </w:p>
          <w:p w14:paraId="17F0F8CA" w14:textId="3A741A36" w:rsidR="0084571E" w:rsidRPr="00C30042" w:rsidRDefault="0084571E" w:rsidP="00CE08CD">
            <w:pPr>
              <w:spacing w:before="120" w:after="120"/>
              <w:ind w:left="72"/>
            </w:pPr>
            <w:r w:rsidRPr="00CF0460">
              <w:rPr>
                <w:lang w:val="fr"/>
              </w:rPr>
              <w:t>Titre/</w:t>
            </w:r>
            <w:proofErr w:type="gramStart"/>
            <w:r w:rsidRPr="00CF0460">
              <w:rPr>
                <w:lang w:val="fr"/>
              </w:rPr>
              <w:t>pos</w:t>
            </w:r>
            <w:r w:rsidR="00045B46">
              <w:rPr>
                <w:lang w:val="fr"/>
              </w:rPr>
              <w:t>ition</w:t>
            </w:r>
            <w:r w:rsidRPr="00CF0460">
              <w:rPr>
                <w:lang w:val="fr"/>
              </w:rPr>
              <w:t>:</w:t>
            </w:r>
            <w:proofErr w:type="gramEnd"/>
          </w:p>
          <w:p w14:paraId="12850BFE" w14:textId="77777777" w:rsidR="0084571E" w:rsidRPr="00C30042" w:rsidRDefault="0084571E" w:rsidP="00CE08CD">
            <w:pPr>
              <w:spacing w:before="120" w:after="120"/>
              <w:ind w:left="72"/>
            </w:pPr>
            <w:proofErr w:type="gramStart"/>
            <w:r w:rsidRPr="00CF0460">
              <w:rPr>
                <w:lang w:val="fr"/>
              </w:rPr>
              <w:t>Téléphone:</w:t>
            </w:r>
            <w:proofErr w:type="gramEnd"/>
          </w:p>
          <w:p w14:paraId="1529C201" w14:textId="15449232" w:rsidR="0084571E" w:rsidRPr="00C30042" w:rsidRDefault="00C169CC" w:rsidP="00CE08CD">
            <w:pPr>
              <w:spacing w:before="120" w:after="120"/>
              <w:ind w:left="72"/>
            </w:pPr>
            <w:proofErr w:type="gramStart"/>
            <w:r>
              <w:rPr>
                <w:lang w:val="fr"/>
              </w:rPr>
              <w:t>Portab</w:t>
            </w:r>
            <w:r w:rsidR="0084571E" w:rsidRPr="00CF0460">
              <w:rPr>
                <w:lang w:val="fr"/>
              </w:rPr>
              <w:t>le:</w:t>
            </w:r>
            <w:proofErr w:type="gramEnd"/>
          </w:p>
          <w:p w14:paraId="7E0452B6" w14:textId="77777777" w:rsidR="0084571E" w:rsidRPr="00CF0460" w:rsidRDefault="0084571E" w:rsidP="00CE08CD">
            <w:pPr>
              <w:spacing w:before="120" w:after="120"/>
              <w:ind w:left="72"/>
            </w:pPr>
            <w:proofErr w:type="gramStart"/>
            <w:r w:rsidRPr="00CF0460">
              <w:rPr>
                <w:lang w:val="fr"/>
              </w:rPr>
              <w:t>Courriel:</w:t>
            </w:r>
            <w:proofErr w:type="gramEnd"/>
          </w:p>
        </w:tc>
      </w:tr>
      <w:tr w:rsidR="0084571E" w:rsidRPr="00CF0460" w14:paraId="78D5A882" w14:textId="77777777" w:rsidTr="00CE08CD">
        <w:tc>
          <w:tcPr>
            <w:tcW w:w="613" w:type="dxa"/>
          </w:tcPr>
          <w:p w14:paraId="4368E766"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2A8203A1" w14:textId="0C82AAEB"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le nom complet de l’</w:t>
            </w:r>
            <w:r w:rsidR="00045B46">
              <w:rPr>
                <w:i/>
                <w:lang w:val="fr"/>
              </w:rPr>
              <w:t>A</w:t>
            </w:r>
            <w:r w:rsidRPr="00CF0460">
              <w:rPr>
                <w:i/>
                <w:lang w:val="fr"/>
              </w:rPr>
              <w:t>cheteur #2</w:t>
            </w:r>
            <w:r w:rsidRPr="00CF0460">
              <w:rPr>
                <w:lang w:val="fr"/>
              </w:rPr>
              <w:t>]</w:t>
            </w:r>
          </w:p>
          <w:p w14:paraId="58D20D94" w14:textId="77777777" w:rsidR="0084571E" w:rsidRPr="00C30042" w:rsidRDefault="0084571E" w:rsidP="00CE08CD">
            <w:pPr>
              <w:spacing w:before="120" w:after="120"/>
            </w:pPr>
            <w:r w:rsidRPr="00CF0460">
              <w:rPr>
                <w:lang w:val="fr"/>
              </w:rPr>
              <w:t>[</w:t>
            </w:r>
            <w:proofErr w:type="gramStart"/>
            <w:r w:rsidRPr="00CF0460">
              <w:rPr>
                <w:i/>
                <w:lang w:val="fr"/>
              </w:rPr>
              <w:t>insérer</w:t>
            </w:r>
            <w:proofErr w:type="gramEnd"/>
            <w:r w:rsidRPr="00CF0460">
              <w:rPr>
                <w:i/>
                <w:lang w:val="fr"/>
              </w:rPr>
              <w:t xml:space="preserve"> le type d’entité juridique</w:t>
            </w:r>
            <w:r w:rsidRPr="00CF0460">
              <w:rPr>
                <w:lang w:val="fr"/>
              </w:rPr>
              <w:t>]</w:t>
            </w:r>
          </w:p>
        </w:tc>
        <w:tc>
          <w:tcPr>
            <w:tcW w:w="2970" w:type="dxa"/>
          </w:tcPr>
          <w:p w14:paraId="0D5FDBA8" w14:textId="77777777"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l’adresse de l’établissement principal</w:t>
            </w:r>
            <w:r w:rsidRPr="00CF0460">
              <w:rPr>
                <w:lang w:val="fr"/>
              </w:rPr>
              <w:t>]</w:t>
            </w:r>
          </w:p>
          <w:p w14:paraId="317A7D4C" w14:textId="77777777" w:rsidR="0084571E" w:rsidRPr="00C30042" w:rsidRDefault="0084571E" w:rsidP="00CE08CD">
            <w:pPr>
              <w:spacing w:before="120" w:after="120"/>
              <w:ind w:left="-464" w:firstLine="464"/>
            </w:pPr>
          </w:p>
        </w:tc>
        <w:tc>
          <w:tcPr>
            <w:tcW w:w="2700" w:type="dxa"/>
          </w:tcPr>
          <w:p w14:paraId="4325881A" w14:textId="77777777" w:rsidR="0084571E" w:rsidRPr="00C30042" w:rsidRDefault="0084571E" w:rsidP="00CE08CD">
            <w:pPr>
              <w:pStyle w:val="ListParagraph"/>
              <w:spacing w:before="120" w:after="120"/>
              <w:ind w:left="72"/>
            </w:pPr>
            <w:proofErr w:type="gramStart"/>
            <w:r w:rsidRPr="00CF0460">
              <w:rPr>
                <w:lang w:val="fr"/>
              </w:rPr>
              <w:t>Nom:</w:t>
            </w:r>
            <w:proofErr w:type="gramEnd"/>
          </w:p>
          <w:p w14:paraId="11E32FD4" w14:textId="153E2D74" w:rsidR="0084571E" w:rsidRPr="00C30042" w:rsidRDefault="0084571E" w:rsidP="00CE08CD">
            <w:pPr>
              <w:spacing w:before="120" w:after="120"/>
              <w:ind w:left="72"/>
            </w:pPr>
            <w:r w:rsidRPr="00CF0460">
              <w:rPr>
                <w:lang w:val="fr"/>
              </w:rPr>
              <w:t>Titre/</w:t>
            </w:r>
            <w:proofErr w:type="gramStart"/>
            <w:r w:rsidRPr="00CF0460">
              <w:rPr>
                <w:lang w:val="fr"/>
              </w:rPr>
              <w:t>pos</w:t>
            </w:r>
            <w:r w:rsidR="00045B46">
              <w:rPr>
                <w:lang w:val="fr"/>
              </w:rPr>
              <w:t>ition</w:t>
            </w:r>
            <w:r w:rsidRPr="00CF0460">
              <w:rPr>
                <w:lang w:val="fr"/>
              </w:rPr>
              <w:t>:</w:t>
            </w:r>
            <w:proofErr w:type="gramEnd"/>
          </w:p>
          <w:p w14:paraId="53AE9E73" w14:textId="77777777" w:rsidR="0084571E" w:rsidRPr="00C30042" w:rsidRDefault="0084571E" w:rsidP="00CE08CD">
            <w:pPr>
              <w:spacing w:before="120" w:after="120"/>
              <w:ind w:left="72"/>
            </w:pPr>
            <w:proofErr w:type="gramStart"/>
            <w:r w:rsidRPr="00CF0460">
              <w:rPr>
                <w:lang w:val="fr"/>
              </w:rPr>
              <w:t>Téléphone:</w:t>
            </w:r>
            <w:proofErr w:type="gramEnd"/>
          </w:p>
          <w:p w14:paraId="6D0171B9" w14:textId="02A951AC" w:rsidR="0084571E" w:rsidRPr="00C30042" w:rsidRDefault="00C169CC" w:rsidP="00CE08CD">
            <w:pPr>
              <w:spacing w:before="120" w:after="120"/>
              <w:ind w:left="72"/>
            </w:pPr>
            <w:proofErr w:type="gramStart"/>
            <w:r>
              <w:rPr>
                <w:lang w:val="fr"/>
              </w:rPr>
              <w:t>Portab</w:t>
            </w:r>
            <w:r w:rsidR="0084571E" w:rsidRPr="00CF0460">
              <w:rPr>
                <w:lang w:val="fr"/>
              </w:rPr>
              <w:t>le:</w:t>
            </w:r>
            <w:proofErr w:type="gramEnd"/>
          </w:p>
          <w:p w14:paraId="6B74BF24" w14:textId="77777777" w:rsidR="0084571E" w:rsidRPr="00CF0460" w:rsidRDefault="0084571E" w:rsidP="00CE08CD">
            <w:pPr>
              <w:spacing w:before="120" w:after="120"/>
              <w:ind w:left="72"/>
            </w:pPr>
            <w:proofErr w:type="gramStart"/>
            <w:r w:rsidRPr="00CF0460">
              <w:rPr>
                <w:lang w:val="fr"/>
              </w:rPr>
              <w:t>Courriel:</w:t>
            </w:r>
            <w:proofErr w:type="gramEnd"/>
          </w:p>
        </w:tc>
      </w:tr>
      <w:tr w:rsidR="0084571E" w14:paraId="65E014CA" w14:textId="77777777" w:rsidTr="00CE08CD">
        <w:tc>
          <w:tcPr>
            <w:tcW w:w="613" w:type="dxa"/>
          </w:tcPr>
          <w:p w14:paraId="37AE7ABD"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3BA773B6" w14:textId="14F9F1D5"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le nom complet de l’</w:t>
            </w:r>
            <w:r w:rsidR="00045B46">
              <w:rPr>
                <w:i/>
                <w:lang w:val="fr"/>
              </w:rPr>
              <w:t>A</w:t>
            </w:r>
            <w:r w:rsidRPr="00CF0460">
              <w:rPr>
                <w:i/>
                <w:lang w:val="fr"/>
              </w:rPr>
              <w:t>cheteur #3</w:t>
            </w:r>
            <w:r w:rsidRPr="00CF0460">
              <w:rPr>
                <w:lang w:val="fr"/>
              </w:rPr>
              <w:t>]</w:t>
            </w:r>
          </w:p>
          <w:p w14:paraId="220ED8CC" w14:textId="77777777" w:rsidR="0084571E" w:rsidRPr="00C30042" w:rsidRDefault="0084571E" w:rsidP="00CE08CD">
            <w:pPr>
              <w:spacing w:before="120" w:after="120"/>
            </w:pPr>
            <w:r w:rsidRPr="00CF0460">
              <w:rPr>
                <w:lang w:val="fr"/>
              </w:rPr>
              <w:t>[</w:t>
            </w:r>
            <w:proofErr w:type="gramStart"/>
            <w:r w:rsidRPr="00CF0460">
              <w:rPr>
                <w:i/>
                <w:lang w:val="fr"/>
              </w:rPr>
              <w:t>insérer</w:t>
            </w:r>
            <w:proofErr w:type="gramEnd"/>
            <w:r w:rsidRPr="00CF0460">
              <w:rPr>
                <w:i/>
                <w:lang w:val="fr"/>
              </w:rPr>
              <w:t xml:space="preserve"> le type d’entité juridique</w:t>
            </w:r>
            <w:r w:rsidRPr="00CF0460">
              <w:rPr>
                <w:lang w:val="fr"/>
              </w:rPr>
              <w:t>]</w:t>
            </w:r>
          </w:p>
        </w:tc>
        <w:tc>
          <w:tcPr>
            <w:tcW w:w="2970" w:type="dxa"/>
          </w:tcPr>
          <w:p w14:paraId="2E9FCF1F" w14:textId="77777777" w:rsidR="0084571E" w:rsidRPr="00C30042" w:rsidRDefault="0084571E" w:rsidP="00CE08CD">
            <w:pPr>
              <w:spacing w:before="80" w:after="80"/>
            </w:pPr>
            <w:r w:rsidRPr="00CF0460">
              <w:rPr>
                <w:lang w:val="fr"/>
              </w:rPr>
              <w:t>[</w:t>
            </w:r>
            <w:proofErr w:type="gramStart"/>
            <w:r w:rsidRPr="00CF0460">
              <w:rPr>
                <w:i/>
                <w:lang w:val="fr"/>
              </w:rPr>
              <w:t>insérer</w:t>
            </w:r>
            <w:proofErr w:type="gramEnd"/>
            <w:r w:rsidRPr="00CF0460">
              <w:rPr>
                <w:i/>
                <w:lang w:val="fr"/>
              </w:rPr>
              <w:t xml:space="preserve"> l’adresse de l’établissement principal</w:t>
            </w:r>
            <w:r w:rsidRPr="00CF0460">
              <w:rPr>
                <w:lang w:val="fr"/>
              </w:rPr>
              <w:t>]</w:t>
            </w:r>
          </w:p>
          <w:p w14:paraId="43D996E7" w14:textId="77777777" w:rsidR="0084571E" w:rsidRPr="00C30042" w:rsidRDefault="0084571E" w:rsidP="00CE08CD">
            <w:pPr>
              <w:spacing w:before="120" w:after="120"/>
            </w:pPr>
          </w:p>
        </w:tc>
        <w:tc>
          <w:tcPr>
            <w:tcW w:w="2700" w:type="dxa"/>
          </w:tcPr>
          <w:p w14:paraId="0D7EF011" w14:textId="77777777" w:rsidR="0084571E" w:rsidRPr="00C30042" w:rsidRDefault="0084571E" w:rsidP="00CE08CD">
            <w:pPr>
              <w:pStyle w:val="ListParagraph"/>
              <w:spacing w:before="120" w:after="120"/>
              <w:ind w:left="72"/>
            </w:pPr>
            <w:proofErr w:type="gramStart"/>
            <w:r w:rsidRPr="00CF0460">
              <w:rPr>
                <w:lang w:val="fr"/>
              </w:rPr>
              <w:t>Nom:</w:t>
            </w:r>
            <w:proofErr w:type="gramEnd"/>
          </w:p>
          <w:p w14:paraId="59CC6EFA" w14:textId="17B9CF2C" w:rsidR="0084571E" w:rsidRPr="00C30042" w:rsidRDefault="0084571E" w:rsidP="00CE08CD">
            <w:pPr>
              <w:spacing w:before="120" w:after="120"/>
              <w:ind w:left="72"/>
            </w:pPr>
            <w:r w:rsidRPr="00CF0460">
              <w:rPr>
                <w:lang w:val="fr"/>
              </w:rPr>
              <w:t>Titre/</w:t>
            </w:r>
            <w:proofErr w:type="gramStart"/>
            <w:r w:rsidRPr="00CF0460">
              <w:rPr>
                <w:lang w:val="fr"/>
              </w:rPr>
              <w:t>pos</w:t>
            </w:r>
            <w:r w:rsidR="00045B46">
              <w:rPr>
                <w:lang w:val="fr"/>
              </w:rPr>
              <w:t>ition</w:t>
            </w:r>
            <w:r w:rsidRPr="00CF0460">
              <w:rPr>
                <w:lang w:val="fr"/>
              </w:rPr>
              <w:t>:</w:t>
            </w:r>
            <w:proofErr w:type="gramEnd"/>
          </w:p>
          <w:p w14:paraId="12CA4C82" w14:textId="77777777" w:rsidR="0084571E" w:rsidRPr="00C30042" w:rsidRDefault="0084571E" w:rsidP="00CE08CD">
            <w:pPr>
              <w:spacing w:before="120" w:after="120"/>
              <w:ind w:left="72"/>
            </w:pPr>
            <w:proofErr w:type="gramStart"/>
            <w:r w:rsidRPr="00CF0460">
              <w:rPr>
                <w:lang w:val="fr"/>
              </w:rPr>
              <w:t>Téléphone:</w:t>
            </w:r>
            <w:proofErr w:type="gramEnd"/>
          </w:p>
          <w:p w14:paraId="75E5C8FA" w14:textId="34AEEE3B" w:rsidR="0084571E" w:rsidRPr="00C30042" w:rsidRDefault="00C169CC" w:rsidP="00CE08CD">
            <w:pPr>
              <w:spacing w:before="120" w:after="120"/>
              <w:ind w:left="72"/>
            </w:pPr>
            <w:proofErr w:type="gramStart"/>
            <w:r>
              <w:rPr>
                <w:lang w:val="fr"/>
              </w:rPr>
              <w:t>Portab</w:t>
            </w:r>
            <w:r w:rsidR="0084571E" w:rsidRPr="00CF0460">
              <w:rPr>
                <w:lang w:val="fr"/>
              </w:rPr>
              <w:t>le:</w:t>
            </w:r>
            <w:proofErr w:type="gramEnd"/>
          </w:p>
          <w:p w14:paraId="0B5C100A" w14:textId="77777777" w:rsidR="0084571E" w:rsidRDefault="0084571E" w:rsidP="00CE08CD">
            <w:pPr>
              <w:spacing w:before="120" w:after="120"/>
              <w:ind w:left="72"/>
            </w:pPr>
            <w:proofErr w:type="gramStart"/>
            <w:r w:rsidRPr="00CF0460">
              <w:rPr>
                <w:lang w:val="fr"/>
              </w:rPr>
              <w:t>Courriel:</w:t>
            </w:r>
            <w:proofErr w:type="gramEnd"/>
          </w:p>
        </w:tc>
      </w:tr>
      <w:tr w:rsidR="0084571E" w14:paraId="275513D9" w14:textId="77777777" w:rsidTr="00CE08CD">
        <w:tc>
          <w:tcPr>
            <w:tcW w:w="613" w:type="dxa"/>
          </w:tcPr>
          <w:p w14:paraId="608A7C52"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3BD0480E" w14:textId="77777777" w:rsidR="0084571E" w:rsidRPr="00CF0460" w:rsidRDefault="0084571E" w:rsidP="00CE08CD">
            <w:pPr>
              <w:spacing w:before="80" w:after="80"/>
            </w:pPr>
          </w:p>
        </w:tc>
        <w:tc>
          <w:tcPr>
            <w:tcW w:w="2970" w:type="dxa"/>
          </w:tcPr>
          <w:p w14:paraId="40691B00" w14:textId="77777777" w:rsidR="0084571E" w:rsidRPr="00CF0460" w:rsidRDefault="0084571E" w:rsidP="00CE08CD">
            <w:pPr>
              <w:spacing w:before="80" w:after="80"/>
            </w:pPr>
          </w:p>
        </w:tc>
        <w:tc>
          <w:tcPr>
            <w:tcW w:w="2700" w:type="dxa"/>
          </w:tcPr>
          <w:p w14:paraId="1B3DA7A5" w14:textId="77777777" w:rsidR="0084571E" w:rsidRPr="00CF0460" w:rsidRDefault="0084571E" w:rsidP="00CE08CD">
            <w:pPr>
              <w:pStyle w:val="ListParagraph"/>
              <w:spacing w:before="120" w:after="120"/>
              <w:ind w:left="72"/>
            </w:pPr>
          </w:p>
        </w:tc>
      </w:tr>
    </w:tbl>
    <w:p w14:paraId="05E73A70" w14:textId="77777777" w:rsidR="0084571E" w:rsidRPr="004A2C5F" w:rsidRDefault="0084571E" w:rsidP="0084571E">
      <w:pPr>
        <w:jc w:val="center"/>
      </w:pPr>
    </w:p>
    <w:bookmarkEnd w:id="494"/>
    <w:bookmarkEnd w:id="495"/>
    <w:p w14:paraId="77999568" w14:textId="77777777" w:rsidR="0025094A" w:rsidRDefault="0025094A" w:rsidP="00CB382A">
      <w:pPr>
        <w:spacing w:before="60" w:after="60"/>
        <w:rPr>
          <w:i/>
        </w:rPr>
        <w:sectPr w:rsidR="0025094A" w:rsidSect="00D1122D">
          <w:headerReference w:type="even" r:id="rId87"/>
          <w:headerReference w:type="default" r:id="rId88"/>
          <w:headerReference w:type="first" r:id="rId89"/>
          <w:endnotePr>
            <w:numFmt w:val="decimal"/>
            <w:numRestart w:val="eachSect"/>
          </w:endnotePr>
          <w:type w:val="oddPage"/>
          <w:pgSz w:w="12240" w:h="15840" w:code="1"/>
          <w:pgMar w:top="1440" w:right="1440" w:bottom="1440" w:left="1440" w:header="720" w:footer="720" w:gutter="0"/>
          <w:cols w:space="720"/>
          <w:titlePg/>
          <w:docGrid w:linePitch="326"/>
        </w:sectPr>
      </w:pPr>
    </w:p>
    <w:p w14:paraId="39E2F4E8" w14:textId="77777777" w:rsidR="0025094A" w:rsidRPr="007527CE" w:rsidRDefault="0025094A" w:rsidP="0025094A">
      <w:pPr>
        <w:pStyle w:val="Style1"/>
      </w:pPr>
      <w:bookmarkStart w:id="504" w:name="_Toc142925229"/>
      <w:r w:rsidRPr="003D159A">
        <w:lastRenderedPageBreak/>
        <w:t xml:space="preserve">Annexe : Questionnaire du Groupe de la </w:t>
      </w:r>
      <w:proofErr w:type="spellStart"/>
      <w:r w:rsidRPr="003D159A">
        <w:t>BIsD</w:t>
      </w:r>
      <w:proofErr w:type="spellEnd"/>
      <w:r w:rsidRPr="003D159A">
        <w:t xml:space="preserve"> </w:t>
      </w:r>
      <w:proofErr w:type="gramStart"/>
      <w:r w:rsidRPr="003D159A">
        <w:t>en  LBC</w:t>
      </w:r>
      <w:proofErr w:type="gramEnd"/>
      <w:r w:rsidRPr="003D159A">
        <w:t>/KYC</w:t>
      </w:r>
      <w:bookmarkEnd w:id="504"/>
    </w:p>
    <w:p w14:paraId="52DA4976" w14:textId="77777777" w:rsidR="0025094A" w:rsidRPr="00BA38A3" w:rsidRDefault="0025094A" w:rsidP="0025094A">
      <w:pPr>
        <w:spacing w:after="120"/>
        <w:ind w:right="4"/>
        <w:rPr>
          <w:i/>
        </w:rPr>
      </w:pPr>
    </w:p>
    <w:p w14:paraId="1B412443" w14:textId="77777777" w:rsidR="0025094A" w:rsidRPr="00BA38A3" w:rsidRDefault="0025094A" w:rsidP="0025094A">
      <w:pPr>
        <w:spacing w:after="120"/>
        <w:ind w:right="4"/>
        <w:rPr>
          <w:i/>
        </w:rPr>
      </w:pPr>
    </w:p>
    <w:p w14:paraId="2D18E380" w14:textId="77777777" w:rsidR="0025094A" w:rsidRPr="00BA38A3" w:rsidRDefault="0025094A" w:rsidP="0025094A">
      <w:pPr>
        <w:spacing w:before="74"/>
        <w:ind w:left="180" w:right="130"/>
        <w:rPr>
          <w:rFonts w:asciiTheme="majorBidi" w:hAnsiTheme="majorBidi" w:cstheme="majorBidi"/>
          <w:sz w:val="32"/>
          <w:szCs w:val="32"/>
        </w:rPr>
      </w:pPr>
      <w:r w:rsidRPr="00BA38A3">
        <w:rPr>
          <w:rFonts w:asciiTheme="majorBidi" w:hAnsiTheme="majorBidi" w:cstheme="majorBidi"/>
          <w:b/>
          <w:sz w:val="32"/>
          <w:szCs w:val="32"/>
        </w:rPr>
        <w:t>Questionnaire du Groupe de la BI</w:t>
      </w:r>
      <w:r>
        <w:rPr>
          <w:rFonts w:asciiTheme="majorBidi" w:hAnsiTheme="majorBidi" w:cstheme="majorBidi"/>
          <w:b/>
          <w:sz w:val="32"/>
          <w:szCs w:val="32"/>
        </w:rPr>
        <w:t>s</w:t>
      </w:r>
      <w:r w:rsidRPr="00BA38A3">
        <w:rPr>
          <w:rFonts w:asciiTheme="majorBidi" w:hAnsiTheme="majorBidi" w:cstheme="majorBidi"/>
          <w:b/>
          <w:sz w:val="32"/>
          <w:szCs w:val="32"/>
        </w:rPr>
        <w:t>D</w:t>
      </w:r>
      <w:r>
        <w:rPr>
          <w:rStyle w:val="FootnoteReference"/>
          <w:rFonts w:asciiTheme="majorBidi" w:hAnsiTheme="majorBidi" w:cstheme="majorBidi"/>
          <w:sz w:val="32"/>
          <w:szCs w:val="32"/>
        </w:rPr>
        <w:footnoteReference w:id="16"/>
      </w:r>
      <w:r w:rsidRPr="00BA38A3">
        <w:rPr>
          <w:rFonts w:asciiTheme="majorBidi" w:hAnsiTheme="majorBidi" w:cstheme="majorBidi"/>
          <w:b/>
          <w:sz w:val="32"/>
          <w:szCs w:val="32"/>
        </w:rPr>
        <w:t xml:space="preserve"> dans le cadre de la lutte contre le blanchiment de capitaux et pour la connaissance de l’identité du client (LBC/KYC)</w:t>
      </w:r>
      <w:r w:rsidRPr="00BA38A3">
        <w:rPr>
          <w:b/>
        </w:rPr>
        <w:t xml:space="preserve"> </w:t>
      </w:r>
      <w:r w:rsidRPr="00BA38A3">
        <w:rPr>
          <w:rFonts w:asciiTheme="majorBidi" w:hAnsiTheme="majorBidi" w:cstheme="majorBidi"/>
          <w:b/>
          <w:sz w:val="32"/>
          <w:szCs w:val="32"/>
        </w:rPr>
        <w:t>(Institutions non financières)</w:t>
      </w:r>
    </w:p>
    <w:p w14:paraId="2EDC7214" w14:textId="77777777" w:rsidR="0025094A" w:rsidRDefault="0025094A" w:rsidP="0025094A">
      <w:pPr>
        <w:spacing w:line="30" w:lineRule="atLeast"/>
        <w:ind w:left="270"/>
        <w:rPr>
          <w:sz w:val="3"/>
          <w:szCs w:val="3"/>
        </w:rPr>
      </w:pPr>
      <w:r>
        <w:rPr>
          <w:noProof/>
          <w:sz w:val="3"/>
          <w:szCs w:val="3"/>
        </w:rPr>
        <mc:AlternateContent>
          <mc:Choice Requires="wpg">
            <w:drawing>
              <wp:inline distT="0" distB="0" distL="0" distR="0" wp14:anchorId="0BD5E8B3" wp14:editId="284CE129">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DA93E"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5A11352B" w14:textId="77777777" w:rsidR="0025094A" w:rsidRPr="001634AD" w:rsidRDefault="0025094A" w:rsidP="0025094A">
      <w:pPr>
        <w:spacing w:before="1"/>
        <w:rPr>
          <w:b/>
          <w:bCs/>
          <w:sz w:val="10"/>
          <w:szCs w:val="10"/>
        </w:rPr>
      </w:pPr>
    </w:p>
    <w:p w14:paraId="61318C89" w14:textId="77777777" w:rsidR="0025094A" w:rsidRPr="00BA38A3" w:rsidRDefault="0025094A" w:rsidP="0025094A">
      <w:pPr>
        <w:pStyle w:val="BodyText"/>
        <w:spacing w:before="69"/>
        <w:ind w:left="207" w:right="142"/>
        <w:rPr>
          <w:lang w:val="fr-FR"/>
        </w:rPr>
      </w:pPr>
      <w:r w:rsidRPr="00BA38A3">
        <w:rPr>
          <w:lang w:val="fr-FR"/>
        </w:rPr>
        <w:t>Les questions ci-après sont destinées à aider les membres du Groupe de la Banque islamique de développement (ci-après dénommé "groupe de la BI</w:t>
      </w:r>
      <w:r>
        <w:rPr>
          <w:lang w:val="fr-FR"/>
        </w:rPr>
        <w:t>s</w:t>
      </w:r>
      <w:r w:rsidRPr="00BA38A3">
        <w:rPr>
          <w:lang w:val="fr-FR"/>
        </w:rPr>
        <w:t>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44E93C69" w14:textId="77777777" w:rsidR="0025094A" w:rsidRPr="00BA38A3" w:rsidRDefault="0025094A" w:rsidP="0025094A">
      <w:pPr>
        <w:spacing w:before="5"/>
      </w:pPr>
    </w:p>
    <w:p w14:paraId="42BF5D6A" w14:textId="77777777" w:rsidR="0025094A" w:rsidRPr="00BA38A3" w:rsidRDefault="0025094A" w:rsidP="0025094A">
      <w:pPr>
        <w:pStyle w:val="Heading1"/>
        <w:numPr>
          <w:ilvl w:val="0"/>
          <w:numId w:val="229"/>
        </w:numPr>
        <w:tabs>
          <w:tab w:val="num" w:pos="600"/>
          <w:tab w:val="left" w:pos="929"/>
        </w:tabs>
        <w:ind w:left="720" w:hanging="720"/>
        <w:jc w:val="both"/>
        <w:rPr>
          <w:b w:val="0"/>
          <w:bCs/>
          <w:sz w:val="28"/>
          <w:szCs w:val="28"/>
        </w:rPr>
      </w:pPr>
      <w:r w:rsidRPr="00BA38A3">
        <w:rPr>
          <w:sz w:val="28"/>
          <w:szCs w:val="28"/>
        </w:rPr>
        <w:t>Informations générales</w:t>
      </w:r>
    </w:p>
    <w:p w14:paraId="426F7A1C" w14:textId="77777777" w:rsidR="0025094A" w:rsidRPr="00BA38A3" w:rsidRDefault="0025094A" w:rsidP="0025094A">
      <w:pPr>
        <w:widowControl w:val="0"/>
        <w:numPr>
          <w:ilvl w:val="1"/>
          <w:numId w:val="229"/>
        </w:numPr>
        <w:tabs>
          <w:tab w:val="left" w:pos="905"/>
        </w:tabs>
        <w:ind w:hanging="696"/>
        <w:jc w:val="both"/>
      </w:pPr>
      <w:r w:rsidRPr="00BA38A3">
        <w:rPr>
          <w:b/>
        </w:rPr>
        <w:t>Informations générales sur l'entité</w:t>
      </w:r>
    </w:p>
    <w:p w14:paraId="49AC4C67" w14:textId="77777777" w:rsidR="0025094A" w:rsidRDefault="0025094A" w:rsidP="0025094A">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25094A" w14:paraId="0968CA2A"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1FBE927"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682C5FEC" w14:textId="77777777" w:rsidR="0025094A" w:rsidRDefault="0025094A" w:rsidP="003D159A"/>
        </w:tc>
      </w:tr>
      <w:tr w:rsidR="0025094A" w:rsidRPr="00F451BC" w14:paraId="3025E2A6"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420502D"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36B09A8D" w14:textId="77777777" w:rsidR="0025094A" w:rsidRPr="00BA38A3" w:rsidRDefault="0025094A" w:rsidP="003D159A"/>
        </w:tc>
      </w:tr>
      <w:tr w:rsidR="0025094A" w14:paraId="41DFD0BA"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874C276"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7254FFA2" w14:textId="77777777" w:rsidR="0025094A" w:rsidRDefault="0025094A" w:rsidP="003D159A"/>
        </w:tc>
      </w:tr>
      <w:tr w:rsidR="0025094A" w:rsidRPr="00F451BC" w14:paraId="5AFDFB9C" w14:textId="77777777" w:rsidTr="003D159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4257588C" w14:textId="77777777" w:rsidR="0025094A" w:rsidRDefault="0025094A" w:rsidP="003D159A">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2BECB8B2" w14:textId="77777777" w:rsidR="0025094A" w:rsidRDefault="0025094A" w:rsidP="003D159A">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3376433B" w14:textId="77777777" w:rsidR="0025094A" w:rsidRPr="00BA38A3" w:rsidRDefault="0025094A" w:rsidP="003D159A"/>
        </w:tc>
      </w:tr>
      <w:tr w:rsidR="0025094A" w14:paraId="7FEB22B2"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CAA6CF5"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1122D251" w14:textId="77777777" w:rsidR="0025094A" w:rsidRDefault="0025094A" w:rsidP="003D159A"/>
        </w:tc>
      </w:tr>
      <w:tr w:rsidR="0025094A" w14:paraId="490B9CCB" w14:textId="77777777" w:rsidTr="003D159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7A9F0C7C" w14:textId="77777777" w:rsidR="0025094A" w:rsidRDefault="0025094A" w:rsidP="003D159A">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42AEDAC5" w14:textId="77777777" w:rsidR="0025094A" w:rsidRDefault="0025094A" w:rsidP="003D159A"/>
        </w:tc>
      </w:tr>
      <w:tr w:rsidR="0025094A" w14:paraId="7B07F173" w14:textId="77777777" w:rsidTr="003D159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5D8B00CB"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38AA5EE9" w14:textId="77777777" w:rsidR="0025094A" w:rsidRDefault="0025094A" w:rsidP="003D159A"/>
        </w:tc>
      </w:tr>
      <w:tr w:rsidR="0025094A" w14:paraId="3375B2D3" w14:textId="77777777" w:rsidTr="003D15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7AC6BCB0"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3541AC24" w14:textId="77777777" w:rsidR="0025094A" w:rsidRDefault="0025094A" w:rsidP="003D159A"/>
        </w:tc>
      </w:tr>
      <w:tr w:rsidR="0025094A" w14:paraId="0100A44C" w14:textId="77777777" w:rsidTr="003D159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455A2903"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2EE42232" w14:textId="77777777" w:rsidR="0025094A" w:rsidRDefault="0025094A" w:rsidP="003D159A"/>
        </w:tc>
      </w:tr>
      <w:tr w:rsidR="0025094A" w14:paraId="4D873404" w14:textId="77777777" w:rsidTr="003D15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10AB99B4"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lastRenderedPageBreak/>
              <w:t>Nom</w:t>
            </w:r>
          </w:p>
        </w:tc>
        <w:tc>
          <w:tcPr>
            <w:tcW w:w="5401" w:type="dxa"/>
            <w:tcBorders>
              <w:top w:val="single" w:sz="5" w:space="0" w:color="000000"/>
              <w:left w:val="single" w:sz="5" w:space="0" w:color="000000"/>
              <w:bottom w:val="single" w:sz="5" w:space="0" w:color="000000"/>
              <w:right w:val="single" w:sz="5" w:space="0" w:color="000000"/>
            </w:tcBorders>
          </w:tcPr>
          <w:p w14:paraId="22345AAC" w14:textId="77777777" w:rsidR="0025094A" w:rsidRDefault="0025094A" w:rsidP="003D159A"/>
        </w:tc>
      </w:tr>
      <w:tr w:rsidR="0025094A" w14:paraId="5A758544" w14:textId="77777777" w:rsidTr="003D159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56E35023"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6986263B" w14:textId="77777777" w:rsidR="0025094A" w:rsidRDefault="0025094A" w:rsidP="003D159A"/>
        </w:tc>
      </w:tr>
    </w:tbl>
    <w:p w14:paraId="698667C1" w14:textId="77777777" w:rsidR="0025094A" w:rsidRDefault="0025094A" w:rsidP="0025094A">
      <w:pPr>
        <w:spacing w:before="7"/>
        <w:rPr>
          <w:b/>
          <w:bCs/>
          <w:sz w:val="17"/>
          <w:szCs w:val="17"/>
        </w:rPr>
      </w:pPr>
    </w:p>
    <w:p w14:paraId="64474016" w14:textId="77777777" w:rsidR="0025094A" w:rsidRPr="00BA38A3" w:rsidRDefault="0025094A" w:rsidP="0025094A">
      <w:pPr>
        <w:widowControl w:val="0"/>
        <w:numPr>
          <w:ilvl w:val="1"/>
          <w:numId w:val="229"/>
        </w:numPr>
        <w:tabs>
          <w:tab w:val="left" w:pos="785"/>
        </w:tabs>
        <w:spacing w:before="69"/>
        <w:ind w:left="784" w:hanging="576"/>
      </w:pPr>
      <w:r w:rsidRPr="00BA38A3">
        <w:rPr>
          <w:b/>
        </w:rPr>
        <w:t>Structure de propriété</w:t>
      </w:r>
    </w:p>
    <w:p w14:paraId="1C727831" w14:textId="77777777" w:rsidR="0025094A" w:rsidRPr="00BA38A3" w:rsidRDefault="0025094A" w:rsidP="0025094A">
      <w:pPr>
        <w:pStyle w:val="BodyText"/>
        <w:widowControl w:val="0"/>
        <w:numPr>
          <w:ilvl w:val="2"/>
          <w:numId w:val="229"/>
        </w:numPr>
        <w:tabs>
          <w:tab w:val="left" w:pos="929"/>
          <w:tab w:val="left" w:pos="5731"/>
        </w:tabs>
        <w:spacing w:before="134" w:line="363" w:lineRule="auto"/>
        <w:ind w:right="3010" w:hanging="720"/>
        <w:rPr>
          <w:lang w:val="fr-FR"/>
        </w:rPr>
      </w:pPr>
      <w:r w:rsidRPr="00BA38A3">
        <w:rPr>
          <w:lang w:val="fr-FR"/>
        </w:rPr>
        <w:t xml:space="preserve">Quel est le capital autorisé et le capital-actions émis de votre institution ? </w:t>
      </w:r>
    </w:p>
    <w:p w14:paraId="6E79AE5D" w14:textId="77777777" w:rsidR="0025094A" w:rsidRPr="00BA38A3" w:rsidRDefault="0025094A" w:rsidP="0025094A">
      <w:pPr>
        <w:pStyle w:val="BodyText"/>
        <w:tabs>
          <w:tab w:val="left" w:pos="929"/>
          <w:tab w:val="left" w:pos="5731"/>
        </w:tabs>
        <w:spacing w:before="134" w:line="363" w:lineRule="auto"/>
        <w:ind w:right="3010"/>
        <w:rPr>
          <w:lang w:val="fr-FR"/>
        </w:rPr>
      </w:pPr>
      <w:r w:rsidRPr="00BA38A3">
        <w:rPr>
          <w:lang w:val="fr-FR"/>
        </w:rPr>
        <w:t>Capital autorisé :                      Capital-actions émis :</w:t>
      </w:r>
    </w:p>
    <w:p w14:paraId="4D231953" w14:textId="77777777" w:rsidR="0025094A" w:rsidRPr="00BA38A3" w:rsidRDefault="0025094A" w:rsidP="0025094A">
      <w:pPr>
        <w:pStyle w:val="BodyText"/>
        <w:widowControl w:val="0"/>
        <w:numPr>
          <w:ilvl w:val="2"/>
          <w:numId w:val="229"/>
        </w:numPr>
        <w:tabs>
          <w:tab w:val="left" w:pos="929"/>
        </w:tabs>
        <w:spacing w:before="139"/>
        <w:ind w:right="151" w:hanging="720"/>
        <w:rPr>
          <w:lang w:val="fr-FR"/>
        </w:rPr>
      </w:pPr>
      <w:r w:rsidRPr="00BA38A3">
        <w:rPr>
          <w:lang w:val="fr-FR"/>
        </w:rPr>
        <w:t>Nom des personnes ou de toute entité juridique qui détiennent ou contrôlent plus de 10 % des actions de votre institution.</w:t>
      </w:r>
    </w:p>
    <w:p w14:paraId="568F6296" w14:textId="77777777" w:rsidR="0025094A" w:rsidRPr="00BA38A3" w:rsidRDefault="0025094A" w:rsidP="0025094A">
      <w:r w:rsidRPr="00BA38A3">
        <w:rPr>
          <w:noProof/>
        </w:rPr>
        <mc:AlternateContent>
          <mc:Choice Requires="wpg">
            <w:drawing>
              <wp:anchor distT="0" distB="0" distL="114300" distR="114300" simplePos="0" relativeHeight="251664384" behindDoc="1" locked="0" layoutInCell="1" allowOverlap="1" wp14:anchorId="2866BC56" wp14:editId="0853EBF0">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AC312"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rPr>
        <mc:AlternateContent>
          <mc:Choice Requires="wpg">
            <w:drawing>
              <wp:anchor distT="0" distB="0" distL="114300" distR="114300" simplePos="0" relativeHeight="251660288" behindDoc="1" locked="0" layoutInCell="1" allowOverlap="1" wp14:anchorId="168F0E9D" wp14:editId="093047E6">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19CFA"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rPr>
        <mc:AlternateContent>
          <mc:Choice Requires="wpg">
            <w:drawing>
              <wp:anchor distT="0" distB="0" distL="114300" distR="114300" simplePos="0" relativeHeight="251659264" behindDoc="1" locked="0" layoutInCell="1" allowOverlap="1" wp14:anchorId="1C42F223" wp14:editId="4F4FE94D">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98336"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55C601BD" w14:textId="77777777" w:rsidR="0025094A" w:rsidRPr="00BA38A3" w:rsidRDefault="0025094A" w:rsidP="0025094A">
      <w:pPr>
        <w:pStyle w:val="BodyText"/>
        <w:widowControl w:val="0"/>
        <w:numPr>
          <w:ilvl w:val="2"/>
          <w:numId w:val="229"/>
        </w:numPr>
        <w:tabs>
          <w:tab w:val="left" w:pos="929"/>
          <w:tab w:val="left" w:pos="7454"/>
          <w:tab w:val="left" w:pos="7830"/>
          <w:tab w:val="left" w:pos="9440"/>
        </w:tabs>
        <w:spacing w:line="360" w:lineRule="auto"/>
        <w:ind w:right="993" w:hanging="720"/>
        <w:rPr>
          <w:lang w:val="fr-FR"/>
        </w:rPr>
      </w:pPr>
      <w:r w:rsidRPr="00BA38A3">
        <w:rPr>
          <w:lang w:val="fr-FR"/>
        </w:rPr>
        <w:t xml:space="preserve">Les actions de l’institution sont-elles classées en plusieurs ? Oui    </w:t>
      </w:r>
      <w:r w:rsidRPr="00BA38A3">
        <w:rPr>
          <w:lang w:val="fr-FR"/>
        </w:rPr>
        <w:tab/>
      </w:r>
      <w:r w:rsidRPr="00BA38A3">
        <w:rPr>
          <w:lang w:val="fr-FR"/>
        </w:rPr>
        <w:tab/>
        <w:t xml:space="preserve">Non         N/A   </w:t>
      </w:r>
      <w:r w:rsidRPr="00BA38A3">
        <w:rPr>
          <w:lang w:val="fr-FR"/>
        </w:rPr>
        <w:tab/>
        <w:t xml:space="preserve"> </w:t>
      </w:r>
    </w:p>
    <w:p w14:paraId="283D830F" w14:textId="77777777" w:rsidR="0025094A" w:rsidRPr="00BA38A3" w:rsidRDefault="0025094A" w:rsidP="0025094A">
      <w:pPr>
        <w:pStyle w:val="BodyText"/>
        <w:tabs>
          <w:tab w:val="left" w:pos="929"/>
          <w:tab w:val="left" w:pos="7454"/>
          <w:tab w:val="left" w:pos="8606"/>
          <w:tab w:val="left" w:pos="9440"/>
        </w:tabs>
        <w:spacing w:line="360" w:lineRule="auto"/>
        <w:ind w:right="993"/>
        <w:rPr>
          <w:lang w:val="fr-FR"/>
        </w:rPr>
      </w:pPr>
      <w:r w:rsidRPr="00BA38A3">
        <w:rPr>
          <w:lang w:val="fr-FR"/>
        </w:rPr>
        <w:t xml:space="preserve">Si oui, indiquez les catégories d'actions (ordinaires, privilégiées, au porteur ou nominatives) :  </w:t>
      </w:r>
    </w:p>
    <w:p w14:paraId="5AD9904B" w14:textId="77777777" w:rsidR="0025094A" w:rsidRPr="00BA38A3" w:rsidRDefault="0025094A" w:rsidP="0025094A">
      <w:pPr>
        <w:pStyle w:val="BodyText"/>
        <w:widowControl w:val="0"/>
        <w:numPr>
          <w:ilvl w:val="2"/>
          <w:numId w:val="229"/>
        </w:numPr>
        <w:tabs>
          <w:tab w:val="left" w:pos="929"/>
          <w:tab w:val="left" w:pos="7409"/>
          <w:tab w:val="left" w:pos="8501"/>
          <w:tab w:val="left" w:pos="9454"/>
        </w:tabs>
        <w:spacing w:before="9" w:line="410" w:lineRule="atLeast"/>
        <w:ind w:right="957" w:hanging="720"/>
        <w:rPr>
          <w:lang w:val="fr-FR"/>
        </w:rPr>
      </w:pPr>
      <w:r w:rsidRPr="00BA38A3">
        <w:rPr>
          <w:noProof/>
          <w:lang w:val="fr-FR"/>
        </w:rPr>
        <mc:AlternateContent>
          <mc:Choice Requires="wpg">
            <w:drawing>
              <wp:anchor distT="0" distB="0" distL="114300" distR="114300" simplePos="0" relativeHeight="251663360" behindDoc="1" locked="0" layoutInCell="1" allowOverlap="1" wp14:anchorId="47B61ED7" wp14:editId="30C9FF37">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4238D"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2336" behindDoc="1" locked="0" layoutInCell="1" allowOverlap="1" wp14:anchorId="5050A40A" wp14:editId="40B20347">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2600A"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1312" behindDoc="1" locked="0" layoutInCell="1" allowOverlap="1" wp14:anchorId="08348700" wp14:editId="622BB40F">
                <wp:simplePos x="0" y="0"/>
                <wp:positionH relativeFrom="page">
                  <wp:posOffset>3985846</wp:posOffset>
                </wp:positionH>
                <wp:positionV relativeFrom="paragraph">
                  <wp:posOffset>76493</wp:posOffset>
                </wp:positionV>
                <wp:extent cx="228600" cy="228600"/>
                <wp:effectExtent l="11430" t="13970" r="7620" b="5080"/>
                <wp:wrapNone/>
                <wp:docPr id="16887223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1097382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EAD43"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" path="m,360r360,l360,,,,,360xe" filled="f">
                  <v:path arrowok="t" o:connecttype="custom" o:connectlocs="0,315;360,315;360,-45;0,-45;0,315" o:connectangles="0,0,0,0,0"/>
                </v:shape>
                <w10:wrap anchorx="page"/>
              </v:group>
            </w:pict>
          </mc:Fallback>
        </mc:AlternateContent>
      </w:r>
      <w:r w:rsidRPr="00BA38A3">
        <w:rPr>
          <w:lang w:val="fr-FR"/>
        </w:rPr>
        <w:t xml:space="preserve">Votre institution est-elle cotée en bourse ? Oui         Non          N/A </w:t>
      </w:r>
    </w:p>
    <w:p w14:paraId="67816FC6" w14:textId="77777777" w:rsidR="0025094A" w:rsidRPr="00BA38A3" w:rsidRDefault="0025094A" w:rsidP="0025094A">
      <w:pPr>
        <w:pStyle w:val="BodyText"/>
        <w:tabs>
          <w:tab w:val="left" w:pos="929"/>
          <w:tab w:val="left" w:pos="7409"/>
          <w:tab w:val="left" w:pos="8501"/>
          <w:tab w:val="left" w:pos="9454"/>
        </w:tabs>
        <w:spacing w:before="9" w:line="410" w:lineRule="atLeast"/>
        <w:ind w:right="957"/>
        <w:rPr>
          <w:lang w:val="fr-FR"/>
        </w:rPr>
      </w:pPr>
      <w:r w:rsidRPr="00BA38A3">
        <w:rPr>
          <w:lang w:val="fr-FR"/>
        </w:rPr>
        <w:t>Si votre réponse est « oui », veuillez citer la bourse et indiquer le symbole.</w:t>
      </w:r>
    </w:p>
    <w:p w14:paraId="6BA9F9A9" w14:textId="77777777" w:rsidR="0025094A" w:rsidRPr="00BA38A3" w:rsidRDefault="0025094A" w:rsidP="0025094A">
      <w:pPr>
        <w:pStyle w:val="BodyText"/>
        <w:tabs>
          <w:tab w:val="left" w:pos="929"/>
          <w:tab w:val="left" w:pos="7409"/>
          <w:tab w:val="left" w:pos="8501"/>
          <w:tab w:val="left" w:pos="9454"/>
        </w:tabs>
        <w:spacing w:before="9" w:line="410" w:lineRule="atLeast"/>
        <w:ind w:right="957"/>
        <w:rPr>
          <w:lang w:val="fr-FR"/>
        </w:rPr>
      </w:pPr>
    </w:p>
    <w:p w14:paraId="72DBB676" w14:textId="77777777" w:rsidR="0025094A" w:rsidRPr="00BA38A3" w:rsidRDefault="0025094A" w:rsidP="0025094A">
      <w:pPr>
        <w:pStyle w:val="BodyText"/>
        <w:widowControl w:val="0"/>
        <w:numPr>
          <w:ilvl w:val="2"/>
          <w:numId w:val="229"/>
        </w:numPr>
        <w:tabs>
          <w:tab w:val="left" w:pos="929"/>
        </w:tabs>
        <w:ind w:right="548" w:hanging="720"/>
        <w:rPr>
          <w:lang w:val="fr-FR"/>
        </w:rPr>
      </w:pPr>
      <w:r w:rsidRPr="00BA38A3">
        <w:rPr>
          <w:lang w:val="fr-FR"/>
        </w:rPr>
        <w:t>Votre entité a-t-elle des succursales ou des filiales ? Si oui, ce questionnaire s'applique-t-il également à elles ?</w:t>
      </w:r>
    </w:p>
    <w:p w14:paraId="71F3C69F" w14:textId="77777777" w:rsidR="0025094A" w:rsidRPr="00BA38A3" w:rsidRDefault="0025094A" w:rsidP="0025094A">
      <w:pPr>
        <w:pStyle w:val="BodyText"/>
        <w:widowControl w:val="0"/>
        <w:numPr>
          <w:ilvl w:val="2"/>
          <w:numId w:val="229"/>
        </w:numPr>
        <w:tabs>
          <w:tab w:val="left" w:pos="929"/>
        </w:tabs>
        <w:spacing w:before="120" w:line="344" w:lineRule="auto"/>
        <w:ind w:right="624" w:hanging="720"/>
        <w:rPr>
          <w:lang w:val="fr-FR"/>
        </w:rPr>
      </w:pPr>
      <w:r w:rsidRPr="00BA38A3">
        <w:rPr>
          <w:lang w:val="fr-FR"/>
        </w:rPr>
        <w:t>Y a-t-il eu des changements significatifs de participation (plus de 25%) au cours des cinq dernières années ? Dans l'affirmative, veuillez fournir plus d’informations.</w:t>
      </w:r>
    </w:p>
    <w:p w14:paraId="3017C869" w14:textId="77777777" w:rsidR="0025094A" w:rsidRPr="00BA38A3" w:rsidRDefault="0025094A" w:rsidP="0025094A"/>
    <w:p w14:paraId="1B70275C" w14:textId="77777777" w:rsidR="0025094A" w:rsidRPr="00BA38A3" w:rsidRDefault="0025094A" w:rsidP="0025094A">
      <w:pPr>
        <w:pStyle w:val="Heading1"/>
        <w:numPr>
          <w:ilvl w:val="0"/>
          <w:numId w:val="229"/>
        </w:numPr>
        <w:tabs>
          <w:tab w:val="num" w:pos="600"/>
          <w:tab w:val="left" w:pos="929"/>
        </w:tabs>
        <w:ind w:left="720" w:hanging="720"/>
        <w:jc w:val="center"/>
        <w:rPr>
          <w:b w:val="0"/>
          <w:bCs/>
          <w:sz w:val="28"/>
          <w:szCs w:val="28"/>
        </w:rPr>
      </w:pPr>
      <w:r w:rsidRPr="00BA38A3">
        <w:rPr>
          <w:sz w:val="28"/>
          <w:szCs w:val="28"/>
        </w:rPr>
        <w:t>Lutte contre le blanchiment de capitaux et le financement du terrorisme (LBC / FT)</w:t>
      </w:r>
    </w:p>
    <w:p w14:paraId="38A2A547" w14:textId="77777777" w:rsidR="0025094A" w:rsidRPr="00BA38A3" w:rsidRDefault="0025094A" w:rsidP="0025094A">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25094A" w14:paraId="5D972735" w14:textId="77777777" w:rsidTr="003D159A">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52AB58C1" w14:textId="77777777" w:rsidR="0025094A" w:rsidRDefault="0025094A"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1278B44A" w14:textId="77777777" w:rsidR="0025094A" w:rsidRDefault="0025094A" w:rsidP="003D159A">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3BA93BFF" w14:textId="77777777" w:rsidR="0025094A" w:rsidRDefault="0025094A" w:rsidP="003D159A">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666F798E" w14:textId="77777777" w:rsidR="0025094A" w:rsidRDefault="0025094A" w:rsidP="003D159A">
            <w:pPr>
              <w:pStyle w:val="TableParagraph"/>
              <w:spacing w:line="246" w:lineRule="exact"/>
              <w:ind w:left="99"/>
              <w:rPr>
                <w:rFonts w:ascii="Times New Roman" w:eastAsia="Times New Roman" w:hAnsi="Times New Roman" w:cs="Times New Roman"/>
              </w:rPr>
            </w:pPr>
            <w:r>
              <w:rPr>
                <w:rFonts w:ascii="Times New Roman"/>
              </w:rPr>
              <w:t>N/A</w:t>
            </w:r>
          </w:p>
        </w:tc>
      </w:tr>
      <w:tr w:rsidR="0025094A" w:rsidRPr="00F451BC" w14:paraId="4695EB7D" w14:textId="77777777" w:rsidTr="003D159A">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0AC8084E" w14:textId="77777777" w:rsidR="0025094A" w:rsidRDefault="0025094A" w:rsidP="003D159A">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36F348F7" w14:textId="77777777" w:rsidR="0025094A" w:rsidRDefault="0025094A" w:rsidP="003D159A">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2E430126"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5B8FEB57"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3B444EF5" w14:textId="77777777" w:rsidR="0025094A" w:rsidRPr="00BA38A3" w:rsidRDefault="0025094A" w:rsidP="003D159A"/>
        </w:tc>
      </w:tr>
      <w:tr w:rsidR="0025094A" w:rsidRPr="00F451BC" w14:paraId="14F6BB53"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077F620" w14:textId="77777777" w:rsidR="0025094A" w:rsidRDefault="0025094A" w:rsidP="003D159A">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1529E9B1"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03F6EA65"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328AE16C" w14:textId="77777777" w:rsidR="0025094A" w:rsidRPr="00BA38A3" w:rsidRDefault="0025094A" w:rsidP="003D159A"/>
        </w:tc>
      </w:tr>
      <w:tr w:rsidR="0025094A" w:rsidRPr="00F451BC" w14:paraId="26BB9294"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87D1B22" w14:textId="77777777" w:rsidR="0025094A" w:rsidRDefault="0025094A" w:rsidP="003D159A">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lastRenderedPageBreak/>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5286BD7B"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161FFCD7"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64337FD2" w14:textId="77777777" w:rsidR="0025094A" w:rsidRPr="00BA38A3" w:rsidRDefault="0025094A" w:rsidP="003D159A"/>
        </w:tc>
      </w:tr>
      <w:tr w:rsidR="0025094A" w:rsidRPr="00F451BC" w14:paraId="055936A9"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4F2F1D7" w14:textId="77777777" w:rsidR="0025094A" w:rsidRDefault="0025094A" w:rsidP="003D159A">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77346FD0"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31B26CEF"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2509D5BB" w14:textId="77777777" w:rsidR="0025094A" w:rsidRPr="00BA38A3" w:rsidRDefault="0025094A" w:rsidP="003D159A"/>
        </w:tc>
      </w:tr>
      <w:tr w:rsidR="0025094A" w:rsidRPr="00F451BC" w14:paraId="7B37EBCF" w14:textId="77777777" w:rsidTr="003D159A">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4A92AF0F" w14:textId="77777777" w:rsidR="0025094A" w:rsidRDefault="0025094A" w:rsidP="003D159A">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7852BF18"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1979E419"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7430479B" w14:textId="77777777" w:rsidR="0025094A" w:rsidRPr="00BA38A3" w:rsidRDefault="0025094A" w:rsidP="003D159A"/>
        </w:tc>
      </w:tr>
      <w:tr w:rsidR="0025094A" w:rsidRPr="00F451BC" w14:paraId="1897EE94" w14:textId="77777777" w:rsidTr="003D159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2B5E509F" w14:textId="77777777" w:rsidR="0025094A" w:rsidRDefault="0025094A" w:rsidP="003D159A">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5C47B74E"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4650197B"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09EE5DFA" w14:textId="77777777" w:rsidR="0025094A" w:rsidRPr="00BA38A3" w:rsidRDefault="0025094A" w:rsidP="003D159A"/>
        </w:tc>
      </w:tr>
      <w:tr w:rsidR="0025094A" w:rsidRPr="00F451BC" w14:paraId="11318B43"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7A8646E" w14:textId="77777777" w:rsidR="0025094A" w:rsidRDefault="0025094A" w:rsidP="003D159A">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3221A06F"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4F149F4F"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6530837F" w14:textId="77777777" w:rsidR="0025094A" w:rsidRPr="00BA38A3" w:rsidRDefault="0025094A" w:rsidP="003D159A"/>
        </w:tc>
      </w:tr>
      <w:tr w:rsidR="0025094A" w:rsidRPr="00F451BC" w14:paraId="5264519F"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4B840F0" w14:textId="77777777" w:rsidR="0025094A" w:rsidRDefault="0025094A" w:rsidP="003D159A">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1BA0087D"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657259F5"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6EF1EED5" w14:textId="77777777" w:rsidR="0025094A" w:rsidRPr="00BA38A3" w:rsidRDefault="0025094A" w:rsidP="003D159A"/>
        </w:tc>
      </w:tr>
      <w:tr w:rsidR="0025094A" w:rsidRPr="00F451BC" w14:paraId="30F28F65"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D9C1E7F" w14:textId="77777777" w:rsidR="0025094A" w:rsidRDefault="0025094A" w:rsidP="003D159A">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194AD0E5"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663CA440"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3F761AE5" w14:textId="77777777" w:rsidR="0025094A" w:rsidRPr="00BA38A3" w:rsidRDefault="0025094A" w:rsidP="003D159A"/>
        </w:tc>
      </w:tr>
      <w:tr w:rsidR="0025094A" w:rsidRPr="00F451BC" w14:paraId="2405A471" w14:textId="77777777" w:rsidTr="003D159A">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6473E51D" w14:textId="77777777" w:rsidR="0025094A" w:rsidRDefault="0025094A" w:rsidP="003D159A">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4D29780E"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4AEF87DA"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623B9D12" w14:textId="77777777" w:rsidR="0025094A" w:rsidRPr="00BA38A3" w:rsidRDefault="0025094A" w:rsidP="003D159A"/>
        </w:tc>
      </w:tr>
      <w:tr w:rsidR="0025094A" w14:paraId="51730400" w14:textId="77777777" w:rsidTr="003D159A">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078241EB" w14:textId="77777777" w:rsidR="0025094A" w:rsidRDefault="0025094A" w:rsidP="003D159A">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2B27970F" w14:textId="77777777" w:rsidR="0025094A"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28DAE741" w14:textId="77777777" w:rsidR="0025094A"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70E6630E" w14:textId="77777777" w:rsidR="0025094A" w:rsidRDefault="0025094A" w:rsidP="003D159A"/>
        </w:tc>
      </w:tr>
      <w:tr w:rsidR="0025094A" w:rsidRPr="00F451BC" w14:paraId="46425C3A" w14:textId="77777777" w:rsidTr="003D159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446D4DD7" w14:textId="77777777" w:rsidR="0025094A" w:rsidRDefault="0025094A" w:rsidP="003D159A">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305002C7"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088765B0"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4D54B8CD" w14:textId="77777777" w:rsidR="0025094A" w:rsidRPr="00BA38A3" w:rsidRDefault="0025094A" w:rsidP="003D159A"/>
        </w:tc>
      </w:tr>
      <w:tr w:rsidR="0025094A" w:rsidRPr="00F451BC" w14:paraId="047B486C" w14:textId="77777777" w:rsidTr="003D159A">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7AD8E90B"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6E71523D"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0C6CE91F"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49380096" w14:textId="77777777" w:rsidR="0025094A" w:rsidRPr="00BA38A3" w:rsidRDefault="0025094A" w:rsidP="003D159A"/>
        </w:tc>
      </w:tr>
      <w:tr w:rsidR="0025094A" w:rsidRPr="00F451BC" w14:paraId="58EF65E1" w14:textId="77777777" w:rsidTr="003D159A">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896071E" w14:textId="77777777" w:rsidR="0025094A" w:rsidRDefault="0025094A" w:rsidP="003D159A">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7E9BBFFE" w14:textId="77777777" w:rsidR="0025094A" w:rsidRDefault="0025094A" w:rsidP="003D159A">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38217905"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772C977E"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04BCC572" w14:textId="77777777" w:rsidR="0025094A" w:rsidRPr="00BA38A3" w:rsidRDefault="0025094A" w:rsidP="003D159A"/>
        </w:tc>
      </w:tr>
      <w:tr w:rsidR="0025094A" w14:paraId="241DD802" w14:textId="77777777" w:rsidTr="003D159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73243CCE" w14:textId="77777777" w:rsidR="0025094A" w:rsidRDefault="0025094A"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503DA365"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67B23D92"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3BF0E8C0" w14:textId="77777777" w:rsidR="0025094A" w:rsidRDefault="0025094A" w:rsidP="003D159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5094A" w:rsidRPr="00F451BC" w14:paraId="2FA9E342" w14:textId="77777777" w:rsidTr="003D159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27F4786E" w14:textId="77777777" w:rsidR="0025094A" w:rsidRDefault="0025094A" w:rsidP="003D159A">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68BCD42C"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2F248F60"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289D253A" w14:textId="77777777" w:rsidR="0025094A" w:rsidRPr="00BA38A3" w:rsidRDefault="0025094A" w:rsidP="003D159A"/>
        </w:tc>
      </w:tr>
      <w:tr w:rsidR="0025094A" w:rsidRPr="00F451BC" w14:paraId="28AB4B7F" w14:textId="77777777" w:rsidTr="003D159A">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238035DE" w14:textId="77777777" w:rsidR="0025094A" w:rsidRDefault="0025094A" w:rsidP="003D159A">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089F45CA" w14:textId="77777777" w:rsidR="0025094A" w:rsidRPr="00BA38A3" w:rsidRDefault="0025094A" w:rsidP="003D159A"/>
        </w:tc>
        <w:tc>
          <w:tcPr>
            <w:tcW w:w="630" w:type="dxa"/>
            <w:tcBorders>
              <w:top w:val="single" w:sz="5" w:space="0" w:color="000000"/>
              <w:left w:val="single" w:sz="5" w:space="0" w:color="000000"/>
              <w:bottom w:val="single" w:sz="5" w:space="0" w:color="000000"/>
              <w:right w:val="single" w:sz="5" w:space="0" w:color="000000"/>
            </w:tcBorders>
          </w:tcPr>
          <w:p w14:paraId="61451C70"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3360EE86" w14:textId="77777777" w:rsidR="0025094A" w:rsidRPr="00BA38A3" w:rsidRDefault="0025094A" w:rsidP="003D159A"/>
        </w:tc>
      </w:tr>
    </w:tbl>
    <w:p w14:paraId="4E7BFF2F" w14:textId="77777777" w:rsidR="0025094A" w:rsidRPr="00BA38A3" w:rsidRDefault="0025094A" w:rsidP="0025094A">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25094A" w14:paraId="064235A6" w14:textId="77777777" w:rsidTr="003D159A">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05F982D2" w14:textId="77777777" w:rsidR="0025094A" w:rsidRDefault="0025094A" w:rsidP="003D159A">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501C7679" w14:textId="77777777" w:rsidR="0025094A" w:rsidRDefault="0025094A" w:rsidP="003D159A">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6EF9E508" w14:textId="77777777" w:rsidR="0025094A" w:rsidRDefault="0025094A" w:rsidP="003D159A">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3D46563" w14:textId="77777777" w:rsidR="0025094A" w:rsidRDefault="0025094A" w:rsidP="003D159A">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25094A" w:rsidRPr="00F451BC" w14:paraId="1BD4519C" w14:textId="77777777" w:rsidTr="003D159A">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3510DB00" w14:textId="77777777" w:rsidR="0025094A" w:rsidRDefault="0025094A" w:rsidP="003D159A">
            <w:pPr>
              <w:pStyle w:val="TableParagraph"/>
              <w:ind w:left="102" w:right="101"/>
              <w:jc w:val="both"/>
              <w:rPr>
                <w:rFonts w:ascii="Times New Roman" w:eastAsia="Times New Roman" w:hAnsi="Times New Roman" w:cs="Times New Roman"/>
                <w:sz w:val="24"/>
                <w:szCs w:val="24"/>
              </w:rPr>
            </w:pPr>
            <w:r>
              <w:rPr>
                <w:rFonts w:ascii="Times New Roman"/>
                <w:sz w:val="24"/>
              </w:rPr>
              <w:lastRenderedPageBreak/>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62AE6398" w14:textId="77777777" w:rsidR="0025094A" w:rsidRPr="00BA38A3" w:rsidRDefault="0025094A" w:rsidP="003D159A"/>
        </w:tc>
        <w:tc>
          <w:tcPr>
            <w:tcW w:w="720" w:type="dxa"/>
            <w:tcBorders>
              <w:top w:val="single" w:sz="5" w:space="0" w:color="000000"/>
              <w:left w:val="single" w:sz="5" w:space="0" w:color="000000"/>
              <w:bottom w:val="single" w:sz="5" w:space="0" w:color="000000"/>
              <w:right w:val="single" w:sz="5" w:space="0" w:color="000000"/>
            </w:tcBorders>
          </w:tcPr>
          <w:p w14:paraId="572F9AD4"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5853A456" w14:textId="77777777" w:rsidR="0025094A" w:rsidRPr="00BA38A3" w:rsidRDefault="0025094A" w:rsidP="003D159A"/>
        </w:tc>
      </w:tr>
      <w:tr w:rsidR="0025094A" w:rsidRPr="00F451BC" w14:paraId="788845CA" w14:textId="77777777" w:rsidTr="003D159A">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3B4B8365" w14:textId="77777777" w:rsidR="0025094A" w:rsidRDefault="0025094A" w:rsidP="003D159A">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5AFC9C98" w14:textId="77777777" w:rsidR="0025094A" w:rsidRPr="00BA38A3" w:rsidRDefault="0025094A" w:rsidP="003D159A"/>
        </w:tc>
        <w:tc>
          <w:tcPr>
            <w:tcW w:w="720" w:type="dxa"/>
            <w:tcBorders>
              <w:top w:val="single" w:sz="5" w:space="0" w:color="000000"/>
              <w:left w:val="single" w:sz="5" w:space="0" w:color="000000"/>
              <w:bottom w:val="single" w:sz="5" w:space="0" w:color="000000"/>
              <w:right w:val="single" w:sz="5" w:space="0" w:color="000000"/>
            </w:tcBorders>
          </w:tcPr>
          <w:p w14:paraId="28106A6E"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18CFD76E" w14:textId="77777777" w:rsidR="0025094A" w:rsidRPr="00BA38A3" w:rsidRDefault="0025094A" w:rsidP="003D159A"/>
        </w:tc>
      </w:tr>
      <w:tr w:rsidR="0025094A" w:rsidRPr="00F451BC" w14:paraId="098EEA92" w14:textId="77777777" w:rsidTr="003D159A">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1EEA4461" w14:textId="77777777" w:rsidR="0025094A" w:rsidRDefault="0025094A" w:rsidP="003D159A">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1C4E0998" w14:textId="77777777" w:rsidR="0025094A" w:rsidRPr="00BA38A3" w:rsidRDefault="0025094A" w:rsidP="003D159A"/>
        </w:tc>
        <w:tc>
          <w:tcPr>
            <w:tcW w:w="720" w:type="dxa"/>
            <w:tcBorders>
              <w:top w:val="single" w:sz="5" w:space="0" w:color="000000"/>
              <w:left w:val="single" w:sz="5" w:space="0" w:color="000000"/>
              <w:bottom w:val="single" w:sz="5" w:space="0" w:color="000000"/>
              <w:right w:val="single" w:sz="5" w:space="0" w:color="000000"/>
            </w:tcBorders>
          </w:tcPr>
          <w:p w14:paraId="78D2C337"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4897FB42" w14:textId="77777777" w:rsidR="0025094A" w:rsidRPr="00BA38A3" w:rsidRDefault="0025094A" w:rsidP="003D159A"/>
        </w:tc>
      </w:tr>
      <w:tr w:rsidR="0025094A" w:rsidRPr="00F451BC" w14:paraId="37A8D74D" w14:textId="77777777" w:rsidTr="003D159A">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4AC9A37A" w14:textId="77777777" w:rsidR="0025094A" w:rsidRDefault="0025094A" w:rsidP="003D159A">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34916141" w14:textId="77777777" w:rsidR="0025094A" w:rsidRPr="00BA38A3" w:rsidRDefault="0025094A" w:rsidP="003D159A"/>
        </w:tc>
        <w:tc>
          <w:tcPr>
            <w:tcW w:w="720" w:type="dxa"/>
            <w:tcBorders>
              <w:top w:val="single" w:sz="5" w:space="0" w:color="000000"/>
              <w:left w:val="single" w:sz="5" w:space="0" w:color="000000"/>
              <w:bottom w:val="single" w:sz="5" w:space="0" w:color="000000"/>
              <w:right w:val="single" w:sz="5" w:space="0" w:color="000000"/>
            </w:tcBorders>
          </w:tcPr>
          <w:p w14:paraId="484CBD99" w14:textId="77777777" w:rsidR="0025094A" w:rsidRPr="00BA38A3" w:rsidRDefault="0025094A" w:rsidP="003D159A"/>
        </w:tc>
        <w:tc>
          <w:tcPr>
            <w:tcW w:w="660" w:type="dxa"/>
            <w:tcBorders>
              <w:top w:val="single" w:sz="5" w:space="0" w:color="000000"/>
              <w:left w:val="single" w:sz="5" w:space="0" w:color="000000"/>
              <w:bottom w:val="single" w:sz="5" w:space="0" w:color="000000"/>
              <w:right w:val="single" w:sz="5" w:space="0" w:color="000000"/>
            </w:tcBorders>
          </w:tcPr>
          <w:p w14:paraId="43127F42" w14:textId="77777777" w:rsidR="0025094A" w:rsidRPr="00BA38A3" w:rsidRDefault="0025094A" w:rsidP="003D159A"/>
        </w:tc>
      </w:tr>
    </w:tbl>
    <w:p w14:paraId="63587405" w14:textId="77777777" w:rsidR="0025094A" w:rsidRPr="00BA38A3" w:rsidRDefault="0025094A" w:rsidP="0025094A">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25094A" w14:paraId="1B44790B"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367D5DB" w14:textId="77777777" w:rsidR="0025094A" w:rsidRDefault="0025094A" w:rsidP="003D159A">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51841DEE"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547D1877"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E206160" w14:textId="77777777" w:rsidR="0025094A" w:rsidRDefault="0025094A" w:rsidP="003D159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5094A" w:rsidRPr="00F451BC" w14:paraId="0AECAD45"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2CE45451" w14:textId="77777777" w:rsidR="0025094A" w:rsidRDefault="0025094A" w:rsidP="003D159A">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4E837F8A"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25C0C25A"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6EECBBC7" w14:textId="77777777" w:rsidR="0025094A" w:rsidRPr="00BA38A3" w:rsidRDefault="0025094A" w:rsidP="003D159A"/>
        </w:tc>
      </w:tr>
      <w:tr w:rsidR="0025094A" w14:paraId="46BCA235" w14:textId="77777777" w:rsidTr="003D159A">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4BFD9CD" w14:textId="77777777" w:rsidR="0025094A" w:rsidRDefault="0025094A" w:rsidP="003D159A">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3F136DFB" w14:textId="77777777" w:rsidR="0025094A"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676F0E39" w14:textId="77777777" w:rsidR="0025094A"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2A818AF5" w14:textId="77777777" w:rsidR="0025094A" w:rsidRDefault="0025094A" w:rsidP="003D159A"/>
        </w:tc>
      </w:tr>
      <w:tr w:rsidR="0025094A" w:rsidRPr="00F451BC" w14:paraId="0B8621BF" w14:textId="77777777" w:rsidTr="003D159A">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4DA7B6DA" w14:textId="77777777" w:rsidR="0025094A" w:rsidRDefault="0025094A" w:rsidP="003D159A">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361E9CBE"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4F6FECCE"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13DC7521" w14:textId="77777777" w:rsidR="0025094A" w:rsidRPr="00BA38A3" w:rsidRDefault="0025094A" w:rsidP="003D159A"/>
        </w:tc>
      </w:tr>
      <w:tr w:rsidR="0025094A" w:rsidRPr="00F451BC" w14:paraId="17847E12" w14:textId="77777777" w:rsidTr="003D159A">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33C95D0D" w14:textId="77777777" w:rsidR="0025094A" w:rsidRDefault="0025094A" w:rsidP="003D159A">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4F038C32"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56263726"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131E969B" w14:textId="77777777" w:rsidR="0025094A" w:rsidRPr="00BA38A3" w:rsidRDefault="0025094A" w:rsidP="003D159A"/>
        </w:tc>
      </w:tr>
      <w:tr w:rsidR="0025094A" w14:paraId="2F311F42" w14:textId="77777777" w:rsidTr="003D159A">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50E53023" w14:textId="77777777" w:rsidR="0025094A" w:rsidRDefault="0025094A"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03748004"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275FD001" w14:textId="77777777" w:rsidR="0025094A" w:rsidRDefault="0025094A" w:rsidP="003D159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21BB72D5" w14:textId="77777777" w:rsidR="0025094A" w:rsidRDefault="0025094A" w:rsidP="003D159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25094A" w:rsidRPr="00F451BC" w14:paraId="630D4828" w14:textId="77777777" w:rsidTr="003D159A">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0A890491" w14:textId="77777777" w:rsidR="0025094A" w:rsidRPr="00BA38A3" w:rsidRDefault="0025094A" w:rsidP="0025094A">
            <w:pPr>
              <w:pStyle w:val="ListParagraph"/>
              <w:widowControl w:val="0"/>
              <w:numPr>
                <w:ilvl w:val="0"/>
                <w:numId w:val="228"/>
              </w:numPr>
              <w:tabs>
                <w:tab w:val="left" w:pos="463"/>
              </w:tabs>
              <w:suppressAutoHyphens w:val="0"/>
              <w:overflowPunct/>
              <w:autoSpaceDE/>
              <w:autoSpaceDN/>
              <w:adjustRightInd/>
              <w:ind w:right="777" w:firstLine="0"/>
              <w:contextualSpacing w:val="0"/>
              <w:textAlignment w:val="auto"/>
            </w:pPr>
            <w:r w:rsidRPr="00BA38A3">
              <w:rPr>
                <w:color w:val="221F1F"/>
              </w:rPr>
              <w:t>Votre institution dispense-t-elle une formation sur les sanctions et embargos relatifs à la LBC/FT aux employés concernés, notamment</w:t>
            </w:r>
          </w:p>
          <w:p w14:paraId="4580DD22" w14:textId="77777777" w:rsidR="0025094A" w:rsidRDefault="0025094A" w:rsidP="003D159A">
            <w:pPr>
              <w:pStyle w:val="TableParagraph"/>
              <w:rPr>
                <w:rFonts w:ascii="Times New Roman" w:eastAsia="Times New Roman" w:hAnsi="Times New Roman" w:cs="Times New Roman"/>
                <w:sz w:val="20"/>
                <w:szCs w:val="20"/>
              </w:rPr>
            </w:pPr>
          </w:p>
          <w:p w14:paraId="7BB02C80" w14:textId="77777777" w:rsidR="0025094A" w:rsidRPr="00BA38A3" w:rsidRDefault="0025094A" w:rsidP="0025094A">
            <w:pPr>
              <w:pStyle w:val="ListParagraph"/>
              <w:widowControl w:val="0"/>
              <w:numPr>
                <w:ilvl w:val="1"/>
                <w:numId w:val="228"/>
              </w:numPr>
              <w:tabs>
                <w:tab w:val="left" w:pos="614"/>
              </w:tabs>
              <w:suppressAutoHyphens w:val="0"/>
              <w:overflowPunct/>
              <w:autoSpaceDE/>
              <w:autoSpaceDN/>
              <w:adjustRightInd/>
              <w:ind w:right="101" w:firstLine="0"/>
              <w:contextualSpacing w:val="0"/>
              <w:jc w:val="left"/>
              <w:textAlignment w:val="auto"/>
            </w:pPr>
            <w:r w:rsidRPr="00BA38A3">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30A831D2"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3F8C20ED"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7DD8038E" w14:textId="77777777" w:rsidR="0025094A" w:rsidRPr="00BA38A3" w:rsidRDefault="0025094A" w:rsidP="003D159A"/>
        </w:tc>
      </w:tr>
      <w:tr w:rsidR="0025094A" w:rsidRPr="00F451BC" w14:paraId="47E00B5A" w14:textId="77777777" w:rsidTr="003D159A">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0F962430" w14:textId="77777777" w:rsidR="0025094A" w:rsidRPr="00BA38A3" w:rsidRDefault="0025094A" w:rsidP="0025094A">
            <w:pPr>
              <w:pStyle w:val="ListParagraph"/>
              <w:widowControl w:val="0"/>
              <w:numPr>
                <w:ilvl w:val="0"/>
                <w:numId w:val="227"/>
              </w:numPr>
              <w:tabs>
                <w:tab w:val="left" w:pos="578"/>
              </w:tabs>
              <w:suppressAutoHyphens w:val="0"/>
              <w:overflowPunct/>
              <w:autoSpaceDE/>
              <w:autoSpaceDN/>
              <w:adjustRightInd/>
              <w:ind w:right="720" w:firstLine="0"/>
              <w:contextualSpacing w:val="0"/>
              <w:jc w:val="left"/>
              <w:textAlignment w:val="auto"/>
            </w:pPr>
            <w:r w:rsidRPr="00BA38A3">
              <w:t>Exemples des différentes formes de blanchiment de capitaux impliquant les produits et services de l'institution.</w:t>
            </w:r>
          </w:p>
          <w:p w14:paraId="0DF7105F" w14:textId="77777777" w:rsidR="0025094A" w:rsidRPr="00BA38A3" w:rsidRDefault="0025094A" w:rsidP="0025094A">
            <w:pPr>
              <w:pStyle w:val="ListParagraph"/>
              <w:widowControl w:val="0"/>
              <w:numPr>
                <w:ilvl w:val="0"/>
                <w:numId w:val="227"/>
              </w:numPr>
              <w:tabs>
                <w:tab w:val="left" w:pos="521"/>
              </w:tabs>
              <w:suppressAutoHyphens w:val="0"/>
              <w:overflowPunct/>
              <w:autoSpaceDE/>
              <w:autoSpaceDN/>
              <w:adjustRightInd/>
              <w:ind w:left="224" w:right="1020" w:firstLine="149"/>
              <w:contextualSpacing w:val="0"/>
              <w:jc w:val="left"/>
              <w:textAlignment w:val="auto"/>
            </w:pPr>
            <w:r w:rsidRPr="00BA38A3">
              <w:t xml:space="preserve">Politiques internationales, nationales et internes de lutte contre le blanchiment de capitaux. </w:t>
            </w:r>
          </w:p>
          <w:p w14:paraId="5A3BB233" w14:textId="77777777" w:rsidR="0025094A" w:rsidRPr="00BA38A3" w:rsidRDefault="0025094A" w:rsidP="003D159A">
            <w:pPr>
              <w:pStyle w:val="ListParagraph"/>
              <w:tabs>
                <w:tab w:val="left" w:pos="521"/>
              </w:tabs>
              <w:ind w:left="373" w:right="1020"/>
            </w:pPr>
            <w:r w:rsidRPr="00BA38A3">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3F303661"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37A2F7A3"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0202FE3D" w14:textId="77777777" w:rsidR="0025094A" w:rsidRPr="00BA38A3" w:rsidRDefault="0025094A" w:rsidP="003D159A"/>
        </w:tc>
      </w:tr>
      <w:tr w:rsidR="0025094A" w:rsidRPr="00F451BC" w14:paraId="787461DA"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9206771" w14:textId="77777777" w:rsidR="0025094A" w:rsidRDefault="0025094A" w:rsidP="003D159A">
            <w:pPr>
              <w:pStyle w:val="TableParagraph"/>
              <w:ind w:left="102" w:right="100"/>
              <w:rPr>
                <w:rFonts w:ascii="Times New Roman" w:eastAsia="Times New Roman" w:hAnsi="Times New Roman" w:cs="Times New Roman"/>
                <w:sz w:val="24"/>
                <w:szCs w:val="24"/>
              </w:rPr>
            </w:pPr>
            <w:r>
              <w:rPr>
                <w:rFonts w:ascii="Times New Roman"/>
                <w:sz w:val="24"/>
              </w:rPr>
              <w:lastRenderedPageBreak/>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6B2D5288"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44C42E9B"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353CCC3F" w14:textId="77777777" w:rsidR="0025094A" w:rsidRPr="00BA38A3" w:rsidRDefault="0025094A" w:rsidP="003D159A"/>
        </w:tc>
      </w:tr>
      <w:tr w:rsidR="0025094A" w:rsidRPr="00F451BC" w14:paraId="0A50FA7D" w14:textId="77777777" w:rsidTr="003D159A">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23DAE7A6" w14:textId="77777777" w:rsidR="0025094A" w:rsidRDefault="0025094A" w:rsidP="003D159A">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1FF5A419"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2DA50FED"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3060BD75" w14:textId="77777777" w:rsidR="0025094A" w:rsidRPr="00BA38A3" w:rsidRDefault="0025094A" w:rsidP="003D159A"/>
        </w:tc>
      </w:tr>
      <w:tr w:rsidR="0025094A" w:rsidRPr="00F451BC" w14:paraId="5E7580D4"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FA63DBD" w14:textId="77777777" w:rsidR="0025094A" w:rsidRDefault="0025094A" w:rsidP="003D159A">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79B5B92" w14:textId="77777777" w:rsidR="0025094A" w:rsidRDefault="0025094A" w:rsidP="003D159A">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6E14B6B2" w14:textId="77777777" w:rsidR="0025094A" w:rsidRPr="00BA38A3" w:rsidRDefault="0025094A" w:rsidP="003D159A"/>
        </w:tc>
        <w:tc>
          <w:tcPr>
            <w:tcW w:w="713" w:type="dxa"/>
            <w:tcBorders>
              <w:top w:val="single" w:sz="5" w:space="0" w:color="000000"/>
              <w:left w:val="single" w:sz="5" w:space="0" w:color="000000"/>
              <w:bottom w:val="single" w:sz="5" w:space="0" w:color="000000"/>
              <w:right w:val="single" w:sz="5" w:space="0" w:color="000000"/>
            </w:tcBorders>
          </w:tcPr>
          <w:p w14:paraId="2BB1AF85" w14:textId="77777777" w:rsidR="0025094A" w:rsidRPr="00BA38A3" w:rsidRDefault="0025094A" w:rsidP="003D159A"/>
        </w:tc>
        <w:tc>
          <w:tcPr>
            <w:tcW w:w="653" w:type="dxa"/>
            <w:tcBorders>
              <w:top w:val="single" w:sz="5" w:space="0" w:color="000000"/>
              <w:left w:val="single" w:sz="5" w:space="0" w:color="000000"/>
              <w:bottom w:val="single" w:sz="5" w:space="0" w:color="000000"/>
              <w:right w:val="single" w:sz="5" w:space="0" w:color="000000"/>
            </w:tcBorders>
          </w:tcPr>
          <w:p w14:paraId="5AA747AC" w14:textId="77777777" w:rsidR="0025094A" w:rsidRPr="00BA38A3" w:rsidRDefault="0025094A" w:rsidP="003D159A"/>
        </w:tc>
      </w:tr>
      <w:tr w:rsidR="0025094A" w:rsidRPr="00F451BC" w14:paraId="031FCEAB" w14:textId="77777777" w:rsidTr="003D159A">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5CDC1BB5" w14:textId="77777777" w:rsidR="0025094A" w:rsidRDefault="0025094A"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25094A" w:rsidRPr="00F451BC" w14:paraId="69C868F9" w14:textId="77777777" w:rsidTr="003D159A">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7648166A" w14:textId="77777777" w:rsidR="0025094A" w:rsidRPr="00BA38A3" w:rsidRDefault="0025094A" w:rsidP="003D159A">
            <w:pPr>
              <w:pStyle w:val="TableParagraph"/>
              <w:spacing w:line="267" w:lineRule="exact"/>
              <w:ind w:left="102"/>
              <w:rPr>
                <w:rFonts w:ascii="Times New Roman" w:eastAsia="Times New Roman" w:hAnsi="Times New Roman" w:cs="Times New Roman"/>
                <w:sz w:val="24"/>
                <w:szCs w:val="24"/>
              </w:rPr>
            </w:pPr>
            <w:r w:rsidRPr="00BA38A3">
              <w:rPr>
                <w:rFonts w:ascii="Times New Roman"/>
                <w:sz w:val="24"/>
              </w:rPr>
              <w:t>Veuillez joindre les documents suivants au pr</w:t>
            </w:r>
            <w:r w:rsidRPr="00BA38A3">
              <w:rPr>
                <w:rFonts w:ascii="Times New Roman"/>
                <w:sz w:val="24"/>
              </w:rPr>
              <w:t>é</w:t>
            </w:r>
            <w:r w:rsidRPr="00BA38A3">
              <w:rPr>
                <w:rFonts w:ascii="Times New Roman"/>
                <w:sz w:val="24"/>
              </w:rPr>
              <w:t>sent formulaire :</w:t>
            </w:r>
          </w:p>
          <w:p w14:paraId="4690C55D" w14:textId="77777777" w:rsidR="0025094A" w:rsidRPr="00BA38A3" w:rsidRDefault="0025094A" w:rsidP="0025094A">
            <w:pPr>
              <w:pStyle w:val="ListParagraph"/>
              <w:widowControl w:val="0"/>
              <w:numPr>
                <w:ilvl w:val="0"/>
                <w:numId w:val="226"/>
              </w:numPr>
              <w:tabs>
                <w:tab w:val="left" w:pos="605"/>
              </w:tabs>
              <w:suppressAutoHyphens w:val="0"/>
              <w:overflowPunct/>
              <w:autoSpaceDE/>
              <w:autoSpaceDN/>
              <w:adjustRightInd/>
              <w:contextualSpacing w:val="0"/>
              <w:jc w:val="left"/>
              <w:textAlignment w:val="auto"/>
            </w:pPr>
            <w:r w:rsidRPr="00BA38A3">
              <w:t>Certificat d'immatriculation/d'agrément ;</w:t>
            </w:r>
          </w:p>
          <w:p w14:paraId="3AF05E12" w14:textId="77777777" w:rsidR="0025094A" w:rsidRPr="00BA38A3" w:rsidRDefault="0025094A" w:rsidP="0025094A">
            <w:pPr>
              <w:pStyle w:val="ListParagraph"/>
              <w:widowControl w:val="0"/>
              <w:numPr>
                <w:ilvl w:val="0"/>
                <w:numId w:val="226"/>
              </w:numPr>
              <w:tabs>
                <w:tab w:val="left" w:pos="602"/>
              </w:tabs>
              <w:suppressAutoHyphens w:val="0"/>
              <w:overflowPunct/>
              <w:autoSpaceDE/>
              <w:autoSpaceDN/>
              <w:adjustRightInd/>
              <w:ind w:left="601" w:hanging="139"/>
              <w:contextualSpacing w:val="0"/>
              <w:jc w:val="left"/>
              <w:textAlignment w:val="auto"/>
            </w:pPr>
            <w:r w:rsidRPr="00BA38A3">
              <w:t>Règlement / Statuts.</w:t>
            </w:r>
          </w:p>
          <w:p w14:paraId="3255B7D9" w14:textId="77777777" w:rsidR="0025094A" w:rsidRPr="00BA38A3" w:rsidRDefault="0025094A" w:rsidP="0025094A">
            <w:pPr>
              <w:pStyle w:val="ListParagraph"/>
              <w:widowControl w:val="0"/>
              <w:numPr>
                <w:ilvl w:val="0"/>
                <w:numId w:val="226"/>
              </w:numPr>
              <w:tabs>
                <w:tab w:val="left" w:pos="602"/>
              </w:tabs>
              <w:suppressAutoHyphens w:val="0"/>
              <w:overflowPunct/>
              <w:autoSpaceDE/>
              <w:autoSpaceDN/>
              <w:adjustRightInd/>
              <w:ind w:left="601" w:hanging="139"/>
              <w:contextualSpacing w:val="0"/>
              <w:jc w:val="left"/>
              <w:textAlignment w:val="auto"/>
            </w:pPr>
            <w:r w:rsidRPr="00BA38A3">
              <w:t>Politiques / Directives LBC/FT/KYC ;</w:t>
            </w:r>
          </w:p>
          <w:p w14:paraId="1D7ADB79" w14:textId="77777777" w:rsidR="0025094A" w:rsidRPr="00BA38A3" w:rsidRDefault="0025094A" w:rsidP="0025094A">
            <w:pPr>
              <w:pStyle w:val="ListParagraph"/>
              <w:widowControl w:val="0"/>
              <w:numPr>
                <w:ilvl w:val="0"/>
                <w:numId w:val="226"/>
              </w:numPr>
              <w:tabs>
                <w:tab w:val="left" w:pos="605"/>
              </w:tabs>
              <w:suppressAutoHyphens w:val="0"/>
              <w:overflowPunct/>
              <w:autoSpaceDE/>
              <w:autoSpaceDN/>
              <w:adjustRightInd/>
              <w:contextualSpacing w:val="0"/>
              <w:jc w:val="left"/>
              <w:textAlignment w:val="auto"/>
            </w:pPr>
            <w:r w:rsidRPr="00BA38A3">
              <w:t>Liste des actionnaires / propriétaires et leur pourcentage de participation respectif</w:t>
            </w:r>
          </w:p>
          <w:p w14:paraId="0D426A0E" w14:textId="77777777" w:rsidR="0025094A" w:rsidRPr="00BA38A3" w:rsidRDefault="0025094A" w:rsidP="0025094A">
            <w:pPr>
              <w:pStyle w:val="ListParagraph"/>
              <w:widowControl w:val="0"/>
              <w:numPr>
                <w:ilvl w:val="0"/>
                <w:numId w:val="226"/>
              </w:numPr>
              <w:tabs>
                <w:tab w:val="left" w:pos="605"/>
              </w:tabs>
              <w:suppressAutoHyphens w:val="0"/>
              <w:overflowPunct/>
              <w:autoSpaceDE/>
              <w:autoSpaceDN/>
              <w:adjustRightInd/>
              <w:contextualSpacing w:val="0"/>
              <w:jc w:val="left"/>
              <w:textAlignment w:val="auto"/>
            </w:pPr>
            <w:r w:rsidRPr="00BA38A3">
              <w:t>Liste des membres du conseil d'administration (ou des administrateurs), indiquer leur nationalité et les actionnaires qu'ils représentent</w:t>
            </w:r>
          </w:p>
          <w:p w14:paraId="47EB5E4C" w14:textId="77777777" w:rsidR="0025094A" w:rsidRPr="00BA38A3" w:rsidRDefault="0025094A" w:rsidP="0025094A">
            <w:pPr>
              <w:pStyle w:val="ListParagraph"/>
              <w:widowControl w:val="0"/>
              <w:numPr>
                <w:ilvl w:val="0"/>
                <w:numId w:val="226"/>
              </w:numPr>
              <w:tabs>
                <w:tab w:val="left" w:pos="605"/>
              </w:tabs>
              <w:suppressAutoHyphens w:val="0"/>
              <w:overflowPunct/>
              <w:autoSpaceDE/>
              <w:autoSpaceDN/>
              <w:adjustRightInd/>
              <w:contextualSpacing w:val="0"/>
              <w:jc w:val="left"/>
              <w:textAlignment w:val="auto"/>
            </w:pPr>
            <w:r w:rsidRPr="00BA38A3">
              <w:t>Liste des membres de l'équipe de direction et indiquer leurs fonctions respectives et le nombre d'années de service.</w:t>
            </w:r>
          </w:p>
          <w:p w14:paraId="2B8D60D4" w14:textId="77777777" w:rsidR="0025094A" w:rsidRPr="00BA38A3" w:rsidRDefault="0025094A" w:rsidP="0025094A">
            <w:pPr>
              <w:pStyle w:val="ListParagraph"/>
              <w:widowControl w:val="0"/>
              <w:numPr>
                <w:ilvl w:val="0"/>
                <w:numId w:val="226"/>
              </w:numPr>
              <w:tabs>
                <w:tab w:val="left" w:pos="602"/>
              </w:tabs>
              <w:suppressAutoHyphens w:val="0"/>
              <w:overflowPunct/>
              <w:autoSpaceDE/>
              <w:autoSpaceDN/>
              <w:adjustRightInd/>
              <w:ind w:left="601" w:hanging="139"/>
              <w:contextualSpacing w:val="0"/>
              <w:jc w:val="left"/>
              <w:textAlignment w:val="auto"/>
            </w:pPr>
            <w:r w:rsidRPr="00BA38A3">
              <w:t>Rapport annuel et état financier.</w:t>
            </w:r>
          </w:p>
        </w:tc>
      </w:tr>
    </w:tbl>
    <w:p w14:paraId="48700EFE" w14:textId="77777777" w:rsidR="0025094A" w:rsidRPr="00BA38A3" w:rsidRDefault="0025094A" w:rsidP="0025094A">
      <w:pPr>
        <w:spacing w:before="2"/>
        <w:rPr>
          <w:sz w:val="17"/>
          <w:szCs w:val="17"/>
        </w:rPr>
      </w:pPr>
    </w:p>
    <w:p w14:paraId="0DFC0DC1" w14:textId="77777777" w:rsidR="0025094A" w:rsidRPr="00BA38A3" w:rsidRDefault="0025094A" w:rsidP="0025094A">
      <w:r w:rsidRPr="00BA38A3">
        <w:t>Je, soussigné, certifie par la présente que les informations ci-dessus sont véridiques et exactes et que je suis autorisé à remplir le présent document.</w:t>
      </w:r>
    </w:p>
    <w:p w14:paraId="19A852AC" w14:textId="77777777" w:rsidR="0025094A" w:rsidRPr="00BA38A3" w:rsidRDefault="0025094A" w:rsidP="0025094A"/>
    <w:p w14:paraId="697854BE" w14:textId="77777777" w:rsidR="0025094A" w:rsidRDefault="0025094A" w:rsidP="0025094A">
      <w:pPr>
        <w:pStyle w:val="BodyText"/>
        <w:tabs>
          <w:tab w:val="left" w:pos="5308"/>
        </w:tabs>
        <w:ind w:left="207"/>
      </w:pPr>
      <w:r>
        <w:t>Nom:</w:t>
      </w:r>
      <w:r>
        <w:tab/>
        <w:t>Signature</w:t>
      </w:r>
    </w:p>
    <w:p w14:paraId="4857E912" w14:textId="77777777" w:rsidR="0025094A" w:rsidRDefault="0025094A" w:rsidP="0025094A">
      <w:pPr>
        <w:spacing w:before="7"/>
        <w:rPr>
          <w:sz w:val="3"/>
          <w:szCs w:val="3"/>
        </w:rPr>
      </w:pPr>
    </w:p>
    <w:p w14:paraId="6F952E87" w14:textId="77777777" w:rsidR="0025094A" w:rsidRDefault="0025094A" w:rsidP="0025094A">
      <w:pPr>
        <w:spacing w:line="20" w:lineRule="atLeast"/>
        <w:ind w:left="6320"/>
        <w:rPr>
          <w:sz w:val="2"/>
          <w:szCs w:val="2"/>
        </w:rPr>
      </w:pPr>
      <w:r>
        <w:rPr>
          <w:noProof/>
          <w:sz w:val="2"/>
          <w:szCs w:val="2"/>
        </w:rPr>
        <mc:AlternateContent>
          <mc:Choice Requires="wpg">
            <w:drawing>
              <wp:inline distT="0" distB="0" distL="0" distR="0" wp14:anchorId="41A791F8" wp14:editId="5497ADDC">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3C003D"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4926ECD3" w14:textId="77777777" w:rsidR="0025094A" w:rsidRDefault="0025094A" w:rsidP="0025094A">
      <w:pPr>
        <w:spacing w:line="20" w:lineRule="atLeast"/>
        <w:ind w:left="1100"/>
        <w:rPr>
          <w:sz w:val="2"/>
          <w:szCs w:val="2"/>
        </w:rPr>
      </w:pPr>
      <w:r>
        <w:rPr>
          <w:noProof/>
          <w:sz w:val="2"/>
          <w:szCs w:val="2"/>
        </w:rPr>
        <mc:AlternateContent>
          <mc:Choice Requires="wpg">
            <w:drawing>
              <wp:inline distT="0" distB="0" distL="0" distR="0" wp14:anchorId="59F5B7CC" wp14:editId="4298F602">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B1DB88"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iIgMAAMcHAAAOAAAAZHJzL2Uyb0RvYy54bWysVdtu2zAMfR+wfxD0uGG146Z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OKUwoi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5583730" w14:textId="77777777" w:rsidR="0025094A" w:rsidRPr="00BA38A3" w:rsidRDefault="0025094A" w:rsidP="0025094A">
      <w:pPr>
        <w:pStyle w:val="BodyText"/>
        <w:spacing w:before="176"/>
        <w:ind w:left="207"/>
        <w:rPr>
          <w:lang w:val="fr-FR"/>
        </w:rPr>
      </w:pPr>
      <w:r w:rsidRPr="00BA38A3">
        <w:rPr>
          <w:lang w:val="fr-FR"/>
        </w:rPr>
        <w:t>Fonction</w:t>
      </w:r>
    </w:p>
    <w:p w14:paraId="544A12CA" w14:textId="77777777" w:rsidR="0025094A" w:rsidRDefault="0025094A" w:rsidP="0025094A">
      <w:pPr>
        <w:spacing w:line="20" w:lineRule="atLeast"/>
        <w:ind w:left="1077"/>
        <w:rPr>
          <w:sz w:val="2"/>
          <w:szCs w:val="2"/>
        </w:rPr>
      </w:pPr>
      <w:r>
        <w:rPr>
          <w:noProof/>
          <w:sz w:val="2"/>
          <w:szCs w:val="2"/>
        </w:rPr>
        <mc:AlternateContent>
          <mc:Choice Requires="wpg">
            <w:drawing>
              <wp:inline distT="0" distB="0" distL="0" distR="0" wp14:anchorId="01228FF5" wp14:editId="25F96CB1">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330E2A"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38BFAE05" w14:textId="77777777" w:rsidR="0025094A" w:rsidRDefault="0025094A" w:rsidP="0025094A">
      <w:pPr>
        <w:spacing w:before="4"/>
        <w:rPr>
          <w:sz w:val="16"/>
          <w:szCs w:val="16"/>
        </w:rPr>
      </w:pPr>
    </w:p>
    <w:p w14:paraId="2C83B91B" w14:textId="77777777" w:rsidR="0025094A" w:rsidRPr="00BA38A3" w:rsidRDefault="0025094A" w:rsidP="0025094A">
      <w:pPr>
        <w:pStyle w:val="BodyText"/>
        <w:tabs>
          <w:tab w:val="left" w:pos="1107"/>
          <w:tab w:val="left" w:pos="4942"/>
          <w:tab w:val="left" w:pos="7769"/>
        </w:tabs>
        <w:spacing w:before="69"/>
        <w:ind w:left="207"/>
        <w:rPr>
          <w:lang w:val="fr-FR"/>
        </w:rPr>
      </w:pPr>
      <w:r w:rsidRPr="00BA38A3">
        <w:rPr>
          <w:lang w:val="fr-FR"/>
        </w:rPr>
        <w:t>Date :</w:t>
      </w:r>
      <w:r w:rsidRPr="00BA38A3">
        <w:rPr>
          <w:lang w:val="fr-FR"/>
        </w:rPr>
        <w:tab/>
      </w:r>
      <w:r w:rsidRPr="00BA38A3">
        <w:rPr>
          <w:u w:val="single" w:color="000000"/>
          <w:lang w:val="fr-FR"/>
        </w:rPr>
        <w:tab/>
      </w:r>
      <w:r w:rsidRPr="00BA38A3">
        <w:rPr>
          <w:lang w:val="fr-FR"/>
        </w:rPr>
        <w:tab/>
        <w:t>Cachet officiel</w:t>
      </w:r>
    </w:p>
    <w:p w14:paraId="5460F8A1" w14:textId="77777777" w:rsidR="0025094A" w:rsidRPr="00BA38A3" w:rsidRDefault="0025094A" w:rsidP="0025094A"/>
    <w:p w14:paraId="272F1EB1" w14:textId="77777777" w:rsidR="0025094A" w:rsidRPr="00BA38A3" w:rsidRDefault="0025094A" w:rsidP="0025094A">
      <w:pPr>
        <w:spacing w:before="3"/>
      </w:pPr>
    </w:p>
    <w:p w14:paraId="55B93CD9" w14:textId="77777777" w:rsidR="0025094A" w:rsidRPr="00BA38A3" w:rsidRDefault="0025094A" w:rsidP="0025094A">
      <w:pPr>
        <w:ind w:left="207"/>
      </w:pPr>
      <w:r w:rsidRPr="00BA38A3">
        <w:t>(P.S. Veuillez-vous assurer que le présent formulaire est dûment rempli, signé et estampillé afin qu’il puisse être exploité).</w:t>
      </w:r>
    </w:p>
    <w:p w14:paraId="3E6034C9" w14:textId="77777777" w:rsidR="0025094A" w:rsidRDefault="0025094A" w:rsidP="00250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FA94DB8" w14:textId="6C155AE8" w:rsidR="00CB382A" w:rsidRDefault="00CB382A" w:rsidP="00CB382A">
      <w:pPr>
        <w:spacing w:before="60" w:after="60"/>
        <w:rPr>
          <w:i/>
        </w:rPr>
      </w:pPr>
    </w:p>
    <w:sectPr w:rsidR="00CB382A" w:rsidSect="00D1122D">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E02A" w14:textId="77777777" w:rsidR="00D1122D" w:rsidRDefault="00D1122D">
      <w:r>
        <w:separator/>
      </w:r>
    </w:p>
  </w:endnote>
  <w:endnote w:type="continuationSeparator" w:id="0">
    <w:p w14:paraId="1957CDEE" w14:textId="77777777" w:rsidR="00D1122D" w:rsidRDefault="00D1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65AD" w14:textId="77777777" w:rsidR="00D1122D" w:rsidRDefault="00D1122D">
      <w:r>
        <w:separator/>
      </w:r>
    </w:p>
  </w:footnote>
  <w:footnote w:type="continuationSeparator" w:id="0">
    <w:p w14:paraId="7DE7E1A8" w14:textId="77777777" w:rsidR="00D1122D" w:rsidRDefault="00D1122D">
      <w:r>
        <w:continuationSeparator/>
      </w:r>
    </w:p>
  </w:footnote>
  <w:footnote w:id="1">
    <w:p w14:paraId="5CA96C4C" w14:textId="622B9E31" w:rsidR="00753BE9" w:rsidRPr="00CD32AF" w:rsidRDefault="00753BE9" w:rsidP="00753BE9">
      <w:pPr>
        <w:pStyle w:val="FootnoteText"/>
        <w:tabs>
          <w:tab w:val="left" w:pos="90"/>
        </w:tabs>
      </w:pPr>
      <w:r>
        <w:rPr>
          <w:rStyle w:val="FootnoteReference"/>
        </w:rPr>
        <w:footnoteRef/>
      </w:r>
      <w:r>
        <w:t xml:space="preserve"> Insérer si applicable : « Les </w:t>
      </w:r>
      <w:r w:rsidR="00213736">
        <w:t>Commandes</w:t>
      </w:r>
      <w:r>
        <w:t xml:space="preserve"> attribué</w:t>
      </w:r>
      <w:r w:rsidR="00213736">
        <w:t>e</w:t>
      </w:r>
      <w:r>
        <w:t>s en vertu de l’Accord-</w:t>
      </w:r>
      <w:r w:rsidR="00213736">
        <w:t>C</w:t>
      </w:r>
      <w:r>
        <w:t xml:space="preserve">adre seront financés conjointement par </w:t>
      </w:r>
      <w:r w:rsidRPr="00CD32AF">
        <w:rPr>
          <w:i/>
          <w:iCs/>
        </w:rPr>
        <w:t>[insérer le nom de l’agence de co-financement]</w:t>
      </w:r>
      <w:r>
        <w:rPr>
          <w:i/>
          <w:iCs/>
        </w:rPr>
        <w:t xml:space="preserve">.  </w:t>
      </w:r>
      <w:r w:rsidRPr="00CD32AF">
        <w:t xml:space="preserve">La </w:t>
      </w:r>
      <w:r>
        <w:t>Passation Primaire des Marchés</w:t>
      </w:r>
      <w:r w:rsidRPr="00CD32AF">
        <w:t xml:space="preserve"> pour conclure un/ des Accord/s-</w:t>
      </w:r>
      <w:r w:rsidR="00213736">
        <w:t>C</w:t>
      </w:r>
      <w:r w:rsidRPr="00CD32AF">
        <w:t xml:space="preserve">adre et la </w:t>
      </w:r>
      <w:r>
        <w:t xml:space="preserve">Passation Secondaire des Marchés </w:t>
      </w:r>
      <w:r w:rsidRPr="00CD32AF">
        <w:t xml:space="preserve">pour attribuer </w:t>
      </w:r>
      <w:r w:rsidR="00213736">
        <w:t>les Commandes</w:t>
      </w:r>
      <w:r w:rsidRPr="00CD32AF">
        <w:t xml:space="preserve"> ser</w:t>
      </w:r>
      <w:r>
        <w:t>ont</w:t>
      </w:r>
      <w:r w:rsidRPr="00CD32AF">
        <w:t xml:space="preserve"> gouvernée</w:t>
      </w:r>
      <w:r>
        <w:t>s</w:t>
      </w:r>
      <w:r w:rsidRPr="00CD32AF">
        <w:t xml:space="preserve"> par le</w:t>
      </w:r>
      <w:r w:rsidR="00A20400">
        <w:t>s</w:t>
      </w:r>
      <w:r w:rsidRPr="00CD32AF">
        <w:t xml:space="preserve"> </w:t>
      </w:r>
      <w:r w:rsidR="00A20400">
        <w:t>Directives</w:t>
      </w:r>
      <w:r w:rsidRPr="00CD32AF">
        <w:t xml:space="preserve"> de la B</w:t>
      </w:r>
      <w:r w:rsidR="00A20400">
        <w:t>IsD</w:t>
      </w:r>
      <w:r w:rsidRPr="00CD32AF">
        <w:t>. »</w:t>
      </w:r>
      <w:r>
        <w:t xml:space="preserve"> </w:t>
      </w:r>
    </w:p>
  </w:footnote>
  <w:footnote w:id="2">
    <w:p w14:paraId="7B6D3DA9" w14:textId="671413CF" w:rsidR="004C1D4F" w:rsidRPr="004C1D4F" w:rsidRDefault="004C1D4F">
      <w:pPr>
        <w:pStyle w:val="FootnoteText"/>
      </w:pPr>
      <w:r>
        <w:rPr>
          <w:rStyle w:val="FootnoteReference"/>
        </w:rPr>
        <w:footnoteRef/>
      </w:r>
      <w:r>
        <w:t xml:space="preserve"> </w:t>
      </w:r>
      <w:r w:rsidR="00702CC3">
        <w:t>Si la passation de marchés électronique est utilisée, ins</w:t>
      </w:r>
      <w:r w:rsidR="00325E0E">
        <w:t>é</w:t>
      </w:r>
      <w:r w:rsidR="00702CC3">
        <w:t xml:space="preserve">rer le lien </w:t>
      </w:r>
      <w:r w:rsidR="00F534A3">
        <w:t xml:space="preserve">ou l’adresse du site </w:t>
      </w:r>
      <w:r w:rsidR="00325E0E">
        <w:t xml:space="preserve">internet </w:t>
      </w:r>
      <w:r w:rsidR="00F534A3">
        <w:t>et toutes informations additionnelles</w:t>
      </w:r>
      <w:r w:rsidR="006B13E9">
        <w:t>, le cas échéant.</w:t>
      </w:r>
    </w:p>
  </w:footnote>
  <w:footnote w:id="3">
    <w:p w14:paraId="6AAC8F8D" w14:textId="4FFA9972" w:rsidR="00753BE9" w:rsidRPr="00B21A47" w:rsidRDefault="00753BE9" w:rsidP="00753BE9">
      <w:pPr>
        <w:pStyle w:val="FootnoteText"/>
        <w:spacing w:after="120"/>
      </w:pPr>
      <w:r w:rsidRPr="00B21A47">
        <w:rPr>
          <w:rStyle w:val="FootnoteReference"/>
        </w:rPr>
        <w:footnoteRef/>
      </w:r>
      <w:r w:rsidRPr="00B21A47">
        <w:t xml:space="preserve"> Le prix demandé est destiné à défrayer </w:t>
      </w:r>
      <w:r w:rsidR="00885755">
        <w:t>l’Agence d’Acquisition</w:t>
      </w:r>
      <w:r w:rsidRPr="00B21A47">
        <w:t xml:space="preserve"> du coût d’impression, du courrier / d’acheminement du dossier d’Appel d’offres. Un montant de 50 à 300 USD ou équivalent est réputé raisonnable.</w:t>
      </w:r>
    </w:p>
  </w:footnote>
  <w:footnote w:id="4">
    <w:p w14:paraId="790BFC4B" w14:textId="5BDD90D7" w:rsidR="00753BE9" w:rsidRPr="00B21A47" w:rsidRDefault="00753BE9" w:rsidP="00753BE9">
      <w:pPr>
        <w:pStyle w:val="FootnoteText"/>
        <w:spacing w:after="120"/>
      </w:pPr>
      <w:r w:rsidRPr="00B21A47">
        <w:rPr>
          <w:rStyle w:val="FootnoteReference"/>
        </w:rPr>
        <w:footnoteRef/>
      </w:r>
      <w:r w:rsidRPr="00B21A47">
        <w:t xml:space="preserve"> Par exemple chèque de </w:t>
      </w:r>
      <w:r w:rsidR="00885755">
        <w:t>banqu</w:t>
      </w:r>
      <w:r w:rsidR="00885755" w:rsidRPr="00B21A47">
        <w:t>e</w:t>
      </w:r>
      <w:r w:rsidRPr="00B21A47">
        <w:t xml:space="preserve">, dépôt direct sur un compte </w:t>
      </w:r>
      <w:r w:rsidR="00885755">
        <w:t>spécifique</w:t>
      </w:r>
      <w:r w:rsidRPr="00B21A47">
        <w:t>.</w:t>
      </w:r>
    </w:p>
  </w:footnote>
  <w:footnote w:id="5">
    <w:p w14:paraId="5BDAD4E9" w14:textId="3E60B071" w:rsidR="00753BE9" w:rsidRPr="00B21A47" w:rsidRDefault="00753BE9" w:rsidP="00753BE9">
      <w:pPr>
        <w:pStyle w:val="FootnoteText"/>
        <w:spacing w:after="120"/>
      </w:pPr>
      <w:r w:rsidRPr="00B21A47">
        <w:rPr>
          <w:rStyle w:val="FootnoteReference"/>
        </w:rPr>
        <w:footnoteRef/>
      </w:r>
      <w:r w:rsidRPr="00B21A47">
        <w:t xml:space="preserve"> La procédure d’acheminement est généralement la poste aérienne pour l’étranger et la poste normale ou</w:t>
      </w:r>
      <w:r>
        <w:t> </w:t>
      </w:r>
      <w:r w:rsidRPr="00B21A47">
        <w:t>l’acheminement à domicile localement, ou par voie électronique si autorisée. Pour des raisons d’urgence ou de sécurité, l’acheminement à domicile peut être exigé pour l’étranger. Avec l’accord de la B</w:t>
      </w:r>
      <w:r w:rsidR="00AB7AE0">
        <w:t>IsD</w:t>
      </w:r>
      <w:r w:rsidRPr="00B21A47">
        <w:t>, les documents peuvent être distribués par courriel, téléchargés à partir d’un site autorisé ou d’un système d’achat électronique.</w:t>
      </w:r>
    </w:p>
  </w:footnote>
  <w:footnote w:id="6">
    <w:p w14:paraId="7526DEA9" w14:textId="5119DE8A" w:rsidR="00753BE9" w:rsidRPr="00B21A47" w:rsidRDefault="00753BE9" w:rsidP="00753BE9">
      <w:pPr>
        <w:pStyle w:val="FootnoteText"/>
      </w:pPr>
      <w:r>
        <w:rPr>
          <w:rStyle w:val="FootnoteReference"/>
        </w:rPr>
        <w:footnoteRef/>
      </w:r>
      <w:r w:rsidRPr="00BF6888">
        <w:t xml:space="preserve"> </w:t>
      </w:r>
      <w:r w:rsidRPr="00B21A47">
        <w:t>Indiquer l’adresse pour le dépôt des offres si elle est différente de l’adresse de consultation ou de retrait du</w:t>
      </w:r>
      <w:r>
        <w:t> </w:t>
      </w:r>
      <w:r w:rsidRPr="00B21A47">
        <w:t>do</w:t>
      </w:r>
      <w:r w:rsidR="000514F5">
        <w:t>ssier</w:t>
      </w:r>
      <w:r w:rsidR="0042044C">
        <w:t xml:space="preserve"> d’appel d’offres</w:t>
      </w:r>
      <w:r w:rsidRPr="00B21A47">
        <w:t xml:space="preserve">. </w:t>
      </w:r>
    </w:p>
  </w:footnote>
  <w:footnote w:id="7">
    <w:p w14:paraId="4EF89620" w14:textId="77777777" w:rsidR="00E47215" w:rsidRPr="00994494" w:rsidRDefault="00E47215" w:rsidP="00E47215">
      <w:pPr>
        <w:pStyle w:val="FootnoteText"/>
        <w:rPr>
          <w:i/>
          <w:iCs/>
        </w:rPr>
      </w:pPr>
      <w:r w:rsidRPr="00994494">
        <w:rPr>
          <w:rStyle w:val="FootnoteReference"/>
        </w:rPr>
        <w:footnoteRef/>
      </w:r>
      <w:r w:rsidRPr="00994494">
        <w:t xml:space="preserve"> </w:t>
      </w:r>
      <w:r w:rsidRPr="00994494">
        <w:tab/>
      </w:r>
      <w:r w:rsidRPr="00994494">
        <w:rPr>
          <w:i/>
          <w:iCs/>
        </w:rPr>
        <w:t>A utiliser par le soumissionnaire comme approprié</w:t>
      </w:r>
    </w:p>
  </w:footnote>
  <w:footnote w:id="8">
    <w:p w14:paraId="2DCA5894" w14:textId="77777777" w:rsidR="00C02A47" w:rsidRPr="00492BB2" w:rsidRDefault="00C02A47" w:rsidP="00C02A47">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r>
        <w:rPr>
          <w:color w:val="000000"/>
        </w:rPr>
        <w:t>.</w:t>
      </w:r>
    </w:p>
  </w:footnote>
  <w:footnote w:id="9">
    <w:p w14:paraId="46B5041A" w14:textId="77777777" w:rsidR="00C02A47" w:rsidRPr="001B7B51" w:rsidRDefault="00C02A47" w:rsidP="00C02A47">
      <w:pPr>
        <w:pStyle w:val="FootnoteText"/>
        <w:rPr>
          <w:lang w:val="fr-FR"/>
        </w:rPr>
      </w:pPr>
      <w:r w:rsidRPr="00C94CBE">
        <w:rPr>
          <w:rStyle w:val="FootnoteReference"/>
        </w:rPr>
        <w:footnoteRef/>
      </w:r>
      <w:r w:rsidRPr="007737F0">
        <w:t xml:space="preserve"> </w:t>
      </w:r>
      <w:r w:rsidRPr="001B7B51">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10">
    <w:p w14:paraId="71AF06E0" w14:textId="77777777" w:rsidR="00DA431E" w:rsidRPr="00492BB2" w:rsidRDefault="00DA431E" w:rsidP="00DA431E">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r>
        <w:rPr>
          <w:color w:val="000000"/>
        </w:rPr>
        <w:t>.</w:t>
      </w:r>
    </w:p>
  </w:footnote>
  <w:footnote w:id="11">
    <w:p w14:paraId="62A7A281" w14:textId="77777777" w:rsidR="00DA431E" w:rsidRPr="001B7B51" w:rsidRDefault="00DA431E" w:rsidP="00DA431E">
      <w:pPr>
        <w:pStyle w:val="FootnoteText"/>
        <w:rPr>
          <w:lang w:val="fr-FR"/>
        </w:rPr>
      </w:pPr>
      <w:r w:rsidRPr="00C94CBE">
        <w:rPr>
          <w:rStyle w:val="FootnoteReference"/>
        </w:rPr>
        <w:footnoteRef/>
      </w:r>
      <w:r w:rsidRPr="007737F0">
        <w:t xml:space="preserve"> </w:t>
      </w:r>
      <w:r w:rsidRPr="001B7B51">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12">
    <w:p w14:paraId="79BA27A9" w14:textId="5F5080B1" w:rsidR="00C116DE" w:rsidRDefault="00C116DE" w:rsidP="00C116DE">
      <w:pPr>
        <w:pStyle w:val="FootnoteText"/>
        <w:rPr>
          <w:lang w:val="fr-FR"/>
        </w:rPr>
      </w:pPr>
      <w:r>
        <w:rPr>
          <w:rStyle w:val="FootnoteReference"/>
          <w:i/>
          <w:iCs/>
        </w:rPr>
        <w:footnoteRef/>
      </w:r>
      <w:r>
        <w:rPr>
          <w:i/>
          <w:iCs/>
          <w:lang w:val="fr-FR"/>
        </w:rPr>
        <w:t xml:space="preserve"> </w:t>
      </w:r>
      <w:r w:rsidR="00AE3DA3" w:rsidRPr="00AE3DA3">
        <w:rPr>
          <w:i/>
          <w:iCs/>
          <w:lang w:val="fr-FR"/>
        </w:rPr>
        <w:t>Insérer la date de vingt-huit jours après la date d'achèvement prévue dans le contrat de commande. L'Acheteur doit noter qu'en cas de prolongation de la date d'achèvement du Marché, il devra demander au Garant une prolongation de la garantie. Cette demande doit être faite par écrit et avant la date d'expiration fixée dans la garantie. En préparant cette garantie, l'Acheteur pourrait envisager d'ajouter le texte suivant au formulaire, à la fin de l'avant-dernier paragraphe : "Le Garant accepte de prolonger une seule fois la présente garantie pour une période n'excédant pas [six mois] [un an], en réponse à la demande écrite du Bénéficiaire, cette demande devant être présentée au Garant avant l'expiration de la garantie.</w:t>
      </w:r>
      <w:r>
        <w:rPr>
          <w:i/>
          <w:iCs/>
          <w:lang w:val="fr-FR"/>
        </w:rPr>
        <w:t>»</w:t>
      </w:r>
    </w:p>
  </w:footnote>
  <w:footnote w:id="13">
    <w:p w14:paraId="43302716" w14:textId="1928CAA7" w:rsidR="00C116DE" w:rsidRDefault="00C116DE" w:rsidP="00C116DE">
      <w:pPr>
        <w:pStyle w:val="FootnoteText"/>
      </w:pPr>
      <w:r w:rsidRPr="00DD6F80">
        <w:rPr>
          <w:rStyle w:val="FootnoteReference"/>
        </w:rPr>
        <w:footnoteRef/>
      </w:r>
      <w:r w:rsidRPr="00DD6F80">
        <w:t xml:space="preserve">    </w:t>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w:t>
      </w:r>
      <w:r>
        <w:rPr>
          <w:i/>
        </w:rPr>
        <w:t>l’A</w:t>
      </w:r>
      <w:r w:rsidR="009D0AC1">
        <w:rPr>
          <w:i/>
        </w:rPr>
        <w:t>cheteur</w:t>
      </w:r>
      <w:r w:rsidRPr="00DD6F80">
        <w:rPr>
          <w:i/>
        </w:rPr>
        <w:t>.</w:t>
      </w:r>
    </w:p>
  </w:footnote>
  <w:footnote w:id="14">
    <w:p w14:paraId="78235B15" w14:textId="5AF55D84" w:rsidR="004A45CE" w:rsidRPr="00CF6336" w:rsidRDefault="004A45CE">
      <w:pPr>
        <w:pStyle w:val="FootnoteText"/>
        <w:rPr>
          <w:lang w:val="fr-FR"/>
        </w:rPr>
      </w:pPr>
      <w:r>
        <w:rPr>
          <w:rStyle w:val="FootnoteReference"/>
        </w:rPr>
        <w:footnoteRef/>
      </w:r>
      <w:r>
        <w:t xml:space="preserve"> </w:t>
      </w:r>
      <w:r w:rsidRPr="004A45CE">
        <w:t>nsérer les documents d'expédition/autres documents applicables établissant la "livraison" des Fournitures conformément à l'Incoterm applicable au Marché.</w:t>
      </w:r>
    </w:p>
  </w:footnote>
  <w:footnote w:id="15">
    <w:p w14:paraId="2958473E" w14:textId="27999173" w:rsidR="00C116DE" w:rsidRDefault="00C116DE" w:rsidP="00C116DE">
      <w:pPr>
        <w:pStyle w:val="FootnoteText"/>
        <w:tabs>
          <w:tab w:val="left" w:pos="360"/>
        </w:tabs>
      </w:pPr>
      <w:r w:rsidRPr="00DD6F80">
        <w:rPr>
          <w:rStyle w:val="FootnoteReference"/>
        </w:rPr>
        <w:footnoteRef/>
      </w:r>
      <w:r w:rsidRPr="00DD6F80">
        <w:t xml:space="preserve"> </w:t>
      </w:r>
      <w:r w:rsidRPr="00DD6F80">
        <w:tab/>
      </w:r>
      <w:r w:rsidRPr="00DD6F80">
        <w:rPr>
          <w:i/>
        </w:rPr>
        <w:t xml:space="preserve">Insérer la date prévue pour la réception provisoire.  </w:t>
      </w:r>
      <w:r w:rsidR="00213CBA">
        <w:rPr>
          <w:i/>
        </w:rPr>
        <w:t>L’Acheteur</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 w:id="16">
    <w:p w14:paraId="583DC4C1" w14:textId="77777777" w:rsidR="0025094A" w:rsidRPr="00BA38A3" w:rsidRDefault="0025094A" w:rsidP="0025094A">
      <w:pPr>
        <w:spacing w:before="83"/>
        <w:ind w:left="207" w:right="148"/>
        <w:rPr>
          <w:sz w:val="20"/>
        </w:rPr>
      </w:pPr>
      <w:r>
        <w:rPr>
          <w:rStyle w:val="FootnoteReference"/>
        </w:rPr>
        <w:footnoteRef/>
      </w:r>
      <w:r w:rsidRPr="00BA38A3">
        <w:t xml:space="preserve"> La Banque </w:t>
      </w:r>
      <w:r>
        <w:t>I</w:t>
      </w:r>
      <w:r w:rsidRPr="00BA38A3">
        <w:t xml:space="preserve">slamique de </w:t>
      </w:r>
      <w:r>
        <w:t>D</w:t>
      </w:r>
      <w:r w:rsidRPr="00BA38A3">
        <w:t>éveloppement (BI</w:t>
      </w:r>
      <w:r>
        <w:t>s</w:t>
      </w:r>
      <w:r w:rsidRPr="00BA38A3">
        <w:t>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w:t>
      </w:r>
      <w:r>
        <w:t>s</w:t>
      </w:r>
      <w:r w:rsidRPr="00BA38A3">
        <w:t>D »).</w:t>
      </w:r>
    </w:p>
    <w:p w14:paraId="54B1FC59" w14:textId="77777777" w:rsidR="0025094A" w:rsidRPr="00BA38A3" w:rsidRDefault="0025094A" w:rsidP="0025094A">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51BB" w14:textId="5AC08125" w:rsidR="00C57C20" w:rsidRDefault="004D17D5">
    <w:pPr>
      <w:pStyle w:val="Header"/>
    </w:pPr>
    <w:r>
      <w:rPr>
        <w:noProof/>
      </w:rPr>
      <mc:AlternateContent>
        <mc:Choice Requires="wps">
          <w:drawing>
            <wp:anchor distT="0" distB="0" distL="0" distR="0" simplePos="0" relativeHeight="251662336" behindDoc="0" locked="0" layoutInCell="1" allowOverlap="1" wp14:anchorId="262756BD" wp14:editId="6729BD0B">
              <wp:simplePos x="915035" y="457835"/>
              <wp:positionH relativeFrom="page">
                <wp:align>left</wp:align>
              </wp:positionH>
              <wp:positionV relativeFrom="page">
                <wp:align>top</wp:align>
              </wp:positionV>
              <wp:extent cx="443865" cy="443865"/>
              <wp:effectExtent l="0" t="0" r="17780" b="16510"/>
              <wp:wrapNone/>
              <wp:docPr id="169215976"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34E5D" w14:textId="50920F37"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756BD" id="_x0000_t202" coordsize="21600,21600" o:spt="202" path="m,l,21600r21600,l21600,xe">
              <v:stroke joinstyle="miter"/>
              <v:path gradientshapeok="t" o:connecttype="rect"/>
            </v:shapetype>
            <v:shape id="Text Box 5" o:spid="_x0000_s1029"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6734E5D" w14:textId="50920F37"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 PAGE </w:instrText>
    </w:r>
    <w:r w:rsidR="00C57C20">
      <w:rPr>
        <w:rStyle w:val="PageNumber"/>
      </w:rPr>
      <w:fldChar w:fldCharType="separate"/>
    </w:r>
    <w:r w:rsidR="00F724B0">
      <w:rPr>
        <w:rStyle w:val="PageNumber"/>
        <w:noProof/>
      </w:rPr>
      <w:t>iv</w:t>
    </w:r>
    <w:r w:rsidR="00C57C20">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DD77" w14:textId="20AD016B"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w:t>
    </w:r>
    <w:r>
      <w:rPr>
        <w:rStyle w:val="PageNumber"/>
      </w:rPr>
      <w:fldChar w:fldCharType="end"/>
    </w:r>
  </w:p>
  <w:p w14:paraId="423DE650" w14:textId="77777777" w:rsidR="00C57C20" w:rsidRDefault="00C57C20" w:rsidP="00695A8E">
    <w:pPr>
      <w:pStyle w:val="Header"/>
      <w:tabs>
        <w:tab w:val="clear" w:pos="9000"/>
        <w:tab w:val="right" w:pos="9360"/>
        <w:tab w:val="right" w:pos="9720"/>
      </w:tabs>
      <w:jc w:val="left"/>
    </w:pPr>
    <w:r>
      <w:rPr>
        <w:rStyle w:val="PageNumber"/>
      </w:rPr>
      <w:tab/>
    </w:r>
    <w:proofErr w:type="spellStart"/>
    <w:r>
      <w:rPr>
        <w:rStyle w:val="PageNumber"/>
      </w:rPr>
      <w:t>Section</w:t>
    </w:r>
    <w:proofErr w:type="spellEnd"/>
    <w:r>
      <w:rPr>
        <w:rStyle w:val="PageNumber"/>
      </w:rPr>
      <w:t xml:space="preserve"> I. </w:t>
    </w:r>
    <w:proofErr w:type="spellStart"/>
    <w:r>
      <w:rPr>
        <w:rStyle w:val="PageNumber"/>
      </w:rPr>
      <w:t>Instructions</w:t>
    </w:r>
    <w:proofErr w:type="spellEnd"/>
    <w:r>
      <w:rPr>
        <w:rStyle w:val="PageNumber"/>
      </w:rPr>
      <w:t xml:space="preserve"> </w:t>
    </w:r>
    <w:proofErr w:type="spellStart"/>
    <w:r>
      <w:rPr>
        <w:rStyle w:val="PageNumber"/>
      </w:rPr>
      <w:t>aux</w:t>
    </w:r>
    <w:proofErr w:type="spellEnd"/>
    <w:r>
      <w:rPr>
        <w:rStyle w:val="PageNumber"/>
      </w:rPr>
      <w:t xml:space="preserve"> </w:t>
    </w:r>
    <w:proofErr w:type="spellStart"/>
    <w:r>
      <w:rPr>
        <w:rStyle w:val="PageNumber"/>
      </w:rPr>
      <w:t>soumissionnaires</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0D37" w14:textId="281C3C44"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29</w:t>
    </w:r>
    <w:r>
      <w:rPr>
        <w:rStyle w:val="PageNumber"/>
      </w:rPr>
      <w:fldChar w:fldCharType="end"/>
    </w:r>
  </w:p>
  <w:p w14:paraId="0AD1E055" w14:textId="77777777" w:rsidR="00C57C20" w:rsidRDefault="00C57C20">
    <w:pPr>
      <w:pStyle w:val="Header"/>
      <w:tabs>
        <w:tab w:val="right" w:pos="9720"/>
      </w:tabs>
      <w:ind w:right="69"/>
      <w:jc w:val="left"/>
    </w:pPr>
    <w:proofErr w:type="spellStart"/>
    <w:r>
      <w:t>Section</w:t>
    </w:r>
    <w:proofErr w:type="spellEnd"/>
    <w:r>
      <w:t xml:space="preserve"> I. </w:t>
    </w:r>
    <w:proofErr w:type="spellStart"/>
    <w:r>
      <w:t>Instructions</w:t>
    </w:r>
    <w:proofErr w:type="spellEnd"/>
    <w:r>
      <w:t xml:space="preserve"> aux </w:t>
    </w:r>
    <w:proofErr w:type="spellStart"/>
    <w:r>
      <w:t>soumissionaires</w:t>
    </w:r>
    <w:proofErr w:type="spellEnd"/>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EADD" w14:textId="6DACFE84"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w:t>
    </w:r>
    <w:r>
      <w:rPr>
        <w:rStyle w:val="PageNumber"/>
      </w:rPr>
      <w:fldChar w:fldCharType="end"/>
    </w:r>
  </w:p>
  <w:p w14:paraId="73C20D74" w14:textId="77777777" w:rsidR="00C57C20" w:rsidRDefault="00C57C20">
    <w:pPr>
      <w:pStyle w:val="Header"/>
      <w:tabs>
        <w:tab w:val="right" w:pos="9720"/>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47CA" w14:textId="752EE9CD"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36</w:t>
    </w:r>
    <w:r>
      <w:rPr>
        <w:rStyle w:val="PageNumber"/>
      </w:rPr>
      <w:fldChar w:fldCharType="end"/>
    </w:r>
  </w:p>
  <w:p w14:paraId="1FA8F29E" w14:textId="77777777" w:rsidR="00C57C20" w:rsidRDefault="00C57C20">
    <w:pPr>
      <w:pStyle w:val="Header"/>
      <w:tabs>
        <w:tab w:val="right" w:pos="9720"/>
      </w:tabs>
      <w:ind w:right="-72" w:firstLine="360"/>
      <w:jc w:val="left"/>
    </w:pPr>
    <w:r>
      <w:rPr>
        <w:rStyle w:val="PageNumber"/>
      </w:rPr>
      <w:tab/>
    </w:r>
    <w:proofErr w:type="spellStart"/>
    <w:r>
      <w:rPr>
        <w:rStyle w:val="PageNumber"/>
      </w:rPr>
      <w:t>Section</w:t>
    </w:r>
    <w:proofErr w:type="spellEnd"/>
    <w:r>
      <w:rPr>
        <w:rStyle w:val="PageNumber"/>
      </w:rPr>
      <w:t xml:space="preserve"> II. </w:t>
    </w:r>
    <w:proofErr w:type="spellStart"/>
    <w:r>
      <w:rPr>
        <w:rStyle w:val="PageNumber"/>
      </w:rPr>
      <w:t>Données</w:t>
    </w:r>
    <w:proofErr w:type="spellEnd"/>
    <w:r>
      <w:rPr>
        <w:rStyle w:val="PageNumber"/>
      </w:rPr>
      <w:t xml:space="preserve"> </w:t>
    </w:r>
    <w:proofErr w:type="spellStart"/>
    <w:r>
      <w:rPr>
        <w:rStyle w:val="PageNumber"/>
      </w:rPr>
      <w:t>particulières</w:t>
    </w:r>
    <w:proofErr w:type="spellEnd"/>
    <w:r>
      <w:rPr>
        <w:rStyle w:val="PageNumber"/>
      </w:rPr>
      <w:t xml:space="preserve"> de </w:t>
    </w:r>
    <w:proofErr w:type="spellStart"/>
    <w:r>
      <w:rPr>
        <w:rStyle w:val="PageNumber"/>
      </w:rPr>
      <w:t>l’appel</w:t>
    </w:r>
    <w:proofErr w:type="spellEnd"/>
    <w:r>
      <w:rPr>
        <w:rStyle w:val="PageNumber"/>
      </w:rPr>
      <w:t xml:space="preserve"> </w:t>
    </w:r>
    <w:proofErr w:type="spellStart"/>
    <w:r>
      <w:rPr>
        <w:rStyle w:val="PageNumber"/>
      </w:rPr>
      <w:t>d’offres</w:t>
    </w:r>
    <w:proofErr w:type="spellEnd"/>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DC63" w14:textId="23CC40D4"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37</w:t>
    </w:r>
    <w:r>
      <w:rPr>
        <w:rStyle w:val="PageNumber"/>
      </w:rPr>
      <w:fldChar w:fldCharType="end"/>
    </w:r>
  </w:p>
  <w:p w14:paraId="15D46D6D" w14:textId="77777777" w:rsidR="00C57C20" w:rsidRPr="00D569B1" w:rsidRDefault="00C57C20">
    <w:pPr>
      <w:pStyle w:val="Header"/>
      <w:tabs>
        <w:tab w:val="right" w:pos="9720"/>
      </w:tabs>
      <w:ind w:right="69"/>
      <w:jc w:val="left"/>
      <w:rPr>
        <w:lang w:val="fr-FR"/>
      </w:rPr>
    </w:pPr>
    <w:r w:rsidRPr="00D569B1">
      <w:rPr>
        <w:rStyle w:val="PageNumber"/>
        <w:lang w:val="fr-FR"/>
      </w:rPr>
      <w:t>Section II. Données particulières de l’appel d’offres</w:t>
    </w:r>
    <w:r w:rsidRPr="00D569B1">
      <w:rPr>
        <w:lang w:val="fr-FR"/>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772B" w14:textId="5E40C0BD" w:rsidR="004D17D5" w:rsidRDefault="004D17D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044D" w14:textId="6AB96DD8" w:rsidR="00C57C20" w:rsidRDefault="00C57C20">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44</w:t>
    </w:r>
    <w:r>
      <w:rPr>
        <w:rStyle w:val="PageNumber"/>
      </w:rPr>
      <w:fldChar w:fldCharType="end"/>
    </w:r>
  </w:p>
  <w:p w14:paraId="79C3C168" w14:textId="77777777" w:rsidR="00C57C20" w:rsidRDefault="00C57C20">
    <w:pPr>
      <w:pStyle w:val="Header"/>
      <w:ind w:right="72"/>
      <w:jc w:val="right"/>
    </w:pPr>
    <w:proofErr w:type="spellStart"/>
    <w:r>
      <w:t>Section</w:t>
    </w:r>
    <w:proofErr w:type="spellEnd"/>
    <w:r>
      <w:t xml:space="preserve"> III. </w:t>
    </w:r>
    <w:proofErr w:type="spellStart"/>
    <w:r>
      <w:t>Critères</w:t>
    </w:r>
    <w:proofErr w:type="spellEnd"/>
    <w:r>
      <w:t xml:space="preserve"> </w:t>
    </w:r>
    <w:proofErr w:type="spellStart"/>
    <w:r>
      <w:t>d’évaluation</w:t>
    </w:r>
    <w:proofErr w:type="spellEnd"/>
    <w:r>
      <w:t xml:space="preserve"> et de </w:t>
    </w:r>
    <w:proofErr w:type="spellStart"/>
    <w:r>
      <w:t>Qualification</w:t>
    </w:r>
    <w:proofErr w:type="spellEnd"/>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E1F4" w14:textId="3FA6528B"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43</w:t>
    </w:r>
    <w:r>
      <w:rPr>
        <w:rStyle w:val="PageNumber"/>
      </w:rPr>
      <w:fldChar w:fldCharType="end"/>
    </w:r>
  </w:p>
  <w:p w14:paraId="7DEC25E7" w14:textId="77777777" w:rsidR="00C57C20" w:rsidRDefault="00C57C20">
    <w:pPr>
      <w:pStyle w:val="Header"/>
      <w:ind w:right="-18"/>
      <w:jc w:val="left"/>
    </w:pPr>
    <w:proofErr w:type="spellStart"/>
    <w:r>
      <w:t>Section</w:t>
    </w:r>
    <w:proofErr w:type="spellEnd"/>
    <w:r>
      <w:t xml:space="preserve"> III. </w:t>
    </w:r>
    <w:proofErr w:type="spellStart"/>
    <w:r>
      <w:t>Critères</w:t>
    </w:r>
    <w:proofErr w:type="spellEnd"/>
    <w:r>
      <w:t xml:space="preserve"> </w:t>
    </w:r>
    <w:proofErr w:type="spellStart"/>
    <w:r>
      <w:t>d’évaluation</w:t>
    </w:r>
    <w:proofErr w:type="spellEnd"/>
    <w:r>
      <w:t xml:space="preserve"> et de </w:t>
    </w:r>
    <w:proofErr w:type="spellStart"/>
    <w:r>
      <w:t>qualification</w:t>
    </w:r>
    <w:proofErr w:type="spellEnd"/>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ABD1" w14:textId="6DDFD975"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39</w:t>
    </w:r>
    <w:r>
      <w:rPr>
        <w:rStyle w:val="PageNumber"/>
      </w:rPr>
      <w:fldChar w:fldCharType="end"/>
    </w:r>
  </w:p>
  <w:p w14:paraId="53C3649D" w14:textId="77777777" w:rsidR="00C57C20" w:rsidRDefault="00C57C20">
    <w:pPr>
      <w:pStyle w:val="Header"/>
      <w:tabs>
        <w:tab w:val="right" w:pos="9720"/>
      </w:tabs>
      <w:ind w:firstLine="360"/>
      <w:jc w:val="left"/>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A90C" w14:textId="095178B8"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680768" behindDoc="0" locked="0" layoutInCell="1" allowOverlap="1" wp14:anchorId="1590F241" wp14:editId="6DFCFED6">
              <wp:simplePos x="635" y="635"/>
              <wp:positionH relativeFrom="page">
                <wp:align>left</wp:align>
              </wp:positionH>
              <wp:positionV relativeFrom="page">
                <wp:align>top</wp:align>
              </wp:positionV>
              <wp:extent cx="443865" cy="443865"/>
              <wp:effectExtent l="0" t="0" r="17780" b="16510"/>
              <wp:wrapNone/>
              <wp:docPr id="838496258"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2F936" w14:textId="0B6F75AC"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90F241" id="_x0000_t202" coordsize="21600,21600" o:spt="202" path="m,l,21600r21600,l21600,xe">
              <v:stroke joinstyle="miter"/>
              <v:path gradientshapeok="t" o:connecttype="rect"/>
            </v:shapetype>
            <v:shape id="Text Box 23" o:spid="_x0000_s1047" type="#_x0000_t202" alt="Protected" style="position:absolute;left:0;text-align:left;margin-left:0;margin-top:0;width:34.95pt;height:34.95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K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mS3meR4VlrzpXb6InkseGvvRMEf9ACjGKb4L&#10;y5MZ64IaTelAv6Go1/E2TDHD8c6ShtF8CL1+8VFwsV6nIhSTZWFrdpbH1hG0iOhr98acHWAPyNcT&#10;jJpixTv0+9r4p7frY0AOEjUR4B7NAXcUYiJ3eDRR6b/6qer6tF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dDYK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292F936" w14:textId="0B6F75AC"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54</w:t>
    </w:r>
    <w:r w:rsidR="00C57C20">
      <w:rPr>
        <w:rStyle w:val="PageNumber"/>
      </w:rPr>
      <w:fldChar w:fldCharType="end"/>
    </w:r>
  </w:p>
  <w:p w14:paraId="4CCAE762" w14:textId="77777777" w:rsidR="00C57C20" w:rsidRDefault="00C57C20">
    <w:pPr>
      <w:pStyle w:val="Header"/>
      <w:pBdr>
        <w:bottom w:val="single" w:sz="4" w:space="1" w:color="auto"/>
      </w:pBdr>
      <w:tabs>
        <w:tab w:val="clear" w:pos="9000"/>
        <w:tab w:val="right" w:pos="9072"/>
      </w:tabs>
      <w:ind w:right="-72" w:firstLine="142"/>
    </w:pPr>
    <w:r>
      <w:t xml:space="preserve"> </w:t>
    </w:r>
    <w:r>
      <w:tab/>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1FB3" w14:textId="2DFE8910" w:rsidR="00C57C20" w:rsidRDefault="00C57C20" w:rsidP="008D04CF">
    <w:pPr>
      <w:pStyle w:val="Header"/>
      <w:tabs>
        <w:tab w:val="clear" w:pos="9000"/>
        <w:tab w:val="right" w:pos="936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v</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52A4" w14:textId="4F037EE3"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681792" behindDoc="0" locked="0" layoutInCell="1" allowOverlap="1" wp14:anchorId="5427A3C7" wp14:editId="3FC449C9">
              <wp:simplePos x="635" y="635"/>
              <wp:positionH relativeFrom="page">
                <wp:align>left</wp:align>
              </wp:positionH>
              <wp:positionV relativeFrom="page">
                <wp:align>top</wp:align>
              </wp:positionV>
              <wp:extent cx="443865" cy="443865"/>
              <wp:effectExtent l="0" t="0" r="17780" b="16510"/>
              <wp:wrapNone/>
              <wp:docPr id="1193775876"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42FB4" w14:textId="1A26F0CC"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27A3C7" id="_x0000_t202" coordsize="21600,21600" o:spt="202" path="m,l,21600r21600,l21600,xe">
              <v:stroke joinstyle="miter"/>
              <v:path gradientshapeok="t" o:connecttype="rect"/>
            </v:shapetype>
            <v:shape id="Text Box 24" o:spid="_x0000_s1048" type="#_x0000_t202" alt="Protected" style="position:absolute;left:0;text-align:left;margin-left:0;margin-top:0;width:34.95pt;height:34.95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0842FB4" w14:textId="1A26F0CC"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51</w:t>
    </w:r>
    <w:r w:rsidR="00C57C20">
      <w:rPr>
        <w:rStyle w:val="PageNumber"/>
      </w:rPr>
      <w:fldChar w:fldCharType="end"/>
    </w:r>
  </w:p>
  <w:p w14:paraId="6F2756E2" w14:textId="77777777" w:rsidR="00C57C20" w:rsidRDefault="00C57C20">
    <w:pPr>
      <w:pStyle w:val="Header"/>
      <w:ind w:right="69"/>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8E8" w14:textId="66B7DF05"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45</w:t>
    </w:r>
    <w:r>
      <w:rPr>
        <w:rStyle w:val="PageNumber"/>
      </w:rPr>
      <w:fldChar w:fldCharType="end"/>
    </w:r>
  </w:p>
  <w:p w14:paraId="2DEAC79D" w14:textId="77777777" w:rsidR="00C57C20" w:rsidRDefault="00C57C20">
    <w:pPr>
      <w:pStyle w:val="Header"/>
      <w:tabs>
        <w:tab w:val="right" w:pos="9720"/>
      </w:tabs>
      <w:ind w:firstLine="360"/>
      <w:jc w:val="left"/>
    </w:pP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8315" w14:textId="3AF5E8E5"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56</w:t>
    </w:r>
    <w:r>
      <w:rPr>
        <w:rStyle w:val="PageNumber"/>
      </w:rPr>
      <w:fldChar w:fldCharType="end"/>
    </w:r>
  </w:p>
  <w:p w14:paraId="0BE490A1" w14:textId="77777777" w:rsidR="00C57C20" w:rsidRDefault="00C57C20" w:rsidP="00D55FDF">
    <w:pPr>
      <w:pStyle w:val="Header"/>
      <w:pBdr>
        <w:bottom w:val="single" w:sz="4" w:space="1" w:color="auto"/>
      </w:pBdr>
      <w:tabs>
        <w:tab w:val="clear" w:pos="9000"/>
        <w:tab w:val="right" w:pos="12960"/>
      </w:tabs>
      <w:ind w:firstLine="142"/>
    </w:pPr>
    <w:r>
      <w:t xml:space="preserve"> </w:t>
    </w:r>
    <w:r>
      <w:tab/>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059E" w14:textId="36F39DB5"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55</w:t>
    </w:r>
    <w:r>
      <w:rPr>
        <w:rStyle w:val="PageNumber"/>
      </w:rPr>
      <w:fldChar w:fldCharType="end"/>
    </w:r>
  </w:p>
  <w:p w14:paraId="4AD97C21" w14:textId="77777777" w:rsidR="00C57C20" w:rsidRDefault="00C57C20">
    <w:pPr>
      <w:pStyle w:val="Header"/>
      <w:ind w:right="69"/>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BF23" w14:textId="4D76A8C4"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682816" behindDoc="0" locked="0" layoutInCell="1" allowOverlap="1" wp14:anchorId="5C353A4C" wp14:editId="5808E5EC">
              <wp:simplePos x="635" y="635"/>
              <wp:positionH relativeFrom="page">
                <wp:align>left</wp:align>
              </wp:positionH>
              <wp:positionV relativeFrom="page">
                <wp:align>top</wp:align>
              </wp:positionV>
              <wp:extent cx="443865" cy="443865"/>
              <wp:effectExtent l="0" t="0" r="17780" b="16510"/>
              <wp:wrapNone/>
              <wp:docPr id="1752204894"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4E691" w14:textId="2F4E29F8"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353A4C" id="_x0000_t202" coordsize="21600,21600" o:spt="202" path="m,l,21600r21600,l21600,xe">
              <v:stroke joinstyle="miter"/>
              <v:path gradientshapeok="t" o:connecttype="rect"/>
            </v:shapetype>
            <v:shape id="Text Box 25" o:spid="_x0000_s1052" type="#_x0000_t202" alt="Protected" style="position:absolute;left:0;text-align:left;margin-left:0;margin-top:0;width:34.95pt;height:34.95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544E691" w14:textId="2F4E29F8"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43</w:t>
    </w:r>
    <w:r w:rsidR="00C57C20">
      <w:rPr>
        <w:rStyle w:val="PageNumber"/>
      </w:rPr>
      <w:fldChar w:fldCharType="end"/>
    </w:r>
  </w:p>
  <w:p w14:paraId="37F981B3" w14:textId="77777777" w:rsidR="00C57C20" w:rsidRDefault="00C57C20">
    <w:pPr>
      <w:pStyle w:val="Header"/>
      <w:tabs>
        <w:tab w:val="right" w:pos="9720"/>
      </w:tabs>
      <w:ind w:right="360" w:firstLine="360"/>
      <w:jc w:val="left"/>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A71C" w14:textId="070A9306" w:rsidR="004D17D5" w:rsidRDefault="004D17D5">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729A" w14:textId="67F6EDB8" w:rsidR="004D17D5" w:rsidRDefault="004D17D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3045" w14:textId="06F45F41" w:rsidR="00C57C20" w:rsidRDefault="00C57C20" w:rsidP="00ED5496">
    <w:pPr>
      <w:pStyle w:val="Header"/>
      <w:tabs>
        <w:tab w:val="clear" w:pos="9000"/>
        <w:tab w:val="right" w:pos="12960"/>
      </w:tabs>
      <w:ind w:right="-18"/>
      <w:jc w:val="left"/>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53</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9C16" w14:textId="115F218F" w:rsidR="00C57C20" w:rsidRPr="00D55FDF" w:rsidRDefault="004D17D5" w:rsidP="00D55FDF">
    <w:pPr>
      <w:pStyle w:val="Header"/>
      <w:tabs>
        <w:tab w:val="clear" w:pos="9000"/>
        <w:tab w:val="right" w:pos="9360"/>
      </w:tabs>
    </w:pPr>
    <w:r>
      <w:rPr>
        <w:noProof/>
      </w:rPr>
      <mc:AlternateContent>
        <mc:Choice Requires="wps">
          <w:drawing>
            <wp:anchor distT="0" distB="0" distL="0" distR="0" simplePos="0" relativeHeight="251689984" behindDoc="0" locked="0" layoutInCell="1" allowOverlap="1" wp14:anchorId="09971789" wp14:editId="22C71FED">
              <wp:simplePos x="915035" y="457835"/>
              <wp:positionH relativeFrom="page">
                <wp:align>left</wp:align>
              </wp:positionH>
              <wp:positionV relativeFrom="page">
                <wp:align>top</wp:align>
              </wp:positionV>
              <wp:extent cx="443865" cy="443865"/>
              <wp:effectExtent l="0" t="0" r="17780" b="16510"/>
              <wp:wrapNone/>
              <wp:docPr id="1924144158"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02914" w14:textId="1C449ABE"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971789" id="_x0000_t202" coordsize="21600,21600" o:spt="202" path="m,l,21600r21600,l21600,xe">
              <v:stroke joinstyle="miter"/>
              <v:path gradientshapeok="t" o:connecttype="rect"/>
            </v:shapetype>
            <v:shape id="Text Box 32" o:spid="_x0000_s1056" type="#_x0000_t202" alt="Protected" style="position:absolute;left:0;text-align:left;margin-left:0;margin-top:0;width:34.95pt;height:34.95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6502914" w14:textId="1C449ABE"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sdt>
      <w:sdtPr>
        <w:id w:val="-1765528439"/>
        <w:docPartObj>
          <w:docPartGallery w:val="Page Numbers (Top of Page)"/>
          <w:docPartUnique/>
        </w:docPartObj>
      </w:sdtPr>
      <w:sdtEndPr>
        <w:rPr>
          <w:noProof/>
        </w:rPr>
      </w:sdtEndPr>
      <w:sdtContent>
        <w:r w:rsidR="00C57C20">
          <w:fldChar w:fldCharType="begin"/>
        </w:r>
        <w:r w:rsidR="00C57C20">
          <w:instrText xml:space="preserve"> PAGE   \* MERGEFORMAT </w:instrText>
        </w:r>
        <w:r w:rsidR="00C57C20">
          <w:fldChar w:fldCharType="separate"/>
        </w:r>
        <w:r w:rsidR="00F724B0">
          <w:rPr>
            <w:noProof/>
          </w:rPr>
          <w:t>62</w:t>
        </w:r>
        <w:r w:rsidR="00C57C20">
          <w:rPr>
            <w:noProof/>
          </w:rPr>
          <w:fldChar w:fldCharType="end"/>
        </w:r>
        <w:r w:rsidR="00C57C20">
          <w:rPr>
            <w:noProof/>
          </w:rPr>
          <w:tab/>
          <w:t xml:space="preserve"> </w:t>
        </w:r>
        <w:proofErr w:type="spellStart"/>
        <w:r w:rsidR="00C57C20">
          <w:t>Section</w:t>
        </w:r>
        <w:proofErr w:type="spellEnd"/>
        <w:r w:rsidR="00C57C20">
          <w:t xml:space="preserve"> IV. </w:t>
        </w:r>
        <w:proofErr w:type="spellStart"/>
        <w:r w:rsidR="00C57C20">
          <w:t>Formulaires</w:t>
        </w:r>
        <w:proofErr w:type="spellEnd"/>
        <w:r w:rsidR="00C57C20">
          <w:t xml:space="preserve"> de </w:t>
        </w:r>
        <w:proofErr w:type="spellStart"/>
        <w:r w:rsidR="00C57C20">
          <w:t>soumission</w:t>
        </w:r>
        <w:proofErr w:type="spellEnd"/>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48AF" w14:textId="775056D0" w:rsidR="00C57C20" w:rsidRDefault="00C57C20" w:rsidP="00D55FDF">
    <w:pPr>
      <w:pStyle w:val="Header"/>
      <w:tabs>
        <w:tab w:val="clear" w:pos="9000"/>
        <w:tab w:val="right" w:pos="9360"/>
      </w:tabs>
      <w:ind w:right="-18"/>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63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9D91" w14:textId="0458F931" w:rsidR="00C57C20" w:rsidRDefault="00C57C20">
    <w:pPr>
      <w:pStyle w:val="Header"/>
      <w:pBdr>
        <w:bottom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9113" w14:textId="3BB7053A" w:rsidR="00C57C20" w:rsidRDefault="00C57C20" w:rsidP="00D55FDF">
    <w:pPr>
      <w:pStyle w:val="Header"/>
      <w:tabs>
        <w:tab w:val="clear" w:pos="9000"/>
        <w:tab w:val="right" w:pos="9360"/>
      </w:tabs>
      <w:ind w:right="-18"/>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57</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E0A1" w14:textId="2CEA9B67" w:rsidR="004D17D5" w:rsidRDefault="004D17D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D0CD" w14:textId="1D59AF9C" w:rsidR="00C57C20" w:rsidRDefault="004D17D5">
    <w:pPr>
      <w:pStyle w:val="Header"/>
      <w:framePr w:wrap="auto" w:vAnchor="text" w:hAnchor="margin" w:xAlign="outside" w:y="1"/>
      <w:rPr>
        <w:rStyle w:val="PageNumber"/>
      </w:rPr>
    </w:pPr>
    <w:r>
      <w:rPr>
        <w:noProof/>
      </w:rPr>
      <mc:AlternateContent>
        <mc:Choice Requires="wps">
          <w:drawing>
            <wp:anchor distT="0" distB="0" distL="0" distR="0" simplePos="0" relativeHeight="251694080" behindDoc="0" locked="0" layoutInCell="1" allowOverlap="1" wp14:anchorId="14B2BAB5" wp14:editId="3CC313EB">
              <wp:simplePos x="635" y="635"/>
              <wp:positionH relativeFrom="page">
                <wp:align>left</wp:align>
              </wp:positionH>
              <wp:positionV relativeFrom="page">
                <wp:align>top</wp:align>
              </wp:positionV>
              <wp:extent cx="443865" cy="443865"/>
              <wp:effectExtent l="0" t="0" r="17780" b="16510"/>
              <wp:wrapNone/>
              <wp:docPr id="477293246"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FF444" w14:textId="312AA208"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B2BAB5" id="_x0000_t202" coordsize="21600,21600" o:spt="202" path="m,l,21600r21600,l21600,xe">
              <v:stroke joinstyle="miter"/>
              <v:path gradientshapeok="t" o:connecttype="rect"/>
            </v:shapetype>
            <v:shape id="Text Box 36" o:spid="_x0000_s1060" type="#_x0000_t202" alt="Protected" style="position:absolute;left:0;text-align:left;margin-left:0;margin-top:0;width:34.95pt;height:34.95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95FF444" w14:textId="312AA208"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121</w:t>
    </w:r>
    <w:r w:rsidR="00C57C20">
      <w:rPr>
        <w:rStyle w:val="PageNumber"/>
      </w:rPr>
      <w:fldChar w:fldCharType="end"/>
    </w:r>
  </w:p>
  <w:p w14:paraId="427111AE" w14:textId="77777777" w:rsidR="00C57C20" w:rsidRDefault="00C57C20" w:rsidP="00A647A1">
    <w:pPr>
      <w:pStyle w:val="Header"/>
      <w:pBdr>
        <w:bottom w:val="single" w:sz="4" w:space="1" w:color="auto"/>
      </w:pBdr>
      <w:ind w:right="-18"/>
    </w:pPr>
    <w:proofErr w:type="spellStart"/>
    <w:r>
      <w:rPr>
        <w:rStyle w:val="PageNumber"/>
      </w:rPr>
      <w:t>Section</w:t>
    </w:r>
    <w:proofErr w:type="spellEnd"/>
    <w:r>
      <w:rPr>
        <w:rStyle w:val="PageNumber"/>
      </w:rPr>
      <w:t xml:space="preserve"> </w:t>
    </w:r>
    <w:proofErr w:type="gramStart"/>
    <w:r>
      <w:rPr>
        <w:rStyle w:val="PageNumber"/>
      </w:rPr>
      <w:t>V .</w:t>
    </w:r>
    <w:proofErr w:type="gramEnd"/>
    <w:r>
      <w:rPr>
        <w:rStyle w:val="PageNumber"/>
      </w:rPr>
      <w:t xml:space="preserve"> </w:t>
    </w:r>
    <w:proofErr w:type="spellStart"/>
    <w:r>
      <w:rPr>
        <w:rStyle w:val="PageNumber"/>
      </w:rPr>
      <w:t>Pays</w:t>
    </w:r>
    <w:proofErr w:type="spellEnd"/>
    <w:r>
      <w:rPr>
        <w:rStyle w:val="PageNumber"/>
      </w:rPr>
      <w:t xml:space="preserve"> </w:t>
    </w:r>
    <w:proofErr w:type="spellStart"/>
    <w:r>
      <w:rPr>
        <w:rStyle w:val="PageNumber"/>
      </w:rPr>
      <w:t>éligibles</w:t>
    </w:r>
    <w:proofErr w:type="spellEnd"/>
    <w:r>
      <w:rPr>
        <w:rStyle w:val="PageNumber"/>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B9F6" w14:textId="601F541C" w:rsidR="00C57C20" w:rsidRDefault="00C57C20" w:rsidP="00D55FDF">
    <w:pPr>
      <w:pStyle w:val="Header"/>
      <w:tabs>
        <w:tab w:val="clear" w:pos="9000"/>
        <w:tab w:val="right" w:pos="9360"/>
      </w:tabs>
      <w:ind w:right="-18"/>
    </w:pPr>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65</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E19" w14:textId="415DB59C"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68</w:t>
    </w:r>
    <w:r>
      <w:rPr>
        <w:rStyle w:val="PageNumber"/>
      </w:rPr>
      <w:fldChar w:fldCharType="end"/>
    </w:r>
  </w:p>
  <w:p w14:paraId="4EFD73D6" w14:textId="77777777" w:rsidR="00C57C20" w:rsidRDefault="00C57C20">
    <w:pPr>
      <w:pStyle w:val="Header"/>
      <w:tabs>
        <w:tab w:val="clear" w:pos="9000"/>
        <w:tab w:val="right" w:pos="8640"/>
      </w:tabs>
      <w:ind w:firstLine="360"/>
    </w:pPr>
    <w:r>
      <w:rPr>
        <w:rStyle w:val="PageNumber"/>
      </w:rPr>
      <w:t xml:space="preserve"> </w:t>
    </w:r>
    <w:r>
      <w:rPr>
        <w:rStyle w:val="PageNumber"/>
      </w:rP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B90B" w14:textId="5DF73AC2"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697152" behindDoc="0" locked="0" layoutInCell="1" allowOverlap="1" wp14:anchorId="70960FD9" wp14:editId="2696D880">
              <wp:simplePos x="635" y="635"/>
              <wp:positionH relativeFrom="page">
                <wp:align>left</wp:align>
              </wp:positionH>
              <wp:positionV relativeFrom="page">
                <wp:align>top</wp:align>
              </wp:positionV>
              <wp:extent cx="443865" cy="443865"/>
              <wp:effectExtent l="0" t="0" r="17780" b="16510"/>
              <wp:wrapNone/>
              <wp:docPr id="1652073208"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ECAA2" w14:textId="7DC0622B"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960FD9" id="_x0000_t202" coordsize="21600,21600" o:spt="202" path="m,l,21600r21600,l21600,xe">
              <v:stroke joinstyle="miter"/>
              <v:path gradientshapeok="t" o:connecttype="rect"/>
            </v:shapetype>
            <v:shape id="Text Box 39" o:spid="_x0000_s1063" type="#_x0000_t202" alt="Protected" style="position:absolute;left:0;text-align:left;margin-left:0;margin-top:0;width:34.95pt;height:34.95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FJQu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44ECAA2" w14:textId="7DC0622B"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69</w:t>
    </w:r>
    <w:r w:rsidR="00C57C20">
      <w:rPr>
        <w:rStyle w:val="PageNumber"/>
      </w:rPr>
      <w:fldChar w:fldCharType="end"/>
    </w:r>
  </w:p>
  <w:p w14:paraId="296591C5" w14:textId="77777777" w:rsidR="00C57C20" w:rsidRDefault="00C57C20">
    <w:pPr>
      <w:pStyle w:val="Header"/>
      <w:pBdr>
        <w:bottom w:val="single" w:sz="4" w:space="1" w:color="auto"/>
      </w:pBdr>
      <w:tabs>
        <w:tab w:val="clear" w:pos="9000"/>
      </w:tabs>
      <w:ind w:right="-7"/>
      <w:rPr>
        <w:lang w:val="fr-FR"/>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F210" w14:textId="3F58811B" w:rsidR="00C57C20" w:rsidRDefault="00C57C20" w:rsidP="00D55FDF">
    <w:pPr>
      <w:pStyle w:val="Header"/>
      <w:pBdr>
        <w:bottom w:val="single" w:sz="4" w:space="0" w:color="000000"/>
      </w:pBdr>
      <w:tabs>
        <w:tab w:val="clear" w:pos="9000"/>
        <w:tab w:val="right" w:pos="936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67</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52B8" w14:textId="5A524DD9" w:rsidR="00C57C20" w:rsidRDefault="004D17D5">
    <w:pPr>
      <w:pStyle w:val="Header"/>
      <w:pBdr>
        <w:bottom w:val="none" w:sz="0" w:space="0" w:color="auto"/>
      </w:pBdr>
      <w:tabs>
        <w:tab w:val="clear" w:pos="9000"/>
        <w:tab w:val="right" w:pos="8640"/>
      </w:tabs>
      <w:ind w:firstLine="360"/>
    </w:pPr>
    <w:r>
      <w:rPr>
        <w:noProof/>
      </w:rPr>
      <mc:AlternateContent>
        <mc:Choice Requires="wps">
          <w:drawing>
            <wp:anchor distT="0" distB="0" distL="0" distR="0" simplePos="0" relativeHeight="251699200" behindDoc="0" locked="0" layoutInCell="1" allowOverlap="1" wp14:anchorId="22815F9E" wp14:editId="3DE6C92D">
              <wp:simplePos x="635" y="635"/>
              <wp:positionH relativeFrom="page">
                <wp:align>left</wp:align>
              </wp:positionH>
              <wp:positionV relativeFrom="page">
                <wp:align>top</wp:align>
              </wp:positionV>
              <wp:extent cx="443865" cy="443865"/>
              <wp:effectExtent l="0" t="0" r="17780" b="16510"/>
              <wp:wrapNone/>
              <wp:docPr id="2103210445"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F8774" w14:textId="004C433D"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815F9E" id="_x0000_t202" coordsize="21600,21600" o:spt="202" path="m,l,21600r21600,l21600,xe">
              <v:stroke joinstyle="miter"/>
              <v:path gradientshapeok="t" o:connecttype="rect"/>
            </v:shapetype>
            <v:shape id="Text Box 41" o:spid="_x0000_s1065" type="#_x0000_t202" alt="Protected" style="position:absolute;left:0;text-align:left;margin-left:0;margin-top:0;width:34.95pt;height:34.95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BSdo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F8F8774" w14:textId="004C433D"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48DB" w14:textId="4E7ECF05"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700224" behindDoc="0" locked="0" layoutInCell="1" allowOverlap="1" wp14:anchorId="71D8D365" wp14:editId="3C9FFE4C">
              <wp:simplePos x="635" y="635"/>
              <wp:positionH relativeFrom="page">
                <wp:align>left</wp:align>
              </wp:positionH>
              <wp:positionV relativeFrom="page">
                <wp:align>top</wp:align>
              </wp:positionV>
              <wp:extent cx="443865" cy="443865"/>
              <wp:effectExtent l="0" t="0" r="17780" b="16510"/>
              <wp:wrapNone/>
              <wp:docPr id="1171213612"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8AD22" w14:textId="4A36B310"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D8D365" id="_x0000_t202" coordsize="21600,21600" o:spt="202" path="m,l,21600r21600,l21600,xe">
              <v:stroke joinstyle="miter"/>
              <v:path gradientshapeok="t" o:connecttype="rect"/>
            </v:shapetype>
            <v:shape id="Text Box 42" o:spid="_x0000_s1066" type="#_x0000_t202" alt="Protected" style="position:absolute;left:0;text-align:left;margin-left:0;margin-top:0;width:34.95pt;height:34.95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4z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ai4YnPGNpCdaStPJwID06uGpq9FgFfhCeGaRFSLT7T&#10;oQ10JYfB4qwG/+Nv8VhPwFOWs44UU3JLkubMfLNEyGQ2zfOosOSN7/JZ9HzyyNieDbtvH4DEOKZ3&#10;4WQyYx2as6k9tG8k6mWcRilhJc0sOZ7NBzzplx6FVMtlKiIxOYFru3Eyto6gRURf+zfh3QA7El9P&#10;cNaUKN6hf6qNfwa33CNxkKi5ojngTkJM5A6PJir9Vz9VXZ/24ic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EWnXjM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698AD22" w14:textId="4A36B310"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77</w:t>
    </w:r>
    <w:r w:rsidR="00C57C20">
      <w:rPr>
        <w:rStyle w:val="PageNumber"/>
      </w:rPr>
      <w:fldChar w:fldCharType="end"/>
    </w:r>
  </w:p>
  <w:p w14:paraId="1A6DECF3" w14:textId="77777777" w:rsidR="00C57C20" w:rsidRDefault="00C57C20">
    <w:pPr>
      <w:pStyle w:val="Header"/>
      <w:pBdr>
        <w:bottom w:val="single" w:sz="4" w:space="1" w:color="auto"/>
      </w:pBdr>
      <w:tabs>
        <w:tab w:val="clear" w:pos="9000"/>
      </w:tabs>
      <w:ind w:right="-7"/>
      <w:rPr>
        <w:lang w:val="fr-FR"/>
      </w:rPr>
    </w:pPr>
    <w:r>
      <w:rPr>
        <w:lang w:val="fr-FR"/>
      </w:rPr>
      <w:t>Section VII. Spécifications des Fournitures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E2AD" w14:textId="6524F63C" w:rsidR="00C57C20" w:rsidRDefault="00C57C20">
    <w:pPr>
      <w:pStyle w:val="Header"/>
      <w:pBdr>
        <w:bottom w:val="single" w:sz="4" w:space="0" w:color="000000"/>
      </w:pBd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71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D161" w14:textId="1499BFF4"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F2341D7" w14:textId="77777777" w:rsidR="00C57C20" w:rsidRDefault="00C57C20">
    <w:pPr>
      <w:pStyle w:val="Header"/>
      <w:ind w:right="360" w:firstLine="360"/>
      <w:jc w:val="right"/>
      <w:rPr>
        <w:lang w:val="fr-FR"/>
      </w:rPr>
    </w:pPr>
    <w:r>
      <w:rPr>
        <w:lang w:val="fr-FR"/>
      </w:rPr>
      <w:t>Dossier type d’appel d’offres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CFCC" w14:textId="5607358F" w:rsidR="00C57C20" w:rsidRDefault="00C57C20" w:rsidP="005B42F1">
    <w:pPr>
      <w:pStyle w:val="Header"/>
      <w:pBdr>
        <w:bottom w:val="single" w:sz="4" w:space="1" w:color="auto"/>
      </w:pBdr>
      <w:tabs>
        <w:tab w:val="clear" w:pos="9000"/>
        <w:tab w:val="right" w:pos="936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00F724B0">
      <w:rPr>
        <w:rStyle w:val="PageNumber"/>
        <w:noProof/>
        <w:lang w:val="fr-FR"/>
      </w:rPr>
      <w:t>74</w:t>
    </w:r>
    <w:r>
      <w:rPr>
        <w:rStyle w:val="PageNumber"/>
      </w:rPr>
      <w:fldChar w:fldCharType="end"/>
    </w:r>
    <w:r>
      <w:rPr>
        <w:lang w:val="fr-FR"/>
      </w:rPr>
      <w:tab/>
    </w:r>
    <w:bookmarkStart w:id="461" w:name="OLE_LINK1"/>
    <w:r>
      <w:rPr>
        <w:lang w:val="fr-FR"/>
      </w:rPr>
      <w:t xml:space="preserve">Section VII. Liste des Fournitures, Calendrier de livraison, </w:t>
    </w:r>
  </w:p>
  <w:p w14:paraId="01D2B189" w14:textId="77777777" w:rsidR="00C57C20" w:rsidRPr="00D569B1" w:rsidRDefault="00C57C20" w:rsidP="005B42F1">
    <w:pPr>
      <w:pStyle w:val="Header"/>
      <w:pBdr>
        <w:bottom w:val="single" w:sz="4" w:space="1" w:color="auto"/>
      </w:pBdr>
      <w:tabs>
        <w:tab w:val="clear" w:pos="9000"/>
        <w:tab w:val="right" w:pos="9360"/>
      </w:tabs>
      <w:rPr>
        <w:lang w:val="fr-FR"/>
      </w:rPr>
    </w:pPr>
    <w:r>
      <w:rPr>
        <w:lang w:val="fr-FR"/>
      </w:rPr>
      <w:tab/>
      <w:t>Spécifications techniques et Plans</w:t>
    </w:r>
    <w:bookmarkEnd w:id="461"/>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1E90" w14:textId="34F9AD83" w:rsidR="004D17D5" w:rsidRDefault="004D17D5">
    <w:pPr>
      <w:pStyle w:val="Header"/>
    </w:pPr>
    <w:r>
      <w:rPr>
        <w:noProof/>
      </w:rPr>
      <mc:AlternateContent>
        <mc:Choice Requires="wps">
          <w:drawing>
            <wp:anchor distT="0" distB="0" distL="0" distR="0" simplePos="0" relativeHeight="251703296" behindDoc="0" locked="0" layoutInCell="1" allowOverlap="1" wp14:anchorId="698247EA" wp14:editId="10AE1D4D">
              <wp:simplePos x="635" y="635"/>
              <wp:positionH relativeFrom="page">
                <wp:align>left</wp:align>
              </wp:positionH>
              <wp:positionV relativeFrom="page">
                <wp:align>top</wp:align>
              </wp:positionV>
              <wp:extent cx="443865" cy="443865"/>
              <wp:effectExtent l="0" t="0" r="17780" b="16510"/>
              <wp:wrapNone/>
              <wp:docPr id="1550649352"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07FE3" w14:textId="7586FFE1"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8247EA" id="_x0000_t202" coordsize="21600,21600" o:spt="202" path="m,l,21600r21600,l21600,xe">
              <v:stroke joinstyle="miter"/>
              <v:path gradientshapeok="t" o:connecttype="rect"/>
            </v:shapetype>
            <v:shape id="Text Box 45" o:spid="_x0000_s1069" type="#_x0000_t202" alt="Protected" style="position:absolute;left:0;text-align:left;margin-left:0;margin-top:0;width:34.95pt;height:34.95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1x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m9+M4++hOuNWDnrCveWbBntvmQ8vzCHDuAiqNjzj&#10;IRW0JYXBoqQG9+Nv/piPwGOUkhYVU1KDkqZEfTNIyGwxz/OosHSbfs4X8ebSDY39aJijfgAU4xTf&#10;heXJjHlBjaZ0oN9Q1OvYDUPMcOxZ0jCaD6HXLz4KLtbrlIRisixszc7yWDqCFhF97d6YswPsAfl6&#10;glFTrHiHfp8b//R2fQzIQaImAtyjOeCOQkzkDo8mKv3Xe8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FDGt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F907FE3" w14:textId="7586FFE1"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558D" w14:textId="430D027B" w:rsidR="00C57C20" w:rsidRDefault="00C57C20" w:rsidP="00CE269D">
    <w:pPr>
      <w:pStyle w:val="Header"/>
      <w:pBdr>
        <w:bottom w:val="single" w:sz="4" w:space="1" w:color="auto"/>
      </w:pBdr>
      <w:tabs>
        <w:tab w:val="clear" w:pos="9000"/>
        <w:tab w:val="right" w:pos="9360"/>
      </w:tabs>
      <w:rPr>
        <w:lang w:val="fr-FR"/>
      </w:rPr>
    </w:pP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73</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97F4" w14:textId="796D96F6" w:rsidR="00C57C20" w:rsidRDefault="00C57C20" w:rsidP="00CE269D">
    <w:pPr>
      <w:pStyle w:val="Header"/>
      <w:pBdr>
        <w:bottom w:val="single" w:sz="4" w:space="1" w:color="auto"/>
      </w:pBdr>
      <w:tabs>
        <w:tab w:val="clear" w:pos="9000"/>
        <w:tab w:val="right" w:pos="1296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00F724B0">
      <w:rPr>
        <w:rStyle w:val="PageNumber"/>
        <w:noProof/>
        <w:lang w:val="fr-FR"/>
      </w:rPr>
      <w:t>76</w:t>
    </w:r>
    <w:r>
      <w:rPr>
        <w:rStyle w:val="PageNumber"/>
      </w:rPr>
      <w:fldChar w:fldCharType="end"/>
    </w:r>
    <w:r>
      <w:rPr>
        <w:lang w:val="fr-FR"/>
      </w:rPr>
      <w:tab/>
      <w:t xml:space="preserve">Section VII. Liste des Fournitures, Calendrier de livraison, </w:t>
    </w:r>
  </w:p>
  <w:p w14:paraId="49F85BE2" w14:textId="77777777" w:rsidR="00C57C20" w:rsidRPr="00D569B1" w:rsidRDefault="00C57C20" w:rsidP="00CE269D">
    <w:pPr>
      <w:pStyle w:val="Header"/>
      <w:pBdr>
        <w:bottom w:val="single" w:sz="4" w:space="1" w:color="auto"/>
      </w:pBdr>
      <w:tabs>
        <w:tab w:val="clear" w:pos="9000"/>
        <w:tab w:val="right" w:pos="12960"/>
      </w:tabs>
      <w:rPr>
        <w:lang w:val="fr-FR"/>
      </w:rPr>
    </w:pPr>
    <w:r>
      <w:rPr>
        <w:lang w:val="fr-FR"/>
      </w:rPr>
      <w:tab/>
      <w:t>Spécifications techniques et Plans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70F6" w14:textId="556C9BC3" w:rsidR="004D17D5" w:rsidRDefault="004D17D5">
    <w:pPr>
      <w:pStyle w:val="Header"/>
    </w:pPr>
    <w:r>
      <w:rPr>
        <w:noProof/>
      </w:rPr>
      <mc:AlternateContent>
        <mc:Choice Requires="wps">
          <w:drawing>
            <wp:anchor distT="0" distB="0" distL="0" distR="0" simplePos="0" relativeHeight="251706368" behindDoc="0" locked="0" layoutInCell="1" allowOverlap="1" wp14:anchorId="42A07430" wp14:editId="21042577">
              <wp:simplePos x="635" y="635"/>
              <wp:positionH relativeFrom="page">
                <wp:align>left</wp:align>
              </wp:positionH>
              <wp:positionV relativeFrom="page">
                <wp:align>top</wp:align>
              </wp:positionV>
              <wp:extent cx="443865" cy="443865"/>
              <wp:effectExtent l="0" t="0" r="17780" b="16510"/>
              <wp:wrapNone/>
              <wp:docPr id="859715577"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A7615" w14:textId="4E80DBE5"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A07430" id="_x0000_t202" coordsize="21600,21600" o:spt="202" path="m,l,21600r21600,l21600,xe">
              <v:stroke joinstyle="miter"/>
              <v:path gradientshapeok="t" o:connecttype="rect"/>
            </v:shapetype>
            <v:shape id="Text Box 48" o:spid="_x0000_s1072" type="#_x0000_t202" alt="Protected"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m2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bL4cxz9AdcGtHPSEe8u3DfbeMR+emUOGcRFUbXjC&#10;QypoSwqDRUkN7sff/DEfgccoJS0qpqQGJU2J+maQkNlinudRYek2vc0X8ebSDY3DaJiTvgcU4xTf&#10;heXJjHlBjaZ0oF9R1JvYDUPMcOxZ0jCa96HXLz4KLjablIRisizszN7yWDqCFhF96V6ZswPsAfl6&#10;hFFTrHiHfp8b//R2cwrIQaImAtyjOeCOQkzkDo8mKv3Xe8q6Pu31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54u5t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8AA7615" w14:textId="4E80DBE5"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96C2" w14:textId="6D9EA003" w:rsidR="00C57C20" w:rsidRDefault="00C57C20" w:rsidP="00CE269D">
    <w:pPr>
      <w:pStyle w:val="Header"/>
      <w:pBdr>
        <w:bottom w:val="single" w:sz="4" w:space="1" w:color="auto"/>
      </w:pBdr>
      <w:tabs>
        <w:tab w:val="clear" w:pos="9000"/>
        <w:tab w:val="right" w:pos="9360"/>
      </w:tabs>
      <w:rPr>
        <w:lang w:val="fr-FR"/>
      </w:rPr>
    </w:pPr>
    <w:r>
      <w:rPr>
        <w:lang w:val="fr-FR"/>
      </w:rPr>
      <w:t xml:space="preserve">Section VII. Liste des Fournitures, Calendrier de livraison, </w:t>
    </w:r>
  </w:p>
  <w:p w14:paraId="20D15BA2" w14:textId="77777777" w:rsidR="00C57C20" w:rsidRDefault="00C57C20" w:rsidP="00CE269D">
    <w:pPr>
      <w:pStyle w:val="Header"/>
      <w:pBdr>
        <w:bottom w:val="single" w:sz="4" w:space="1" w:color="auto"/>
      </w:pBdr>
      <w:tabs>
        <w:tab w:val="clear" w:pos="9000"/>
        <w:tab w:val="right" w:pos="12960"/>
      </w:tabs>
      <w:rPr>
        <w:lang w:val="fr-FR"/>
      </w:rPr>
    </w:pPr>
    <w:r>
      <w:rPr>
        <w:lang w:val="fr-FR"/>
      </w:rPr>
      <w:t>Spécifications techniques et Plans</w:t>
    </w: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75</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C0E7" w14:textId="7C454F94" w:rsidR="00C57C20" w:rsidRDefault="00C57C20" w:rsidP="00CE269D">
    <w:pPr>
      <w:pStyle w:val="Header"/>
      <w:pBdr>
        <w:bottom w:val="single" w:sz="4" w:space="1" w:color="auto"/>
      </w:pBdr>
      <w:tabs>
        <w:tab w:val="clear" w:pos="9000"/>
        <w:tab w:val="right" w:pos="9360"/>
        <w:tab w:val="right" w:pos="1296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00F724B0">
      <w:rPr>
        <w:rStyle w:val="PageNumber"/>
        <w:noProof/>
        <w:lang w:val="fr-FR"/>
      </w:rPr>
      <w:t>80</w:t>
    </w:r>
    <w:r>
      <w:rPr>
        <w:rStyle w:val="PageNumber"/>
      </w:rPr>
      <w:fldChar w:fldCharType="end"/>
    </w:r>
    <w:r>
      <w:rPr>
        <w:lang w:val="fr-FR"/>
      </w:rPr>
      <w:tab/>
      <w:t xml:space="preserve">Section VII. Liste des Fournitures, Calendrier de livraison, </w:t>
    </w:r>
  </w:p>
  <w:p w14:paraId="7BA92F70" w14:textId="77777777" w:rsidR="00C57C20" w:rsidRPr="00D569B1" w:rsidRDefault="00C57C20" w:rsidP="00CE269D">
    <w:pPr>
      <w:pStyle w:val="Header"/>
      <w:pBdr>
        <w:bottom w:val="single" w:sz="4" w:space="1" w:color="auto"/>
      </w:pBdr>
      <w:tabs>
        <w:tab w:val="clear" w:pos="9000"/>
        <w:tab w:val="right" w:pos="9360"/>
        <w:tab w:val="right" w:pos="12960"/>
      </w:tabs>
      <w:rPr>
        <w:lang w:val="fr-FR"/>
      </w:rPr>
    </w:pPr>
    <w:r>
      <w:rPr>
        <w:lang w:val="fr-FR"/>
      </w:rPr>
      <w:tab/>
      <w:t>Spécifications techniques et Plans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A467" w14:textId="31C37852" w:rsidR="00C57C20" w:rsidRDefault="00C57C20" w:rsidP="00CE269D">
    <w:pPr>
      <w:pStyle w:val="Header"/>
      <w:framePr w:wrap="around" w:vAnchor="text" w:hAnchor="margin" w:xAlign="outside"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79</w:t>
    </w:r>
    <w:r>
      <w:rPr>
        <w:rStyle w:val="PageNumber"/>
      </w:rPr>
      <w:fldChar w:fldCharType="end"/>
    </w:r>
  </w:p>
  <w:p w14:paraId="12DCFBC2" w14:textId="77777777" w:rsidR="00C57C20" w:rsidRDefault="00C57C20" w:rsidP="00CE269D">
    <w:pPr>
      <w:pStyle w:val="Header"/>
      <w:pBdr>
        <w:bottom w:val="none" w:sz="0" w:space="0" w:color="auto"/>
      </w:pBdr>
      <w:tabs>
        <w:tab w:val="clear" w:pos="9000"/>
        <w:tab w:val="right" w:pos="9360"/>
      </w:tabs>
      <w:rPr>
        <w:lang w:val="fr-FR"/>
      </w:rPr>
    </w:pPr>
    <w:r>
      <w:rPr>
        <w:lang w:val="fr-FR"/>
      </w:rPr>
      <w:t xml:space="preserve">Section VII. Liste des Fournitures, Calendrier de livraison, </w:t>
    </w:r>
  </w:p>
  <w:p w14:paraId="42B2EA2A" w14:textId="77777777" w:rsidR="00C57C20" w:rsidRDefault="00C57C20" w:rsidP="00CE269D">
    <w:pPr>
      <w:pStyle w:val="Header"/>
      <w:pBdr>
        <w:bottom w:val="single" w:sz="4" w:space="1" w:color="auto"/>
      </w:pBdr>
      <w:tabs>
        <w:tab w:val="clear" w:pos="9000"/>
      </w:tabs>
      <w:ind w:right="-7"/>
      <w:rPr>
        <w:lang w:val="fr-FR"/>
      </w:rPr>
    </w:pPr>
    <w:r>
      <w:rPr>
        <w:lang w:val="fr-FR"/>
      </w:rPr>
      <w:t>Spécifications techniques et Plans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138C" w14:textId="028D41BE" w:rsidR="004D17D5" w:rsidRDefault="004D17D5">
    <w:pPr>
      <w:pStyle w:val="Header"/>
    </w:pPr>
    <w:r>
      <w:rPr>
        <w:noProof/>
      </w:rPr>
      <mc:AlternateContent>
        <mc:Choice Requires="wps">
          <w:drawing>
            <wp:anchor distT="0" distB="0" distL="0" distR="0" simplePos="0" relativeHeight="251707392" behindDoc="0" locked="0" layoutInCell="1" allowOverlap="1" wp14:anchorId="001FD27F" wp14:editId="07F0D061">
              <wp:simplePos x="915035" y="457835"/>
              <wp:positionH relativeFrom="page">
                <wp:align>left</wp:align>
              </wp:positionH>
              <wp:positionV relativeFrom="page">
                <wp:align>top</wp:align>
              </wp:positionV>
              <wp:extent cx="443865" cy="443865"/>
              <wp:effectExtent l="0" t="0" r="17780" b="16510"/>
              <wp:wrapNone/>
              <wp:docPr id="1520842947"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0051B" w14:textId="4600BF57"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1FD27F" id="_x0000_t202" coordsize="21600,21600" o:spt="202" path="m,l,21600r21600,l21600,xe">
              <v:stroke joinstyle="miter"/>
              <v:path gradientshapeok="t" o:connecttype="rect"/>
            </v:shapetype>
            <v:shape id="Text Box 49" o:spid="_x0000_s1076" type="#_x0000_t202" alt="Protected" style="position:absolute;left:0;text-align:left;margin-left:0;margin-top:0;width:34.95pt;height:34.95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uO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z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NbUa44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4FF0051B" w14:textId="4600BF57"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2B9" w14:textId="0A0AD67B"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84</w:t>
    </w:r>
    <w:r>
      <w:rPr>
        <w:rStyle w:val="PageNumber"/>
      </w:rPr>
      <w:fldChar w:fldCharType="end"/>
    </w:r>
  </w:p>
  <w:p w14:paraId="2EF190F0" w14:textId="77777777" w:rsidR="00C57C20" w:rsidRDefault="00C57C20" w:rsidP="00C57C20">
    <w:pPr>
      <w:pStyle w:val="Header"/>
      <w:pBdr>
        <w:bottom w:val="single" w:sz="4" w:space="1" w:color="auto"/>
      </w:pBdr>
      <w:tabs>
        <w:tab w:val="clear" w:pos="9000"/>
        <w:tab w:val="right" w:pos="9360"/>
      </w:tabs>
      <w:ind w:right="-7" w:firstLine="3261"/>
      <w:jc w:val="left"/>
    </w:pPr>
    <w:r>
      <w:tab/>
    </w:r>
    <w:proofErr w:type="spellStart"/>
    <w:r>
      <w:t>Section</w:t>
    </w:r>
    <w:proofErr w:type="spellEnd"/>
    <w:r>
      <w:t xml:space="preserve"> VIII. </w:t>
    </w:r>
    <w:proofErr w:type="spellStart"/>
    <w:r>
      <w:t>Cahier</w:t>
    </w:r>
    <w:proofErr w:type="spellEnd"/>
    <w:r>
      <w:t xml:space="preserve"> des </w:t>
    </w:r>
    <w:proofErr w:type="spellStart"/>
    <w:r>
      <w:t>Clauses</w:t>
    </w:r>
    <w:proofErr w:type="spellEnd"/>
    <w:r>
      <w:t xml:space="preserve"> administratives </w:t>
    </w:r>
    <w:proofErr w:type="spellStart"/>
    <w:r>
      <w:t>générales</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9959" w14:textId="18DCE795"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645E578" w14:textId="77777777" w:rsidR="00C57C20" w:rsidRDefault="00C57C20">
    <w:pPr>
      <w:pStyle w:val="Header"/>
      <w:rPr>
        <w:lang w:val="fr-FR"/>
      </w:rPr>
    </w:pPr>
    <w:r>
      <w:rPr>
        <w:lang w:val="fr-FR"/>
      </w:rPr>
      <w:t>Dossier type d’appel d’offres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6FA5" w14:textId="5CD2EDF2" w:rsidR="004D17D5" w:rsidRDefault="004D17D5">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7008" w14:textId="1BA83742" w:rsidR="004D17D5" w:rsidRDefault="004D17D5">
    <w:pPr>
      <w:pStyle w:val="Header"/>
    </w:pPr>
    <w:r>
      <w:rPr>
        <w:noProof/>
      </w:rPr>
      <mc:AlternateContent>
        <mc:Choice Requires="wps">
          <w:drawing>
            <wp:anchor distT="0" distB="0" distL="0" distR="0" simplePos="0" relativeHeight="251710464" behindDoc="0" locked="0" layoutInCell="1" allowOverlap="1" wp14:anchorId="1F5C9F0B" wp14:editId="3331E173">
              <wp:simplePos x="915035" y="457835"/>
              <wp:positionH relativeFrom="page">
                <wp:align>left</wp:align>
              </wp:positionH>
              <wp:positionV relativeFrom="page">
                <wp:align>top</wp:align>
              </wp:positionV>
              <wp:extent cx="443865" cy="443865"/>
              <wp:effectExtent l="0" t="0" r="17780" b="16510"/>
              <wp:wrapNone/>
              <wp:docPr id="634363204"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1759EF" w14:textId="3BE1E165"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5C9F0B" id="_x0000_t202" coordsize="21600,21600" o:spt="202" path="m,l,21600r21600,l21600,xe">
              <v:stroke joinstyle="miter"/>
              <v:path gradientshapeok="t" o:connecttype="rect"/>
            </v:shapetype>
            <v:shape id="Text Box 52" o:spid="_x0000_s1079" type="#_x0000_t202" alt="Protected" style="position:absolute;left:0;text-align:left;margin-left:0;margin-top:0;width:34.95pt;height:34.95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jM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E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h0KYz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51759EF" w14:textId="3BE1E165"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B475" w14:textId="721049B5" w:rsidR="00CC4245" w:rsidRPr="00D05020" w:rsidRDefault="00CC4245" w:rsidP="00227CBB">
    <w:pPr>
      <w:pStyle w:val="Header"/>
      <w:tabs>
        <w:tab w:val="clear" w:pos="9000"/>
        <w:tab w:val="right" w:pos="9720"/>
      </w:tabs>
      <w:ind w:right="-18"/>
      <w:jc w:val="left"/>
      <w:rPr>
        <w:lang w:val="fr-FR"/>
      </w:rPr>
    </w:pPr>
    <w:r>
      <w:rPr>
        <w:lang w:val="fr"/>
      </w:rPr>
      <w:t xml:space="preserve">Annexe 1 : </w:t>
    </w:r>
    <w:r w:rsidR="00C00BF0">
      <w:rPr>
        <w:lang w:val="fr"/>
      </w:rPr>
      <w:t>Besoins d’Acquisitions</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116</w:t>
    </w:r>
    <w:r>
      <w:rPr>
        <w:rStyle w:val="PageNumber"/>
        <w:lang w:val="fr"/>
      </w:rPr>
      <w:fldChar w:fldCharType="end"/>
    </w:r>
  </w:p>
  <w:p w14:paraId="6B02A752" w14:textId="77777777" w:rsidR="00CC4245" w:rsidRPr="00D05020" w:rsidRDefault="00CC4245"/>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013C" w14:textId="22FF3EC6" w:rsidR="00CC4245" w:rsidRPr="00D05020" w:rsidRDefault="00CC4245" w:rsidP="00F52431">
    <w:pPr>
      <w:pStyle w:val="Header"/>
      <w:tabs>
        <w:tab w:val="clear" w:pos="9000"/>
        <w:tab w:val="right" w:pos="9720"/>
      </w:tabs>
      <w:ind w:right="-18"/>
      <w:rPr>
        <w:lang w:val="fr-FR"/>
      </w:rPr>
    </w:pPr>
    <w:r>
      <w:rPr>
        <w:lang w:val="fr"/>
      </w:rPr>
      <w:t xml:space="preserve">Accord-cadre - Annexe 1 : </w:t>
    </w:r>
    <w:r w:rsidR="00C00BF0">
      <w:rPr>
        <w:lang w:val="fr"/>
      </w:rPr>
      <w:t>Besoins d’Acquisitions</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111</w:t>
    </w:r>
    <w:r>
      <w:rPr>
        <w:rStyle w:val="PageNumber"/>
        <w:lang w:val="fr"/>
      </w:rPr>
      <w:fldChar w:fldCharType="end"/>
    </w:r>
  </w:p>
  <w:p w14:paraId="5D4E275F" w14:textId="77777777" w:rsidR="00CC4245" w:rsidRPr="00D05020" w:rsidRDefault="00CC4245"/>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8F97" w14:textId="0A5AD503" w:rsidR="004D17D5" w:rsidRDefault="004D17D5">
    <w:pPr>
      <w:pStyle w:val="Header"/>
    </w:pPr>
    <w:r>
      <w:rPr>
        <w:noProof/>
      </w:rPr>
      <mc:AlternateContent>
        <mc:Choice Requires="wps">
          <w:drawing>
            <wp:anchor distT="0" distB="0" distL="0" distR="0" simplePos="0" relativeHeight="251713536" behindDoc="0" locked="0" layoutInCell="1" allowOverlap="1" wp14:anchorId="59AA89AA" wp14:editId="343C82DE">
              <wp:simplePos x="915035" y="457835"/>
              <wp:positionH relativeFrom="page">
                <wp:align>left</wp:align>
              </wp:positionH>
              <wp:positionV relativeFrom="page">
                <wp:align>top</wp:align>
              </wp:positionV>
              <wp:extent cx="443865" cy="443865"/>
              <wp:effectExtent l="0" t="0" r="17780" b="16510"/>
              <wp:wrapNone/>
              <wp:docPr id="1039092611"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6EF2F" w14:textId="7D52C147"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AA89AA" id="_x0000_t202" coordsize="21600,21600" o:spt="202" path="m,l,21600r21600,l21600,xe">
              <v:stroke joinstyle="miter"/>
              <v:path gradientshapeok="t" o:connecttype="rect"/>
            </v:shapetype>
            <v:shape id="Text Box 55" o:spid="_x0000_s1082" type="#_x0000_t202" alt="Protected" style="position:absolute;left:0;text-align:left;margin-left:0;margin-top:0;width:34.95pt;height:34.95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L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sV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PiMC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546EF2F" w14:textId="7D52C147"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1896" w14:textId="7791ADD2" w:rsidR="00A35694" w:rsidRPr="00D50277" w:rsidRDefault="00A35694" w:rsidP="005C0E0F">
    <w:pPr>
      <w:pStyle w:val="Header"/>
      <w:tabs>
        <w:tab w:val="clear" w:pos="9000"/>
        <w:tab w:val="right" w:pos="9720"/>
      </w:tabs>
      <w:ind w:right="-18"/>
      <w:jc w:val="left"/>
      <w:rPr>
        <w:lang w:val="fr-FR"/>
      </w:rPr>
    </w:pPr>
    <w:r>
      <w:rPr>
        <w:lang w:val="fr"/>
      </w:rPr>
      <w:t>Annexe 4 : Appel-</w:t>
    </w:r>
    <w:r w:rsidRPr="005C0E0F">
      <w:rPr>
        <w:lang w:val="fr"/>
      </w:rPr>
      <w:t>de contrat</w:t>
    </w:r>
    <w:r>
      <w:rPr>
        <w:lang w:val="fr"/>
      </w:rPr>
      <w:t xml:space="preserve"> GCC      </w:t>
    </w:r>
    <w:r w:rsidRPr="005C0E0F">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144</w:t>
    </w:r>
    <w:r>
      <w:rPr>
        <w:rStyle w:val="PageNumber"/>
        <w:lang w:val="fr"/>
      </w:rPr>
      <w:fldChar w:fldCharType="end"/>
    </w:r>
  </w:p>
  <w:p w14:paraId="182CFA0D" w14:textId="77777777" w:rsidR="00A35694" w:rsidRPr="00D50277" w:rsidRDefault="00A35694"/>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0F4A" w14:textId="75E89B10" w:rsidR="00A35694" w:rsidRDefault="00A35694" w:rsidP="00227CBB">
    <w:pPr>
      <w:pStyle w:val="Header"/>
      <w:tabs>
        <w:tab w:val="clear" w:pos="9000"/>
        <w:tab w:val="right" w:pos="9720"/>
      </w:tabs>
      <w:ind w:right="-18"/>
      <w:jc w:val="left"/>
    </w:pPr>
    <w:r>
      <w:rPr>
        <w:lang w:val="fr"/>
      </w:rPr>
      <w:t xml:space="preserve">Accord-cadre - Annexe </w:t>
    </w:r>
    <w:proofErr w:type="gramStart"/>
    <w:r>
      <w:rPr>
        <w:lang w:val="fr"/>
      </w:rPr>
      <w:t>4:</w:t>
    </w:r>
    <w:proofErr w:type="gramEnd"/>
    <w:r>
      <w:rPr>
        <w:lang w:val="fr"/>
      </w:rPr>
      <w:t xml:space="preserve"> Approvisionnement secondaire   </w:t>
    </w:r>
    <w:r>
      <w:rPr>
        <w:lang w:val="fr"/>
      </w:rPr>
      <w:tab/>
      <w:t xml:space="preserve">  </w:t>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116</w:t>
    </w:r>
    <w:r>
      <w:rPr>
        <w:rStyle w:val="PageNumber"/>
        <w:lang w:val="fr"/>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5DF" w14:textId="3517EDF3" w:rsidR="004D17D5" w:rsidRDefault="004D17D5">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8AA" w14:textId="1176CB76"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112</w:t>
    </w:r>
    <w:r>
      <w:rPr>
        <w:rStyle w:val="PageNumber"/>
      </w:rPr>
      <w:fldChar w:fldCharType="end"/>
    </w:r>
  </w:p>
  <w:p w14:paraId="5750A1BD" w14:textId="77777777" w:rsidR="00C57C20" w:rsidRDefault="00C57C20" w:rsidP="006E3CEF">
    <w:pPr>
      <w:pStyle w:val="Header"/>
      <w:pBdr>
        <w:bottom w:val="single" w:sz="4" w:space="1" w:color="auto"/>
      </w:pBdr>
      <w:tabs>
        <w:tab w:val="clear" w:pos="9000"/>
        <w:tab w:val="right" w:pos="9360"/>
      </w:tabs>
      <w:ind w:right="-7" w:firstLine="3261"/>
      <w:jc w:val="left"/>
    </w:pPr>
    <w:r>
      <w:tab/>
    </w:r>
    <w:proofErr w:type="spellStart"/>
    <w:r>
      <w:t>Section</w:t>
    </w:r>
    <w:proofErr w:type="spellEnd"/>
    <w:r>
      <w:t xml:space="preserve"> IX. </w:t>
    </w:r>
    <w:proofErr w:type="spellStart"/>
    <w:r>
      <w:t>Cahier</w:t>
    </w:r>
    <w:proofErr w:type="spellEnd"/>
    <w:r>
      <w:t xml:space="preserve"> des </w:t>
    </w:r>
    <w:r>
      <w:rPr>
        <w:lang w:val="fr-FR"/>
      </w:rPr>
      <w:t>Clauses administratives particulières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4F30" w14:textId="15681AFA" w:rsidR="004D17D5" w:rsidRDefault="004D17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DF09" w14:textId="6EF45219"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ix</w:t>
    </w:r>
    <w:r>
      <w:rPr>
        <w:rStyle w:val="PageNumber"/>
      </w:rPr>
      <w:fldChar w:fldCharType="end"/>
    </w:r>
  </w:p>
  <w:p w14:paraId="44E050A2" w14:textId="77777777" w:rsidR="00C57C20" w:rsidRDefault="00C57C20">
    <w:pPr>
      <w:pStyle w:val="Header"/>
      <w:tabs>
        <w:tab w:val="right" w:pos="9720"/>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5744" w14:textId="2AC6389E" w:rsidR="004D17D5" w:rsidRDefault="004D17D5">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BDA9" w14:textId="007B8A44" w:rsidR="00CD6FA1" w:rsidRPr="00A70DD9" w:rsidRDefault="00CD6FA1" w:rsidP="003A6E99">
    <w:pPr>
      <w:pStyle w:val="Header"/>
      <w:tabs>
        <w:tab w:val="clear" w:pos="9000"/>
        <w:tab w:val="right" w:pos="9720"/>
      </w:tabs>
      <w:ind w:right="-18"/>
      <w:jc w:val="left"/>
      <w:rPr>
        <w:lang w:val="fr-FR"/>
      </w:rPr>
    </w:pPr>
    <w:r>
      <w:rPr>
        <w:lang w:val="fr"/>
      </w:rPr>
      <w:t xml:space="preserve">Annexe 5 : Formulaires d’appel de contrat     </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170</w:t>
    </w:r>
    <w:r>
      <w:rPr>
        <w:rStyle w:val="PageNumber"/>
        <w:lang w:val="fr"/>
      </w:rPr>
      <w:fldChar w:fldCharType="end"/>
    </w:r>
  </w:p>
  <w:p w14:paraId="2A7FB09F" w14:textId="77777777" w:rsidR="00CD6FA1" w:rsidRPr="00A70DD9" w:rsidRDefault="00CD6FA1"/>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68DE" w14:textId="55DFA9A2" w:rsidR="00CD6FA1" w:rsidRPr="00A70DD9" w:rsidRDefault="00CD6FA1" w:rsidP="003A6E99">
    <w:pPr>
      <w:pStyle w:val="Header"/>
      <w:tabs>
        <w:tab w:val="clear" w:pos="9000"/>
        <w:tab w:val="right" w:pos="9720"/>
      </w:tabs>
      <w:ind w:right="-18"/>
      <w:jc w:val="left"/>
      <w:rPr>
        <w:lang w:val="fr-FR"/>
      </w:rPr>
    </w:pPr>
    <w:r>
      <w:rPr>
        <w:lang w:val="fr"/>
      </w:rPr>
      <w:t xml:space="preserve">Partie 4 Accord-cadre - Annexe 4 : Formulaires d’approvisionnement secondaire      </w:t>
    </w:r>
    <w:r>
      <w:rPr>
        <w:lang w:val="fr"/>
      </w:rPr>
      <w:tab/>
      <w:t xml:space="preserve">  </w:t>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155</w:t>
    </w:r>
    <w:r>
      <w:rPr>
        <w:rStyle w:val="PageNumber"/>
        <w:lang w:val="fr"/>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4576" w14:textId="193A8DBA" w:rsidR="004D17D5" w:rsidRDefault="004D17D5">
    <w:pPr>
      <w:pStyle w:val="Header"/>
    </w:pPr>
    <w:r>
      <w:rPr>
        <w:noProof/>
      </w:rPr>
      <mc:AlternateContent>
        <mc:Choice Requires="wps">
          <w:drawing>
            <wp:anchor distT="0" distB="0" distL="0" distR="0" simplePos="0" relativeHeight="251722752" behindDoc="0" locked="0" layoutInCell="1" allowOverlap="1" wp14:anchorId="765BDE1A" wp14:editId="45CD1009">
              <wp:simplePos x="635" y="635"/>
              <wp:positionH relativeFrom="page">
                <wp:align>left</wp:align>
              </wp:positionH>
              <wp:positionV relativeFrom="page">
                <wp:align>top</wp:align>
              </wp:positionV>
              <wp:extent cx="443865" cy="443865"/>
              <wp:effectExtent l="0" t="0" r="17780" b="16510"/>
              <wp:wrapNone/>
              <wp:docPr id="1364967443"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FF893" w14:textId="038FE251"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BDE1A" id="_x0000_t202" coordsize="21600,21600" o:spt="202" path="m,l,21600r21600,l21600,xe">
              <v:stroke joinstyle="miter"/>
              <v:path gradientshapeok="t" o:connecttype="rect"/>
            </v:shapetype>
            <v:shape id="Text Box 64" o:spid="_x0000_s1091" type="#_x0000_t202" alt="Protected" style="position:absolute;left:0;text-align:left;margin-left:0;margin-top:0;width:34.95pt;height:34.95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V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KQ4xjL+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0fxRV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61FF893" w14:textId="038FE251"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F58B" w14:textId="635A6D2D"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124</w:t>
    </w:r>
    <w:r>
      <w:rPr>
        <w:rStyle w:val="PageNumber"/>
      </w:rPr>
      <w:fldChar w:fldCharType="end"/>
    </w:r>
  </w:p>
  <w:p w14:paraId="4B44A345" w14:textId="77777777" w:rsidR="00C57C20" w:rsidRDefault="00C57C20" w:rsidP="00EF13E4">
    <w:pPr>
      <w:pStyle w:val="Header"/>
      <w:pBdr>
        <w:bottom w:val="single" w:sz="4" w:space="1" w:color="auto"/>
      </w:pBdr>
      <w:tabs>
        <w:tab w:val="clear" w:pos="9000"/>
        <w:tab w:val="right" w:pos="9360"/>
      </w:tabs>
      <w:ind w:right="-19" w:firstLine="3261"/>
      <w:jc w:val="left"/>
    </w:pPr>
    <w:r>
      <w:tab/>
    </w:r>
    <w:proofErr w:type="spellStart"/>
    <w:r>
      <w:t>Annexe</w:t>
    </w:r>
    <w:proofErr w:type="spellEnd"/>
    <w:r>
      <w:t xml:space="preserve">. Avis </w:t>
    </w:r>
    <w:proofErr w:type="spellStart"/>
    <w:r>
      <w:t>d’Appel</w:t>
    </w:r>
    <w:proofErr w:type="spellEnd"/>
    <w:r>
      <w:t xml:space="preserve"> </w:t>
    </w:r>
    <w:proofErr w:type="spellStart"/>
    <w:r>
      <w:t>d’offres</w:t>
    </w:r>
    <w:proofErr w:type="spellEnd"/>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1D00" w14:textId="1F1B47EE"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706367A2" w14:textId="77777777" w:rsidR="00C57C20" w:rsidRDefault="00C57C20">
    <w:pPr>
      <w:pStyle w:val="Header"/>
    </w:pPr>
    <w:proofErr w:type="spellStart"/>
    <w:r>
      <w:t>Annexe</w:t>
    </w:r>
    <w:proofErr w:type="spellEnd"/>
    <w:r>
      <w:t xml:space="preserve">. Avis </w:t>
    </w:r>
    <w:proofErr w:type="spellStart"/>
    <w:r>
      <w:t>d’Appel</w:t>
    </w:r>
    <w:proofErr w:type="spellEnd"/>
    <w:r>
      <w:t xml:space="preserve"> </w:t>
    </w:r>
    <w:proofErr w:type="spellStart"/>
    <w:r>
      <w:t>d’offres</w:t>
    </w:r>
    <w:proofErr w:type="spellEnd"/>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5BD5" w14:textId="1E740116" w:rsidR="00C57C20" w:rsidRDefault="00C57C20" w:rsidP="006E3CEF">
    <w:pPr>
      <w:pStyle w:val="Header"/>
      <w:pBdr>
        <w:bottom w:val="single" w:sz="4" w:space="1" w:color="auto"/>
      </w:pBdr>
      <w:tabs>
        <w:tab w:val="clear" w:pos="9000"/>
        <w:tab w:val="right" w:pos="9360"/>
        <w:tab w:val="right" w:pos="12960"/>
      </w:tabs>
      <w:rPr>
        <w:lang w:val="fr-FR"/>
      </w:rPr>
    </w:pP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123</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F37D" w14:textId="24A1AF29" w:rsidR="004D17D5" w:rsidRDefault="004D17D5">
    <w:pPr>
      <w:pStyle w:val="Header"/>
    </w:pPr>
    <w:r>
      <w:rPr>
        <w:noProof/>
      </w:rPr>
      <mc:AlternateContent>
        <mc:Choice Requires="wps">
          <w:drawing>
            <wp:anchor distT="0" distB="0" distL="0" distR="0" simplePos="0" relativeHeight="251668480" behindDoc="0" locked="0" layoutInCell="1" allowOverlap="1" wp14:anchorId="69C98332" wp14:editId="176BBEAE">
              <wp:simplePos x="635" y="635"/>
              <wp:positionH relativeFrom="page">
                <wp:align>left</wp:align>
              </wp:positionH>
              <wp:positionV relativeFrom="page">
                <wp:align>top</wp:align>
              </wp:positionV>
              <wp:extent cx="443865" cy="443865"/>
              <wp:effectExtent l="0" t="0" r="17780" b="16510"/>
              <wp:wrapNone/>
              <wp:docPr id="1006158798"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72D02" w14:textId="47269778"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C98332" id="_x0000_t202" coordsize="21600,21600" o:spt="202" path="m,l,21600r21600,l21600,xe">
              <v:stroke joinstyle="miter"/>
              <v:path gradientshapeok="t" o:connecttype="rect"/>
            </v:shapetype>
            <v:shape id="Text Box 11" o:spid="_x0000_s1035"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F172D02" w14:textId="47269778"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0206" w14:textId="6D0EB01F"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669504" behindDoc="0" locked="0" layoutInCell="1" allowOverlap="1" wp14:anchorId="67878221" wp14:editId="72F866B0">
              <wp:simplePos x="635" y="635"/>
              <wp:positionH relativeFrom="page">
                <wp:align>left</wp:align>
              </wp:positionH>
              <wp:positionV relativeFrom="page">
                <wp:align>top</wp:align>
              </wp:positionV>
              <wp:extent cx="443865" cy="443865"/>
              <wp:effectExtent l="0" t="0" r="17780" b="16510"/>
              <wp:wrapNone/>
              <wp:docPr id="674357268"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AB481" w14:textId="1ABB78EE"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7878221" id="_x0000_t202" coordsize="21600,21600" o:spt="202" path="m,l,21600r21600,l21600,xe">
              <v:stroke joinstyle="miter"/>
              <v:path gradientshapeok="t" o:connecttype="rect"/>
            </v:shapetype>
            <v:shape id="Text Box 12" o:spid="_x0000_s1036"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90AB481" w14:textId="1ABB78EE"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9</w:t>
    </w:r>
    <w:r w:rsidR="00C57C20">
      <w:rPr>
        <w:rStyle w:val="PageNumber"/>
      </w:rPr>
      <w:fldChar w:fldCharType="end"/>
    </w:r>
  </w:p>
  <w:p w14:paraId="3FB57BD1" w14:textId="77777777" w:rsidR="00C57C20" w:rsidRDefault="00C57C20">
    <w:pPr>
      <w:pStyle w:val="Header"/>
      <w:ind w:right="-36"/>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F92D" w14:textId="280F920B" w:rsidR="00C57C20" w:rsidRDefault="004D17D5">
    <w:pPr>
      <w:pStyle w:val="Header"/>
      <w:framePr w:wrap="around" w:vAnchor="text" w:hAnchor="margin" w:xAlign="outside" w:y="1"/>
      <w:rPr>
        <w:rStyle w:val="PageNumber"/>
      </w:rPr>
    </w:pPr>
    <w:r>
      <w:rPr>
        <w:noProof/>
      </w:rPr>
      <mc:AlternateContent>
        <mc:Choice Requires="wps">
          <w:drawing>
            <wp:anchor distT="0" distB="0" distL="0" distR="0" simplePos="0" relativeHeight="251667456" behindDoc="0" locked="0" layoutInCell="1" allowOverlap="1" wp14:anchorId="78626B7C" wp14:editId="646B22BB">
              <wp:simplePos x="6794500" y="458470"/>
              <wp:positionH relativeFrom="page">
                <wp:align>left</wp:align>
              </wp:positionH>
              <wp:positionV relativeFrom="page">
                <wp:align>top</wp:align>
              </wp:positionV>
              <wp:extent cx="443865" cy="443865"/>
              <wp:effectExtent l="0" t="0" r="17780" b="16510"/>
              <wp:wrapNone/>
              <wp:docPr id="142462301"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31A9C" w14:textId="35D081BA"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626B7C" id="_x0000_t202" coordsize="21600,21600" o:spt="202" path="m,l,21600r21600,l21600,xe">
              <v:stroke joinstyle="miter"/>
              <v:path gradientshapeok="t" o:connecttype="rect"/>
            </v:shapetype>
            <v:shape id="Text Box 10" o:spid="_x0000_s1037"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17731A9C" w14:textId="35D081BA" w:rsidR="004D17D5" w:rsidRPr="004D17D5" w:rsidRDefault="004D17D5" w:rsidP="004D17D5">
                    <w:pPr>
                      <w:rPr>
                        <w:rFonts w:ascii="Calibri" w:eastAsia="Calibri" w:hAnsi="Calibri" w:cs="Calibri"/>
                        <w:noProof/>
                        <w:color w:val="000000"/>
                        <w:sz w:val="20"/>
                      </w:rPr>
                    </w:pPr>
                    <w:r w:rsidRPr="004D17D5">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1</w:t>
    </w:r>
    <w:r w:rsidR="00C57C20">
      <w:rPr>
        <w:rStyle w:val="PageNumber"/>
      </w:rPr>
      <w:fldChar w:fldCharType="end"/>
    </w:r>
  </w:p>
  <w:p w14:paraId="79530A90" w14:textId="77777777" w:rsidR="00C57C20" w:rsidRDefault="00C57C20">
    <w:pPr>
      <w:pStyle w:val="Header"/>
      <w:tabs>
        <w:tab w:val="right" w:pos="9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DE745A"/>
    <w:lvl w:ilvl="0">
      <w:numFmt w:val="none"/>
      <w:lvlText w:val=""/>
      <w:lvlJc w:val="left"/>
    </w:lvl>
    <w:lvl w:ilvl="1">
      <w:numFmt w:val="none"/>
      <w:lvlText w:val=""/>
      <w:lvlJc w:val="left"/>
    </w:lvl>
    <w:lvl w:ilvl="2">
      <w:numFmt w:val="none"/>
      <w:lvlText w:val=""/>
      <w:lvlJc w:val="left"/>
    </w:lvl>
    <w:lvl w:ilvl="3">
      <w:start w:val="1"/>
      <w:numFmt w:val="lowerRoman"/>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3F0D"/>
    <w:multiLevelType w:val="multilevel"/>
    <w:tmpl w:val="D50E32C0"/>
    <w:numStyleLink w:val="Style9"/>
  </w:abstractNum>
  <w:abstractNum w:abstractNumId="3"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4" w15:restartNumberingAfterBreak="0">
    <w:nsid w:val="02AD5BFA"/>
    <w:multiLevelType w:val="hybridMultilevel"/>
    <w:tmpl w:val="B34ACBF2"/>
    <w:lvl w:ilvl="0" w:tplc="C666F0C2">
      <w:start w:val="1"/>
      <w:numFmt w:val="lowerLetter"/>
      <w:lvlText w:val="(%1)"/>
      <w:lvlJc w:val="left"/>
      <w:pPr>
        <w:ind w:left="1224"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8" w15:restartNumberingAfterBreak="0">
    <w:nsid w:val="035805A1"/>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E0B78"/>
    <w:multiLevelType w:val="hybridMultilevel"/>
    <w:tmpl w:val="6A1E8354"/>
    <w:lvl w:ilvl="0" w:tplc="1624D7A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A734C9"/>
    <w:multiLevelType w:val="hybridMultilevel"/>
    <w:tmpl w:val="6918415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A233C"/>
    <w:multiLevelType w:val="hybridMultilevel"/>
    <w:tmpl w:val="7EB2199E"/>
    <w:lvl w:ilvl="0" w:tplc="392A5F14">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A2368D"/>
    <w:multiLevelType w:val="multilevel"/>
    <w:tmpl w:val="62F60070"/>
    <w:lvl w:ilvl="0">
      <w:start w:val="11"/>
      <w:numFmt w:val="decimal"/>
      <w:lvlText w:val="%1."/>
      <w:lvlJc w:val="left"/>
      <w:pPr>
        <w:tabs>
          <w:tab w:val="num" w:pos="360"/>
        </w:tabs>
        <w:ind w:left="360" w:hanging="360"/>
      </w:pPr>
      <w:rPr>
        <w:rFonts w:hint="default"/>
      </w:rPr>
    </w:lvl>
    <w:lvl w:ilvl="1">
      <w:start w:val="7"/>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61205AB"/>
    <w:multiLevelType w:val="multilevel"/>
    <w:tmpl w:val="0316B1C2"/>
    <w:lvl w:ilvl="0">
      <w:start w:val="1"/>
      <w:numFmt w:val="decimal"/>
      <w:lvlText w:val="%1."/>
      <w:lvlJc w:val="left"/>
      <w:pPr>
        <w:ind w:left="720" w:hanging="360"/>
      </w:pPr>
      <w:rPr>
        <w:rFonts w:hint="default"/>
        <w:b w:val="0"/>
        <w:bCs/>
        <w:i w:val="0"/>
      </w:rPr>
    </w:lvl>
    <w:lvl w:ilvl="1">
      <w:start w:val="2"/>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07212C23"/>
    <w:multiLevelType w:val="hybridMultilevel"/>
    <w:tmpl w:val="DDDE2276"/>
    <w:lvl w:ilvl="0" w:tplc="78000452">
      <w:start w:val="1"/>
      <w:numFmt w:val="lowerLetter"/>
      <w:lvlText w:val="(%1)"/>
      <w:lvlJc w:val="left"/>
      <w:pPr>
        <w:tabs>
          <w:tab w:val="num" w:pos="720"/>
        </w:tabs>
        <w:ind w:left="720" w:hanging="360"/>
      </w:pPr>
      <w:rPr>
        <w:rFonts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3A6852"/>
    <w:multiLevelType w:val="hybridMultilevel"/>
    <w:tmpl w:val="A2F4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B77C08"/>
    <w:multiLevelType w:val="hybridMultilevel"/>
    <w:tmpl w:val="2BE6762C"/>
    <w:lvl w:ilvl="0" w:tplc="F8D0F47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9"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A13303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A285983"/>
    <w:multiLevelType w:val="hybridMultilevel"/>
    <w:tmpl w:val="698A3F6A"/>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E4F2CD1"/>
    <w:multiLevelType w:val="hybridMultilevel"/>
    <w:tmpl w:val="64C07FE2"/>
    <w:lvl w:ilvl="0" w:tplc="FC62DAB4">
      <w:start w:val="1"/>
      <w:numFmt w:val="lowerLetter"/>
      <w:lvlText w:val="%1)"/>
      <w:lvlJc w:val="left"/>
      <w:pPr>
        <w:ind w:left="720" w:hanging="360"/>
      </w:pPr>
    </w:lvl>
    <w:lvl w:ilvl="1" w:tplc="BC3E4594">
      <w:start w:val="1"/>
      <w:numFmt w:val="lowerLetter"/>
      <w:lvlText w:val="(%2)"/>
      <w:lvlJc w:val="left"/>
      <w:pPr>
        <w:ind w:left="1440" w:hanging="360"/>
      </w:pPr>
      <w:rPr>
        <w:rFonts w:hint="default"/>
      </w:rPr>
    </w:lvl>
    <w:lvl w:ilvl="2" w:tplc="7D36F95C">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8"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31" w15:restartNumberingAfterBreak="0">
    <w:nsid w:val="136716B0"/>
    <w:multiLevelType w:val="hybridMultilevel"/>
    <w:tmpl w:val="42CE52EC"/>
    <w:lvl w:ilvl="0" w:tplc="D2606C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150BA8"/>
    <w:multiLevelType w:val="multilevel"/>
    <w:tmpl w:val="9FAE7332"/>
    <w:lvl w:ilvl="0">
      <w:start w:val="4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5B91CBA"/>
    <w:multiLevelType w:val="multilevel"/>
    <w:tmpl w:val="B860D5AC"/>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655F72"/>
    <w:multiLevelType w:val="multilevel"/>
    <w:tmpl w:val="AD16BFC6"/>
    <w:lvl w:ilvl="0">
      <w:start w:val="4"/>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6C83656"/>
    <w:multiLevelType w:val="multilevel"/>
    <w:tmpl w:val="A5A642B6"/>
    <w:lvl w:ilvl="0">
      <w:start w:val="1"/>
      <w:numFmt w:val="decimal"/>
      <w:pStyle w:val="Style7"/>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360" w:hanging="360"/>
      </w:pPr>
      <w:rPr>
        <w:rFonts w:hint="default"/>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171A63E7"/>
    <w:multiLevelType w:val="multilevel"/>
    <w:tmpl w:val="E5F20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74E50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7DD294C"/>
    <w:multiLevelType w:val="hybridMultilevel"/>
    <w:tmpl w:val="53287F2E"/>
    <w:lvl w:ilvl="0" w:tplc="6D141CAE">
      <w:start w:val="1"/>
      <w:numFmt w:val="lowerRoman"/>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184A12EB"/>
    <w:multiLevelType w:val="multilevel"/>
    <w:tmpl w:val="0409001D"/>
    <w:numStyleLink w:val="Style11"/>
  </w:abstractNum>
  <w:abstractNum w:abstractNumId="4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C9252C8"/>
    <w:multiLevelType w:val="multilevel"/>
    <w:tmpl w:val="D50E32C0"/>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CA64494"/>
    <w:multiLevelType w:val="multilevel"/>
    <w:tmpl w:val="1D22174E"/>
    <w:lvl w:ilvl="0">
      <w:start w:val="39"/>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1DF57EBC"/>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9"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50" w15:restartNumberingAfterBreak="0">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20A1518"/>
    <w:multiLevelType w:val="hybridMultilevel"/>
    <w:tmpl w:val="497EF272"/>
    <w:lvl w:ilvl="0" w:tplc="9E9C319A">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37B61AC"/>
    <w:multiLevelType w:val="hybridMultilevel"/>
    <w:tmpl w:val="E6E0C6D8"/>
    <w:lvl w:ilvl="0" w:tplc="7514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A366CB"/>
    <w:multiLevelType w:val="hybridMultilevel"/>
    <w:tmpl w:val="7BFA985E"/>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643717"/>
    <w:multiLevelType w:val="multilevel"/>
    <w:tmpl w:val="D362E56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24A32EE4"/>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7"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8"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59"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274FC1"/>
    <w:multiLevelType w:val="hybridMultilevel"/>
    <w:tmpl w:val="D05CE464"/>
    <w:lvl w:ilvl="0" w:tplc="931AE26E">
      <w:start w:val="1"/>
      <w:numFmt w:val="lowerLetter"/>
      <w:lvlText w:val="(%1)"/>
      <w:lvlJc w:val="left"/>
      <w:pPr>
        <w:ind w:left="1646" w:hanging="360"/>
      </w:pPr>
      <w:rPr>
        <w:rFonts w:ascii="Times New Roman" w:hAnsi="Times New Roman" w:hint="default"/>
        <w:b w:val="0"/>
        <w:i w:val="0"/>
        <w:sz w:val="24"/>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61"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62" w15:restartNumberingAfterBreak="0">
    <w:nsid w:val="2ABF27EA"/>
    <w:multiLevelType w:val="hybridMultilevel"/>
    <w:tmpl w:val="7DAC9212"/>
    <w:lvl w:ilvl="0" w:tplc="E480B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65" w15:restartNumberingAfterBreak="0">
    <w:nsid w:val="2B994F7E"/>
    <w:multiLevelType w:val="multilevel"/>
    <w:tmpl w:val="12B27E1C"/>
    <w:lvl w:ilvl="0">
      <w:start w:val="14"/>
      <w:numFmt w:val="decimal"/>
      <w:lvlText w:val="%1."/>
      <w:lvlJc w:val="left"/>
      <w:pPr>
        <w:tabs>
          <w:tab w:val="num" w:pos="720"/>
        </w:tabs>
        <w:ind w:left="720" w:hanging="720"/>
      </w:pPr>
      <w:rPr>
        <w:rFonts w:hint="default"/>
        <w:b w:val="0"/>
        <w:i w:val="0"/>
      </w:rPr>
    </w:lvl>
    <w:lvl w:ilvl="1">
      <w:start w:val="7"/>
      <w:numFmt w:val="decimal"/>
      <w:isLgl/>
      <w:lvlText w:val="%1.%2"/>
      <w:lvlJc w:val="left"/>
      <w:pPr>
        <w:ind w:left="574" w:hanging="57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8" w15:restartNumberingAfterBreak="0">
    <w:nsid w:val="2C976406"/>
    <w:multiLevelType w:val="hybridMultilevel"/>
    <w:tmpl w:val="F326B234"/>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153529"/>
    <w:multiLevelType w:val="hybridMultilevel"/>
    <w:tmpl w:val="6A5002C8"/>
    <w:lvl w:ilvl="0" w:tplc="55028FD4">
      <w:start w:val="2"/>
      <w:numFmt w:val="lowerRoman"/>
      <w:lvlText w:val="%1)"/>
      <w:lvlJc w:val="left"/>
      <w:pPr>
        <w:tabs>
          <w:tab w:val="num" w:pos="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26C55"/>
    <w:multiLevelType w:val="hybridMultilevel"/>
    <w:tmpl w:val="9AB8157E"/>
    <w:lvl w:ilvl="0" w:tplc="0EA8A0D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C029FD"/>
    <w:multiLevelType w:val="hybridMultilevel"/>
    <w:tmpl w:val="1876D782"/>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74"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75" w15:restartNumberingAfterBreak="0">
    <w:nsid w:val="31594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77" w15:restartNumberingAfterBreak="0">
    <w:nsid w:val="33174400"/>
    <w:multiLevelType w:val="multilevel"/>
    <w:tmpl w:val="121E61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9"/>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4ED1FA5"/>
    <w:multiLevelType w:val="multilevel"/>
    <w:tmpl w:val="AF5E1DF8"/>
    <w:lvl w:ilvl="0">
      <w:start w:val="1"/>
      <w:numFmt w:val="decimal"/>
      <w:lvlText w:val="%1."/>
      <w:lvlJc w:val="left"/>
      <w:pPr>
        <w:tabs>
          <w:tab w:val="num" w:pos="720"/>
        </w:tabs>
        <w:ind w:left="720" w:hanging="720"/>
      </w:pPr>
      <w:rPr>
        <w:rFonts w:hint="default"/>
        <w:b w:val="0"/>
        <w:i w:val="0"/>
      </w:rPr>
    </w:lvl>
    <w:lvl w:ilvl="1">
      <w:start w:val="8"/>
      <w:numFmt w:val="decimal"/>
      <w:isLgl/>
      <w:lvlText w:val="%1.%2"/>
      <w:lvlJc w:val="left"/>
      <w:pPr>
        <w:ind w:left="574" w:hanging="57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35BD624F"/>
    <w:multiLevelType w:val="multilevel"/>
    <w:tmpl w:val="BF861E1C"/>
    <w:lvl w:ilvl="0">
      <w:start w:val="8"/>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8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85"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87" w15:restartNumberingAfterBreak="0">
    <w:nsid w:val="390E1E4F"/>
    <w:multiLevelType w:val="multilevel"/>
    <w:tmpl w:val="F7865F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8" w15:restartNumberingAfterBreak="0">
    <w:nsid w:val="397A3D51"/>
    <w:multiLevelType w:val="hybridMultilevel"/>
    <w:tmpl w:val="2F1A4A42"/>
    <w:lvl w:ilvl="0" w:tplc="64044598">
      <w:start w:val="6"/>
      <w:numFmt w:val="bullet"/>
      <w:lvlText w:val="-"/>
      <w:lvlJc w:val="left"/>
      <w:pPr>
        <w:ind w:left="2698" w:hanging="360"/>
      </w:pPr>
      <w:rPr>
        <w:rFonts w:ascii="Times New Roman" w:eastAsia="Times New Roman" w:hAnsi="Times New Roman" w:hint="default"/>
      </w:rPr>
    </w:lvl>
    <w:lvl w:ilvl="1" w:tplc="04090003" w:tentative="1">
      <w:start w:val="1"/>
      <w:numFmt w:val="bullet"/>
      <w:lvlText w:val="o"/>
      <w:lvlJc w:val="left"/>
      <w:pPr>
        <w:ind w:left="3418" w:hanging="360"/>
      </w:pPr>
      <w:rPr>
        <w:rFonts w:ascii="Courier New" w:hAnsi="Courier New" w:cs="Courier New" w:hint="default"/>
      </w:rPr>
    </w:lvl>
    <w:lvl w:ilvl="2" w:tplc="04090005" w:tentative="1">
      <w:start w:val="1"/>
      <w:numFmt w:val="bullet"/>
      <w:lvlText w:val=""/>
      <w:lvlJc w:val="left"/>
      <w:pPr>
        <w:ind w:left="4138" w:hanging="360"/>
      </w:pPr>
      <w:rPr>
        <w:rFonts w:ascii="Wingdings" w:hAnsi="Wingdings" w:hint="default"/>
      </w:rPr>
    </w:lvl>
    <w:lvl w:ilvl="3" w:tplc="04090001" w:tentative="1">
      <w:start w:val="1"/>
      <w:numFmt w:val="bullet"/>
      <w:lvlText w:val=""/>
      <w:lvlJc w:val="left"/>
      <w:pPr>
        <w:ind w:left="4858" w:hanging="360"/>
      </w:pPr>
      <w:rPr>
        <w:rFonts w:ascii="Symbol" w:hAnsi="Symbol" w:hint="default"/>
      </w:rPr>
    </w:lvl>
    <w:lvl w:ilvl="4" w:tplc="04090003" w:tentative="1">
      <w:start w:val="1"/>
      <w:numFmt w:val="bullet"/>
      <w:lvlText w:val="o"/>
      <w:lvlJc w:val="left"/>
      <w:pPr>
        <w:ind w:left="5578" w:hanging="360"/>
      </w:pPr>
      <w:rPr>
        <w:rFonts w:ascii="Courier New" w:hAnsi="Courier New" w:cs="Courier New" w:hint="default"/>
      </w:rPr>
    </w:lvl>
    <w:lvl w:ilvl="5" w:tplc="04090005" w:tentative="1">
      <w:start w:val="1"/>
      <w:numFmt w:val="bullet"/>
      <w:lvlText w:val=""/>
      <w:lvlJc w:val="left"/>
      <w:pPr>
        <w:ind w:left="6298" w:hanging="360"/>
      </w:pPr>
      <w:rPr>
        <w:rFonts w:ascii="Wingdings" w:hAnsi="Wingdings" w:hint="default"/>
      </w:rPr>
    </w:lvl>
    <w:lvl w:ilvl="6" w:tplc="04090001" w:tentative="1">
      <w:start w:val="1"/>
      <w:numFmt w:val="bullet"/>
      <w:lvlText w:val=""/>
      <w:lvlJc w:val="left"/>
      <w:pPr>
        <w:ind w:left="7018" w:hanging="360"/>
      </w:pPr>
      <w:rPr>
        <w:rFonts w:ascii="Symbol" w:hAnsi="Symbol" w:hint="default"/>
      </w:rPr>
    </w:lvl>
    <w:lvl w:ilvl="7" w:tplc="04090003" w:tentative="1">
      <w:start w:val="1"/>
      <w:numFmt w:val="bullet"/>
      <w:lvlText w:val="o"/>
      <w:lvlJc w:val="left"/>
      <w:pPr>
        <w:ind w:left="7738" w:hanging="360"/>
      </w:pPr>
      <w:rPr>
        <w:rFonts w:ascii="Courier New" w:hAnsi="Courier New" w:cs="Courier New" w:hint="default"/>
      </w:rPr>
    </w:lvl>
    <w:lvl w:ilvl="8" w:tplc="04090005" w:tentative="1">
      <w:start w:val="1"/>
      <w:numFmt w:val="bullet"/>
      <w:lvlText w:val=""/>
      <w:lvlJc w:val="left"/>
      <w:pPr>
        <w:ind w:left="8458" w:hanging="360"/>
      </w:pPr>
      <w:rPr>
        <w:rFonts w:ascii="Wingdings" w:hAnsi="Wingdings" w:hint="default"/>
      </w:rPr>
    </w:lvl>
  </w:abstractNum>
  <w:abstractNum w:abstractNumId="89"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3"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B670C05"/>
    <w:multiLevelType w:val="hybridMultilevel"/>
    <w:tmpl w:val="8078035E"/>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B6F4D6F"/>
    <w:multiLevelType w:val="hybridMultilevel"/>
    <w:tmpl w:val="BB12248E"/>
    <w:lvl w:ilvl="0" w:tplc="99B89F50">
      <w:start w:val="1"/>
      <w:numFmt w:val="lowerLetter"/>
      <w:lvlText w:val="(%1)"/>
      <w:lvlJc w:val="left"/>
      <w:pPr>
        <w:ind w:left="1329"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96"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7"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7C10DC"/>
    <w:multiLevelType w:val="multilevel"/>
    <w:tmpl w:val="EF46F164"/>
    <w:lvl w:ilvl="0">
      <w:start w:val="30"/>
      <w:numFmt w:val="decimal"/>
      <w:lvlText w:val="%1"/>
      <w:lvlJc w:val="left"/>
      <w:pPr>
        <w:ind w:left="420" w:hanging="420"/>
      </w:pPr>
      <w:rPr>
        <w:rFonts w:hint="default"/>
      </w:rPr>
    </w:lvl>
    <w:lvl w:ilvl="1">
      <w:start w:val="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9" w15:restartNumberingAfterBreak="0">
    <w:nsid w:val="3DF778F7"/>
    <w:multiLevelType w:val="multilevel"/>
    <w:tmpl w:val="26666854"/>
    <w:styleLink w:val="Style10"/>
    <w:lvl w:ilvl="0">
      <w:start w:val="31"/>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EB733FB"/>
    <w:multiLevelType w:val="hybridMultilevel"/>
    <w:tmpl w:val="E6B0ADDA"/>
    <w:lvl w:ilvl="0" w:tplc="70749604">
      <w:start w:val="4"/>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F590C36"/>
    <w:multiLevelType w:val="hybridMultilevel"/>
    <w:tmpl w:val="3BE2BCC8"/>
    <w:lvl w:ilvl="0" w:tplc="712C454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0262FC7"/>
    <w:multiLevelType w:val="multilevel"/>
    <w:tmpl w:val="A7F8832E"/>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103" w15:restartNumberingAfterBreak="0">
    <w:nsid w:val="40E67949"/>
    <w:multiLevelType w:val="hybridMultilevel"/>
    <w:tmpl w:val="D7825634"/>
    <w:lvl w:ilvl="0" w:tplc="7F2ACEDE">
      <w:start w:val="1"/>
      <w:numFmt w:val="decimal"/>
      <w:lvlText w:val="%1."/>
      <w:lvlJc w:val="left"/>
      <w:pPr>
        <w:ind w:left="720" w:hanging="360"/>
      </w:pPr>
      <w:rPr>
        <w:rFonts w:ascii="Times New Roman Bold" w:hAnsi="Times New Roman Bold" w:hint="default"/>
        <w:b w:val="0"/>
        <w:bCs/>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0761C6"/>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106"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7"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108"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109" w15:restartNumberingAfterBreak="0">
    <w:nsid w:val="42B2775C"/>
    <w:multiLevelType w:val="hybridMultilevel"/>
    <w:tmpl w:val="10B8D962"/>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2376C216">
      <w:start w:val="1"/>
      <w:numFmt w:val="decimal"/>
      <w:lvlText w:val="%2."/>
      <w:lvlJc w:val="left"/>
      <w:pPr>
        <w:ind w:left="1800" w:hanging="72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2B15E8"/>
    <w:multiLevelType w:val="hybridMultilevel"/>
    <w:tmpl w:val="2B3294F4"/>
    <w:lvl w:ilvl="0" w:tplc="98C4FE90">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480188E"/>
    <w:multiLevelType w:val="hybridMultilevel"/>
    <w:tmpl w:val="503A2CF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4A069E6"/>
    <w:multiLevelType w:val="multilevel"/>
    <w:tmpl w:val="24C03D18"/>
    <w:lvl w:ilvl="0">
      <w:start w:val="1"/>
      <w:numFmt w:val="decimal"/>
      <w:lvlText w:val="%1."/>
      <w:lvlJc w:val="left"/>
      <w:pPr>
        <w:ind w:left="720" w:hanging="360"/>
      </w:pPr>
      <w:rPr>
        <w:rFonts w:hint="default"/>
        <w:b/>
      </w:rPr>
    </w:lvl>
    <w:lvl w:ilvl="1">
      <w:start w:val="1"/>
      <w:numFmt w:val="decimal"/>
      <w:isLgl/>
      <w:lvlText w:val="%1.%2"/>
      <w:lvlJc w:val="left"/>
      <w:pPr>
        <w:ind w:left="926" w:hanging="566"/>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45B26DE8"/>
    <w:multiLevelType w:val="hybridMultilevel"/>
    <w:tmpl w:val="3B963398"/>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17" w15:restartNumberingAfterBreak="0">
    <w:nsid w:val="481A4B8A"/>
    <w:multiLevelType w:val="hybridMultilevel"/>
    <w:tmpl w:val="CBCCC858"/>
    <w:lvl w:ilvl="0" w:tplc="5A861B16">
      <w:start w:val="11"/>
      <w:numFmt w:val="lowerLetter"/>
      <w:lvlText w:val="(%1)"/>
      <w:lvlJc w:val="left"/>
      <w:pPr>
        <w:ind w:left="936"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119"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120"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21" w15:restartNumberingAfterBreak="0">
    <w:nsid w:val="4B6C42FA"/>
    <w:multiLevelType w:val="singleLevel"/>
    <w:tmpl w:val="931AE26E"/>
    <w:lvl w:ilvl="0">
      <w:start w:val="1"/>
      <w:numFmt w:val="lowerLetter"/>
      <w:lvlText w:val="(%1)"/>
      <w:lvlJc w:val="left"/>
      <w:pPr>
        <w:ind w:left="720" w:hanging="360"/>
      </w:pPr>
      <w:rPr>
        <w:rFonts w:ascii="Times New Roman" w:hAnsi="Times New Roman" w:hint="default"/>
        <w:b w:val="0"/>
        <w:i w:val="0"/>
        <w:sz w:val="24"/>
      </w:rPr>
    </w:lvl>
  </w:abstractNum>
  <w:abstractNum w:abstractNumId="122"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3" w15:restartNumberingAfterBreak="0">
    <w:nsid w:val="4C812EBE"/>
    <w:multiLevelType w:val="multilevel"/>
    <w:tmpl w:val="B860D5A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25" w15:restartNumberingAfterBreak="0">
    <w:nsid w:val="4D673ACE"/>
    <w:multiLevelType w:val="hybridMultilevel"/>
    <w:tmpl w:val="71205D9A"/>
    <w:lvl w:ilvl="0" w:tplc="6E3A2AF6">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DE5013E"/>
    <w:multiLevelType w:val="multilevel"/>
    <w:tmpl w:val="3E0CBC1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3"/>
      <w:numFmt w:val="lowerLetter"/>
      <w:lvlText w:val="(%3)"/>
      <w:lvlJc w:val="left"/>
      <w:pPr>
        <w:ind w:left="965" w:hanging="360"/>
      </w:pPr>
      <w:rPr>
        <w:rFonts w:ascii="Times New Roman" w:hAnsi="Times New Roman" w:hint="default"/>
        <w:b w:val="0"/>
        <w:i w:val="0"/>
        <w:sz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E694ADB"/>
    <w:multiLevelType w:val="multilevel"/>
    <w:tmpl w:val="1D22174E"/>
    <w:lvl w:ilvl="0">
      <w:start w:val="3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31"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F3454CC"/>
    <w:multiLevelType w:val="hybridMultilevel"/>
    <w:tmpl w:val="9DA8CD3A"/>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F537448"/>
    <w:multiLevelType w:val="multilevel"/>
    <w:tmpl w:val="BF5A7214"/>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4FD202FA"/>
    <w:multiLevelType w:val="multilevel"/>
    <w:tmpl w:val="B860D5AC"/>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136"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1D23E0C"/>
    <w:multiLevelType w:val="multilevel"/>
    <w:tmpl w:val="0409001D"/>
    <w:styleLink w:val="Style11"/>
    <w:lvl w:ilvl="0">
      <w:start w:val="3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522815E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24145E7"/>
    <w:multiLevelType w:val="hybridMultilevel"/>
    <w:tmpl w:val="EEE0AFA8"/>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53D73923"/>
    <w:multiLevelType w:val="multilevel"/>
    <w:tmpl w:val="F7865F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6"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147" w15:restartNumberingAfterBreak="0">
    <w:nsid w:val="54E405D1"/>
    <w:multiLevelType w:val="hybridMultilevel"/>
    <w:tmpl w:val="32229D7A"/>
    <w:lvl w:ilvl="0" w:tplc="7158D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56707AB"/>
    <w:multiLevelType w:val="multilevel"/>
    <w:tmpl w:val="0732644A"/>
    <w:lvl w:ilvl="0">
      <w:start w:val="2"/>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74F459A"/>
    <w:multiLevelType w:val="multilevel"/>
    <w:tmpl w:val="0ED45A0E"/>
    <w:lvl w:ilvl="0">
      <w:start w:val="1"/>
      <w:numFmt w:val="decimal"/>
      <w:lvlText w:val="%1."/>
      <w:lvlJc w:val="left"/>
      <w:pPr>
        <w:ind w:left="720" w:hanging="360"/>
      </w:pPr>
      <w:rPr>
        <w:rFonts w:ascii="Times New Roman Bold" w:hAnsi="Times New Roman Bold" w:hint="default"/>
        <w:b/>
        <w:i w:val="0"/>
        <w:color w:val="auto"/>
        <w:sz w:val="24"/>
      </w:rPr>
    </w:lvl>
    <w:lvl w:ilvl="1">
      <w:start w:val="2"/>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51" w15:restartNumberingAfterBreak="0">
    <w:nsid w:val="576E59CB"/>
    <w:multiLevelType w:val="hybridMultilevel"/>
    <w:tmpl w:val="25BC0158"/>
    <w:lvl w:ilvl="0" w:tplc="0102ED14">
      <w:start w:val="5"/>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8DD6B7E"/>
    <w:multiLevelType w:val="singleLevel"/>
    <w:tmpl w:val="7A988128"/>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153" w15:restartNumberingAfterBreak="0">
    <w:nsid w:val="5A745980"/>
    <w:multiLevelType w:val="multilevel"/>
    <w:tmpl w:val="1BA614FC"/>
    <w:styleLink w:val="Style12"/>
    <w:lvl w:ilvl="0">
      <w:start w:val="32"/>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155" w15:restartNumberingAfterBreak="0">
    <w:nsid w:val="5BB20B50"/>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56"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CF32959"/>
    <w:multiLevelType w:val="hybridMultilevel"/>
    <w:tmpl w:val="A262244E"/>
    <w:lvl w:ilvl="0" w:tplc="4F722D34">
      <w:start w:val="1"/>
      <w:numFmt w:val="lowerLetter"/>
      <w:lvlText w:val="(%1)"/>
      <w:lvlJc w:val="left"/>
      <w:pPr>
        <w:ind w:left="1439" w:hanging="95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58"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0"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1" w15:restartNumberingAfterBreak="0">
    <w:nsid w:val="5F3C3B8D"/>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E218AE"/>
    <w:multiLevelType w:val="multilevel"/>
    <w:tmpl w:val="26666854"/>
    <w:numStyleLink w:val="Style10"/>
  </w:abstractNum>
  <w:abstractNum w:abstractNumId="163"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165" w15:restartNumberingAfterBreak="0">
    <w:nsid w:val="62731A6B"/>
    <w:multiLevelType w:val="hybridMultilevel"/>
    <w:tmpl w:val="C096E136"/>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CE4150"/>
    <w:multiLevelType w:val="hybridMultilevel"/>
    <w:tmpl w:val="697629B4"/>
    <w:lvl w:ilvl="0" w:tplc="B4D831D6">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7"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68"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169"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72"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75" w15:restartNumberingAfterBreak="0">
    <w:nsid w:val="67E92926"/>
    <w:multiLevelType w:val="multilevel"/>
    <w:tmpl w:val="0DC6A8A2"/>
    <w:lvl w:ilvl="0">
      <w:start w:val="3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7" w15:restartNumberingAfterBreak="0">
    <w:nsid w:val="683C1EA4"/>
    <w:multiLevelType w:val="multilevel"/>
    <w:tmpl w:val="6B08746E"/>
    <w:lvl w:ilvl="0">
      <w:start w:val="1"/>
      <w:numFmt w:val="decimal"/>
      <w:pStyle w:val="FABHeader"/>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Header2"/>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79"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81"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82" w15:restartNumberingAfterBreak="0">
    <w:nsid w:val="6A521330"/>
    <w:multiLevelType w:val="multilevel"/>
    <w:tmpl w:val="B8A0456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0"/>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6A964716"/>
    <w:multiLevelType w:val="multilevel"/>
    <w:tmpl w:val="A5005BEC"/>
    <w:lvl w:ilvl="0">
      <w:start w:val="46"/>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4" w15:restartNumberingAfterBreak="0">
    <w:nsid w:val="6DA111BE"/>
    <w:multiLevelType w:val="hybridMultilevel"/>
    <w:tmpl w:val="D2A80F7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186" w15:restartNumberingAfterBreak="0">
    <w:nsid w:val="71F22484"/>
    <w:multiLevelType w:val="hybridMultilevel"/>
    <w:tmpl w:val="8C6816DC"/>
    <w:lvl w:ilvl="0" w:tplc="B56698B0">
      <w:start w:val="1"/>
      <w:numFmt w:val="lowerLetter"/>
      <w:lvlText w:val="(%1)"/>
      <w:lvlJc w:val="left"/>
      <w:pPr>
        <w:ind w:left="122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2766B06"/>
    <w:multiLevelType w:val="multilevel"/>
    <w:tmpl w:val="4D5E6892"/>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b w:val="0"/>
        <w:bCs/>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189" w15:restartNumberingAfterBreak="0">
    <w:nsid w:val="727D77D6"/>
    <w:multiLevelType w:val="hybridMultilevel"/>
    <w:tmpl w:val="3EEE94A0"/>
    <w:lvl w:ilvl="0" w:tplc="AE42CE12">
      <w:start w:val="1"/>
      <w:numFmt w:val="lowerRoman"/>
      <w:lvlText w:val="%1)"/>
      <w:lvlJc w:val="left"/>
      <w:pPr>
        <w:ind w:left="1260" w:hanging="72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0"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192"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48B474C"/>
    <w:multiLevelType w:val="hybridMultilevel"/>
    <w:tmpl w:val="E8E6650C"/>
    <w:lvl w:ilvl="0" w:tplc="A7D296E2">
      <w:start w:val="2"/>
      <w:numFmt w:val="lowerLetter"/>
      <w:lvlText w:val="%1)"/>
      <w:lvlJc w:val="left"/>
      <w:pPr>
        <w:tabs>
          <w:tab w:val="num" w:pos="780"/>
        </w:tabs>
        <w:ind w:left="7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49267BC"/>
    <w:multiLevelType w:val="multilevel"/>
    <w:tmpl w:val="1BA614FC"/>
    <w:numStyleLink w:val="Style12"/>
  </w:abstractNum>
  <w:abstractNum w:abstractNumId="195" w15:restartNumberingAfterBreak="0">
    <w:nsid w:val="74930DEA"/>
    <w:multiLevelType w:val="multilevel"/>
    <w:tmpl w:val="B860D5A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54B7E9A"/>
    <w:multiLevelType w:val="hybridMultilevel"/>
    <w:tmpl w:val="602A8D68"/>
    <w:lvl w:ilvl="0" w:tplc="FC3E816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200"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201"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03"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7A23635F"/>
    <w:multiLevelType w:val="multilevel"/>
    <w:tmpl w:val="CCFEEC6A"/>
    <w:lvl w:ilvl="0">
      <w:start w:val="11"/>
      <w:numFmt w:val="decimal"/>
      <w:lvlText w:val="%1"/>
      <w:lvlJc w:val="left"/>
      <w:pPr>
        <w:ind w:left="420" w:hanging="420"/>
      </w:pPr>
      <w:rPr>
        <w:rFonts w:hint="default"/>
      </w:rPr>
    </w:lvl>
    <w:lvl w:ilvl="1">
      <w:start w:val="4"/>
      <w:numFmt w:val="decimal"/>
      <w:lvlText w:val="%1.%2"/>
      <w:lvlJc w:val="left"/>
      <w:pPr>
        <w:ind w:left="2364" w:hanging="4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7352" w:hanging="1800"/>
      </w:pPr>
      <w:rPr>
        <w:rFonts w:hint="default"/>
      </w:rPr>
    </w:lvl>
  </w:abstractNum>
  <w:abstractNum w:abstractNumId="205" w15:restartNumberingAfterBreak="0">
    <w:nsid w:val="7A525BFD"/>
    <w:multiLevelType w:val="hybridMultilevel"/>
    <w:tmpl w:val="B9F0B12C"/>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B007FC6"/>
    <w:multiLevelType w:val="multilevel"/>
    <w:tmpl w:val="D50E32C0"/>
    <w:styleLink w:val="Style9"/>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7B0A7137"/>
    <w:multiLevelType w:val="hybridMultilevel"/>
    <w:tmpl w:val="B0DA38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BB46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9" w15:restartNumberingAfterBreak="0">
    <w:nsid w:val="7C546E3D"/>
    <w:multiLevelType w:val="multilevel"/>
    <w:tmpl w:val="83C0FE6C"/>
    <w:lvl w:ilvl="0">
      <w:start w:val="1"/>
      <w:numFmt w:val="lowerLetter"/>
      <w:lvlText w:val="(%1)"/>
      <w:lvlJc w:val="left"/>
      <w:pPr>
        <w:ind w:left="360" w:hanging="360"/>
      </w:pPr>
      <w:rPr>
        <w:rFonts w:hint="default"/>
        <w:b w:val="0"/>
        <w:i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0" w15:restartNumberingAfterBreak="0">
    <w:nsid w:val="7C5D44CA"/>
    <w:multiLevelType w:val="multilevel"/>
    <w:tmpl w:val="68EA3A56"/>
    <w:lvl w:ilvl="0">
      <w:start w:val="3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2" w15:restartNumberingAfterBreak="0">
    <w:nsid w:val="7D643405"/>
    <w:multiLevelType w:val="hybridMultilevel"/>
    <w:tmpl w:val="DD14E2E0"/>
    <w:lvl w:ilvl="0" w:tplc="1624D7AC">
      <w:start w:val="1"/>
      <w:numFmt w:val="lowerRoman"/>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13" w15:restartNumberingAfterBreak="0">
    <w:nsid w:val="7DC96A9B"/>
    <w:multiLevelType w:val="hybridMultilevel"/>
    <w:tmpl w:val="A6B4F638"/>
    <w:lvl w:ilvl="0" w:tplc="A11C5376">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E2D890">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DD51894"/>
    <w:multiLevelType w:val="hybridMultilevel"/>
    <w:tmpl w:val="400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217" w15:restartNumberingAfterBreak="0">
    <w:nsid w:val="7F646F81"/>
    <w:multiLevelType w:val="singleLevel"/>
    <w:tmpl w:val="1DB4006E"/>
    <w:lvl w:ilvl="0">
      <w:start w:val="1"/>
      <w:numFmt w:val="lowerLetter"/>
      <w:lvlText w:val="(%1)"/>
      <w:lvlJc w:val="left"/>
      <w:pPr>
        <w:ind w:left="936" w:hanging="360"/>
      </w:pPr>
      <w:rPr>
        <w:rFonts w:cs="Times New Roman" w:hint="default"/>
      </w:rPr>
    </w:lvl>
  </w:abstractNum>
  <w:num w:numId="1" w16cid:durableId="338048435">
    <w:abstractNumId w:val="106"/>
  </w:num>
  <w:num w:numId="2" w16cid:durableId="1484735520">
    <w:abstractNumId w:val="106"/>
  </w:num>
  <w:num w:numId="3" w16cid:durableId="1205102250">
    <w:abstractNumId w:val="106"/>
  </w:num>
  <w:num w:numId="4" w16cid:durableId="398941911">
    <w:abstractNumId w:val="106"/>
  </w:num>
  <w:num w:numId="5" w16cid:durableId="461576911">
    <w:abstractNumId w:val="202"/>
  </w:num>
  <w:num w:numId="6" w16cid:durableId="467472873">
    <w:abstractNumId w:val="152"/>
  </w:num>
  <w:num w:numId="7" w16cid:durableId="207030552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352270">
    <w:abstractNumId w:val="159"/>
  </w:num>
  <w:num w:numId="9" w16cid:durableId="1133905720">
    <w:abstractNumId w:val="211"/>
  </w:num>
  <w:num w:numId="10" w16cid:durableId="2035306399">
    <w:abstractNumId w:val="67"/>
  </w:num>
  <w:num w:numId="11" w16cid:durableId="1375350312">
    <w:abstractNumId w:val="23"/>
  </w:num>
  <w:num w:numId="12" w16cid:durableId="2031761103">
    <w:abstractNumId w:val="20"/>
  </w:num>
  <w:num w:numId="13" w16cid:durableId="1358118850">
    <w:abstractNumId w:val="78"/>
  </w:num>
  <w:num w:numId="14" w16cid:durableId="347948980">
    <w:abstractNumId w:val="130"/>
  </w:num>
  <w:num w:numId="15" w16cid:durableId="58328621">
    <w:abstractNumId w:val="76"/>
  </w:num>
  <w:num w:numId="16" w16cid:durableId="2001037085">
    <w:abstractNumId w:val="124"/>
  </w:num>
  <w:num w:numId="17" w16cid:durableId="416826983">
    <w:abstractNumId w:val="86"/>
  </w:num>
  <w:num w:numId="18" w16cid:durableId="580331911">
    <w:abstractNumId w:val="118"/>
  </w:num>
  <w:num w:numId="19" w16cid:durableId="141889182">
    <w:abstractNumId w:val="92"/>
  </w:num>
  <w:num w:numId="20" w16cid:durableId="2141025550">
    <w:abstractNumId w:val="27"/>
  </w:num>
  <w:num w:numId="21" w16cid:durableId="1290823187">
    <w:abstractNumId w:val="56"/>
  </w:num>
  <w:num w:numId="22" w16cid:durableId="563760621">
    <w:abstractNumId w:val="96"/>
  </w:num>
  <w:num w:numId="23" w16cid:durableId="196087727">
    <w:abstractNumId w:val="40"/>
  </w:num>
  <w:num w:numId="24" w16cid:durableId="525364644">
    <w:abstractNumId w:val="181"/>
  </w:num>
  <w:num w:numId="25" w16cid:durableId="1335841727">
    <w:abstractNumId w:val="168"/>
  </w:num>
  <w:num w:numId="26" w16cid:durableId="937981813">
    <w:abstractNumId w:val="146"/>
  </w:num>
  <w:num w:numId="27" w16cid:durableId="177156625">
    <w:abstractNumId w:val="191"/>
  </w:num>
  <w:num w:numId="28" w16cid:durableId="57677974">
    <w:abstractNumId w:val="174"/>
  </w:num>
  <w:num w:numId="29" w16cid:durableId="1999192788">
    <w:abstractNumId w:val="185"/>
  </w:num>
  <w:num w:numId="30" w16cid:durableId="899438208">
    <w:abstractNumId w:val="200"/>
  </w:num>
  <w:num w:numId="31" w16cid:durableId="393361214">
    <w:abstractNumId w:val="82"/>
  </w:num>
  <w:num w:numId="32" w16cid:durableId="599530058">
    <w:abstractNumId w:val="3"/>
  </w:num>
  <w:num w:numId="33" w16cid:durableId="1763574636">
    <w:abstractNumId w:val="105"/>
  </w:num>
  <w:num w:numId="34" w16cid:durableId="1842885561">
    <w:abstractNumId w:val="135"/>
  </w:num>
  <w:num w:numId="35" w16cid:durableId="961152251">
    <w:abstractNumId w:val="164"/>
  </w:num>
  <w:num w:numId="36" w16cid:durableId="1475177655">
    <w:abstractNumId w:val="178"/>
  </w:num>
  <w:num w:numId="37" w16cid:durableId="1399403527">
    <w:abstractNumId w:val="50"/>
  </w:num>
  <w:num w:numId="38" w16cid:durableId="136454804">
    <w:abstractNumId w:val="140"/>
  </w:num>
  <w:num w:numId="39" w16cid:durableId="575213565">
    <w:abstractNumId w:val="34"/>
  </w:num>
  <w:num w:numId="40" w16cid:durableId="315691607">
    <w:abstractNumId w:val="114"/>
  </w:num>
  <w:num w:numId="41" w16cid:durableId="295961262">
    <w:abstractNumId w:val="179"/>
  </w:num>
  <w:num w:numId="42" w16cid:durableId="1904371771">
    <w:abstractNumId w:val="192"/>
  </w:num>
  <w:num w:numId="43" w16cid:durableId="1278563834">
    <w:abstractNumId w:val="136"/>
  </w:num>
  <w:num w:numId="44" w16cid:durableId="1339386427">
    <w:abstractNumId w:val="205"/>
  </w:num>
  <w:num w:numId="45" w16cid:durableId="1265773338">
    <w:abstractNumId w:val="173"/>
  </w:num>
  <w:num w:numId="46" w16cid:durableId="897209997">
    <w:abstractNumId w:val="180"/>
  </w:num>
  <w:num w:numId="47" w16cid:durableId="189727016">
    <w:abstractNumId w:val="38"/>
  </w:num>
  <w:num w:numId="48" w16cid:durableId="1838306370">
    <w:abstractNumId w:val="115"/>
  </w:num>
  <w:num w:numId="49" w16cid:durableId="730157397">
    <w:abstractNumId w:val="137"/>
  </w:num>
  <w:num w:numId="50" w16cid:durableId="1751194159">
    <w:abstractNumId w:val="9"/>
  </w:num>
  <w:num w:numId="51" w16cid:durableId="1170410896">
    <w:abstractNumId w:val="33"/>
  </w:num>
  <w:num w:numId="52" w16cid:durableId="1141339072">
    <w:abstractNumId w:val="73"/>
  </w:num>
  <w:num w:numId="53" w16cid:durableId="1635212455">
    <w:abstractNumId w:val="190"/>
  </w:num>
  <w:num w:numId="54" w16cid:durableId="1824347898">
    <w:abstractNumId w:val="18"/>
  </w:num>
  <w:num w:numId="55" w16cid:durableId="1722824911">
    <w:abstractNumId w:val="80"/>
  </w:num>
  <w:num w:numId="56" w16cid:durableId="1295060986">
    <w:abstractNumId w:val="93"/>
  </w:num>
  <w:num w:numId="57" w16cid:durableId="1003511163">
    <w:abstractNumId w:val="30"/>
  </w:num>
  <w:num w:numId="58" w16cid:durableId="311182475">
    <w:abstractNumId w:val="108"/>
  </w:num>
  <w:num w:numId="59" w16cid:durableId="1772621785">
    <w:abstractNumId w:val="116"/>
  </w:num>
  <w:num w:numId="60" w16cid:durableId="1332374498">
    <w:abstractNumId w:val="14"/>
  </w:num>
  <w:num w:numId="61" w16cid:durableId="809790029">
    <w:abstractNumId w:val="199"/>
  </w:num>
  <w:num w:numId="62" w16cid:durableId="1641492464">
    <w:abstractNumId w:val="39"/>
  </w:num>
  <w:num w:numId="63" w16cid:durableId="160897286">
    <w:abstractNumId w:val="120"/>
  </w:num>
  <w:num w:numId="64" w16cid:durableId="1521549951">
    <w:abstractNumId w:val="144"/>
  </w:num>
  <w:num w:numId="65" w16cid:durableId="83307319">
    <w:abstractNumId w:val="193"/>
  </w:num>
  <w:num w:numId="66" w16cid:durableId="1020660968">
    <w:abstractNumId w:val="43"/>
  </w:num>
  <w:num w:numId="67" w16cid:durableId="1389187901">
    <w:abstractNumId w:val="121"/>
  </w:num>
  <w:num w:numId="68" w16cid:durableId="1175538082">
    <w:abstractNumId w:val="201"/>
  </w:num>
  <w:num w:numId="69" w16cid:durableId="722295654">
    <w:abstractNumId w:val="36"/>
  </w:num>
  <w:num w:numId="70" w16cid:durableId="1824079654">
    <w:abstractNumId w:val="101"/>
  </w:num>
  <w:num w:numId="71" w16cid:durableId="407389626">
    <w:abstractNumId w:val="72"/>
  </w:num>
  <w:num w:numId="72" w16cid:durableId="1598631438">
    <w:abstractNumId w:val="110"/>
  </w:num>
  <w:num w:numId="73" w16cid:durableId="1199008249">
    <w:abstractNumId w:val="148"/>
  </w:num>
  <w:num w:numId="74" w16cid:durableId="88213422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35283460">
    <w:abstractNumId w:val="198"/>
  </w:num>
  <w:num w:numId="76" w16cid:durableId="2028823185">
    <w:abstractNumId w:val="176"/>
  </w:num>
  <w:num w:numId="77" w16cid:durableId="868950306">
    <w:abstractNumId w:val="187"/>
  </w:num>
  <w:num w:numId="78" w16cid:durableId="402334874">
    <w:abstractNumId w:val="166"/>
  </w:num>
  <w:num w:numId="79" w16cid:durableId="1121411466">
    <w:abstractNumId w:val="95"/>
  </w:num>
  <w:num w:numId="80" w16cid:durableId="194201722">
    <w:abstractNumId w:val="139"/>
  </w:num>
  <w:num w:numId="81" w16cid:durableId="1856378348">
    <w:abstractNumId w:val="210"/>
  </w:num>
  <w:num w:numId="82" w16cid:durableId="967591081">
    <w:abstractNumId w:val="45"/>
  </w:num>
  <w:num w:numId="83" w16cid:durableId="959458855">
    <w:abstractNumId w:val="85"/>
  </w:num>
  <w:num w:numId="84" w16cid:durableId="1462646303">
    <w:abstractNumId w:val="184"/>
  </w:num>
  <w:num w:numId="85" w16cid:durableId="1933203336">
    <w:abstractNumId w:val="212"/>
  </w:num>
  <w:num w:numId="86" w16cid:durableId="1244875122">
    <w:abstractNumId w:val="128"/>
  </w:num>
  <w:num w:numId="87" w16cid:durableId="1093280176">
    <w:abstractNumId w:val="32"/>
  </w:num>
  <w:num w:numId="88" w16cid:durableId="983433711">
    <w:abstractNumId w:val="112"/>
  </w:num>
  <w:num w:numId="89" w16cid:durableId="1494372199">
    <w:abstractNumId w:val="5"/>
  </w:num>
  <w:num w:numId="90" w16cid:durableId="196160905">
    <w:abstractNumId w:val="71"/>
  </w:num>
  <w:num w:numId="91" w16cid:durableId="1513646048">
    <w:abstractNumId w:val="125"/>
  </w:num>
  <w:num w:numId="92" w16cid:durableId="908150102">
    <w:abstractNumId w:val="214"/>
  </w:num>
  <w:num w:numId="93" w16cid:durableId="371728857">
    <w:abstractNumId w:val="31"/>
  </w:num>
  <w:num w:numId="94" w16cid:durableId="334696792">
    <w:abstractNumId w:val="54"/>
  </w:num>
  <w:num w:numId="95" w16cid:durableId="818228019">
    <w:abstractNumId w:val="126"/>
  </w:num>
  <w:num w:numId="96" w16cid:durableId="298269566">
    <w:abstractNumId w:val="100"/>
  </w:num>
  <w:num w:numId="97" w16cid:durableId="1625650513">
    <w:abstractNumId w:val="216"/>
  </w:num>
  <w:num w:numId="98" w16cid:durableId="593712420">
    <w:abstractNumId w:val="74"/>
  </w:num>
  <w:num w:numId="99" w16cid:durableId="1255089762">
    <w:abstractNumId w:val="83"/>
  </w:num>
  <w:num w:numId="100" w16cid:durableId="1101418152">
    <w:abstractNumId w:val="122"/>
  </w:num>
  <w:num w:numId="101" w16cid:durableId="822893549">
    <w:abstractNumId w:val="87"/>
  </w:num>
  <w:num w:numId="102" w16cid:durableId="1304625540">
    <w:abstractNumId w:val="149"/>
  </w:num>
  <w:num w:numId="103" w16cid:durableId="1478184614">
    <w:abstractNumId w:val="7"/>
  </w:num>
  <w:num w:numId="104" w16cid:durableId="1444375090">
    <w:abstractNumId w:val="81"/>
  </w:num>
  <w:num w:numId="105" w16cid:durableId="1097170609">
    <w:abstractNumId w:val="217"/>
  </w:num>
  <w:num w:numId="106" w16cid:durableId="1879514027">
    <w:abstractNumId w:val="0"/>
  </w:num>
  <w:num w:numId="107" w16cid:durableId="17396856">
    <w:abstractNumId w:val="182"/>
  </w:num>
  <w:num w:numId="108" w16cid:durableId="1121653302">
    <w:abstractNumId w:val="117"/>
  </w:num>
  <w:num w:numId="109" w16cid:durableId="837691845">
    <w:abstractNumId w:val="77"/>
  </w:num>
  <w:num w:numId="110" w16cid:durableId="948438877">
    <w:abstractNumId w:val="147"/>
  </w:num>
  <w:num w:numId="111" w16cid:durableId="192110362">
    <w:abstractNumId w:val="188"/>
  </w:num>
  <w:num w:numId="112" w16cid:durableId="760415373">
    <w:abstractNumId w:val="21"/>
  </w:num>
  <w:num w:numId="113" w16cid:durableId="1332031205">
    <w:abstractNumId w:val="203"/>
  </w:num>
  <w:num w:numId="114" w16cid:durableId="1418672535">
    <w:abstractNumId w:val="104"/>
  </w:num>
  <w:num w:numId="115" w16cid:durableId="1164736679">
    <w:abstractNumId w:val="37"/>
  </w:num>
  <w:num w:numId="116" w16cid:durableId="2034378859">
    <w:abstractNumId w:val="4"/>
  </w:num>
  <w:num w:numId="117" w16cid:durableId="1071001144">
    <w:abstractNumId w:val="186"/>
  </w:num>
  <w:num w:numId="118" w16cid:durableId="981276751">
    <w:abstractNumId w:val="204"/>
  </w:num>
  <w:num w:numId="119" w16cid:durableId="125588361">
    <w:abstractNumId w:val="12"/>
  </w:num>
  <w:num w:numId="120" w16cid:durableId="1009213520">
    <w:abstractNumId w:val="65"/>
  </w:num>
  <w:num w:numId="121" w16cid:durableId="1028599155">
    <w:abstractNumId w:val="91"/>
  </w:num>
  <w:num w:numId="122" w16cid:durableId="1088691729">
    <w:abstractNumId w:val="2"/>
  </w:num>
  <w:num w:numId="123" w16cid:durableId="521210690">
    <w:abstractNumId w:val="206"/>
  </w:num>
  <w:num w:numId="124" w16cid:durableId="226573477">
    <w:abstractNumId w:val="98"/>
  </w:num>
  <w:num w:numId="125" w16cid:durableId="952055522">
    <w:abstractNumId w:val="89"/>
  </w:num>
  <w:num w:numId="126" w16cid:durableId="980381829">
    <w:abstractNumId w:val="170"/>
  </w:num>
  <w:num w:numId="127" w16cid:durableId="1883901909">
    <w:abstractNumId w:val="162"/>
  </w:num>
  <w:num w:numId="128" w16cid:durableId="2000040944">
    <w:abstractNumId w:val="99"/>
  </w:num>
  <w:num w:numId="129" w16cid:durableId="1390616216">
    <w:abstractNumId w:val="141"/>
  </w:num>
  <w:num w:numId="130" w16cid:durableId="1780297884">
    <w:abstractNumId w:val="44"/>
  </w:num>
  <w:num w:numId="131" w16cid:durableId="1628200701">
    <w:abstractNumId w:val="194"/>
  </w:num>
  <w:num w:numId="132" w16cid:durableId="1355887119">
    <w:abstractNumId w:val="131"/>
  </w:num>
  <w:num w:numId="133" w16cid:durableId="544608861">
    <w:abstractNumId w:val="79"/>
  </w:num>
  <w:num w:numId="134" w16cid:durableId="1532647060">
    <w:abstractNumId w:val="153"/>
  </w:num>
  <w:num w:numId="135" w16cid:durableId="784422509">
    <w:abstractNumId w:val="208"/>
  </w:num>
  <w:num w:numId="136" w16cid:durableId="1082290898">
    <w:abstractNumId w:val="42"/>
  </w:num>
  <w:num w:numId="137" w16cid:durableId="2132430085">
    <w:abstractNumId w:val="46"/>
  </w:num>
  <w:num w:numId="138" w16cid:durableId="1737781901">
    <w:abstractNumId w:val="123"/>
  </w:num>
  <w:num w:numId="139" w16cid:durableId="1882357022">
    <w:abstractNumId w:val="134"/>
  </w:num>
  <w:num w:numId="140" w16cid:durableId="1831821627">
    <w:abstractNumId w:val="195"/>
  </w:num>
  <w:num w:numId="141" w16cid:durableId="1210920288">
    <w:abstractNumId w:val="35"/>
  </w:num>
  <w:num w:numId="142" w16cid:durableId="1703245544">
    <w:abstractNumId w:val="175"/>
  </w:num>
  <w:num w:numId="143" w16cid:durableId="566693434">
    <w:abstractNumId w:val="75"/>
  </w:num>
  <w:num w:numId="144" w16cid:durableId="1640260923">
    <w:abstractNumId w:val="143"/>
  </w:num>
  <w:num w:numId="145" w16cid:durableId="1931114403">
    <w:abstractNumId w:val="62"/>
  </w:num>
  <w:num w:numId="146" w16cid:durableId="1047030085">
    <w:abstractNumId w:val="109"/>
  </w:num>
  <w:num w:numId="147" w16cid:durableId="1931960621">
    <w:abstractNumId w:val="183"/>
  </w:num>
  <w:num w:numId="148" w16cid:durableId="1755782455">
    <w:abstractNumId w:val="29"/>
  </w:num>
  <w:num w:numId="149" w16cid:durableId="1920215528">
    <w:abstractNumId w:val="52"/>
  </w:num>
  <w:num w:numId="150" w16cid:durableId="1953052333">
    <w:abstractNumId w:val="111"/>
  </w:num>
  <w:num w:numId="151" w16cid:durableId="47806817">
    <w:abstractNumId w:val="165"/>
  </w:num>
  <w:num w:numId="152" w16cid:durableId="827404362">
    <w:abstractNumId w:val="102"/>
  </w:num>
  <w:num w:numId="153" w16cid:durableId="1346325467">
    <w:abstractNumId w:val="169"/>
  </w:num>
  <w:num w:numId="154" w16cid:durableId="1491943172">
    <w:abstractNumId w:val="63"/>
  </w:num>
  <w:num w:numId="155" w16cid:durableId="1221594189">
    <w:abstractNumId w:val="70"/>
  </w:num>
  <w:num w:numId="156" w16cid:durableId="134496154">
    <w:abstractNumId w:val="155"/>
  </w:num>
  <w:num w:numId="157" w16cid:durableId="785930894">
    <w:abstractNumId w:val="142"/>
  </w:num>
  <w:num w:numId="158" w16cid:durableId="1119255733">
    <w:abstractNumId w:val="58"/>
  </w:num>
  <w:num w:numId="159" w16cid:durableId="159586382">
    <w:abstractNumId w:val="138"/>
  </w:num>
  <w:num w:numId="160" w16cid:durableId="231475567">
    <w:abstractNumId w:val="24"/>
  </w:num>
  <w:num w:numId="161" w16cid:durableId="1519849351">
    <w:abstractNumId w:val="196"/>
  </w:num>
  <w:num w:numId="162" w16cid:durableId="1748116045">
    <w:abstractNumId w:val="209"/>
  </w:num>
  <w:num w:numId="163" w16cid:durableId="2008972763">
    <w:abstractNumId w:val="51"/>
  </w:num>
  <w:num w:numId="164" w16cid:durableId="1003241535">
    <w:abstractNumId w:val="26"/>
  </w:num>
  <w:num w:numId="165" w16cid:durableId="1789742811">
    <w:abstractNumId w:val="129"/>
  </w:num>
  <w:num w:numId="166" w16cid:durableId="1618296329">
    <w:abstractNumId w:val="163"/>
  </w:num>
  <w:num w:numId="167" w16cid:durableId="973489846">
    <w:abstractNumId w:val="16"/>
  </w:num>
  <w:num w:numId="168" w16cid:durableId="1791121205">
    <w:abstractNumId w:val="151"/>
  </w:num>
  <w:num w:numId="169" w16cid:durableId="1564943365">
    <w:abstractNumId w:val="6"/>
  </w:num>
  <w:num w:numId="170" w16cid:durableId="1922447073">
    <w:abstractNumId w:val="177"/>
  </w:num>
  <w:num w:numId="171" w16cid:durableId="106433450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86416908">
    <w:abstractNumId w:val="17"/>
  </w:num>
  <w:num w:numId="173" w16cid:durableId="1649093408">
    <w:abstractNumId w:val="60"/>
  </w:num>
  <w:num w:numId="174" w16cid:durableId="689448482">
    <w:abstractNumId w:val="41"/>
  </w:num>
  <w:num w:numId="175" w16cid:durableId="1075784868">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87685484">
    <w:abstractNumId w:val="189"/>
  </w:num>
  <w:num w:numId="177" w16cid:durableId="2051414909">
    <w:abstractNumId w:val="94"/>
  </w:num>
  <w:num w:numId="178" w16cid:durableId="543178423">
    <w:abstractNumId w:val="90"/>
  </w:num>
  <w:num w:numId="179" w16cid:durableId="2022705578">
    <w:abstractNumId w:val="40"/>
  </w:num>
  <w:num w:numId="180" w16cid:durableId="571231748">
    <w:abstractNumId w:val="40"/>
  </w:num>
  <w:num w:numId="181" w16cid:durableId="734545059">
    <w:abstractNumId w:val="157"/>
  </w:num>
  <w:num w:numId="182" w16cid:durableId="502474440">
    <w:abstractNumId w:val="10"/>
  </w:num>
  <w:num w:numId="183" w16cid:durableId="1760708500">
    <w:abstractNumId w:val="158"/>
  </w:num>
  <w:num w:numId="184" w16cid:durableId="20593904">
    <w:abstractNumId w:val="213"/>
  </w:num>
  <w:num w:numId="185" w16cid:durableId="248731514">
    <w:abstractNumId w:val="22"/>
  </w:num>
  <w:num w:numId="186" w16cid:durableId="1080643279">
    <w:abstractNumId w:val="64"/>
  </w:num>
  <w:num w:numId="187" w16cid:durableId="631061945">
    <w:abstractNumId w:val="69"/>
  </w:num>
  <w:num w:numId="188" w16cid:durableId="437525930">
    <w:abstractNumId w:val="161"/>
  </w:num>
  <w:num w:numId="189" w16cid:durableId="1104303523">
    <w:abstractNumId w:val="171"/>
  </w:num>
  <w:num w:numId="190" w16cid:durableId="412702188">
    <w:abstractNumId w:val="59"/>
  </w:num>
  <w:num w:numId="191" w16cid:durableId="2001689631">
    <w:abstractNumId w:val="61"/>
  </w:num>
  <w:num w:numId="192" w16cid:durableId="1489244819">
    <w:abstractNumId w:val="84"/>
  </w:num>
  <w:num w:numId="193" w16cid:durableId="683097783">
    <w:abstractNumId w:val="88"/>
  </w:num>
  <w:num w:numId="194" w16cid:durableId="1534609056">
    <w:abstractNumId w:val="150"/>
  </w:num>
  <w:num w:numId="195" w16cid:durableId="660039557">
    <w:abstractNumId w:val="15"/>
  </w:num>
  <w:num w:numId="196" w16cid:durableId="1943099172">
    <w:abstractNumId w:val="103"/>
  </w:num>
  <w:num w:numId="197" w16cid:durableId="1468277719">
    <w:abstractNumId w:val="28"/>
  </w:num>
  <w:num w:numId="198" w16cid:durableId="652372933">
    <w:abstractNumId w:val="156"/>
  </w:num>
  <w:num w:numId="199" w16cid:durableId="1759673317">
    <w:abstractNumId w:val="1"/>
  </w:num>
  <w:num w:numId="200" w16cid:durableId="1660113879">
    <w:abstractNumId w:val="48"/>
  </w:num>
  <w:num w:numId="201" w16cid:durableId="725568386">
    <w:abstractNumId w:val="66"/>
  </w:num>
  <w:num w:numId="202" w16cid:durableId="48581407">
    <w:abstractNumId w:val="49"/>
  </w:num>
  <w:num w:numId="203" w16cid:durableId="731929198">
    <w:abstractNumId w:val="11"/>
  </w:num>
  <w:num w:numId="204" w16cid:durableId="2135977923">
    <w:abstractNumId w:val="55"/>
  </w:num>
  <w:num w:numId="205" w16cid:durableId="1413893049">
    <w:abstractNumId w:val="53"/>
  </w:num>
  <w:num w:numId="206" w16cid:durableId="1207331803">
    <w:abstractNumId w:val="113"/>
  </w:num>
  <w:num w:numId="207" w16cid:durableId="2098404255">
    <w:abstractNumId w:val="13"/>
  </w:num>
  <w:num w:numId="208" w16cid:durableId="1609508332">
    <w:abstractNumId w:val="8"/>
  </w:num>
  <w:num w:numId="209" w16cid:durableId="2139685026">
    <w:abstractNumId w:val="68"/>
  </w:num>
  <w:num w:numId="210" w16cid:durableId="1041130661">
    <w:abstractNumId w:val="127"/>
  </w:num>
  <w:num w:numId="211" w16cid:durableId="744452694">
    <w:abstractNumId w:val="47"/>
  </w:num>
  <w:num w:numId="212" w16cid:durableId="1700931102">
    <w:abstractNumId w:val="152"/>
  </w:num>
  <w:num w:numId="213" w16cid:durableId="535777322">
    <w:abstractNumId w:val="145"/>
  </w:num>
  <w:num w:numId="214" w16cid:durableId="213391485">
    <w:abstractNumId w:val="177"/>
  </w:num>
  <w:num w:numId="215" w16cid:durableId="9795723">
    <w:abstractNumId w:val="102"/>
  </w:num>
  <w:num w:numId="216" w16cid:durableId="667174578">
    <w:abstractNumId w:val="130"/>
  </w:num>
  <w:num w:numId="217" w16cid:durableId="788671334">
    <w:abstractNumId w:val="215"/>
  </w:num>
  <w:num w:numId="218" w16cid:durableId="902063669">
    <w:abstractNumId w:val="19"/>
  </w:num>
  <w:num w:numId="219" w16cid:durableId="1065110042">
    <w:abstractNumId w:val="133"/>
  </w:num>
  <w:num w:numId="220" w16cid:durableId="212231820">
    <w:abstractNumId w:val="57"/>
  </w:num>
  <w:num w:numId="221" w16cid:durableId="1303191818">
    <w:abstractNumId w:val="97"/>
  </w:num>
  <w:num w:numId="222" w16cid:durableId="1008599580">
    <w:abstractNumId w:val="172"/>
  </w:num>
  <w:num w:numId="223" w16cid:durableId="676268548">
    <w:abstractNumId w:val="25"/>
  </w:num>
  <w:num w:numId="224" w16cid:durableId="1524634210">
    <w:abstractNumId w:val="132"/>
  </w:num>
  <w:num w:numId="225" w16cid:durableId="412942595">
    <w:abstractNumId w:val="207"/>
  </w:num>
  <w:num w:numId="226" w16cid:durableId="1762481433">
    <w:abstractNumId w:val="167"/>
  </w:num>
  <w:num w:numId="227" w16cid:durableId="1889756106">
    <w:abstractNumId w:val="154"/>
  </w:num>
  <w:num w:numId="228" w16cid:durableId="330914886">
    <w:abstractNumId w:val="119"/>
  </w:num>
  <w:num w:numId="229" w16cid:durableId="1114904398">
    <w:abstractNumId w:val="107"/>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2"/>
    <w:rsid w:val="00000D29"/>
    <w:rsid w:val="00002ED5"/>
    <w:rsid w:val="000031AD"/>
    <w:rsid w:val="000031E5"/>
    <w:rsid w:val="00004744"/>
    <w:rsid w:val="000054E0"/>
    <w:rsid w:val="000059C8"/>
    <w:rsid w:val="00006CDC"/>
    <w:rsid w:val="00007D76"/>
    <w:rsid w:val="0001055F"/>
    <w:rsid w:val="00010AFA"/>
    <w:rsid w:val="00010E40"/>
    <w:rsid w:val="000117E3"/>
    <w:rsid w:val="000124FC"/>
    <w:rsid w:val="00012D8E"/>
    <w:rsid w:val="00013942"/>
    <w:rsid w:val="00014888"/>
    <w:rsid w:val="00014C88"/>
    <w:rsid w:val="000171B2"/>
    <w:rsid w:val="000171CF"/>
    <w:rsid w:val="00017DBB"/>
    <w:rsid w:val="00021396"/>
    <w:rsid w:val="00021428"/>
    <w:rsid w:val="000215C0"/>
    <w:rsid w:val="00021657"/>
    <w:rsid w:val="00021DA8"/>
    <w:rsid w:val="00022D95"/>
    <w:rsid w:val="000246DC"/>
    <w:rsid w:val="000249B4"/>
    <w:rsid w:val="00024B78"/>
    <w:rsid w:val="00024D2B"/>
    <w:rsid w:val="0002717D"/>
    <w:rsid w:val="00027300"/>
    <w:rsid w:val="0003069B"/>
    <w:rsid w:val="000308DC"/>
    <w:rsid w:val="00030BB1"/>
    <w:rsid w:val="00031E39"/>
    <w:rsid w:val="000323B0"/>
    <w:rsid w:val="00032966"/>
    <w:rsid w:val="00032E02"/>
    <w:rsid w:val="00033EAD"/>
    <w:rsid w:val="0003449B"/>
    <w:rsid w:val="000362CE"/>
    <w:rsid w:val="00036E67"/>
    <w:rsid w:val="000372BB"/>
    <w:rsid w:val="0003780D"/>
    <w:rsid w:val="000419EB"/>
    <w:rsid w:val="000424F5"/>
    <w:rsid w:val="00044568"/>
    <w:rsid w:val="000447A2"/>
    <w:rsid w:val="00044E08"/>
    <w:rsid w:val="00044F30"/>
    <w:rsid w:val="000450F9"/>
    <w:rsid w:val="0004529F"/>
    <w:rsid w:val="000456D3"/>
    <w:rsid w:val="000457E6"/>
    <w:rsid w:val="00045B46"/>
    <w:rsid w:val="00045E69"/>
    <w:rsid w:val="00050F75"/>
    <w:rsid w:val="000514F5"/>
    <w:rsid w:val="00053B70"/>
    <w:rsid w:val="00053D48"/>
    <w:rsid w:val="00055315"/>
    <w:rsid w:val="00055CF3"/>
    <w:rsid w:val="00057241"/>
    <w:rsid w:val="000576CC"/>
    <w:rsid w:val="00060216"/>
    <w:rsid w:val="00061DB2"/>
    <w:rsid w:val="0006273B"/>
    <w:rsid w:val="00062DEB"/>
    <w:rsid w:val="0006314D"/>
    <w:rsid w:val="0006355C"/>
    <w:rsid w:val="00063FD6"/>
    <w:rsid w:val="0006591F"/>
    <w:rsid w:val="00066013"/>
    <w:rsid w:val="00067192"/>
    <w:rsid w:val="00067852"/>
    <w:rsid w:val="00067876"/>
    <w:rsid w:val="000679E2"/>
    <w:rsid w:val="00070023"/>
    <w:rsid w:val="000708BA"/>
    <w:rsid w:val="00070A90"/>
    <w:rsid w:val="000712F9"/>
    <w:rsid w:val="00072091"/>
    <w:rsid w:val="000726B4"/>
    <w:rsid w:val="000727C7"/>
    <w:rsid w:val="00073A28"/>
    <w:rsid w:val="000742E6"/>
    <w:rsid w:val="00074334"/>
    <w:rsid w:val="00074B2A"/>
    <w:rsid w:val="00075C6A"/>
    <w:rsid w:val="00076290"/>
    <w:rsid w:val="00076385"/>
    <w:rsid w:val="000767E8"/>
    <w:rsid w:val="0008084B"/>
    <w:rsid w:val="000811EE"/>
    <w:rsid w:val="000814E9"/>
    <w:rsid w:val="00082DFD"/>
    <w:rsid w:val="00083886"/>
    <w:rsid w:val="00083B32"/>
    <w:rsid w:val="00084187"/>
    <w:rsid w:val="00084775"/>
    <w:rsid w:val="000859BA"/>
    <w:rsid w:val="00086109"/>
    <w:rsid w:val="00086D62"/>
    <w:rsid w:val="00086E25"/>
    <w:rsid w:val="00087A0A"/>
    <w:rsid w:val="00090723"/>
    <w:rsid w:val="00091C0B"/>
    <w:rsid w:val="00093F5F"/>
    <w:rsid w:val="000946CC"/>
    <w:rsid w:val="00094794"/>
    <w:rsid w:val="00094BFB"/>
    <w:rsid w:val="000954E8"/>
    <w:rsid w:val="00097D0C"/>
    <w:rsid w:val="00097DA5"/>
    <w:rsid w:val="000A0427"/>
    <w:rsid w:val="000A0451"/>
    <w:rsid w:val="000A161C"/>
    <w:rsid w:val="000A1846"/>
    <w:rsid w:val="000A3B04"/>
    <w:rsid w:val="000A3EB5"/>
    <w:rsid w:val="000A49D2"/>
    <w:rsid w:val="000A4C27"/>
    <w:rsid w:val="000A4E71"/>
    <w:rsid w:val="000A5D3F"/>
    <w:rsid w:val="000A6D8F"/>
    <w:rsid w:val="000A70DE"/>
    <w:rsid w:val="000B08B5"/>
    <w:rsid w:val="000B3C8E"/>
    <w:rsid w:val="000B4A01"/>
    <w:rsid w:val="000B643B"/>
    <w:rsid w:val="000B66D1"/>
    <w:rsid w:val="000C0BE7"/>
    <w:rsid w:val="000C1F89"/>
    <w:rsid w:val="000C2F2C"/>
    <w:rsid w:val="000C457D"/>
    <w:rsid w:val="000C4B28"/>
    <w:rsid w:val="000C591D"/>
    <w:rsid w:val="000C63D8"/>
    <w:rsid w:val="000C6A92"/>
    <w:rsid w:val="000D09E9"/>
    <w:rsid w:val="000D60E5"/>
    <w:rsid w:val="000D6131"/>
    <w:rsid w:val="000D645C"/>
    <w:rsid w:val="000D6EF9"/>
    <w:rsid w:val="000E00BB"/>
    <w:rsid w:val="000E250E"/>
    <w:rsid w:val="000E4932"/>
    <w:rsid w:val="000E513E"/>
    <w:rsid w:val="000E56BB"/>
    <w:rsid w:val="000E7BE4"/>
    <w:rsid w:val="000E7C07"/>
    <w:rsid w:val="000F1950"/>
    <w:rsid w:val="000F1CF9"/>
    <w:rsid w:val="000F265C"/>
    <w:rsid w:val="000F281F"/>
    <w:rsid w:val="000F34D4"/>
    <w:rsid w:val="000F4040"/>
    <w:rsid w:val="000F419F"/>
    <w:rsid w:val="000F45EA"/>
    <w:rsid w:val="000F49D8"/>
    <w:rsid w:val="000F4A70"/>
    <w:rsid w:val="000F4B96"/>
    <w:rsid w:val="000F4BA6"/>
    <w:rsid w:val="000F5EAC"/>
    <w:rsid w:val="000F6633"/>
    <w:rsid w:val="000F6809"/>
    <w:rsid w:val="000F69AC"/>
    <w:rsid w:val="000F6AC2"/>
    <w:rsid w:val="000F6E01"/>
    <w:rsid w:val="000F6E6B"/>
    <w:rsid w:val="001002F3"/>
    <w:rsid w:val="00100AF7"/>
    <w:rsid w:val="00101AC7"/>
    <w:rsid w:val="00101CA5"/>
    <w:rsid w:val="00102099"/>
    <w:rsid w:val="00104D9E"/>
    <w:rsid w:val="001052B2"/>
    <w:rsid w:val="00105ADC"/>
    <w:rsid w:val="0011090C"/>
    <w:rsid w:val="001109CD"/>
    <w:rsid w:val="00110DCF"/>
    <w:rsid w:val="00110E9A"/>
    <w:rsid w:val="001111B4"/>
    <w:rsid w:val="001112EA"/>
    <w:rsid w:val="001128CA"/>
    <w:rsid w:val="00112D52"/>
    <w:rsid w:val="001135A2"/>
    <w:rsid w:val="001138F8"/>
    <w:rsid w:val="00115AC6"/>
    <w:rsid w:val="00116300"/>
    <w:rsid w:val="00116709"/>
    <w:rsid w:val="00116A4D"/>
    <w:rsid w:val="00117627"/>
    <w:rsid w:val="00117DAA"/>
    <w:rsid w:val="00120237"/>
    <w:rsid w:val="00120B00"/>
    <w:rsid w:val="0012123B"/>
    <w:rsid w:val="001214C2"/>
    <w:rsid w:val="001229ED"/>
    <w:rsid w:val="00123334"/>
    <w:rsid w:val="00123860"/>
    <w:rsid w:val="00126CA2"/>
    <w:rsid w:val="001271EC"/>
    <w:rsid w:val="0012729B"/>
    <w:rsid w:val="00127677"/>
    <w:rsid w:val="00127B4E"/>
    <w:rsid w:val="00131582"/>
    <w:rsid w:val="00131742"/>
    <w:rsid w:val="00131CDF"/>
    <w:rsid w:val="00132725"/>
    <w:rsid w:val="0013311B"/>
    <w:rsid w:val="001338BA"/>
    <w:rsid w:val="001352F9"/>
    <w:rsid w:val="00135C66"/>
    <w:rsid w:val="00136757"/>
    <w:rsid w:val="001367F0"/>
    <w:rsid w:val="001368DE"/>
    <w:rsid w:val="00136C68"/>
    <w:rsid w:val="0014104C"/>
    <w:rsid w:val="001427B3"/>
    <w:rsid w:val="00142F76"/>
    <w:rsid w:val="00143164"/>
    <w:rsid w:val="0014333C"/>
    <w:rsid w:val="00144A29"/>
    <w:rsid w:val="00145106"/>
    <w:rsid w:val="00145BFB"/>
    <w:rsid w:val="001500C1"/>
    <w:rsid w:val="00150352"/>
    <w:rsid w:val="001507AE"/>
    <w:rsid w:val="00150E44"/>
    <w:rsid w:val="00151949"/>
    <w:rsid w:val="00151A0C"/>
    <w:rsid w:val="001525D6"/>
    <w:rsid w:val="001527C6"/>
    <w:rsid w:val="00153EE6"/>
    <w:rsid w:val="001548E9"/>
    <w:rsid w:val="00154A73"/>
    <w:rsid w:val="00155BC3"/>
    <w:rsid w:val="00156245"/>
    <w:rsid w:val="001569BA"/>
    <w:rsid w:val="0016026D"/>
    <w:rsid w:val="0016031E"/>
    <w:rsid w:val="0016095A"/>
    <w:rsid w:val="00160A67"/>
    <w:rsid w:val="00161E38"/>
    <w:rsid w:val="00162B0C"/>
    <w:rsid w:val="00162C02"/>
    <w:rsid w:val="0016326B"/>
    <w:rsid w:val="00163DFC"/>
    <w:rsid w:val="00165DCB"/>
    <w:rsid w:val="00166AC7"/>
    <w:rsid w:val="0017054B"/>
    <w:rsid w:val="001731F4"/>
    <w:rsid w:val="001748D6"/>
    <w:rsid w:val="00175BFE"/>
    <w:rsid w:val="00175E8D"/>
    <w:rsid w:val="0017764C"/>
    <w:rsid w:val="0017768E"/>
    <w:rsid w:val="00180EB2"/>
    <w:rsid w:val="00180F55"/>
    <w:rsid w:val="0018288C"/>
    <w:rsid w:val="0018337C"/>
    <w:rsid w:val="001837B6"/>
    <w:rsid w:val="00183D4A"/>
    <w:rsid w:val="00184F50"/>
    <w:rsid w:val="0018596D"/>
    <w:rsid w:val="001860F8"/>
    <w:rsid w:val="00187142"/>
    <w:rsid w:val="00187DF4"/>
    <w:rsid w:val="00187E0E"/>
    <w:rsid w:val="001900EE"/>
    <w:rsid w:val="00190DD8"/>
    <w:rsid w:val="00190F56"/>
    <w:rsid w:val="00193416"/>
    <w:rsid w:val="00193912"/>
    <w:rsid w:val="00193C79"/>
    <w:rsid w:val="0019436E"/>
    <w:rsid w:val="00195117"/>
    <w:rsid w:val="00196166"/>
    <w:rsid w:val="001977C6"/>
    <w:rsid w:val="001A0778"/>
    <w:rsid w:val="001A0F1E"/>
    <w:rsid w:val="001A17A3"/>
    <w:rsid w:val="001A2DF5"/>
    <w:rsid w:val="001A2F2E"/>
    <w:rsid w:val="001A300A"/>
    <w:rsid w:val="001A3B88"/>
    <w:rsid w:val="001A3DD4"/>
    <w:rsid w:val="001A3F5E"/>
    <w:rsid w:val="001A4CD3"/>
    <w:rsid w:val="001A5831"/>
    <w:rsid w:val="001A5B98"/>
    <w:rsid w:val="001A6332"/>
    <w:rsid w:val="001A7090"/>
    <w:rsid w:val="001A7171"/>
    <w:rsid w:val="001A7CE1"/>
    <w:rsid w:val="001B0F43"/>
    <w:rsid w:val="001B0F5F"/>
    <w:rsid w:val="001B1093"/>
    <w:rsid w:val="001B181A"/>
    <w:rsid w:val="001B2630"/>
    <w:rsid w:val="001B2CD1"/>
    <w:rsid w:val="001B2D46"/>
    <w:rsid w:val="001B3407"/>
    <w:rsid w:val="001B3CD2"/>
    <w:rsid w:val="001B41E9"/>
    <w:rsid w:val="001B53FD"/>
    <w:rsid w:val="001B54FA"/>
    <w:rsid w:val="001B6AD0"/>
    <w:rsid w:val="001B791F"/>
    <w:rsid w:val="001C00B2"/>
    <w:rsid w:val="001C0B70"/>
    <w:rsid w:val="001C1C10"/>
    <w:rsid w:val="001C2065"/>
    <w:rsid w:val="001C22D8"/>
    <w:rsid w:val="001C2566"/>
    <w:rsid w:val="001C2DA2"/>
    <w:rsid w:val="001C3427"/>
    <w:rsid w:val="001C45CC"/>
    <w:rsid w:val="001C50EF"/>
    <w:rsid w:val="001C51AE"/>
    <w:rsid w:val="001C52D2"/>
    <w:rsid w:val="001C6599"/>
    <w:rsid w:val="001C70E8"/>
    <w:rsid w:val="001C73F7"/>
    <w:rsid w:val="001D067D"/>
    <w:rsid w:val="001D3B1C"/>
    <w:rsid w:val="001D3C09"/>
    <w:rsid w:val="001D3C22"/>
    <w:rsid w:val="001D3D38"/>
    <w:rsid w:val="001D4C82"/>
    <w:rsid w:val="001D4DD6"/>
    <w:rsid w:val="001D6AA4"/>
    <w:rsid w:val="001D7B93"/>
    <w:rsid w:val="001D7E69"/>
    <w:rsid w:val="001E0282"/>
    <w:rsid w:val="001E117E"/>
    <w:rsid w:val="001E1A6E"/>
    <w:rsid w:val="001E2E7B"/>
    <w:rsid w:val="001E308F"/>
    <w:rsid w:val="001E3874"/>
    <w:rsid w:val="001E437A"/>
    <w:rsid w:val="001E471F"/>
    <w:rsid w:val="001E4D66"/>
    <w:rsid w:val="001E51DC"/>
    <w:rsid w:val="001E55EF"/>
    <w:rsid w:val="001E58AC"/>
    <w:rsid w:val="001E5A34"/>
    <w:rsid w:val="001E626D"/>
    <w:rsid w:val="001E6DAF"/>
    <w:rsid w:val="001E713D"/>
    <w:rsid w:val="001E755D"/>
    <w:rsid w:val="001E7783"/>
    <w:rsid w:val="001F10B4"/>
    <w:rsid w:val="001F11F8"/>
    <w:rsid w:val="001F3217"/>
    <w:rsid w:val="001F3CC9"/>
    <w:rsid w:val="001F3D13"/>
    <w:rsid w:val="001F53DB"/>
    <w:rsid w:val="001F5AD7"/>
    <w:rsid w:val="001F6376"/>
    <w:rsid w:val="001F65C2"/>
    <w:rsid w:val="001F6C06"/>
    <w:rsid w:val="001F6FD4"/>
    <w:rsid w:val="001F7451"/>
    <w:rsid w:val="001F7A03"/>
    <w:rsid w:val="00200236"/>
    <w:rsid w:val="002003EB"/>
    <w:rsid w:val="0020103F"/>
    <w:rsid w:val="00201848"/>
    <w:rsid w:val="00202E56"/>
    <w:rsid w:val="00203E52"/>
    <w:rsid w:val="0020451C"/>
    <w:rsid w:val="002049CE"/>
    <w:rsid w:val="002059AE"/>
    <w:rsid w:val="00206054"/>
    <w:rsid w:val="00206EAE"/>
    <w:rsid w:val="0020701A"/>
    <w:rsid w:val="002073A1"/>
    <w:rsid w:val="00207961"/>
    <w:rsid w:val="00210D50"/>
    <w:rsid w:val="00210F95"/>
    <w:rsid w:val="00211673"/>
    <w:rsid w:val="00211C21"/>
    <w:rsid w:val="002122EA"/>
    <w:rsid w:val="00212787"/>
    <w:rsid w:val="00212884"/>
    <w:rsid w:val="00213736"/>
    <w:rsid w:val="00213CBA"/>
    <w:rsid w:val="002140E0"/>
    <w:rsid w:val="00214B56"/>
    <w:rsid w:val="0021629C"/>
    <w:rsid w:val="002165F3"/>
    <w:rsid w:val="00216C72"/>
    <w:rsid w:val="002173CE"/>
    <w:rsid w:val="0021743F"/>
    <w:rsid w:val="00217FDD"/>
    <w:rsid w:val="0022281D"/>
    <w:rsid w:val="00222DE7"/>
    <w:rsid w:val="0022320C"/>
    <w:rsid w:val="002247AF"/>
    <w:rsid w:val="0022547A"/>
    <w:rsid w:val="002257DA"/>
    <w:rsid w:val="00226D9D"/>
    <w:rsid w:val="0022731D"/>
    <w:rsid w:val="002310FD"/>
    <w:rsid w:val="00231DA7"/>
    <w:rsid w:val="00231EF3"/>
    <w:rsid w:val="002323F1"/>
    <w:rsid w:val="00232589"/>
    <w:rsid w:val="00232EA9"/>
    <w:rsid w:val="00234F70"/>
    <w:rsid w:val="002351C7"/>
    <w:rsid w:val="0023532E"/>
    <w:rsid w:val="00235438"/>
    <w:rsid w:val="00236224"/>
    <w:rsid w:val="002365BD"/>
    <w:rsid w:val="00236D88"/>
    <w:rsid w:val="00236F60"/>
    <w:rsid w:val="00237911"/>
    <w:rsid w:val="00237ACF"/>
    <w:rsid w:val="00237D1F"/>
    <w:rsid w:val="002406F9"/>
    <w:rsid w:val="00240DB3"/>
    <w:rsid w:val="00240DBC"/>
    <w:rsid w:val="0024153F"/>
    <w:rsid w:val="00242152"/>
    <w:rsid w:val="00242298"/>
    <w:rsid w:val="00243052"/>
    <w:rsid w:val="002431B8"/>
    <w:rsid w:val="00243F6A"/>
    <w:rsid w:val="00245514"/>
    <w:rsid w:val="00245B52"/>
    <w:rsid w:val="00246BBE"/>
    <w:rsid w:val="00247256"/>
    <w:rsid w:val="0024777E"/>
    <w:rsid w:val="0025094A"/>
    <w:rsid w:val="002513A3"/>
    <w:rsid w:val="00251598"/>
    <w:rsid w:val="0025174D"/>
    <w:rsid w:val="0025178F"/>
    <w:rsid w:val="002517FF"/>
    <w:rsid w:val="00253036"/>
    <w:rsid w:val="00253723"/>
    <w:rsid w:val="00254DF4"/>
    <w:rsid w:val="00255FF4"/>
    <w:rsid w:val="00256092"/>
    <w:rsid w:val="00256A28"/>
    <w:rsid w:val="00256DDF"/>
    <w:rsid w:val="00256F0A"/>
    <w:rsid w:val="00257B4E"/>
    <w:rsid w:val="00257B7B"/>
    <w:rsid w:val="00257C13"/>
    <w:rsid w:val="00260017"/>
    <w:rsid w:val="00260272"/>
    <w:rsid w:val="00260794"/>
    <w:rsid w:val="002613AE"/>
    <w:rsid w:val="002619A1"/>
    <w:rsid w:val="00261DFE"/>
    <w:rsid w:val="00263658"/>
    <w:rsid w:val="00263B70"/>
    <w:rsid w:val="00263B88"/>
    <w:rsid w:val="00264338"/>
    <w:rsid w:val="00264CDD"/>
    <w:rsid w:val="00264E1C"/>
    <w:rsid w:val="00265B83"/>
    <w:rsid w:val="00266617"/>
    <w:rsid w:val="00270B40"/>
    <w:rsid w:val="00271404"/>
    <w:rsid w:val="002719E1"/>
    <w:rsid w:val="00272602"/>
    <w:rsid w:val="00274ADB"/>
    <w:rsid w:val="00275023"/>
    <w:rsid w:val="002750B1"/>
    <w:rsid w:val="002753B5"/>
    <w:rsid w:val="00275C7B"/>
    <w:rsid w:val="002765BF"/>
    <w:rsid w:val="00280A12"/>
    <w:rsid w:val="00281E78"/>
    <w:rsid w:val="00282A1F"/>
    <w:rsid w:val="00283011"/>
    <w:rsid w:val="00283051"/>
    <w:rsid w:val="00284246"/>
    <w:rsid w:val="0028425C"/>
    <w:rsid w:val="002849A2"/>
    <w:rsid w:val="00284BB9"/>
    <w:rsid w:val="002854D5"/>
    <w:rsid w:val="00285521"/>
    <w:rsid w:val="002856A7"/>
    <w:rsid w:val="00285D46"/>
    <w:rsid w:val="0028629C"/>
    <w:rsid w:val="00286D01"/>
    <w:rsid w:val="002879E0"/>
    <w:rsid w:val="00287D57"/>
    <w:rsid w:val="0029017F"/>
    <w:rsid w:val="00290F61"/>
    <w:rsid w:val="00291861"/>
    <w:rsid w:val="0029188F"/>
    <w:rsid w:val="00291C7C"/>
    <w:rsid w:val="00292158"/>
    <w:rsid w:val="0029275F"/>
    <w:rsid w:val="00292ABB"/>
    <w:rsid w:val="002933D3"/>
    <w:rsid w:val="00293D96"/>
    <w:rsid w:val="00294492"/>
    <w:rsid w:val="0029453C"/>
    <w:rsid w:val="002945AA"/>
    <w:rsid w:val="0029479F"/>
    <w:rsid w:val="00295BF0"/>
    <w:rsid w:val="00295E2C"/>
    <w:rsid w:val="002A139C"/>
    <w:rsid w:val="002A1953"/>
    <w:rsid w:val="002A1CCC"/>
    <w:rsid w:val="002A2704"/>
    <w:rsid w:val="002A305A"/>
    <w:rsid w:val="002A39EA"/>
    <w:rsid w:val="002A4163"/>
    <w:rsid w:val="002A54D4"/>
    <w:rsid w:val="002A5524"/>
    <w:rsid w:val="002A5A92"/>
    <w:rsid w:val="002A7183"/>
    <w:rsid w:val="002B0355"/>
    <w:rsid w:val="002B0D53"/>
    <w:rsid w:val="002B0E9B"/>
    <w:rsid w:val="002B15B8"/>
    <w:rsid w:val="002B214A"/>
    <w:rsid w:val="002B290B"/>
    <w:rsid w:val="002B39DE"/>
    <w:rsid w:val="002B510F"/>
    <w:rsid w:val="002B5E10"/>
    <w:rsid w:val="002B67BB"/>
    <w:rsid w:val="002B786F"/>
    <w:rsid w:val="002B7BC7"/>
    <w:rsid w:val="002C0193"/>
    <w:rsid w:val="002C130A"/>
    <w:rsid w:val="002C1594"/>
    <w:rsid w:val="002C3C2C"/>
    <w:rsid w:val="002C3F8C"/>
    <w:rsid w:val="002C4225"/>
    <w:rsid w:val="002C4C39"/>
    <w:rsid w:val="002C5080"/>
    <w:rsid w:val="002C5303"/>
    <w:rsid w:val="002C6BA5"/>
    <w:rsid w:val="002C7251"/>
    <w:rsid w:val="002C7E97"/>
    <w:rsid w:val="002D0487"/>
    <w:rsid w:val="002D0548"/>
    <w:rsid w:val="002D0EAA"/>
    <w:rsid w:val="002D11C3"/>
    <w:rsid w:val="002D14C1"/>
    <w:rsid w:val="002D262A"/>
    <w:rsid w:val="002D3DAF"/>
    <w:rsid w:val="002D4BF4"/>
    <w:rsid w:val="002D4EDA"/>
    <w:rsid w:val="002D4EF1"/>
    <w:rsid w:val="002D5285"/>
    <w:rsid w:val="002D5C2B"/>
    <w:rsid w:val="002D79E5"/>
    <w:rsid w:val="002E10C0"/>
    <w:rsid w:val="002E3667"/>
    <w:rsid w:val="002E42AE"/>
    <w:rsid w:val="002E4B83"/>
    <w:rsid w:val="002E5EC5"/>
    <w:rsid w:val="002E6310"/>
    <w:rsid w:val="002E6825"/>
    <w:rsid w:val="002E6885"/>
    <w:rsid w:val="002E7A0E"/>
    <w:rsid w:val="002E7B0A"/>
    <w:rsid w:val="002E7CA4"/>
    <w:rsid w:val="002F171E"/>
    <w:rsid w:val="002F1CEE"/>
    <w:rsid w:val="002F1D4A"/>
    <w:rsid w:val="002F20BA"/>
    <w:rsid w:val="002F28F9"/>
    <w:rsid w:val="002F36E2"/>
    <w:rsid w:val="002F3AA5"/>
    <w:rsid w:val="002F4C43"/>
    <w:rsid w:val="002F61D9"/>
    <w:rsid w:val="002F6B8F"/>
    <w:rsid w:val="002F79EE"/>
    <w:rsid w:val="0030083A"/>
    <w:rsid w:val="00300E6C"/>
    <w:rsid w:val="003037E5"/>
    <w:rsid w:val="00303ADB"/>
    <w:rsid w:val="003109BE"/>
    <w:rsid w:val="0031282A"/>
    <w:rsid w:val="00312C60"/>
    <w:rsid w:val="00313BEA"/>
    <w:rsid w:val="00313D6E"/>
    <w:rsid w:val="00313F1A"/>
    <w:rsid w:val="00315832"/>
    <w:rsid w:val="00316894"/>
    <w:rsid w:val="003169D2"/>
    <w:rsid w:val="003170D8"/>
    <w:rsid w:val="0031769E"/>
    <w:rsid w:val="00317807"/>
    <w:rsid w:val="00317D6E"/>
    <w:rsid w:val="0032084A"/>
    <w:rsid w:val="003215D7"/>
    <w:rsid w:val="00321870"/>
    <w:rsid w:val="0032190B"/>
    <w:rsid w:val="003224F5"/>
    <w:rsid w:val="0032273F"/>
    <w:rsid w:val="00323248"/>
    <w:rsid w:val="003236B3"/>
    <w:rsid w:val="00323708"/>
    <w:rsid w:val="003237B5"/>
    <w:rsid w:val="00323CF7"/>
    <w:rsid w:val="00323FC2"/>
    <w:rsid w:val="00324DAA"/>
    <w:rsid w:val="003254D3"/>
    <w:rsid w:val="00325E0E"/>
    <w:rsid w:val="00326697"/>
    <w:rsid w:val="00327C35"/>
    <w:rsid w:val="00330213"/>
    <w:rsid w:val="00330A23"/>
    <w:rsid w:val="00332446"/>
    <w:rsid w:val="003326CC"/>
    <w:rsid w:val="00333276"/>
    <w:rsid w:val="003335AD"/>
    <w:rsid w:val="00334E8A"/>
    <w:rsid w:val="00334FDA"/>
    <w:rsid w:val="00336203"/>
    <w:rsid w:val="0033661A"/>
    <w:rsid w:val="003369C2"/>
    <w:rsid w:val="00336CEB"/>
    <w:rsid w:val="00336FB0"/>
    <w:rsid w:val="00337922"/>
    <w:rsid w:val="00337DD7"/>
    <w:rsid w:val="0034019E"/>
    <w:rsid w:val="003401D7"/>
    <w:rsid w:val="00340A63"/>
    <w:rsid w:val="003415A6"/>
    <w:rsid w:val="003420CE"/>
    <w:rsid w:val="0034212D"/>
    <w:rsid w:val="0034302C"/>
    <w:rsid w:val="003432A5"/>
    <w:rsid w:val="00344302"/>
    <w:rsid w:val="00344E27"/>
    <w:rsid w:val="003451EF"/>
    <w:rsid w:val="00345EF0"/>
    <w:rsid w:val="003464EB"/>
    <w:rsid w:val="00350078"/>
    <w:rsid w:val="003501C8"/>
    <w:rsid w:val="00350F4C"/>
    <w:rsid w:val="00351CDC"/>
    <w:rsid w:val="003522E3"/>
    <w:rsid w:val="003524F9"/>
    <w:rsid w:val="003541A8"/>
    <w:rsid w:val="00354231"/>
    <w:rsid w:val="00355D4A"/>
    <w:rsid w:val="003561AB"/>
    <w:rsid w:val="003566FE"/>
    <w:rsid w:val="003573A4"/>
    <w:rsid w:val="00360113"/>
    <w:rsid w:val="0036099F"/>
    <w:rsid w:val="00361AEC"/>
    <w:rsid w:val="00362125"/>
    <w:rsid w:val="003623C2"/>
    <w:rsid w:val="00362AC9"/>
    <w:rsid w:val="00363227"/>
    <w:rsid w:val="00363FFB"/>
    <w:rsid w:val="0036400D"/>
    <w:rsid w:val="00364878"/>
    <w:rsid w:val="00365481"/>
    <w:rsid w:val="00365929"/>
    <w:rsid w:val="00366CD5"/>
    <w:rsid w:val="00366FF0"/>
    <w:rsid w:val="00367447"/>
    <w:rsid w:val="003678EA"/>
    <w:rsid w:val="00367DD0"/>
    <w:rsid w:val="003708DD"/>
    <w:rsid w:val="00370984"/>
    <w:rsid w:val="003709B3"/>
    <w:rsid w:val="00372093"/>
    <w:rsid w:val="003722BB"/>
    <w:rsid w:val="003729C4"/>
    <w:rsid w:val="00373A5D"/>
    <w:rsid w:val="0037496F"/>
    <w:rsid w:val="003757F1"/>
    <w:rsid w:val="003763F3"/>
    <w:rsid w:val="003767EE"/>
    <w:rsid w:val="003777AE"/>
    <w:rsid w:val="003779BA"/>
    <w:rsid w:val="003779D8"/>
    <w:rsid w:val="00377F21"/>
    <w:rsid w:val="003801E7"/>
    <w:rsid w:val="00380A71"/>
    <w:rsid w:val="00381269"/>
    <w:rsid w:val="00382768"/>
    <w:rsid w:val="00382D18"/>
    <w:rsid w:val="00383E54"/>
    <w:rsid w:val="00383E89"/>
    <w:rsid w:val="00384583"/>
    <w:rsid w:val="00385119"/>
    <w:rsid w:val="00385BFC"/>
    <w:rsid w:val="0038631A"/>
    <w:rsid w:val="0038743B"/>
    <w:rsid w:val="003906A1"/>
    <w:rsid w:val="00390F41"/>
    <w:rsid w:val="00391489"/>
    <w:rsid w:val="003943E0"/>
    <w:rsid w:val="00394528"/>
    <w:rsid w:val="0039472A"/>
    <w:rsid w:val="00395AE8"/>
    <w:rsid w:val="00395F2D"/>
    <w:rsid w:val="003963AE"/>
    <w:rsid w:val="00396A74"/>
    <w:rsid w:val="00397BE3"/>
    <w:rsid w:val="003A0C6E"/>
    <w:rsid w:val="003A0C9C"/>
    <w:rsid w:val="003A32DA"/>
    <w:rsid w:val="003A3A6E"/>
    <w:rsid w:val="003A3EAB"/>
    <w:rsid w:val="003A4130"/>
    <w:rsid w:val="003A552B"/>
    <w:rsid w:val="003A59AA"/>
    <w:rsid w:val="003A5E28"/>
    <w:rsid w:val="003A6003"/>
    <w:rsid w:val="003A7F68"/>
    <w:rsid w:val="003B00A4"/>
    <w:rsid w:val="003B18FA"/>
    <w:rsid w:val="003B1DDE"/>
    <w:rsid w:val="003B1E1C"/>
    <w:rsid w:val="003B20A2"/>
    <w:rsid w:val="003B3C45"/>
    <w:rsid w:val="003B3C55"/>
    <w:rsid w:val="003B3E0E"/>
    <w:rsid w:val="003B45B4"/>
    <w:rsid w:val="003B5CF2"/>
    <w:rsid w:val="003B6084"/>
    <w:rsid w:val="003B63FD"/>
    <w:rsid w:val="003B69B6"/>
    <w:rsid w:val="003B7167"/>
    <w:rsid w:val="003B73CB"/>
    <w:rsid w:val="003B7750"/>
    <w:rsid w:val="003C100C"/>
    <w:rsid w:val="003C142B"/>
    <w:rsid w:val="003C1495"/>
    <w:rsid w:val="003C1CD4"/>
    <w:rsid w:val="003C26B6"/>
    <w:rsid w:val="003C26D0"/>
    <w:rsid w:val="003C430D"/>
    <w:rsid w:val="003C4EE5"/>
    <w:rsid w:val="003C622F"/>
    <w:rsid w:val="003C6373"/>
    <w:rsid w:val="003C6491"/>
    <w:rsid w:val="003C696B"/>
    <w:rsid w:val="003C7B52"/>
    <w:rsid w:val="003C7F78"/>
    <w:rsid w:val="003D0CEC"/>
    <w:rsid w:val="003D122F"/>
    <w:rsid w:val="003D1901"/>
    <w:rsid w:val="003D20DF"/>
    <w:rsid w:val="003D24EE"/>
    <w:rsid w:val="003D2DA5"/>
    <w:rsid w:val="003D2FA4"/>
    <w:rsid w:val="003D365C"/>
    <w:rsid w:val="003D38EC"/>
    <w:rsid w:val="003D3C02"/>
    <w:rsid w:val="003D413A"/>
    <w:rsid w:val="003D4284"/>
    <w:rsid w:val="003D4492"/>
    <w:rsid w:val="003D496A"/>
    <w:rsid w:val="003D5528"/>
    <w:rsid w:val="003D5EF6"/>
    <w:rsid w:val="003D6AF7"/>
    <w:rsid w:val="003D6D81"/>
    <w:rsid w:val="003D73AC"/>
    <w:rsid w:val="003E03EB"/>
    <w:rsid w:val="003E0952"/>
    <w:rsid w:val="003E1F21"/>
    <w:rsid w:val="003E205A"/>
    <w:rsid w:val="003E2321"/>
    <w:rsid w:val="003E29CC"/>
    <w:rsid w:val="003E4BCA"/>
    <w:rsid w:val="003E51E2"/>
    <w:rsid w:val="003E57FB"/>
    <w:rsid w:val="003E6BD0"/>
    <w:rsid w:val="003E7C4A"/>
    <w:rsid w:val="003F0D78"/>
    <w:rsid w:val="003F1357"/>
    <w:rsid w:val="003F161D"/>
    <w:rsid w:val="003F2460"/>
    <w:rsid w:val="003F30F8"/>
    <w:rsid w:val="003F385B"/>
    <w:rsid w:val="003F4E34"/>
    <w:rsid w:val="003F5858"/>
    <w:rsid w:val="003F60A7"/>
    <w:rsid w:val="003F64F5"/>
    <w:rsid w:val="003F69ED"/>
    <w:rsid w:val="003F6CC9"/>
    <w:rsid w:val="003F71A8"/>
    <w:rsid w:val="003F7BA2"/>
    <w:rsid w:val="003F7CEA"/>
    <w:rsid w:val="00400C1E"/>
    <w:rsid w:val="00401618"/>
    <w:rsid w:val="0040206E"/>
    <w:rsid w:val="004021E3"/>
    <w:rsid w:val="00402BED"/>
    <w:rsid w:val="00402E5A"/>
    <w:rsid w:val="00404128"/>
    <w:rsid w:val="00405790"/>
    <w:rsid w:val="00406611"/>
    <w:rsid w:val="004078A8"/>
    <w:rsid w:val="0041073E"/>
    <w:rsid w:val="00410A5D"/>
    <w:rsid w:val="00411004"/>
    <w:rsid w:val="00411A58"/>
    <w:rsid w:val="00411C4B"/>
    <w:rsid w:val="00411D8A"/>
    <w:rsid w:val="00412D10"/>
    <w:rsid w:val="00412D4A"/>
    <w:rsid w:val="00415166"/>
    <w:rsid w:val="00415708"/>
    <w:rsid w:val="00415810"/>
    <w:rsid w:val="004172C5"/>
    <w:rsid w:val="0041733A"/>
    <w:rsid w:val="0042000D"/>
    <w:rsid w:val="004201DE"/>
    <w:rsid w:val="0042044C"/>
    <w:rsid w:val="00420DD5"/>
    <w:rsid w:val="0042130F"/>
    <w:rsid w:val="004214CA"/>
    <w:rsid w:val="0042439E"/>
    <w:rsid w:val="00424968"/>
    <w:rsid w:val="00425B29"/>
    <w:rsid w:val="00425FBF"/>
    <w:rsid w:val="004260A6"/>
    <w:rsid w:val="0042616F"/>
    <w:rsid w:val="00427875"/>
    <w:rsid w:val="00430285"/>
    <w:rsid w:val="00430DA8"/>
    <w:rsid w:val="004310BF"/>
    <w:rsid w:val="00431A10"/>
    <w:rsid w:val="00434AD0"/>
    <w:rsid w:val="00434C55"/>
    <w:rsid w:val="00434E4B"/>
    <w:rsid w:val="00435E86"/>
    <w:rsid w:val="00435FB4"/>
    <w:rsid w:val="004364F3"/>
    <w:rsid w:val="0043732B"/>
    <w:rsid w:val="00437CD1"/>
    <w:rsid w:val="00442046"/>
    <w:rsid w:val="00442D14"/>
    <w:rsid w:val="00442D4F"/>
    <w:rsid w:val="00442F4C"/>
    <w:rsid w:val="004431FD"/>
    <w:rsid w:val="0044469D"/>
    <w:rsid w:val="00444775"/>
    <w:rsid w:val="004447A4"/>
    <w:rsid w:val="0044486C"/>
    <w:rsid w:val="0044591B"/>
    <w:rsid w:val="00445F25"/>
    <w:rsid w:val="004466E3"/>
    <w:rsid w:val="00446F8C"/>
    <w:rsid w:val="0044719B"/>
    <w:rsid w:val="00447C4D"/>
    <w:rsid w:val="0045044A"/>
    <w:rsid w:val="00450BC2"/>
    <w:rsid w:val="00451F63"/>
    <w:rsid w:val="00452A3F"/>
    <w:rsid w:val="00453C78"/>
    <w:rsid w:val="00453EC3"/>
    <w:rsid w:val="00454B1B"/>
    <w:rsid w:val="00456100"/>
    <w:rsid w:val="0045633B"/>
    <w:rsid w:val="0045691B"/>
    <w:rsid w:val="004601F3"/>
    <w:rsid w:val="00460EB9"/>
    <w:rsid w:val="00461BB3"/>
    <w:rsid w:val="00461E9A"/>
    <w:rsid w:val="0046283C"/>
    <w:rsid w:val="00462C1A"/>
    <w:rsid w:val="004630A4"/>
    <w:rsid w:val="00463B92"/>
    <w:rsid w:val="00464E59"/>
    <w:rsid w:val="00465BEF"/>
    <w:rsid w:val="0046614B"/>
    <w:rsid w:val="00467A21"/>
    <w:rsid w:val="00470E98"/>
    <w:rsid w:val="0047131A"/>
    <w:rsid w:val="004716C4"/>
    <w:rsid w:val="00471B42"/>
    <w:rsid w:val="00472264"/>
    <w:rsid w:val="00472602"/>
    <w:rsid w:val="004728E4"/>
    <w:rsid w:val="00472CF4"/>
    <w:rsid w:val="0047332A"/>
    <w:rsid w:val="00473A5D"/>
    <w:rsid w:val="00473F91"/>
    <w:rsid w:val="0047799C"/>
    <w:rsid w:val="00477D43"/>
    <w:rsid w:val="004803C4"/>
    <w:rsid w:val="00480597"/>
    <w:rsid w:val="00480C45"/>
    <w:rsid w:val="00481DCD"/>
    <w:rsid w:val="00482048"/>
    <w:rsid w:val="00483887"/>
    <w:rsid w:val="00483CF4"/>
    <w:rsid w:val="00483E71"/>
    <w:rsid w:val="00484809"/>
    <w:rsid w:val="00484BEA"/>
    <w:rsid w:val="00485903"/>
    <w:rsid w:val="00485E33"/>
    <w:rsid w:val="00486CE8"/>
    <w:rsid w:val="00487122"/>
    <w:rsid w:val="004878F9"/>
    <w:rsid w:val="00487FD7"/>
    <w:rsid w:val="004901AB"/>
    <w:rsid w:val="00490221"/>
    <w:rsid w:val="00490458"/>
    <w:rsid w:val="00490A1E"/>
    <w:rsid w:val="00490D2B"/>
    <w:rsid w:val="00490FEF"/>
    <w:rsid w:val="004919C0"/>
    <w:rsid w:val="00491D8E"/>
    <w:rsid w:val="00491DAF"/>
    <w:rsid w:val="004923FA"/>
    <w:rsid w:val="00492724"/>
    <w:rsid w:val="004927AC"/>
    <w:rsid w:val="0049311B"/>
    <w:rsid w:val="0049317D"/>
    <w:rsid w:val="0049371E"/>
    <w:rsid w:val="00493F46"/>
    <w:rsid w:val="0049408F"/>
    <w:rsid w:val="004944FE"/>
    <w:rsid w:val="004959D2"/>
    <w:rsid w:val="004972E6"/>
    <w:rsid w:val="00497710"/>
    <w:rsid w:val="004A02F8"/>
    <w:rsid w:val="004A0ECA"/>
    <w:rsid w:val="004A1A62"/>
    <w:rsid w:val="004A3183"/>
    <w:rsid w:val="004A45CE"/>
    <w:rsid w:val="004A4760"/>
    <w:rsid w:val="004A4D39"/>
    <w:rsid w:val="004A5A5E"/>
    <w:rsid w:val="004A670A"/>
    <w:rsid w:val="004A6C30"/>
    <w:rsid w:val="004A6E66"/>
    <w:rsid w:val="004A7F5B"/>
    <w:rsid w:val="004B00B2"/>
    <w:rsid w:val="004B0472"/>
    <w:rsid w:val="004B0BD6"/>
    <w:rsid w:val="004B10B8"/>
    <w:rsid w:val="004B12E2"/>
    <w:rsid w:val="004B3024"/>
    <w:rsid w:val="004B37B7"/>
    <w:rsid w:val="004B39C6"/>
    <w:rsid w:val="004B3FAE"/>
    <w:rsid w:val="004B545B"/>
    <w:rsid w:val="004B6B0C"/>
    <w:rsid w:val="004B79FC"/>
    <w:rsid w:val="004C0A73"/>
    <w:rsid w:val="004C0C5F"/>
    <w:rsid w:val="004C1317"/>
    <w:rsid w:val="004C19E7"/>
    <w:rsid w:val="004C1D4F"/>
    <w:rsid w:val="004C20A8"/>
    <w:rsid w:val="004C2F19"/>
    <w:rsid w:val="004C3038"/>
    <w:rsid w:val="004C342D"/>
    <w:rsid w:val="004C37CA"/>
    <w:rsid w:val="004C3FDC"/>
    <w:rsid w:val="004C5267"/>
    <w:rsid w:val="004C52F6"/>
    <w:rsid w:val="004C5B5B"/>
    <w:rsid w:val="004C6541"/>
    <w:rsid w:val="004C73A3"/>
    <w:rsid w:val="004C7F99"/>
    <w:rsid w:val="004D06E1"/>
    <w:rsid w:val="004D09F2"/>
    <w:rsid w:val="004D17D5"/>
    <w:rsid w:val="004D1A85"/>
    <w:rsid w:val="004D1F88"/>
    <w:rsid w:val="004D26F5"/>
    <w:rsid w:val="004D37FB"/>
    <w:rsid w:val="004D39F1"/>
    <w:rsid w:val="004D4D99"/>
    <w:rsid w:val="004D4DA0"/>
    <w:rsid w:val="004D51F3"/>
    <w:rsid w:val="004D5343"/>
    <w:rsid w:val="004D6112"/>
    <w:rsid w:val="004D7378"/>
    <w:rsid w:val="004D7AF0"/>
    <w:rsid w:val="004D7F5F"/>
    <w:rsid w:val="004E1285"/>
    <w:rsid w:val="004E263E"/>
    <w:rsid w:val="004E3446"/>
    <w:rsid w:val="004E345D"/>
    <w:rsid w:val="004E4152"/>
    <w:rsid w:val="004E415F"/>
    <w:rsid w:val="004E4B1C"/>
    <w:rsid w:val="004E604B"/>
    <w:rsid w:val="004E78C7"/>
    <w:rsid w:val="004F043A"/>
    <w:rsid w:val="004F086B"/>
    <w:rsid w:val="004F0C09"/>
    <w:rsid w:val="004F0DBD"/>
    <w:rsid w:val="004F254A"/>
    <w:rsid w:val="004F2A72"/>
    <w:rsid w:val="004F2C71"/>
    <w:rsid w:val="004F3216"/>
    <w:rsid w:val="004F4459"/>
    <w:rsid w:val="004F49F1"/>
    <w:rsid w:val="004F638B"/>
    <w:rsid w:val="004F69CA"/>
    <w:rsid w:val="004F7DBE"/>
    <w:rsid w:val="0050032F"/>
    <w:rsid w:val="00503888"/>
    <w:rsid w:val="00503A02"/>
    <w:rsid w:val="0050478C"/>
    <w:rsid w:val="00504A95"/>
    <w:rsid w:val="0050581E"/>
    <w:rsid w:val="00505BF0"/>
    <w:rsid w:val="00506499"/>
    <w:rsid w:val="00506EBE"/>
    <w:rsid w:val="005074FB"/>
    <w:rsid w:val="0050784F"/>
    <w:rsid w:val="00510768"/>
    <w:rsid w:val="00511144"/>
    <w:rsid w:val="005114A4"/>
    <w:rsid w:val="00511796"/>
    <w:rsid w:val="00512CE7"/>
    <w:rsid w:val="0051382D"/>
    <w:rsid w:val="005139B9"/>
    <w:rsid w:val="00514051"/>
    <w:rsid w:val="0051467B"/>
    <w:rsid w:val="0051490B"/>
    <w:rsid w:val="00514B8D"/>
    <w:rsid w:val="00515199"/>
    <w:rsid w:val="005156DB"/>
    <w:rsid w:val="005160D5"/>
    <w:rsid w:val="005163C4"/>
    <w:rsid w:val="00516630"/>
    <w:rsid w:val="005168F9"/>
    <w:rsid w:val="00517C30"/>
    <w:rsid w:val="0052057A"/>
    <w:rsid w:val="00520696"/>
    <w:rsid w:val="00520978"/>
    <w:rsid w:val="00521D54"/>
    <w:rsid w:val="005222F0"/>
    <w:rsid w:val="00522B2E"/>
    <w:rsid w:val="00522F59"/>
    <w:rsid w:val="00522FAA"/>
    <w:rsid w:val="005249A9"/>
    <w:rsid w:val="00526254"/>
    <w:rsid w:val="00526D7F"/>
    <w:rsid w:val="00526DB6"/>
    <w:rsid w:val="00527167"/>
    <w:rsid w:val="0052775E"/>
    <w:rsid w:val="00527A48"/>
    <w:rsid w:val="00527C92"/>
    <w:rsid w:val="00527E49"/>
    <w:rsid w:val="005302F6"/>
    <w:rsid w:val="005311EE"/>
    <w:rsid w:val="0053120A"/>
    <w:rsid w:val="00531DE5"/>
    <w:rsid w:val="00532812"/>
    <w:rsid w:val="005333A2"/>
    <w:rsid w:val="00534F8E"/>
    <w:rsid w:val="005362E3"/>
    <w:rsid w:val="00537347"/>
    <w:rsid w:val="00537EC3"/>
    <w:rsid w:val="00540A1A"/>
    <w:rsid w:val="00540D47"/>
    <w:rsid w:val="00540DB9"/>
    <w:rsid w:val="005413BF"/>
    <w:rsid w:val="005419EA"/>
    <w:rsid w:val="00542933"/>
    <w:rsid w:val="00542F21"/>
    <w:rsid w:val="00543329"/>
    <w:rsid w:val="00543507"/>
    <w:rsid w:val="00543631"/>
    <w:rsid w:val="00543841"/>
    <w:rsid w:val="00543CB3"/>
    <w:rsid w:val="0054541C"/>
    <w:rsid w:val="0054685E"/>
    <w:rsid w:val="0054695C"/>
    <w:rsid w:val="00547A51"/>
    <w:rsid w:val="00547D4A"/>
    <w:rsid w:val="00547DCB"/>
    <w:rsid w:val="005517FD"/>
    <w:rsid w:val="00552354"/>
    <w:rsid w:val="00552832"/>
    <w:rsid w:val="00552DE9"/>
    <w:rsid w:val="00553ADE"/>
    <w:rsid w:val="005540D8"/>
    <w:rsid w:val="005559FD"/>
    <w:rsid w:val="005564AE"/>
    <w:rsid w:val="0055769A"/>
    <w:rsid w:val="005577FD"/>
    <w:rsid w:val="00560523"/>
    <w:rsid w:val="005617CC"/>
    <w:rsid w:val="00561E51"/>
    <w:rsid w:val="00562102"/>
    <w:rsid w:val="00562439"/>
    <w:rsid w:val="00562819"/>
    <w:rsid w:val="005631E1"/>
    <w:rsid w:val="00563333"/>
    <w:rsid w:val="005639EF"/>
    <w:rsid w:val="00564D1C"/>
    <w:rsid w:val="00566ABB"/>
    <w:rsid w:val="005715CE"/>
    <w:rsid w:val="0057168D"/>
    <w:rsid w:val="005718B0"/>
    <w:rsid w:val="00571C4D"/>
    <w:rsid w:val="00571C57"/>
    <w:rsid w:val="005723E6"/>
    <w:rsid w:val="005726A4"/>
    <w:rsid w:val="00572B6A"/>
    <w:rsid w:val="00572C6C"/>
    <w:rsid w:val="00573F94"/>
    <w:rsid w:val="00574434"/>
    <w:rsid w:val="00574EF8"/>
    <w:rsid w:val="00575BD4"/>
    <w:rsid w:val="00575E83"/>
    <w:rsid w:val="00576334"/>
    <w:rsid w:val="0057670E"/>
    <w:rsid w:val="00576CDE"/>
    <w:rsid w:val="00576E16"/>
    <w:rsid w:val="005777A9"/>
    <w:rsid w:val="00580A42"/>
    <w:rsid w:val="005812DE"/>
    <w:rsid w:val="0058169E"/>
    <w:rsid w:val="00581F19"/>
    <w:rsid w:val="0058278F"/>
    <w:rsid w:val="0058303E"/>
    <w:rsid w:val="005834C9"/>
    <w:rsid w:val="005843B7"/>
    <w:rsid w:val="00585861"/>
    <w:rsid w:val="00585BDB"/>
    <w:rsid w:val="00585F62"/>
    <w:rsid w:val="00586A46"/>
    <w:rsid w:val="0059005E"/>
    <w:rsid w:val="0059070A"/>
    <w:rsid w:val="00591FDB"/>
    <w:rsid w:val="0059223B"/>
    <w:rsid w:val="00593048"/>
    <w:rsid w:val="0059366D"/>
    <w:rsid w:val="005936C2"/>
    <w:rsid w:val="00593E89"/>
    <w:rsid w:val="005943AF"/>
    <w:rsid w:val="0059446D"/>
    <w:rsid w:val="0059476E"/>
    <w:rsid w:val="00594A5D"/>
    <w:rsid w:val="00594AA0"/>
    <w:rsid w:val="0059543A"/>
    <w:rsid w:val="00596B1D"/>
    <w:rsid w:val="00597A2F"/>
    <w:rsid w:val="00597B21"/>
    <w:rsid w:val="00597D42"/>
    <w:rsid w:val="005A016F"/>
    <w:rsid w:val="005A0ACE"/>
    <w:rsid w:val="005A1939"/>
    <w:rsid w:val="005A1AE1"/>
    <w:rsid w:val="005A21A5"/>
    <w:rsid w:val="005A3118"/>
    <w:rsid w:val="005A3F3A"/>
    <w:rsid w:val="005A4099"/>
    <w:rsid w:val="005A4538"/>
    <w:rsid w:val="005A4BE2"/>
    <w:rsid w:val="005A54D4"/>
    <w:rsid w:val="005B0507"/>
    <w:rsid w:val="005B16CF"/>
    <w:rsid w:val="005B1D3F"/>
    <w:rsid w:val="005B1D93"/>
    <w:rsid w:val="005B2A04"/>
    <w:rsid w:val="005B2A74"/>
    <w:rsid w:val="005B3005"/>
    <w:rsid w:val="005B301C"/>
    <w:rsid w:val="005B34A7"/>
    <w:rsid w:val="005B4187"/>
    <w:rsid w:val="005B42F1"/>
    <w:rsid w:val="005B4B8A"/>
    <w:rsid w:val="005B4CBC"/>
    <w:rsid w:val="005B5302"/>
    <w:rsid w:val="005B7453"/>
    <w:rsid w:val="005B74CD"/>
    <w:rsid w:val="005C099A"/>
    <w:rsid w:val="005C0A83"/>
    <w:rsid w:val="005C0B16"/>
    <w:rsid w:val="005C0E47"/>
    <w:rsid w:val="005C142A"/>
    <w:rsid w:val="005C318E"/>
    <w:rsid w:val="005C3773"/>
    <w:rsid w:val="005C3C94"/>
    <w:rsid w:val="005C4691"/>
    <w:rsid w:val="005C5E36"/>
    <w:rsid w:val="005C5F61"/>
    <w:rsid w:val="005D01BD"/>
    <w:rsid w:val="005D139C"/>
    <w:rsid w:val="005D1560"/>
    <w:rsid w:val="005D235B"/>
    <w:rsid w:val="005D28EE"/>
    <w:rsid w:val="005D3D38"/>
    <w:rsid w:val="005D57FD"/>
    <w:rsid w:val="005D64AB"/>
    <w:rsid w:val="005D7591"/>
    <w:rsid w:val="005D798C"/>
    <w:rsid w:val="005E0A46"/>
    <w:rsid w:val="005E10C4"/>
    <w:rsid w:val="005E17B1"/>
    <w:rsid w:val="005E25C3"/>
    <w:rsid w:val="005E3F66"/>
    <w:rsid w:val="005E4324"/>
    <w:rsid w:val="005E4E76"/>
    <w:rsid w:val="005E50B4"/>
    <w:rsid w:val="005E5488"/>
    <w:rsid w:val="005E580B"/>
    <w:rsid w:val="005E6AC0"/>
    <w:rsid w:val="005E6E9B"/>
    <w:rsid w:val="005F24FB"/>
    <w:rsid w:val="005F2D64"/>
    <w:rsid w:val="005F2F7C"/>
    <w:rsid w:val="005F35DE"/>
    <w:rsid w:val="005F5042"/>
    <w:rsid w:val="005F52A4"/>
    <w:rsid w:val="005F5335"/>
    <w:rsid w:val="005F5BFE"/>
    <w:rsid w:val="005F5D6A"/>
    <w:rsid w:val="005F624B"/>
    <w:rsid w:val="005F6331"/>
    <w:rsid w:val="005F68D3"/>
    <w:rsid w:val="005F692D"/>
    <w:rsid w:val="005F6E8F"/>
    <w:rsid w:val="005F7BB9"/>
    <w:rsid w:val="006001B8"/>
    <w:rsid w:val="006015A4"/>
    <w:rsid w:val="006019A3"/>
    <w:rsid w:val="00603556"/>
    <w:rsid w:val="00603EE2"/>
    <w:rsid w:val="0060403A"/>
    <w:rsid w:val="00604890"/>
    <w:rsid w:val="0060500E"/>
    <w:rsid w:val="006101C6"/>
    <w:rsid w:val="0061097F"/>
    <w:rsid w:val="00611634"/>
    <w:rsid w:val="006133CB"/>
    <w:rsid w:val="00613654"/>
    <w:rsid w:val="00614F82"/>
    <w:rsid w:val="006162F1"/>
    <w:rsid w:val="00616313"/>
    <w:rsid w:val="00616BE0"/>
    <w:rsid w:val="00616CA5"/>
    <w:rsid w:val="00617C59"/>
    <w:rsid w:val="00620035"/>
    <w:rsid w:val="00620067"/>
    <w:rsid w:val="00620648"/>
    <w:rsid w:val="00620D21"/>
    <w:rsid w:val="0062139B"/>
    <w:rsid w:val="00621F96"/>
    <w:rsid w:val="006225EE"/>
    <w:rsid w:val="00622A50"/>
    <w:rsid w:val="00625F30"/>
    <w:rsid w:val="00626FE4"/>
    <w:rsid w:val="00630022"/>
    <w:rsid w:val="006322C2"/>
    <w:rsid w:val="00632EC6"/>
    <w:rsid w:val="00632F38"/>
    <w:rsid w:val="0063403D"/>
    <w:rsid w:val="00635350"/>
    <w:rsid w:val="00635C4F"/>
    <w:rsid w:val="0063741A"/>
    <w:rsid w:val="00637777"/>
    <w:rsid w:val="006377C9"/>
    <w:rsid w:val="006378EF"/>
    <w:rsid w:val="00640418"/>
    <w:rsid w:val="00641179"/>
    <w:rsid w:val="0064188A"/>
    <w:rsid w:val="00641B5D"/>
    <w:rsid w:val="00642136"/>
    <w:rsid w:val="00643A08"/>
    <w:rsid w:val="00643B39"/>
    <w:rsid w:val="006446C8"/>
    <w:rsid w:val="00644925"/>
    <w:rsid w:val="006450A3"/>
    <w:rsid w:val="00646272"/>
    <w:rsid w:val="006465DE"/>
    <w:rsid w:val="0064784F"/>
    <w:rsid w:val="00650C95"/>
    <w:rsid w:val="0065129B"/>
    <w:rsid w:val="00651749"/>
    <w:rsid w:val="00651C7F"/>
    <w:rsid w:val="00652130"/>
    <w:rsid w:val="006529EB"/>
    <w:rsid w:val="00652E28"/>
    <w:rsid w:val="00653070"/>
    <w:rsid w:val="00654B47"/>
    <w:rsid w:val="00655706"/>
    <w:rsid w:val="0065669E"/>
    <w:rsid w:val="00657ADC"/>
    <w:rsid w:val="00657EBD"/>
    <w:rsid w:val="0066100E"/>
    <w:rsid w:val="00662A6D"/>
    <w:rsid w:val="00665378"/>
    <w:rsid w:val="00666F61"/>
    <w:rsid w:val="00667671"/>
    <w:rsid w:val="00667917"/>
    <w:rsid w:val="00667EB9"/>
    <w:rsid w:val="006703F4"/>
    <w:rsid w:val="00670BD7"/>
    <w:rsid w:val="00670F1F"/>
    <w:rsid w:val="006712C7"/>
    <w:rsid w:val="00671CB9"/>
    <w:rsid w:val="00671E1C"/>
    <w:rsid w:val="00674049"/>
    <w:rsid w:val="00674776"/>
    <w:rsid w:val="00676783"/>
    <w:rsid w:val="006770C1"/>
    <w:rsid w:val="0067794C"/>
    <w:rsid w:val="00677C83"/>
    <w:rsid w:val="00680421"/>
    <w:rsid w:val="00680FF2"/>
    <w:rsid w:val="00683FB7"/>
    <w:rsid w:val="006855F2"/>
    <w:rsid w:val="006867B1"/>
    <w:rsid w:val="006868E7"/>
    <w:rsid w:val="0068704B"/>
    <w:rsid w:val="0068740A"/>
    <w:rsid w:val="00690C19"/>
    <w:rsid w:val="00690EC2"/>
    <w:rsid w:val="006924DD"/>
    <w:rsid w:val="00692582"/>
    <w:rsid w:val="0069267F"/>
    <w:rsid w:val="006930C4"/>
    <w:rsid w:val="00694621"/>
    <w:rsid w:val="00695087"/>
    <w:rsid w:val="00695A8E"/>
    <w:rsid w:val="00695FE7"/>
    <w:rsid w:val="006974C2"/>
    <w:rsid w:val="0069753A"/>
    <w:rsid w:val="006A059D"/>
    <w:rsid w:val="006A09FE"/>
    <w:rsid w:val="006A0A17"/>
    <w:rsid w:val="006A0E6B"/>
    <w:rsid w:val="006A1D3E"/>
    <w:rsid w:val="006A1D5C"/>
    <w:rsid w:val="006A2CCC"/>
    <w:rsid w:val="006A2D8E"/>
    <w:rsid w:val="006A4253"/>
    <w:rsid w:val="006A428A"/>
    <w:rsid w:val="006A52FB"/>
    <w:rsid w:val="006A5865"/>
    <w:rsid w:val="006A655B"/>
    <w:rsid w:val="006A7041"/>
    <w:rsid w:val="006A70BE"/>
    <w:rsid w:val="006A73D9"/>
    <w:rsid w:val="006B0C99"/>
    <w:rsid w:val="006B13E9"/>
    <w:rsid w:val="006B2769"/>
    <w:rsid w:val="006B29E4"/>
    <w:rsid w:val="006B3F42"/>
    <w:rsid w:val="006B424A"/>
    <w:rsid w:val="006B55E8"/>
    <w:rsid w:val="006C0C9E"/>
    <w:rsid w:val="006C107D"/>
    <w:rsid w:val="006C1FA7"/>
    <w:rsid w:val="006C2B11"/>
    <w:rsid w:val="006C3A33"/>
    <w:rsid w:val="006C3C0A"/>
    <w:rsid w:val="006C51B2"/>
    <w:rsid w:val="006C59CA"/>
    <w:rsid w:val="006C5E7F"/>
    <w:rsid w:val="006C5EE8"/>
    <w:rsid w:val="006C6D2D"/>
    <w:rsid w:val="006C7460"/>
    <w:rsid w:val="006C7602"/>
    <w:rsid w:val="006C77E9"/>
    <w:rsid w:val="006D0328"/>
    <w:rsid w:val="006D1B6E"/>
    <w:rsid w:val="006D2710"/>
    <w:rsid w:val="006D2C5D"/>
    <w:rsid w:val="006D6184"/>
    <w:rsid w:val="006D6563"/>
    <w:rsid w:val="006D75F3"/>
    <w:rsid w:val="006E0486"/>
    <w:rsid w:val="006E10C5"/>
    <w:rsid w:val="006E15BC"/>
    <w:rsid w:val="006E3CEF"/>
    <w:rsid w:val="006E453E"/>
    <w:rsid w:val="006E55FC"/>
    <w:rsid w:val="006E6002"/>
    <w:rsid w:val="006E713F"/>
    <w:rsid w:val="006F0B77"/>
    <w:rsid w:val="006F3456"/>
    <w:rsid w:val="006F37C1"/>
    <w:rsid w:val="006F3EC3"/>
    <w:rsid w:val="006F4869"/>
    <w:rsid w:val="006F4CD8"/>
    <w:rsid w:val="006F52B8"/>
    <w:rsid w:val="006F5D1A"/>
    <w:rsid w:val="006F5F2A"/>
    <w:rsid w:val="006F63FE"/>
    <w:rsid w:val="006F7B46"/>
    <w:rsid w:val="006F7C98"/>
    <w:rsid w:val="006F7F3E"/>
    <w:rsid w:val="00700844"/>
    <w:rsid w:val="00700E96"/>
    <w:rsid w:val="00702CC3"/>
    <w:rsid w:val="007039D1"/>
    <w:rsid w:val="00704004"/>
    <w:rsid w:val="0070428E"/>
    <w:rsid w:val="00704787"/>
    <w:rsid w:val="00704EC3"/>
    <w:rsid w:val="00705419"/>
    <w:rsid w:val="00705DD9"/>
    <w:rsid w:val="00707D27"/>
    <w:rsid w:val="007100B9"/>
    <w:rsid w:val="0071012C"/>
    <w:rsid w:val="00711DD0"/>
    <w:rsid w:val="00713FFE"/>
    <w:rsid w:val="00714300"/>
    <w:rsid w:val="00714EB3"/>
    <w:rsid w:val="00715B80"/>
    <w:rsid w:val="007169EB"/>
    <w:rsid w:val="007176FE"/>
    <w:rsid w:val="00717867"/>
    <w:rsid w:val="00720697"/>
    <w:rsid w:val="00721789"/>
    <w:rsid w:val="00721DBB"/>
    <w:rsid w:val="00722C81"/>
    <w:rsid w:val="00722CDC"/>
    <w:rsid w:val="00723250"/>
    <w:rsid w:val="007232C1"/>
    <w:rsid w:val="00723775"/>
    <w:rsid w:val="007245E3"/>
    <w:rsid w:val="00726CC9"/>
    <w:rsid w:val="007276FD"/>
    <w:rsid w:val="007277FD"/>
    <w:rsid w:val="00730B86"/>
    <w:rsid w:val="00732CE2"/>
    <w:rsid w:val="00734735"/>
    <w:rsid w:val="00734D63"/>
    <w:rsid w:val="0073503D"/>
    <w:rsid w:val="00735894"/>
    <w:rsid w:val="00735C81"/>
    <w:rsid w:val="0073610C"/>
    <w:rsid w:val="00736663"/>
    <w:rsid w:val="00736F7B"/>
    <w:rsid w:val="00736FD4"/>
    <w:rsid w:val="00737798"/>
    <w:rsid w:val="00737951"/>
    <w:rsid w:val="00737984"/>
    <w:rsid w:val="00740C99"/>
    <w:rsid w:val="00740D57"/>
    <w:rsid w:val="00741413"/>
    <w:rsid w:val="00742AD1"/>
    <w:rsid w:val="00742F41"/>
    <w:rsid w:val="007431DA"/>
    <w:rsid w:val="00743656"/>
    <w:rsid w:val="00744612"/>
    <w:rsid w:val="00745908"/>
    <w:rsid w:val="00746D79"/>
    <w:rsid w:val="00747442"/>
    <w:rsid w:val="00750190"/>
    <w:rsid w:val="007504DD"/>
    <w:rsid w:val="00751040"/>
    <w:rsid w:val="007515A4"/>
    <w:rsid w:val="00751766"/>
    <w:rsid w:val="007518E9"/>
    <w:rsid w:val="007520D3"/>
    <w:rsid w:val="007527CE"/>
    <w:rsid w:val="00752A19"/>
    <w:rsid w:val="00752A47"/>
    <w:rsid w:val="00753BE9"/>
    <w:rsid w:val="0075521C"/>
    <w:rsid w:val="0075541C"/>
    <w:rsid w:val="0075691D"/>
    <w:rsid w:val="007575F4"/>
    <w:rsid w:val="00757D67"/>
    <w:rsid w:val="00760388"/>
    <w:rsid w:val="00760556"/>
    <w:rsid w:val="00761F5D"/>
    <w:rsid w:val="007623FD"/>
    <w:rsid w:val="00763B07"/>
    <w:rsid w:val="00764357"/>
    <w:rsid w:val="00764B10"/>
    <w:rsid w:val="00764BF5"/>
    <w:rsid w:val="00765032"/>
    <w:rsid w:val="0076616F"/>
    <w:rsid w:val="00770240"/>
    <w:rsid w:val="00770302"/>
    <w:rsid w:val="0077123F"/>
    <w:rsid w:val="00771DDA"/>
    <w:rsid w:val="00771E84"/>
    <w:rsid w:val="007747AC"/>
    <w:rsid w:val="00775079"/>
    <w:rsid w:val="00777722"/>
    <w:rsid w:val="007807B1"/>
    <w:rsid w:val="00781217"/>
    <w:rsid w:val="007818EC"/>
    <w:rsid w:val="00781A17"/>
    <w:rsid w:val="00781F67"/>
    <w:rsid w:val="007821DC"/>
    <w:rsid w:val="00782DF6"/>
    <w:rsid w:val="00783611"/>
    <w:rsid w:val="0078635C"/>
    <w:rsid w:val="00786523"/>
    <w:rsid w:val="00786EAB"/>
    <w:rsid w:val="007944B4"/>
    <w:rsid w:val="00794A64"/>
    <w:rsid w:val="00794ABC"/>
    <w:rsid w:val="00794AC3"/>
    <w:rsid w:val="00795CCD"/>
    <w:rsid w:val="00796291"/>
    <w:rsid w:val="007971C4"/>
    <w:rsid w:val="00797A02"/>
    <w:rsid w:val="00797AEA"/>
    <w:rsid w:val="00797EF8"/>
    <w:rsid w:val="007A0BAA"/>
    <w:rsid w:val="007A176D"/>
    <w:rsid w:val="007A1DBB"/>
    <w:rsid w:val="007A1F6E"/>
    <w:rsid w:val="007A250C"/>
    <w:rsid w:val="007A2EF1"/>
    <w:rsid w:val="007A30A5"/>
    <w:rsid w:val="007A3A4E"/>
    <w:rsid w:val="007A3A4F"/>
    <w:rsid w:val="007A3B2A"/>
    <w:rsid w:val="007A4779"/>
    <w:rsid w:val="007A491B"/>
    <w:rsid w:val="007A5BEC"/>
    <w:rsid w:val="007A654D"/>
    <w:rsid w:val="007A69D2"/>
    <w:rsid w:val="007A72F3"/>
    <w:rsid w:val="007A7B62"/>
    <w:rsid w:val="007B0A39"/>
    <w:rsid w:val="007B265F"/>
    <w:rsid w:val="007B446B"/>
    <w:rsid w:val="007B44E3"/>
    <w:rsid w:val="007B481A"/>
    <w:rsid w:val="007B576D"/>
    <w:rsid w:val="007B666B"/>
    <w:rsid w:val="007B7531"/>
    <w:rsid w:val="007C1227"/>
    <w:rsid w:val="007C19F7"/>
    <w:rsid w:val="007C1C2A"/>
    <w:rsid w:val="007C1D5C"/>
    <w:rsid w:val="007C2195"/>
    <w:rsid w:val="007C31CC"/>
    <w:rsid w:val="007C4D29"/>
    <w:rsid w:val="007C5F11"/>
    <w:rsid w:val="007C6009"/>
    <w:rsid w:val="007C6AF1"/>
    <w:rsid w:val="007C7428"/>
    <w:rsid w:val="007C78AD"/>
    <w:rsid w:val="007D0660"/>
    <w:rsid w:val="007D37EC"/>
    <w:rsid w:val="007D5827"/>
    <w:rsid w:val="007D709E"/>
    <w:rsid w:val="007D7976"/>
    <w:rsid w:val="007E04BD"/>
    <w:rsid w:val="007E13B8"/>
    <w:rsid w:val="007E284F"/>
    <w:rsid w:val="007E29EC"/>
    <w:rsid w:val="007E2A95"/>
    <w:rsid w:val="007E30B5"/>
    <w:rsid w:val="007E344C"/>
    <w:rsid w:val="007E3995"/>
    <w:rsid w:val="007E485B"/>
    <w:rsid w:val="007E54F1"/>
    <w:rsid w:val="007E5E92"/>
    <w:rsid w:val="007E60C4"/>
    <w:rsid w:val="007E6B76"/>
    <w:rsid w:val="007E787C"/>
    <w:rsid w:val="007E7B80"/>
    <w:rsid w:val="007F10B6"/>
    <w:rsid w:val="007F1174"/>
    <w:rsid w:val="007F151F"/>
    <w:rsid w:val="007F2256"/>
    <w:rsid w:val="007F2CCF"/>
    <w:rsid w:val="007F442E"/>
    <w:rsid w:val="007F5C37"/>
    <w:rsid w:val="007F7677"/>
    <w:rsid w:val="007F7BCC"/>
    <w:rsid w:val="008025D7"/>
    <w:rsid w:val="008040CF"/>
    <w:rsid w:val="00805416"/>
    <w:rsid w:val="00805419"/>
    <w:rsid w:val="00805952"/>
    <w:rsid w:val="00807427"/>
    <w:rsid w:val="00810129"/>
    <w:rsid w:val="00810F65"/>
    <w:rsid w:val="008126FE"/>
    <w:rsid w:val="00813961"/>
    <w:rsid w:val="00814970"/>
    <w:rsid w:val="00814EBB"/>
    <w:rsid w:val="00815062"/>
    <w:rsid w:val="0081618F"/>
    <w:rsid w:val="0081629A"/>
    <w:rsid w:val="00820066"/>
    <w:rsid w:val="00822813"/>
    <w:rsid w:val="008229D9"/>
    <w:rsid w:val="00823005"/>
    <w:rsid w:val="0082346F"/>
    <w:rsid w:val="00824AE2"/>
    <w:rsid w:val="00824C02"/>
    <w:rsid w:val="0082512B"/>
    <w:rsid w:val="008257AA"/>
    <w:rsid w:val="00825960"/>
    <w:rsid w:val="00825AF9"/>
    <w:rsid w:val="008269DC"/>
    <w:rsid w:val="008277EC"/>
    <w:rsid w:val="00827E13"/>
    <w:rsid w:val="0083038F"/>
    <w:rsid w:val="008306CC"/>
    <w:rsid w:val="008326AB"/>
    <w:rsid w:val="008332F3"/>
    <w:rsid w:val="008337C6"/>
    <w:rsid w:val="008339B0"/>
    <w:rsid w:val="00833D26"/>
    <w:rsid w:val="008351F2"/>
    <w:rsid w:val="008357B0"/>
    <w:rsid w:val="00836D74"/>
    <w:rsid w:val="00836E4E"/>
    <w:rsid w:val="008405EA"/>
    <w:rsid w:val="00840A30"/>
    <w:rsid w:val="0084189C"/>
    <w:rsid w:val="0084295E"/>
    <w:rsid w:val="00843025"/>
    <w:rsid w:val="00843240"/>
    <w:rsid w:val="0084333F"/>
    <w:rsid w:val="00843421"/>
    <w:rsid w:val="0084345F"/>
    <w:rsid w:val="00844CFC"/>
    <w:rsid w:val="00845574"/>
    <w:rsid w:val="0084571E"/>
    <w:rsid w:val="008468C7"/>
    <w:rsid w:val="00850CDD"/>
    <w:rsid w:val="0085316B"/>
    <w:rsid w:val="00853823"/>
    <w:rsid w:val="00853A82"/>
    <w:rsid w:val="00855085"/>
    <w:rsid w:val="00855268"/>
    <w:rsid w:val="00855B26"/>
    <w:rsid w:val="00855C9D"/>
    <w:rsid w:val="0085653F"/>
    <w:rsid w:val="008576DB"/>
    <w:rsid w:val="00860A5B"/>
    <w:rsid w:val="00861E11"/>
    <w:rsid w:val="00864042"/>
    <w:rsid w:val="00864CC7"/>
    <w:rsid w:val="00866C24"/>
    <w:rsid w:val="0086741F"/>
    <w:rsid w:val="00870EE5"/>
    <w:rsid w:val="00871C63"/>
    <w:rsid w:val="0087210D"/>
    <w:rsid w:val="0087279F"/>
    <w:rsid w:val="00872B69"/>
    <w:rsid w:val="008732B2"/>
    <w:rsid w:val="00873996"/>
    <w:rsid w:val="0087448D"/>
    <w:rsid w:val="00874AB6"/>
    <w:rsid w:val="00874EA1"/>
    <w:rsid w:val="008757F8"/>
    <w:rsid w:val="00876326"/>
    <w:rsid w:val="008770FD"/>
    <w:rsid w:val="00877C05"/>
    <w:rsid w:val="00877DEF"/>
    <w:rsid w:val="00877FB3"/>
    <w:rsid w:val="00880BBF"/>
    <w:rsid w:val="0088185D"/>
    <w:rsid w:val="00881F27"/>
    <w:rsid w:val="008824FF"/>
    <w:rsid w:val="00882CD0"/>
    <w:rsid w:val="00882EB5"/>
    <w:rsid w:val="0088397F"/>
    <w:rsid w:val="00883AAF"/>
    <w:rsid w:val="0088417E"/>
    <w:rsid w:val="0088540C"/>
    <w:rsid w:val="00885435"/>
    <w:rsid w:val="00885755"/>
    <w:rsid w:val="008900C6"/>
    <w:rsid w:val="008909DA"/>
    <w:rsid w:val="00890BB3"/>
    <w:rsid w:val="008919DF"/>
    <w:rsid w:val="00891AA1"/>
    <w:rsid w:val="00893AE8"/>
    <w:rsid w:val="00894065"/>
    <w:rsid w:val="008952F0"/>
    <w:rsid w:val="0089625D"/>
    <w:rsid w:val="008A0269"/>
    <w:rsid w:val="008A0D34"/>
    <w:rsid w:val="008A0E2A"/>
    <w:rsid w:val="008A28C6"/>
    <w:rsid w:val="008A373E"/>
    <w:rsid w:val="008A3ECD"/>
    <w:rsid w:val="008A4CDF"/>
    <w:rsid w:val="008A4E12"/>
    <w:rsid w:val="008A55ED"/>
    <w:rsid w:val="008A5A7A"/>
    <w:rsid w:val="008A6022"/>
    <w:rsid w:val="008A6C88"/>
    <w:rsid w:val="008A743A"/>
    <w:rsid w:val="008A7910"/>
    <w:rsid w:val="008A7A1D"/>
    <w:rsid w:val="008B14BA"/>
    <w:rsid w:val="008B198C"/>
    <w:rsid w:val="008B22D2"/>
    <w:rsid w:val="008B2EF4"/>
    <w:rsid w:val="008B2FE4"/>
    <w:rsid w:val="008B3DFE"/>
    <w:rsid w:val="008B3EA3"/>
    <w:rsid w:val="008B583D"/>
    <w:rsid w:val="008B617B"/>
    <w:rsid w:val="008B72F4"/>
    <w:rsid w:val="008B73EA"/>
    <w:rsid w:val="008C1150"/>
    <w:rsid w:val="008C1367"/>
    <w:rsid w:val="008C16DE"/>
    <w:rsid w:val="008C1E8F"/>
    <w:rsid w:val="008C223A"/>
    <w:rsid w:val="008C2B20"/>
    <w:rsid w:val="008C2BF0"/>
    <w:rsid w:val="008C2DD7"/>
    <w:rsid w:val="008C3877"/>
    <w:rsid w:val="008C6013"/>
    <w:rsid w:val="008C63AC"/>
    <w:rsid w:val="008C7B6F"/>
    <w:rsid w:val="008C7D1B"/>
    <w:rsid w:val="008D04CF"/>
    <w:rsid w:val="008D0C02"/>
    <w:rsid w:val="008D1C33"/>
    <w:rsid w:val="008D2EA7"/>
    <w:rsid w:val="008D35FD"/>
    <w:rsid w:val="008D4834"/>
    <w:rsid w:val="008D4E71"/>
    <w:rsid w:val="008D7A5F"/>
    <w:rsid w:val="008E05A5"/>
    <w:rsid w:val="008E3A00"/>
    <w:rsid w:val="008E3CBD"/>
    <w:rsid w:val="008E3DD6"/>
    <w:rsid w:val="008E3F1D"/>
    <w:rsid w:val="008E44E6"/>
    <w:rsid w:val="008E45EC"/>
    <w:rsid w:val="008E4AC4"/>
    <w:rsid w:val="008E5EA8"/>
    <w:rsid w:val="008E5EE3"/>
    <w:rsid w:val="008E6103"/>
    <w:rsid w:val="008E6572"/>
    <w:rsid w:val="008E67CF"/>
    <w:rsid w:val="008E6E5B"/>
    <w:rsid w:val="008E6F3A"/>
    <w:rsid w:val="008E6F95"/>
    <w:rsid w:val="008E74C1"/>
    <w:rsid w:val="008E7F66"/>
    <w:rsid w:val="008F02EC"/>
    <w:rsid w:val="008F0CB1"/>
    <w:rsid w:val="008F21A5"/>
    <w:rsid w:val="008F29ED"/>
    <w:rsid w:val="008F3035"/>
    <w:rsid w:val="008F433F"/>
    <w:rsid w:val="008F452D"/>
    <w:rsid w:val="008F6B0F"/>
    <w:rsid w:val="008F7271"/>
    <w:rsid w:val="008F7399"/>
    <w:rsid w:val="008F7CC1"/>
    <w:rsid w:val="0090095D"/>
    <w:rsid w:val="00900ED4"/>
    <w:rsid w:val="00900FBB"/>
    <w:rsid w:val="0090155C"/>
    <w:rsid w:val="009015D5"/>
    <w:rsid w:val="00901CA7"/>
    <w:rsid w:val="00901EA3"/>
    <w:rsid w:val="0090231C"/>
    <w:rsid w:val="0090355D"/>
    <w:rsid w:val="0090372B"/>
    <w:rsid w:val="00904DBD"/>
    <w:rsid w:val="00905B26"/>
    <w:rsid w:val="00905D44"/>
    <w:rsid w:val="00905DC1"/>
    <w:rsid w:val="00905F6E"/>
    <w:rsid w:val="009074C4"/>
    <w:rsid w:val="00907523"/>
    <w:rsid w:val="009101E7"/>
    <w:rsid w:val="009109EB"/>
    <w:rsid w:val="009117DA"/>
    <w:rsid w:val="00912486"/>
    <w:rsid w:val="009127E1"/>
    <w:rsid w:val="00913318"/>
    <w:rsid w:val="009139F3"/>
    <w:rsid w:val="00913B41"/>
    <w:rsid w:val="00913F29"/>
    <w:rsid w:val="00914D00"/>
    <w:rsid w:val="00914D70"/>
    <w:rsid w:val="00914EDD"/>
    <w:rsid w:val="00915CC6"/>
    <w:rsid w:val="0091680A"/>
    <w:rsid w:val="00917CCD"/>
    <w:rsid w:val="0092086A"/>
    <w:rsid w:val="009208F2"/>
    <w:rsid w:val="009216DB"/>
    <w:rsid w:val="00922AF3"/>
    <w:rsid w:val="00923E5D"/>
    <w:rsid w:val="00924CC5"/>
    <w:rsid w:val="00925AC9"/>
    <w:rsid w:val="00925FF4"/>
    <w:rsid w:val="00926E59"/>
    <w:rsid w:val="00927DB4"/>
    <w:rsid w:val="00927EE5"/>
    <w:rsid w:val="009306CA"/>
    <w:rsid w:val="0093080B"/>
    <w:rsid w:val="00931BBE"/>
    <w:rsid w:val="009324B6"/>
    <w:rsid w:val="00932799"/>
    <w:rsid w:val="00933574"/>
    <w:rsid w:val="00933E69"/>
    <w:rsid w:val="0093499F"/>
    <w:rsid w:val="00936FA0"/>
    <w:rsid w:val="009376D5"/>
    <w:rsid w:val="009405D7"/>
    <w:rsid w:val="00940BF3"/>
    <w:rsid w:val="00940E9F"/>
    <w:rsid w:val="009418E2"/>
    <w:rsid w:val="00941BE4"/>
    <w:rsid w:val="00941BF8"/>
    <w:rsid w:val="0094288F"/>
    <w:rsid w:val="00943AA9"/>
    <w:rsid w:val="00943EDF"/>
    <w:rsid w:val="00944519"/>
    <w:rsid w:val="00945EBE"/>
    <w:rsid w:val="00945F94"/>
    <w:rsid w:val="00946074"/>
    <w:rsid w:val="0095003A"/>
    <w:rsid w:val="00950A5A"/>
    <w:rsid w:val="00950C95"/>
    <w:rsid w:val="00951311"/>
    <w:rsid w:val="00951BD9"/>
    <w:rsid w:val="00952628"/>
    <w:rsid w:val="00954551"/>
    <w:rsid w:val="009567A8"/>
    <w:rsid w:val="00956866"/>
    <w:rsid w:val="00956D73"/>
    <w:rsid w:val="00956FE9"/>
    <w:rsid w:val="0095705E"/>
    <w:rsid w:val="00957D2F"/>
    <w:rsid w:val="00960B22"/>
    <w:rsid w:val="009616C0"/>
    <w:rsid w:val="00961E01"/>
    <w:rsid w:val="009624EC"/>
    <w:rsid w:val="009634BD"/>
    <w:rsid w:val="00963ED5"/>
    <w:rsid w:val="0096454F"/>
    <w:rsid w:val="009660E6"/>
    <w:rsid w:val="00966345"/>
    <w:rsid w:val="00966752"/>
    <w:rsid w:val="0096676C"/>
    <w:rsid w:val="00970D46"/>
    <w:rsid w:val="00970E5D"/>
    <w:rsid w:val="00971529"/>
    <w:rsid w:val="0097163D"/>
    <w:rsid w:val="00973BFC"/>
    <w:rsid w:val="00973E6F"/>
    <w:rsid w:val="009746A8"/>
    <w:rsid w:val="00974EE3"/>
    <w:rsid w:val="00975883"/>
    <w:rsid w:val="00975F8E"/>
    <w:rsid w:val="00976C4A"/>
    <w:rsid w:val="00980DC1"/>
    <w:rsid w:val="00980F9F"/>
    <w:rsid w:val="00981839"/>
    <w:rsid w:val="00982CED"/>
    <w:rsid w:val="00982FF0"/>
    <w:rsid w:val="0098410D"/>
    <w:rsid w:val="009844C3"/>
    <w:rsid w:val="0098482D"/>
    <w:rsid w:val="00985028"/>
    <w:rsid w:val="00985354"/>
    <w:rsid w:val="009858F0"/>
    <w:rsid w:val="00985F0F"/>
    <w:rsid w:val="00987A54"/>
    <w:rsid w:val="00987BDA"/>
    <w:rsid w:val="009916D2"/>
    <w:rsid w:val="00992AFB"/>
    <w:rsid w:val="00992B5B"/>
    <w:rsid w:val="00992DD2"/>
    <w:rsid w:val="00993588"/>
    <w:rsid w:val="00993C89"/>
    <w:rsid w:val="00994971"/>
    <w:rsid w:val="00994EA0"/>
    <w:rsid w:val="00995283"/>
    <w:rsid w:val="009963F6"/>
    <w:rsid w:val="00996864"/>
    <w:rsid w:val="0099704E"/>
    <w:rsid w:val="00997213"/>
    <w:rsid w:val="009979DD"/>
    <w:rsid w:val="00997B44"/>
    <w:rsid w:val="009A05FE"/>
    <w:rsid w:val="009A0640"/>
    <w:rsid w:val="009A0BB9"/>
    <w:rsid w:val="009A309F"/>
    <w:rsid w:val="009A32DF"/>
    <w:rsid w:val="009A3C9C"/>
    <w:rsid w:val="009A4189"/>
    <w:rsid w:val="009A4A7B"/>
    <w:rsid w:val="009A5830"/>
    <w:rsid w:val="009A59B4"/>
    <w:rsid w:val="009A723D"/>
    <w:rsid w:val="009A7265"/>
    <w:rsid w:val="009A769A"/>
    <w:rsid w:val="009A7E1F"/>
    <w:rsid w:val="009A7EC8"/>
    <w:rsid w:val="009B2381"/>
    <w:rsid w:val="009B2A15"/>
    <w:rsid w:val="009B3357"/>
    <w:rsid w:val="009B3C75"/>
    <w:rsid w:val="009B4074"/>
    <w:rsid w:val="009B4458"/>
    <w:rsid w:val="009B4E66"/>
    <w:rsid w:val="009B5100"/>
    <w:rsid w:val="009B5ED0"/>
    <w:rsid w:val="009B6304"/>
    <w:rsid w:val="009B6E37"/>
    <w:rsid w:val="009B71C4"/>
    <w:rsid w:val="009B761F"/>
    <w:rsid w:val="009B7A0C"/>
    <w:rsid w:val="009C0D57"/>
    <w:rsid w:val="009C1001"/>
    <w:rsid w:val="009C1641"/>
    <w:rsid w:val="009C1CEC"/>
    <w:rsid w:val="009C2411"/>
    <w:rsid w:val="009C276D"/>
    <w:rsid w:val="009C2BF8"/>
    <w:rsid w:val="009C2C11"/>
    <w:rsid w:val="009C3180"/>
    <w:rsid w:val="009C3576"/>
    <w:rsid w:val="009C48AA"/>
    <w:rsid w:val="009C5246"/>
    <w:rsid w:val="009C5590"/>
    <w:rsid w:val="009C5737"/>
    <w:rsid w:val="009C582C"/>
    <w:rsid w:val="009C74D3"/>
    <w:rsid w:val="009C7D62"/>
    <w:rsid w:val="009D0411"/>
    <w:rsid w:val="009D04E7"/>
    <w:rsid w:val="009D0AC1"/>
    <w:rsid w:val="009D1E24"/>
    <w:rsid w:val="009D22E1"/>
    <w:rsid w:val="009D33B6"/>
    <w:rsid w:val="009D48EC"/>
    <w:rsid w:val="009D5D26"/>
    <w:rsid w:val="009D5FCA"/>
    <w:rsid w:val="009D667C"/>
    <w:rsid w:val="009D6E48"/>
    <w:rsid w:val="009D78F0"/>
    <w:rsid w:val="009E0F53"/>
    <w:rsid w:val="009E1078"/>
    <w:rsid w:val="009E1220"/>
    <w:rsid w:val="009E159A"/>
    <w:rsid w:val="009E7665"/>
    <w:rsid w:val="009E784F"/>
    <w:rsid w:val="009F00CB"/>
    <w:rsid w:val="009F0535"/>
    <w:rsid w:val="009F1C35"/>
    <w:rsid w:val="009F1DA7"/>
    <w:rsid w:val="009F1E62"/>
    <w:rsid w:val="009F268F"/>
    <w:rsid w:val="009F26D1"/>
    <w:rsid w:val="009F2E69"/>
    <w:rsid w:val="009F410E"/>
    <w:rsid w:val="009F43F4"/>
    <w:rsid w:val="009F4588"/>
    <w:rsid w:val="009F4B12"/>
    <w:rsid w:val="009F5255"/>
    <w:rsid w:val="009F5755"/>
    <w:rsid w:val="009F5D3B"/>
    <w:rsid w:val="009F7611"/>
    <w:rsid w:val="00A00943"/>
    <w:rsid w:val="00A0101C"/>
    <w:rsid w:val="00A01434"/>
    <w:rsid w:val="00A01C16"/>
    <w:rsid w:val="00A01DB6"/>
    <w:rsid w:val="00A02FDA"/>
    <w:rsid w:val="00A039AE"/>
    <w:rsid w:val="00A03AE4"/>
    <w:rsid w:val="00A041F6"/>
    <w:rsid w:val="00A0440B"/>
    <w:rsid w:val="00A04A5C"/>
    <w:rsid w:val="00A04B5B"/>
    <w:rsid w:val="00A04F99"/>
    <w:rsid w:val="00A05A94"/>
    <w:rsid w:val="00A05D26"/>
    <w:rsid w:val="00A05FF9"/>
    <w:rsid w:val="00A06183"/>
    <w:rsid w:val="00A11649"/>
    <w:rsid w:val="00A12794"/>
    <w:rsid w:val="00A12E55"/>
    <w:rsid w:val="00A130C6"/>
    <w:rsid w:val="00A134AA"/>
    <w:rsid w:val="00A13CB2"/>
    <w:rsid w:val="00A1434D"/>
    <w:rsid w:val="00A15110"/>
    <w:rsid w:val="00A1597B"/>
    <w:rsid w:val="00A161E3"/>
    <w:rsid w:val="00A16B0C"/>
    <w:rsid w:val="00A171AC"/>
    <w:rsid w:val="00A20400"/>
    <w:rsid w:val="00A2046E"/>
    <w:rsid w:val="00A20603"/>
    <w:rsid w:val="00A2081C"/>
    <w:rsid w:val="00A21A18"/>
    <w:rsid w:val="00A25964"/>
    <w:rsid w:val="00A26099"/>
    <w:rsid w:val="00A30111"/>
    <w:rsid w:val="00A30565"/>
    <w:rsid w:val="00A30CE0"/>
    <w:rsid w:val="00A310A0"/>
    <w:rsid w:val="00A315E4"/>
    <w:rsid w:val="00A31A96"/>
    <w:rsid w:val="00A31BB1"/>
    <w:rsid w:val="00A35694"/>
    <w:rsid w:val="00A35BD6"/>
    <w:rsid w:val="00A361D0"/>
    <w:rsid w:val="00A36B23"/>
    <w:rsid w:val="00A407AE"/>
    <w:rsid w:val="00A41A02"/>
    <w:rsid w:val="00A43B2B"/>
    <w:rsid w:val="00A444EE"/>
    <w:rsid w:val="00A44F87"/>
    <w:rsid w:val="00A4590A"/>
    <w:rsid w:val="00A45D4B"/>
    <w:rsid w:val="00A46C64"/>
    <w:rsid w:val="00A50C75"/>
    <w:rsid w:val="00A51EB1"/>
    <w:rsid w:val="00A52FA2"/>
    <w:rsid w:val="00A54516"/>
    <w:rsid w:val="00A550D7"/>
    <w:rsid w:val="00A55D66"/>
    <w:rsid w:val="00A5670F"/>
    <w:rsid w:val="00A56E8B"/>
    <w:rsid w:val="00A56F9B"/>
    <w:rsid w:val="00A579F1"/>
    <w:rsid w:val="00A57D0E"/>
    <w:rsid w:val="00A605CA"/>
    <w:rsid w:val="00A60BAC"/>
    <w:rsid w:val="00A60CED"/>
    <w:rsid w:val="00A62E2D"/>
    <w:rsid w:val="00A63517"/>
    <w:rsid w:val="00A64303"/>
    <w:rsid w:val="00A647A1"/>
    <w:rsid w:val="00A647EF"/>
    <w:rsid w:val="00A65F0F"/>
    <w:rsid w:val="00A66CE2"/>
    <w:rsid w:val="00A66D42"/>
    <w:rsid w:val="00A674A3"/>
    <w:rsid w:val="00A6753B"/>
    <w:rsid w:val="00A71324"/>
    <w:rsid w:val="00A71F60"/>
    <w:rsid w:val="00A72F57"/>
    <w:rsid w:val="00A74264"/>
    <w:rsid w:val="00A7713C"/>
    <w:rsid w:val="00A775E6"/>
    <w:rsid w:val="00A77C32"/>
    <w:rsid w:val="00A80350"/>
    <w:rsid w:val="00A80AB6"/>
    <w:rsid w:val="00A832DA"/>
    <w:rsid w:val="00A855D9"/>
    <w:rsid w:val="00A8563A"/>
    <w:rsid w:val="00A85846"/>
    <w:rsid w:val="00A86873"/>
    <w:rsid w:val="00A8755E"/>
    <w:rsid w:val="00A901CD"/>
    <w:rsid w:val="00A906FE"/>
    <w:rsid w:val="00A92BEF"/>
    <w:rsid w:val="00A93030"/>
    <w:rsid w:val="00A93B23"/>
    <w:rsid w:val="00A93BDF"/>
    <w:rsid w:val="00A950D3"/>
    <w:rsid w:val="00A9593F"/>
    <w:rsid w:val="00A96570"/>
    <w:rsid w:val="00A96D05"/>
    <w:rsid w:val="00A96EDE"/>
    <w:rsid w:val="00A97627"/>
    <w:rsid w:val="00AA0B71"/>
    <w:rsid w:val="00AA0F83"/>
    <w:rsid w:val="00AA270E"/>
    <w:rsid w:val="00AA31C2"/>
    <w:rsid w:val="00AA3FE6"/>
    <w:rsid w:val="00AA46EA"/>
    <w:rsid w:val="00AA60D2"/>
    <w:rsid w:val="00AA6C46"/>
    <w:rsid w:val="00AA7B8C"/>
    <w:rsid w:val="00AA7CF9"/>
    <w:rsid w:val="00AB09A3"/>
    <w:rsid w:val="00AB0DC4"/>
    <w:rsid w:val="00AB1FE5"/>
    <w:rsid w:val="00AB2E6C"/>
    <w:rsid w:val="00AB37A6"/>
    <w:rsid w:val="00AB418F"/>
    <w:rsid w:val="00AB463D"/>
    <w:rsid w:val="00AB613B"/>
    <w:rsid w:val="00AB6AC8"/>
    <w:rsid w:val="00AB744D"/>
    <w:rsid w:val="00AB7AE0"/>
    <w:rsid w:val="00AC0EE0"/>
    <w:rsid w:val="00AC1556"/>
    <w:rsid w:val="00AC1B1D"/>
    <w:rsid w:val="00AC1C4C"/>
    <w:rsid w:val="00AC2F8D"/>
    <w:rsid w:val="00AC31F6"/>
    <w:rsid w:val="00AC4891"/>
    <w:rsid w:val="00AC4B3E"/>
    <w:rsid w:val="00AC4F4A"/>
    <w:rsid w:val="00AC532F"/>
    <w:rsid w:val="00AC5D70"/>
    <w:rsid w:val="00AC6053"/>
    <w:rsid w:val="00AC795E"/>
    <w:rsid w:val="00AC7DF3"/>
    <w:rsid w:val="00AD01C2"/>
    <w:rsid w:val="00AD0206"/>
    <w:rsid w:val="00AD10A2"/>
    <w:rsid w:val="00AD1D0D"/>
    <w:rsid w:val="00AD224D"/>
    <w:rsid w:val="00AD24CC"/>
    <w:rsid w:val="00AD2CDB"/>
    <w:rsid w:val="00AD395D"/>
    <w:rsid w:val="00AD59DE"/>
    <w:rsid w:val="00AD5D88"/>
    <w:rsid w:val="00AD60FD"/>
    <w:rsid w:val="00AD7F9B"/>
    <w:rsid w:val="00AE0301"/>
    <w:rsid w:val="00AE0CED"/>
    <w:rsid w:val="00AE16D0"/>
    <w:rsid w:val="00AE2191"/>
    <w:rsid w:val="00AE3452"/>
    <w:rsid w:val="00AE3DA3"/>
    <w:rsid w:val="00AE3FA2"/>
    <w:rsid w:val="00AE4EE6"/>
    <w:rsid w:val="00AE56D9"/>
    <w:rsid w:val="00AE5A0D"/>
    <w:rsid w:val="00AE632B"/>
    <w:rsid w:val="00AE67CC"/>
    <w:rsid w:val="00AE7358"/>
    <w:rsid w:val="00AE7446"/>
    <w:rsid w:val="00AE7F14"/>
    <w:rsid w:val="00AF009C"/>
    <w:rsid w:val="00AF2E49"/>
    <w:rsid w:val="00AF314B"/>
    <w:rsid w:val="00AF474D"/>
    <w:rsid w:val="00AF4C14"/>
    <w:rsid w:val="00AF4DCB"/>
    <w:rsid w:val="00AF55C7"/>
    <w:rsid w:val="00AF602E"/>
    <w:rsid w:val="00AF6A66"/>
    <w:rsid w:val="00AF7743"/>
    <w:rsid w:val="00AF78D6"/>
    <w:rsid w:val="00AF7E5F"/>
    <w:rsid w:val="00B01BDB"/>
    <w:rsid w:val="00B025D7"/>
    <w:rsid w:val="00B02678"/>
    <w:rsid w:val="00B02AFC"/>
    <w:rsid w:val="00B033BA"/>
    <w:rsid w:val="00B038B5"/>
    <w:rsid w:val="00B03F3E"/>
    <w:rsid w:val="00B04E54"/>
    <w:rsid w:val="00B05293"/>
    <w:rsid w:val="00B052A3"/>
    <w:rsid w:val="00B0565A"/>
    <w:rsid w:val="00B05B93"/>
    <w:rsid w:val="00B1014C"/>
    <w:rsid w:val="00B10E93"/>
    <w:rsid w:val="00B10FD5"/>
    <w:rsid w:val="00B1196B"/>
    <w:rsid w:val="00B11B47"/>
    <w:rsid w:val="00B1200D"/>
    <w:rsid w:val="00B123CE"/>
    <w:rsid w:val="00B1244F"/>
    <w:rsid w:val="00B1251A"/>
    <w:rsid w:val="00B13187"/>
    <w:rsid w:val="00B13433"/>
    <w:rsid w:val="00B13C0D"/>
    <w:rsid w:val="00B147CC"/>
    <w:rsid w:val="00B14D6B"/>
    <w:rsid w:val="00B15124"/>
    <w:rsid w:val="00B15852"/>
    <w:rsid w:val="00B21010"/>
    <w:rsid w:val="00B21A23"/>
    <w:rsid w:val="00B232C6"/>
    <w:rsid w:val="00B241E1"/>
    <w:rsid w:val="00B24360"/>
    <w:rsid w:val="00B248DB"/>
    <w:rsid w:val="00B24DE9"/>
    <w:rsid w:val="00B25D9E"/>
    <w:rsid w:val="00B25EBF"/>
    <w:rsid w:val="00B271C2"/>
    <w:rsid w:val="00B27C31"/>
    <w:rsid w:val="00B30E69"/>
    <w:rsid w:val="00B31E75"/>
    <w:rsid w:val="00B346F3"/>
    <w:rsid w:val="00B35B15"/>
    <w:rsid w:val="00B36370"/>
    <w:rsid w:val="00B36D6E"/>
    <w:rsid w:val="00B3784C"/>
    <w:rsid w:val="00B37BF9"/>
    <w:rsid w:val="00B404B3"/>
    <w:rsid w:val="00B4150E"/>
    <w:rsid w:val="00B41916"/>
    <w:rsid w:val="00B419B9"/>
    <w:rsid w:val="00B41A95"/>
    <w:rsid w:val="00B425CE"/>
    <w:rsid w:val="00B43655"/>
    <w:rsid w:val="00B44C0D"/>
    <w:rsid w:val="00B45514"/>
    <w:rsid w:val="00B46E23"/>
    <w:rsid w:val="00B47380"/>
    <w:rsid w:val="00B47434"/>
    <w:rsid w:val="00B47C49"/>
    <w:rsid w:val="00B50FF2"/>
    <w:rsid w:val="00B51F7C"/>
    <w:rsid w:val="00B51F9C"/>
    <w:rsid w:val="00B52091"/>
    <w:rsid w:val="00B52356"/>
    <w:rsid w:val="00B523DE"/>
    <w:rsid w:val="00B52B9C"/>
    <w:rsid w:val="00B52EBF"/>
    <w:rsid w:val="00B546BB"/>
    <w:rsid w:val="00B54FEB"/>
    <w:rsid w:val="00B55397"/>
    <w:rsid w:val="00B55BE2"/>
    <w:rsid w:val="00B56FFB"/>
    <w:rsid w:val="00B60785"/>
    <w:rsid w:val="00B612A8"/>
    <w:rsid w:val="00B61542"/>
    <w:rsid w:val="00B62823"/>
    <w:rsid w:val="00B62CD4"/>
    <w:rsid w:val="00B647E6"/>
    <w:rsid w:val="00B65268"/>
    <w:rsid w:val="00B65A88"/>
    <w:rsid w:val="00B65DCB"/>
    <w:rsid w:val="00B65E6B"/>
    <w:rsid w:val="00B669ED"/>
    <w:rsid w:val="00B66E0B"/>
    <w:rsid w:val="00B674F2"/>
    <w:rsid w:val="00B73455"/>
    <w:rsid w:val="00B7376D"/>
    <w:rsid w:val="00B73909"/>
    <w:rsid w:val="00B742E1"/>
    <w:rsid w:val="00B746FF"/>
    <w:rsid w:val="00B74BF6"/>
    <w:rsid w:val="00B74CD3"/>
    <w:rsid w:val="00B761BF"/>
    <w:rsid w:val="00B76F92"/>
    <w:rsid w:val="00B770D2"/>
    <w:rsid w:val="00B7757B"/>
    <w:rsid w:val="00B77BB7"/>
    <w:rsid w:val="00B8079A"/>
    <w:rsid w:val="00B811F4"/>
    <w:rsid w:val="00B81366"/>
    <w:rsid w:val="00B820AB"/>
    <w:rsid w:val="00B82437"/>
    <w:rsid w:val="00B83455"/>
    <w:rsid w:val="00B85B4A"/>
    <w:rsid w:val="00B85B94"/>
    <w:rsid w:val="00B8691D"/>
    <w:rsid w:val="00B86E30"/>
    <w:rsid w:val="00B87BAF"/>
    <w:rsid w:val="00B87CFC"/>
    <w:rsid w:val="00B9016F"/>
    <w:rsid w:val="00B90940"/>
    <w:rsid w:val="00B90B3B"/>
    <w:rsid w:val="00B917EE"/>
    <w:rsid w:val="00B92071"/>
    <w:rsid w:val="00B920F9"/>
    <w:rsid w:val="00B921F2"/>
    <w:rsid w:val="00B92E9B"/>
    <w:rsid w:val="00B93347"/>
    <w:rsid w:val="00B94768"/>
    <w:rsid w:val="00B9540B"/>
    <w:rsid w:val="00B95A6F"/>
    <w:rsid w:val="00B971EB"/>
    <w:rsid w:val="00B971EF"/>
    <w:rsid w:val="00BA08A5"/>
    <w:rsid w:val="00BA1D36"/>
    <w:rsid w:val="00BA2944"/>
    <w:rsid w:val="00BA392D"/>
    <w:rsid w:val="00BA3F37"/>
    <w:rsid w:val="00BA4FC6"/>
    <w:rsid w:val="00BA5C04"/>
    <w:rsid w:val="00BA6579"/>
    <w:rsid w:val="00BA6811"/>
    <w:rsid w:val="00BA6E49"/>
    <w:rsid w:val="00BA704B"/>
    <w:rsid w:val="00BA776C"/>
    <w:rsid w:val="00BA7BAF"/>
    <w:rsid w:val="00BA7CE4"/>
    <w:rsid w:val="00BB07AA"/>
    <w:rsid w:val="00BB08B4"/>
    <w:rsid w:val="00BB310F"/>
    <w:rsid w:val="00BB31BF"/>
    <w:rsid w:val="00BB327D"/>
    <w:rsid w:val="00BB3D68"/>
    <w:rsid w:val="00BB43EC"/>
    <w:rsid w:val="00BB55D0"/>
    <w:rsid w:val="00BB5864"/>
    <w:rsid w:val="00BB5F75"/>
    <w:rsid w:val="00BB6D00"/>
    <w:rsid w:val="00BC1011"/>
    <w:rsid w:val="00BC11CE"/>
    <w:rsid w:val="00BC151E"/>
    <w:rsid w:val="00BC16E8"/>
    <w:rsid w:val="00BC1CB4"/>
    <w:rsid w:val="00BC1DC9"/>
    <w:rsid w:val="00BC3A89"/>
    <w:rsid w:val="00BC3CC0"/>
    <w:rsid w:val="00BC3F5B"/>
    <w:rsid w:val="00BC415D"/>
    <w:rsid w:val="00BC4484"/>
    <w:rsid w:val="00BC534C"/>
    <w:rsid w:val="00BC566E"/>
    <w:rsid w:val="00BC7851"/>
    <w:rsid w:val="00BD1E13"/>
    <w:rsid w:val="00BD2F28"/>
    <w:rsid w:val="00BD380C"/>
    <w:rsid w:val="00BD39E1"/>
    <w:rsid w:val="00BD3ACE"/>
    <w:rsid w:val="00BD3D58"/>
    <w:rsid w:val="00BD407B"/>
    <w:rsid w:val="00BD4834"/>
    <w:rsid w:val="00BD6188"/>
    <w:rsid w:val="00BD63BE"/>
    <w:rsid w:val="00BD666F"/>
    <w:rsid w:val="00BD73EE"/>
    <w:rsid w:val="00BE0757"/>
    <w:rsid w:val="00BE1588"/>
    <w:rsid w:val="00BE1D56"/>
    <w:rsid w:val="00BE1F8A"/>
    <w:rsid w:val="00BE5442"/>
    <w:rsid w:val="00BE7059"/>
    <w:rsid w:val="00BE7C3B"/>
    <w:rsid w:val="00BF05CB"/>
    <w:rsid w:val="00BF0E4A"/>
    <w:rsid w:val="00BF2CFC"/>
    <w:rsid w:val="00BF34A6"/>
    <w:rsid w:val="00BF3A43"/>
    <w:rsid w:val="00BF3E5A"/>
    <w:rsid w:val="00BF415E"/>
    <w:rsid w:val="00BF505F"/>
    <w:rsid w:val="00BF5C4A"/>
    <w:rsid w:val="00BF65F2"/>
    <w:rsid w:val="00BF69A5"/>
    <w:rsid w:val="00BF732B"/>
    <w:rsid w:val="00BF74BE"/>
    <w:rsid w:val="00BF7C29"/>
    <w:rsid w:val="00C00869"/>
    <w:rsid w:val="00C00BF0"/>
    <w:rsid w:val="00C010A2"/>
    <w:rsid w:val="00C021FA"/>
    <w:rsid w:val="00C02889"/>
    <w:rsid w:val="00C02A47"/>
    <w:rsid w:val="00C03322"/>
    <w:rsid w:val="00C03C5C"/>
    <w:rsid w:val="00C04470"/>
    <w:rsid w:val="00C04BA6"/>
    <w:rsid w:val="00C04F83"/>
    <w:rsid w:val="00C05563"/>
    <w:rsid w:val="00C05D69"/>
    <w:rsid w:val="00C061D3"/>
    <w:rsid w:val="00C06613"/>
    <w:rsid w:val="00C06A98"/>
    <w:rsid w:val="00C06EF1"/>
    <w:rsid w:val="00C07186"/>
    <w:rsid w:val="00C075C5"/>
    <w:rsid w:val="00C0782D"/>
    <w:rsid w:val="00C106A0"/>
    <w:rsid w:val="00C10C81"/>
    <w:rsid w:val="00C11619"/>
    <w:rsid w:val="00C116DE"/>
    <w:rsid w:val="00C123E0"/>
    <w:rsid w:val="00C13026"/>
    <w:rsid w:val="00C1350A"/>
    <w:rsid w:val="00C13521"/>
    <w:rsid w:val="00C136E7"/>
    <w:rsid w:val="00C13A80"/>
    <w:rsid w:val="00C13E2C"/>
    <w:rsid w:val="00C150BE"/>
    <w:rsid w:val="00C15783"/>
    <w:rsid w:val="00C15FC3"/>
    <w:rsid w:val="00C1675F"/>
    <w:rsid w:val="00C169CC"/>
    <w:rsid w:val="00C17738"/>
    <w:rsid w:val="00C20122"/>
    <w:rsid w:val="00C21098"/>
    <w:rsid w:val="00C22A48"/>
    <w:rsid w:val="00C23386"/>
    <w:rsid w:val="00C25247"/>
    <w:rsid w:val="00C25B8B"/>
    <w:rsid w:val="00C26D7C"/>
    <w:rsid w:val="00C2773E"/>
    <w:rsid w:val="00C27CB0"/>
    <w:rsid w:val="00C27FE1"/>
    <w:rsid w:val="00C302CF"/>
    <w:rsid w:val="00C30AD6"/>
    <w:rsid w:val="00C3123B"/>
    <w:rsid w:val="00C31587"/>
    <w:rsid w:val="00C31B6A"/>
    <w:rsid w:val="00C3302B"/>
    <w:rsid w:val="00C343EE"/>
    <w:rsid w:val="00C344E1"/>
    <w:rsid w:val="00C3463E"/>
    <w:rsid w:val="00C34945"/>
    <w:rsid w:val="00C354DA"/>
    <w:rsid w:val="00C359C5"/>
    <w:rsid w:val="00C35C28"/>
    <w:rsid w:val="00C35E03"/>
    <w:rsid w:val="00C36FE8"/>
    <w:rsid w:val="00C3709B"/>
    <w:rsid w:val="00C43BF9"/>
    <w:rsid w:val="00C450F5"/>
    <w:rsid w:val="00C47897"/>
    <w:rsid w:val="00C47EDE"/>
    <w:rsid w:val="00C50042"/>
    <w:rsid w:val="00C501BB"/>
    <w:rsid w:val="00C508D6"/>
    <w:rsid w:val="00C52FA7"/>
    <w:rsid w:val="00C52FE0"/>
    <w:rsid w:val="00C54377"/>
    <w:rsid w:val="00C543E2"/>
    <w:rsid w:val="00C55B22"/>
    <w:rsid w:val="00C560B6"/>
    <w:rsid w:val="00C561D1"/>
    <w:rsid w:val="00C575F8"/>
    <w:rsid w:val="00C57906"/>
    <w:rsid w:val="00C57C20"/>
    <w:rsid w:val="00C607C0"/>
    <w:rsid w:val="00C608A3"/>
    <w:rsid w:val="00C6108F"/>
    <w:rsid w:val="00C619E0"/>
    <w:rsid w:val="00C639AE"/>
    <w:rsid w:val="00C63D57"/>
    <w:rsid w:val="00C64A8D"/>
    <w:rsid w:val="00C654B6"/>
    <w:rsid w:val="00C65C03"/>
    <w:rsid w:val="00C70016"/>
    <w:rsid w:val="00C70484"/>
    <w:rsid w:val="00C71C93"/>
    <w:rsid w:val="00C73D83"/>
    <w:rsid w:val="00C75165"/>
    <w:rsid w:val="00C75475"/>
    <w:rsid w:val="00C75535"/>
    <w:rsid w:val="00C75592"/>
    <w:rsid w:val="00C75845"/>
    <w:rsid w:val="00C7639E"/>
    <w:rsid w:val="00C76CB5"/>
    <w:rsid w:val="00C7734C"/>
    <w:rsid w:val="00C77E4F"/>
    <w:rsid w:val="00C800B4"/>
    <w:rsid w:val="00C805BD"/>
    <w:rsid w:val="00C80935"/>
    <w:rsid w:val="00C818E7"/>
    <w:rsid w:val="00C8358E"/>
    <w:rsid w:val="00C847D2"/>
    <w:rsid w:val="00C85726"/>
    <w:rsid w:val="00C8616F"/>
    <w:rsid w:val="00C8633B"/>
    <w:rsid w:val="00C91FD2"/>
    <w:rsid w:val="00C92406"/>
    <w:rsid w:val="00C92E2A"/>
    <w:rsid w:val="00C92FB6"/>
    <w:rsid w:val="00C9307F"/>
    <w:rsid w:val="00C937BF"/>
    <w:rsid w:val="00C94080"/>
    <w:rsid w:val="00C943EB"/>
    <w:rsid w:val="00C944B5"/>
    <w:rsid w:val="00C96A4E"/>
    <w:rsid w:val="00CA1A3C"/>
    <w:rsid w:val="00CA20BE"/>
    <w:rsid w:val="00CA2818"/>
    <w:rsid w:val="00CA30AC"/>
    <w:rsid w:val="00CA5B4E"/>
    <w:rsid w:val="00CA7365"/>
    <w:rsid w:val="00CA7C0F"/>
    <w:rsid w:val="00CB24CD"/>
    <w:rsid w:val="00CB382A"/>
    <w:rsid w:val="00CB4FF7"/>
    <w:rsid w:val="00CB5A30"/>
    <w:rsid w:val="00CB6922"/>
    <w:rsid w:val="00CB727F"/>
    <w:rsid w:val="00CB72E5"/>
    <w:rsid w:val="00CC06C0"/>
    <w:rsid w:val="00CC0801"/>
    <w:rsid w:val="00CC2BB8"/>
    <w:rsid w:val="00CC2BCA"/>
    <w:rsid w:val="00CC392A"/>
    <w:rsid w:val="00CC4245"/>
    <w:rsid w:val="00CC4253"/>
    <w:rsid w:val="00CC435F"/>
    <w:rsid w:val="00CC6293"/>
    <w:rsid w:val="00CD0535"/>
    <w:rsid w:val="00CD0860"/>
    <w:rsid w:val="00CD1195"/>
    <w:rsid w:val="00CD191A"/>
    <w:rsid w:val="00CD3B98"/>
    <w:rsid w:val="00CD496C"/>
    <w:rsid w:val="00CD50A6"/>
    <w:rsid w:val="00CD52F6"/>
    <w:rsid w:val="00CD5D4D"/>
    <w:rsid w:val="00CD6FA1"/>
    <w:rsid w:val="00CD79BB"/>
    <w:rsid w:val="00CE07F2"/>
    <w:rsid w:val="00CE0E01"/>
    <w:rsid w:val="00CE269D"/>
    <w:rsid w:val="00CE2E02"/>
    <w:rsid w:val="00CE3AC3"/>
    <w:rsid w:val="00CE3F58"/>
    <w:rsid w:val="00CE5137"/>
    <w:rsid w:val="00CE5A3C"/>
    <w:rsid w:val="00CE651D"/>
    <w:rsid w:val="00CE65A2"/>
    <w:rsid w:val="00CE6A66"/>
    <w:rsid w:val="00CE764C"/>
    <w:rsid w:val="00CE78F5"/>
    <w:rsid w:val="00CF1C97"/>
    <w:rsid w:val="00CF25C8"/>
    <w:rsid w:val="00CF26D8"/>
    <w:rsid w:val="00CF3932"/>
    <w:rsid w:val="00CF3F7B"/>
    <w:rsid w:val="00CF46E4"/>
    <w:rsid w:val="00CF47D0"/>
    <w:rsid w:val="00CF545B"/>
    <w:rsid w:val="00CF591F"/>
    <w:rsid w:val="00CF5B3D"/>
    <w:rsid w:val="00CF5BC2"/>
    <w:rsid w:val="00CF6336"/>
    <w:rsid w:val="00CF666B"/>
    <w:rsid w:val="00CF6EC3"/>
    <w:rsid w:val="00CF72BA"/>
    <w:rsid w:val="00D00C34"/>
    <w:rsid w:val="00D01705"/>
    <w:rsid w:val="00D019BE"/>
    <w:rsid w:val="00D01BA7"/>
    <w:rsid w:val="00D036ED"/>
    <w:rsid w:val="00D038A1"/>
    <w:rsid w:val="00D03E08"/>
    <w:rsid w:val="00D0477E"/>
    <w:rsid w:val="00D0538B"/>
    <w:rsid w:val="00D0568C"/>
    <w:rsid w:val="00D05999"/>
    <w:rsid w:val="00D05CFD"/>
    <w:rsid w:val="00D074DB"/>
    <w:rsid w:val="00D075C7"/>
    <w:rsid w:val="00D1122D"/>
    <w:rsid w:val="00D12350"/>
    <w:rsid w:val="00D137BC"/>
    <w:rsid w:val="00D150C0"/>
    <w:rsid w:val="00D1522C"/>
    <w:rsid w:val="00D17240"/>
    <w:rsid w:val="00D178DD"/>
    <w:rsid w:val="00D179E0"/>
    <w:rsid w:val="00D17E14"/>
    <w:rsid w:val="00D2044A"/>
    <w:rsid w:val="00D2056A"/>
    <w:rsid w:val="00D205FE"/>
    <w:rsid w:val="00D20AE4"/>
    <w:rsid w:val="00D21360"/>
    <w:rsid w:val="00D227A6"/>
    <w:rsid w:val="00D22FF5"/>
    <w:rsid w:val="00D241E1"/>
    <w:rsid w:val="00D24DE8"/>
    <w:rsid w:val="00D26A91"/>
    <w:rsid w:val="00D3087C"/>
    <w:rsid w:val="00D318DF"/>
    <w:rsid w:val="00D3216F"/>
    <w:rsid w:val="00D32D32"/>
    <w:rsid w:val="00D33000"/>
    <w:rsid w:val="00D33613"/>
    <w:rsid w:val="00D33F09"/>
    <w:rsid w:val="00D3488F"/>
    <w:rsid w:val="00D35438"/>
    <w:rsid w:val="00D35F1A"/>
    <w:rsid w:val="00D36628"/>
    <w:rsid w:val="00D36ADE"/>
    <w:rsid w:val="00D401C9"/>
    <w:rsid w:val="00D40592"/>
    <w:rsid w:val="00D43071"/>
    <w:rsid w:val="00D43354"/>
    <w:rsid w:val="00D43495"/>
    <w:rsid w:val="00D43C6C"/>
    <w:rsid w:val="00D454A5"/>
    <w:rsid w:val="00D455B0"/>
    <w:rsid w:val="00D47240"/>
    <w:rsid w:val="00D472F5"/>
    <w:rsid w:val="00D476DF"/>
    <w:rsid w:val="00D5072D"/>
    <w:rsid w:val="00D517C3"/>
    <w:rsid w:val="00D51B64"/>
    <w:rsid w:val="00D52BF8"/>
    <w:rsid w:val="00D5374F"/>
    <w:rsid w:val="00D53A25"/>
    <w:rsid w:val="00D55FDF"/>
    <w:rsid w:val="00D56315"/>
    <w:rsid w:val="00D565B5"/>
    <w:rsid w:val="00D56721"/>
    <w:rsid w:val="00D56886"/>
    <w:rsid w:val="00D569B1"/>
    <w:rsid w:val="00D56F1B"/>
    <w:rsid w:val="00D57A57"/>
    <w:rsid w:val="00D60198"/>
    <w:rsid w:val="00D602D5"/>
    <w:rsid w:val="00D61150"/>
    <w:rsid w:val="00D62321"/>
    <w:rsid w:val="00D62822"/>
    <w:rsid w:val="00D62EE2"/>
    <w:rsid w:val="00D63098"/>
    <w:rsid w:val="00D63BDF"/>
    <w:rsid w:val="00D6515C"/>
    <w:rsid w:val="00D653EA"/>
    <w:rsid w:val="00D65745"/>
    <w:rsid w:val="00D6697D"/>
    <w:rsid w:val="00D66D4B"/>
    <w:rsid w:val="00D67702"/>
    <w:rsid w:val="00D679DA"/>
    <w:rsid w:val="00D67E19"/>
    <w:rsid w:val="00D67F68"/>
    <w:rsid w:val="00D7056F"/>
    <w:rsid w:val="00D70E9A"/>
    <w:rsid w:val="00D71342"/>
    <w:rsid w:val="00D71E88"/>
    <w:rsid w:val="00D720A6"/>
    <w:rsid w:val="00D72D47"/>
    <w:rsid w:val="00D74853"/>
    <w:rsid w:val="00D74E8B"/>
    <w:rsid w:val="00D75576"/>
    <w:rsid w:val="00D75848"/>
    <w:rsid w:val="00D758C0"/>
    <w:rsid w:val="00D76BFA"/>
    <w:rsid w:val="00D775A7"/>
    <w:rsid w:val="00D80575"/>
    <w:rsid w:val="00D8062C"/>
    <w:rsid w:val="00D81C21"/>
    <w:rsid w:val="00D82874"/>
    <w:rsid w:val="00D82E94"/>
    <w:rsid w:val="00D83B6A"/>
    <w:rsid w:val="00D845CA"/>
    <w:rsid w:val="00D84651"/>
    <w:rsid w:val="00D85262"/>
    <w:rsid w:val="00D852E7"/>
    <w:rsid w:val="00D86BE2"/>
    <w:rsid w:val="00D87066"/>
    <w:rsid w:val="00D870F1"/>
    <w:rsid w:val="00D87394"/>
    <w:rsid w:val="00D87532"/>
    <w:rsid w:val="00D875E8"/>
    <w:rsid w:val="00D90D33"/>
    <w:rsid w:val="00D910E1"/>
    <w:rsid w:val="00D910FB"/>
    <w:rsid w:val="00D91332"/>
    <w:rsid w:val="00D913B3"/>
    <w:rsid w:val="00D91EB6"/>
    <w:rsid w:val="00D92FEE"/>
    <w:rsid w:val="00D93B20"/>
    <w:rsid w:val="00D94137"/>
    <w:rsid w:val="00D948B4"/>
    <w:rsid w:val="00D9514E"/>
    <w:rsid w:val="00D95A4D"/>
    <w:rsid w:val="00D95EA0"/>
    <w:rsid w:val="00D97E1B"/>
    <w:rsid w:val="00DA1403"/>
    <w:rsid w:val="00DA14F6"/>
    <w:rsid w:val="00DA1A92"/>
    <w:rsid w:val="00DA1BC5"/>
    <w:rsid w:val="00DA2291"/>
    <w:rsid w:val="00DA2B92"/>
    <w:rsid w:val="00DA431E"/>
    <w:rsid w:val="00DA46CD"/>
    <w:rsid w:val="00DA50C3"/>
    <w:rsid w:val="00DA684D"/>
    <w:rsid w:val="00DA7817"/>
    <w:rsid w:val="00DA7F75"/>
    <w:rsid w:val="00DB0898"/>
    <w:rsid w:val="00DB0C9B"/>
    <w:rsid w:val="00DB146F"/>
    <w:rsid w:val="00DB1E4F"/>
    <w:rsid w:val="00DB201A"/>
    <w:rsid w:val="00DB3F06"/>
    <w:rsid w:val="00DB42C5"/>
    <w:rsid w:val="00DB53A2"/>
    <w:rsid w:val="00DB5829"/>
    <w:rsid w:val="00DB6A82"/>
    <w:rsid w:val="00DB73A7"/>
    <w:rsid w:val="00DB7669"/>
    <w:rsid w:val="00DB78CE"/>
    <w:rsid w:val="00DC0816"/>
    <w:rsid w:val="00DC24B7"/>
    <w:rsid w:val="00DC3382"/>
    <w:rsid w:val="00DC360E"/>
    <w:rsid w:val="00DC362E"/>
    <w:rsid w:val="00DC3853"/>
    <w:rsid w:val="00DC3A14"/>
    <w:rsid w:val="00DC43B9"/>
    <w:rsid w:val="00DC5372"/>
    <w:rsid w:val="00DD0BC7"/>
    <w:rsid w:val="00DD0C80"/>
    <w:rsid w:val="00DD12D4"/>
    <w:rsid w:val="00DD1477"/>
    <w:rsid w:val="00DD14DF"/>
    <w:rsid w:val="00DD1949"/>
    <w:rsid w:val="00DD19B8"/>
    <w:rsid w:val="00DD244B"/>
    <w:rsid w:val="00DD2DE7"/>
    <w:rsid w:val="00DD381A"/>
    <w:rsid w:val="00DD415E"/>
    <w:rsid w:val="00DD69A0"/>
    <w:rsid w:val="00DD6F05"/>
    <w:rsid w:val="00DD752C"/>
    <w:rsid w:val="00DE1892"/>
    <w:rsid w:val="00DE1DB7"/>
    <w:rsid w:val="00DE1ECA"/>
    <w:rsid w:val="00DE3050"/>
    <w:rsid w:val="00DE4330"/>
    <w:rsid w:val="00DE498B"/>
    <w:rsid w:val="00DE4B3E"/>
    <w:rsid w:val="00DE4D2C"/>
    <w:rsid w:val="00DE4E8C"/>
    <w:rsid w:val="00DE51F3"/>
    <w:rsid w:val="00DE5620"/>
    <w:rsid w:val="00DE6240"/>
    <w:rsid w:val="00DE6A97"/>
    <w:rsid w:val="00DE6DE5"/>
    <w:rsid w:val="00DE71E8"/>
    <w:rsid w:val="00DE7B3F"/>
    <w:rsid w:val="00DF0232"/>
    <w:rsid w:val="00DF1A2A"/>
    <w:rsid w:val="00DF2219"/>
    <w:rsid w:val="00DF30BB"/>
    <w:rsid w:val="00DF37E2"/>
    <w:rsid w:val="00DF3B76"/>
    <w:rsid w:val="00DF42D7"/>
    <w:rsid w:val="00DF4954"/>
    <w:rsid w:val="00DF57B8"/>
    <w:rsid w:val="00DF65BF"/>
    <w:rsid w:val="00DF7115"/>
    <w:rsid w:val="00DF7DDE"/>
    <w:rsid w:val="00E005E2"/>
    <w:rsid w:val="00E0135C"/>
    <w:rsid w:val="00E0175B"/>
    <w:rsid w:val="00E01920"/>
    <w:rsid w:val="00E0193F"/>
    <w:rsid w:val="00E0263F"/>
    <w:rsid w:val="00E03007"/>
    <w:rsid w:val="00E04A4B"/>
    <w:rsid w:val="00E05E74"/>
    <w:rsid w:val="00E06053"/>
    <w:rsid w:val="00E06112"/>
    <w:rsid w:val="00E06F97"/>
    <w:rsid w:val="00E115EC"/>
    <w:rsid w:val="00E12560"/>
    <w:rsid w:val="00E12EBB"/>
    <w:rsid w:val="00E134A4"/>
    <w:rsid w:val="00E13507"/>
    <w:rsid w:val="00E13C10"/>
    <w:rsid w:val="00E13CF6"/>
    <w:rsid w:val="00E1493A"/>
    <w:rsid w:val="00E158CF"/>
    <w:rsid w:val="00E15DE1"/>
    <w:rsid w:val="00E20464"/>
    <w:rsid w:val="00E21501"/>
    <w:rsid w:val="00E218B6"/>
    <w:rsid w:val="00E22218"/>
    <w:rsid w:val="00E2280E"/>
    <w:rsid w:val="00E23771"/>
    <w:rsid w:val="00E241DC"/>
    <w:rsid w:val="00E243B9"/>
    <w:rsid w:val="00E24A52"/>
    <w:rsid w:val="00E24A7A"/>
    <w:rsid w:val="00E24D1E"/>
    <w:rsid w:val="00E25929"/>
    <w:rsid w:val="00E25CD4"/>
    <w:rsid w:val="00E26C05"/>
    <w:rsid w:val="00E27365"/>
    <w:rsid w:val="00E3044A"/>
    <w:rsid w:val="00E31BF2"/>
    <w:rsid w:val="00E32202"/>
    <w:rsid w:val="00E33033"/>
    <w:rsid w:val="00E340F3"/>
    <w:rsid w:val="00E3445E"/>
    <w:rsid w:val="00E3520F"/>
    <w:rsid w:val="00E35483"/>
    <w:rsid w:val="00E359DE"/>
    <w:rsid w:val="00E35A38"/>
    <w:rsid w:val="00E35DBA"/>
    <w:rsid w:val="00E36E67"/>
    <w:rsid w:val="00E401DA"/>
    <w:rsid w:val="00E41B52"/>
    <w:rsid w:val="00E422FA"/>
    <w:rsid w:val="00E430FF"/>
    <w:rsid w:val="00E444BD"/>
    <w:rsid w:val="00E445FB"/>
    <w:rsid w:val="00E452E1"/>
    <w:rsid w:val="00E456FC"/>
    <w:rsid w:val="00E45B40"/>
    <w:rsid w:val="00E45ECB"/>
    <w:rsid w:val="00E47215"/>
    <w:rsid w:val="00E5161D"/>
    <w:rsid w:val="00E51BD5"/>
    <w:rsid w:val="00E525A3"/>
    <w:rsid w:val="00E52752"/>
    <w:rsid w:val="00E53792"/>
    <w:rsid w:val="00E53B2F"/>
    <w:rsid w:val="00E54C05"/>
    <w:rsid w:val="00E55187"/>
    <w:rsid w:val="00E56049"/>
    <w:rsid w:val="00E561AB"/>
    <w:rsid w:val="00E56299"/>
    <w:rsid w:val="00E56BEB"/>
    <w:rsid w:val="00E57705"/>
    <w:rsid w:val="00E57706"/>
    <w:rsid w:val="00E601AF"/>
    <w:rsid w:val="00E608DD"/>
    <w:rsid w:val="00E61B91"/>
    <w:rsid w:val="00E61FEE"/>
    <w:rsid w:val="00E62105"/>
    <w:rsid w:val="00E62972"/>
    <w:rsid w:val="00E629FB"/>
    <w:rsid w:val="00E62A98"/>
    <w:rsid w:val="00E64630"/>
    <w:rsid w:val="00E65AC1"/>
    <w:rsid w:val="00E663C7"/>
    <w:rsid w:val="00E66626"/>
    <w:rsid w:val="00E6669C"/>
    <w:rsid w:val="00E671A7"/>
    <w:rsid w:val="00E70C96"/>
    <w:rsid w:val="00E71218"/>
    <w:rsid w:val="00E713B3"/>
    <w:rsid w:val="00E728FA"/>
    <w:rsid w:val="00E73A47"/>
    <w:rsid w:val="00E73D2E"/>
    <w:rsid w:val="00E742A0"/>
    <w:rsid w:val="00E74551"/>
    <w:rsid w:val="00E75A32"/>
    <w:rsid w:val="00E764E5"/>
    <w:rsid w:val="00E81FD2"/>
    <w:rsid w:val="00E8262A"/>
    <w:rsid w:val="00E82EF4"/>
    <w:rsid w:val="00E83C18"/>
    <w:rsid w:val="00E84654"/>
    <w:rsid w:val="00E84685"/>
    <w:rsid w:val="00E85116"/>
    <w:rsid w:val="00E87040"/>
    <w:rsid w:val="00E9028D"/>
    <w:rsid w:val="00E906AD"/>
    <w:rsid w:val="00E906E3"/>
    <w:rsid w:val="00E91571"/>
    <w:rsid w:val="00E91D8D"/>
    <w:rsid w:val="00E928A1"/>
    <w:rsid w:val="00E92B75"/>
    <w:rsid w:val="00E93258"/>
    <w:rsid w:val="00E93CEB"/>
    <w:rsid w:val="00E94774"/>
    <w:rsid w:val="00E95698"/>
    <w:rsid w:val="00E95963"/>
    <w:rsid w:val="00E95A7E"/>
    <w:rsid w:val="00E95EA0"/>
    <w:rsid w:val="00E967B9"/>
    <w:rsid w:val="00E96EC9"/>
    <w:rsid w:val="00E9767E"/>
    <w:rsid w:val="00E97910"/>
    <w:rsid w:val="00E97A71"/>
    <w:rsid w:val="00E97A8D"/>
    <w:rsid w:val="00E97D8A"/>
    <w:rsid w:val="00EA0C2E"/>
    <w:rsid w:val="00EA172F"/>
    <w:rsid w:val="00EA2A53"/>
    <w:rsid w:val="00EA4719"/>
    <w:rsid w:val="00EA4FA4"/>
    <w:rsid w:val="00EA64A4"/>
    <w:rsid w:val="00EA6DEA"/>
    <w:rsid w:val="00EA6E1C"/>
    <w:rsid w:val="00EB0EF2"/>
    <w:rsid w:val="00EB13C2"/>
    <w:rsid w:val="00EB2160"/>
    <w:rsid w:val="00EB298B"/>
    <w:rsid w:val="00EB2C36"/>
    <w:rsid w:val="00EB2CA3"/>
    <w:rsid w:val="00EB4C89"/>
    <w:rsid w:val="00EB4FF2"/>
    <w:rsid w:val="00EB541F"/>
    <w:rsid w:val="00EB55E6"/>
    <w:rsid w:val="00EB74AB"/>
    <w:rsid w:val="00EC0ED5"/>
    <w:rsid w:val="00EC19B9"/>
    <w:rsid w:val="00EC1A3B"/>
    <w:rsid w:val="00EC3229"/>
    <w:rsid w:val="00EC385C"/>
    <w:rsid w:val="00EC45FF"/>
    <w:rsid w:val="00EC4C71"/>
    <w:rsid w:val="00EC5709"/>
    <w:rsid w:val="00EC5733"/>
    <w:rsid w:val="00EC7D71"/>
    <w:rsid w:val="00EC7EA3"/>
    <w:rsid w:val="00ED111E"/>
    <w:rsid w:val="00ED2F5B"/>
    <w:rsid w:val="00ED4E83"/>
    <w:rsid w:val="00ED4F43"/>
    <w:rsid w:val="00ED5199"/>
    <w:rsid w:val="00ED5496"/>
    <w:rsid w:val="00ED5CF3"/>
    <w:rsid w:val="00ED6102"/>
    <w:rsid w:val="00ED69CB"/>
    <w:rsid w:val="00EE007B"/>
    <w:rsid w:val="00EE0950"/>
    <w:rsid w:val="00EE1063"/>
    <w:rsid w:val="00EE27EE"/>
    <w:rsid w:val="00EE340C"/>
    <w:rsid w:val="00EE3E32"/>
    <w:rsid w:val="00EE458F"/>
    <w:rsid w:val="00EE4926"/>
    <w:rsid w:val="00EE622C"/>
    <w:rsid w:val="00EE6845"/>
    <w:rsid w:val="00EE7173"/>
    <w:rsid w:val="00EE7A77"/>
    <w:rsid w:val="00EF0548"/>
    <w:rsid w:val="00EF13E4"/>
    <w:rsid w:val="00EF1975"/>
    <w:rsid w:val="00EF1DB1"/>
    <w:rsid w:val="00EF400A"/>
    <w:rsid w:val="00EF45E0"/>
    <w:rsid w:val="00EF5ACB"/>
    <w:rsid w:val="00EF5B0D"/>
    <w:rsid w:val="00EF7300"/>
    <w:rsid w:val="00F022D0"/>
    <w:rsid w:val="00F02890"/>
    <w:rsid w:val="00F03E64"/>
    <w:rsid w:val="00F03F9E"/>
    <w:rsid w:val="00F047CA"/>
    <w:rsid w:val="00F04B2A"/>
    <w:rsid w:val="00F0524C"/>
    <w:rsid w:val="00F0542C"/>
    <w:rsid w:val="00F0553C"/>
    <w:rsid w:val="00F0591F"/>
    <w:rsid w:val="00F064FA"/>
    <w:rsid w:val="00F06AB7"/>
    <w:rsid w:val="00F07BDF"/>
    <w:rsid w:val="00F101C2"/>
    <w:rsid w:val="00F112C5"/>
    <w:rsid w:val="00F1248D"/>
    <w:rsid w:val="00F12BD1"/>
    <w:rsid w:val="00F12BE7"/>
    <w:rsid w:val="00F13298"/>
    <w:rsid w:val="00F136E2"/>
    <w:rsid w:val="00F13913"/>
    <w:rsid w:val="00F14C27"/>
    <w:rsid w:val="00F1673E"/>
    <w:rsid w:val="00F17803"/>
    <w:rsid w:val="00F17E00"/>
    <w:rsid w:val="00F204B0"/>
    <w:rsid w:val="00F20D39"/>
    <w:rsid w:val="00F21F92"/>
    <w:rsid w:val="00F22652"/>
    <w:rsid w:val="00F22F8E"/>
    <w:rsid w:val="00F23005"/>
    <w:rsid w:val="00F233E6"/>
    <w:rsid w:val="00F23B30"/>
    <w:rsid w:val="00F24680"/>
    <w:rsid w:val="00F24A9B"/>
    <w:rsid w:val="00F27785"/>
    <w:rsid w:val="00F279FA"/>
    <w:rsid w:val="00F31081"/>
    <w:rsid w:val="00F31A4A"/>
    <w:rsid w:val="00F3232D"/>
    <w:rsid w:val="00F3311B"/>
    <w:rsid w:val="00F33236"/>
    <w:rsid w:val="00F33ADB"/>
    <w:rsid w:val="00F3412B"/>
    <w:rsid w:val="00F35CA3"/>
    <w:rsid w:val="00F377E3"/>
    <w:rsid w:val="00F40151"/>
    <w:rsid w:val="00F406AE"/>
    <w:rsid w:val="00F407FD"/>
    <w:rsid w:val="00F40A77"/>
    <w:rsid w:val="00F4165C"/>
    <w:rsid w:val="00F4169F"/>
    <w:rsid w:val="00F423D6"/>
    <w:rsid w:val="00F42F31"/>
    <w:rsid w:val="00F43686"/>
    <w:rsid w:val="00F43CA1"/>
    <w:rsid w:val="00F44294"/>
    <w:rsid w:val="00F446F0"/>
    <w:rsid w:val="00F459BB"/>
    <w:rsid w:val="00F45F87"/>
    <w:rsid w:val="00F46CBD"/>
    <w:rsid w:val="00F47C45"/>
    <w:rsid w:val="00F5056A"/>
    <w:rsid w:val="00F50BCD"/>
    <w:rsid w:val="00F51399"/>
    <w:rsid w:val="00F524C6"/>
    <w:rsid w:val="00F52B48"/>
    <w:rsid w:val="00F534A3"/>
    <w:rsid w:val="00F53C6B"/>
    <w:rsid w:val="00F5406C"/>
    <w:rsid w:val="00F543FD"/>
    <w:rsid w:val="00F54691"/>
    <w:rsid w:val="00F554AF"/>
    <w:rsid w:val="00F557C3"/>
    <w:rsid w:val="00F55A70"/>
    <w:rsid w:val="00F55A9A"/>
    <w:rsid w:val="00F56B9B"/>
    <w:rsid w:val="00F57B45"/>
    <w:rsid w:val="00F57F6A"/>
    <w:rsid w:val="00F601BB"/>
    <w:rsid w:val="00F601CD"/>
    <w:rsid w:val="00F60347"/>
    <w:rsid w:val="00F60D17"/>
    <w:rsid w:val="00F6112C"/>
    <w:rsid w:val="00F6188C"/>
    <w:rsid w:val="00F6200F"/>
    <w:rsid w:val="00F6304E"/>
    <w:rsid w:val="00F63E9F"/>
    <w:rsid w:val="00F6611C"/>
    <w:rsid w:val="00F66D69"/>
    <w:rsid w:val="00F70E6D"/>
    <w:rsid w:val="00F70F3D"/>
    <w:rsid w:val="00F715A4"/>
    <w:rsid w:val="00F71ECB"/>
    <w:rsid w:val="00F7245F"/>
    <w:rsid w:val="00F724B0"/>
    <w:rsid w:val="00F73247"/>
    <w:rsid w:val="00F73F8E"/>
    <w:rsid w:val="00F764B2"/>
    <w:rsid w:val="00F76630"/>
    <w:rsid w:val="00F76B37"/>
    <w:rsid w:val="00F76F58"/>
    <w:rsid w:val="00F7718B"/>
    <w:rsid w:val="00F772E8"/>
    <w:rsid w:val="00F77A50"/>
    <w:rsid w:val="00F77D77"/>
    <w:rsid w:val="00F811D6"/>
    <w:rsid w:val="00F819D5"/>
    <w:rsid w:val="00F81B45"/>
    <w:rsid w:val="00F82464"/>
    <w:rsid w:val="00F8267C"/>
    <w:rsid w:val="00F8271F"/>
    <w:rsid w:val="00F857EA"/>
    <w:rsid w:val="00F869F1"/>
    <w:rsid w:val="00F86FED"/>
    <w:rsid w:val="00F908DD"/>
    <w:rsid w:val="00F91DED"/>
    <w:rsid w:val="00F92171"/>
    <w:rsid w:val="00F9245B"/>
    <w:rsid w:val="00F926C5"/>
    <w:rsid w:val="00F945E5"/>
    <w:rsid w:val="00F94B7C"/>
    <w:rsid w:val="00F94E1E"/>
    <w:rsid w:val="00F95249"/>
    <w:rsid w:val="00F959CF"/>
    <w:rsid w:val="00F95C31"/>
    <w:rsid w:val="00F961C3"/>
    <w:rsid w:val="00F964CD"/>
    <w:rsid w:val="00F97052"/>
    <w:rsid w:val="00F9764B"/>
    <w:rsid w:val="00F97E47"/>
    <w:rsid w:val="00FA0667"/>
    <w:rsid w:val="00FA07F3"/>
    <w:rsid w:val="00FA13AC"/>
    <w:rsid w:val="00FA2302"/>
    <w:rsid w:val="00FA2EDA"/>
    <w:rsid w:val="00FA34E2"/>
    <w:rsid w:val="00FA36B6"/>
    <w:rsid w:val="00FA36BE"/>
    <w:rsid w:val="00FA3ABD"/>
    <w:rsid w:val="00FA4D10"/>
    <w:rsid w:val="00FA5786"/>
    <w:rsid w:val="00FA57A7"/>
    <w:rsid w:val="00FA6D71"/>
    <w:rsid w:val="00FB1624"/>
    <w:rsid w:val="00FB1B7A"/>
    <w:rsid w:val="00FB2BF3"/>
    <w:rsid w:val="00FB3279"/>
    <w:rsid w:val="00FB39CF"/>
    <w:rsid w:val="00FB4D1F"/>
    <w:rsid w:val="00FB4E28"/>
    <w:rsid w:val="00FB5638"/>
    <w:rsid w:val="00FB585C"/>
    <w:rsid w:val="00FB63F8"/>
    <w:rsid w:val="00FB654A"/>
    <w:rsid w:val="00FB6A3C"/>
    <w:rsid w:val="00FB6F13"/>
    <w:rsid w:val="00FB6F29"/>
    <w:rsid w:val="00FC065D"/>
    <w:rsid w:val="00FC2276"/>
    <w:rsid w:val="00FC22CA"/>
    <w:rsid w:val="00FC2D5E"/>
    <w:rsid w:val="00FC3194"/>
    <w:rsid w:val="00FC3FAD"/>
    <w:rsid w:val="00FC4190"/>
    <w:rsid w:val="00FC58FF"/>
    <w:rsid w:val="00FC6369"/>
    <w:rsid w:val="00FC6EFE"/>
    <w:rsid w:val="00FC72CA"/>
    <w:rsid w:val="00FC78EA"/>
    <w:rsid w:val="00FC7E22"/>
    <w:rsid w:val="00FD0A1A"/>
    <w:rsid w:val="00FD1DDC"/>
    <w:rsid w:val="00FD2A4F"/>
    <w:rsid w:val="00FD3F56"/>
    <w:rsid w:val="00FD4824"/>
    <w:rsid w:val="00FD4D21"/>
    <w:rsid w:val="00FD4F5B"/>
    <w:rsid w:val="00FD5891"/>
    <w:rsid w:val="00FD59B2"/>
    <w:rsid w:val="00FD5A12"/>
    <w:rsid w:val="00FD5FA3"/>
    <w:rsid w:val="00FD70ED"/>
    <w:rsid w:val="00FE01CD"/>
    <w:rsid w:val="00FE0266"/>
    <w:rsid w:val="00FE1B65"/>
    <w:rsid w:val="00FE379C"/>
    <w:rsid w:val="00FE394B"/>
    <w:rsid w:val="00FE427A"/>
    <w:rsid w:val="00FE572D"/>
    <w:rsid w:val="00FE59A9"/>
    <w:rsid w:val="00FE5AF9"/>
    <w:rsid w:val="00FE7327"/>
    <w:rsid w:val="00FF1EFA"/>
    <w:rsid w:val="00FF22B1"/>
    <w:rsid w:val="00FF3981"/>
    <w:rsid w:val="00FF3B1C"/>
    <w:rsid w:val="00FF3EF1"/>
    <w:rsid w:val="00FF5342"/>
    <w:rsid w:val="00FF5434"/>
    <w:rsid w:val="00FF563A"/>
    <w:rsid w:val="00FF6D0C"/>
    <w:rsid w:val="00FF75A3"/>
    <w:rsid w:val="00FF7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755F0"/>
  <w15:docId w15:val="{284C2808-269F-4F90-AC7A-A06F520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Heading1">
    <w:name w:val="heading 1"/>
    <w:aliases w:val="Document Header1"/>
    <w:basedOn w:val="Normal"/>
    <w:next w:val="Normal"/>
    <w:link w:val="Heading1Char"/>
    <w:qFormat/>
    <w:pPr>
      <w:spacing w:after="200"/>
      <w:jc w:val="center"/>
      <w:outlineLvl w:val="0"/>
    </w:pPr>
    <w:rPr>
      <w:b/>
      <w:kern w:val="28"/>
      <w:sz w:val="52"/>
    </w:rPr>
  </w:style>
  <w:style w:type="paragraph" w:styleId="Heading2">
    <w:name w:val="heading 2"/>
    <w:aliases w:val="Title Header2"/>
    <w:basedOn w:val="Normal"/>
    <w:next w:val="Normal"/>
    <w:qFormat/>
    <w:pPr>
      <w:keepNext/>
      <w:tabs>
        <w:tab w:val="left" w:pos="1350"/>
      </w:tabs>
      <w:outlineLvl w:val="1"/>
    </w:pPr>
    <w:rPr>
      <w:b/>
    </w:rPr>
  </w:style>
  <w:style w:type="paragraph" w:styleId="Heading3">
    <w:name w:val="heading 3"/>
    <w:aliases w:val="Section Header3"/>
    <w:basedOn w:val="Normal"/>
    <w:next w:val="Normal"/>
    <w:qFormat/>
    <w:pPr>
      <w:numPr>
        <w:ilvl w:val="2"/>
        <w:numId w:val="7"/>
      </w:numPr>
      <w:spacing w:after="200"/>
      <w:jc w:val="both"/>
      <w:outlineLvl w:val="2"/>
    </w:pPr>
    <w:rPr>
      <w:lang w:val="en-US"/>
    </w:rPr>
  </w:style>
  <w:style w:type="paragraph" w:styleId="Heading4">
    <w:name w:val="heading 4"/>
    <w:aliases w:val="Sub-Clause Sub-paragraph,ClauseSubSub_No&amp;Name, Sub-Clause Sub-paragraph"/>
    <w:basedOn w:val="Normal"/>
    <w:next w:val="Normal"/>
    <w:qFormat/>
    <w:pPr>
      <w:spacing w:after="200"/>
      <w:jc w:val="both"/>
      <w:outlineLvl w:val="3"/>
    </w:pPr>
    <w:rPr>
      <w:lang w:val="en-US"/>
    </w:rPr>
  </w:style>
  <w:style w:type="paragraph" w:styleId="Heading5">
    <w:name w:val="heading 5"/>
    <w:basedOn w:val="Normal"/>
    <w:next w:val="Normal"/>
    <w:link w:val="Heading5Char"/>
    <w:qFormat/>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pPr>
      <w:spacing w:before="240" w:after="60"/>
      <w:jc w:val="both"/>
      <w:outlineLvl w:val="5"/>
    </w:pPr>
    <w:rPr>
      <w:i/>
      <w:sz w:val="22"/>
      <w:lang w:val="es-ES_tradnl"/>
    </w:rPr>
  </w:style>
  <w:style w:type="paragraph" w:styleId="Heading7">
    <w:name w:val="heading 7"/>
    <w:basedOn w:val="Normal"/>
    <w:next w:val="Normal"/>
    <w:qFormat/>
    <w:pPr>
      <w:spacing w:before="240" w:after="60"/>
      <w:jc w:val="both"/>
      <w:outlineLvl w:val="6"/>
    </w:pPr>
    <w:rPr>
      <w:rFonts w:ascii="Arial" w:hAnsi="Arial"/>
      <w:sz w:val="20"/>
      <w:lang w:val="es-ES_tradnl"/>
    </w:rPr>
  </w:style>
  <w:style w:type="paragraph" w:styleId="Heading8">
    <w:name w:val="heading 8"/>
    <w:basedOn w:val="Normal"/>
    <w:next w:val="Normal"/>
    <w:qFormat/>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BodyText2">
    <w:name w:val="Body Text 2"/>
    <w:basedOn w:val="Normal"/>
    <w:link w:val="BodyText2Char"/>
    <w:pPr>
      <w:numPr>
        <w:numId w:val="6"/>
      </w:numPr>
      <w:spacing w:before="120" w:after="120"/>
      <w:jc w:val="center"/>
    </w:pPr>
    <w:rPr>
      <w:b/>
      <w:sz w:val="28"/>
      <w:lang w:val="es-ES_tradnl"/>
    </w:rPr>
  </w:style>
  <w:style w:type="paragraph" w:customStyle="1" w:styleId="SectionVIIHeader2">
    <w:name w:val="Section VII Header2"/>
    <w:basedOn w:val="Heading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Heading1"/>
    <w:link w:val="SectionXHeader3Car"/>
    <w:autoRedefine/>
    <w:rsid w:val="008F02EC"/>
    <w:pPr>
      <w:spacing w:after="0"/>
      <w:jc w:val="right"/>
    </w:pPr>
    <w:rPr>
      <w:bCs/>
      <w:iCs/>
      <w:kern w:val="0"/>
      <w:sz w:val="48"/>
      <w:szCs w:val="48"/>
    </w:rPr>
  </w:style>
  <w:style w:type="paragraph" w:styleId="Title">
    <w:name w:val="Title"/>
    <w:basedOn w:val="Normal"/>
    <w:qFormat/>
    <w:pPr>
      <w:jc w:val="center"/>
    </w:pPr>
    <w:rPr>
      <w:b/>
      <w:sz w:val="48"/>
      <w:lang w:val="es-ES_tradnl"/>
    </w:rPr>
  </w:style>
  <w:style w:type="paragraph" w:styleId="Footer">
    <w:name w:val="footer"/>
    <w:basedOn w:val="Normal"/>
    <w:link w:val="FooterChar"/>
    <w:uiPriority w:val="99"/>
    <w:pPr>
      <w:tabs>
        <w:tab w:val="right" w:leader="underscore" w:pos="9504"/>
      </w:tabs>
      <w:spacing w:before="120"/>
    </w:pPr>
    <w:rPr>
      <w:lang w:val="es-ES_tradnl"/>
    </w:rPr>
  </w:style>
  <w:style w:type="paragraph" w:customStyle="1" w:styleId="Subtitle2">
    <w:name w:val="Subtitle 2"/>
    <w:basedOn w:val="Footer"/>
    <w:autoRedefine/>
    <w:pPr>
      <w:tabs>
        <w:tab w:val="clear" w:pos="9504"/>
      </w:tabs>
      <w:jc w:val="center"/>
      <w:outlineLvl w:val="1"/>
    </w:pPr>
    <w:rPr>
      <w:b/>
      <w:sz w:val="32"/>
      <w:lang w:val="fr-FR"/>
    </w:rPr>
  </w:style>
  <w:style w:type="paragraph" w:styleId="List">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OC1">
    <w:name w:val="toc 1"/>
    <w:basedOn w:val="Normal"/>
    <w:next w:val="Normal"/>
    <w:uiPriority w:val="39"/>
    <w:rsid w:val="008D04CF"/>
    <w:pPr>
      <w:tabs>
        <w:tab w:val="right" w:leader="dot" w:pos="9000"/>
      </w:tabs>
      <w:spacing w:before="240" w:after="120"/>
    </w:pPr>
    <w:rPr>
      <w:b/>
      <w:bCs/>
    </w:rPr>
  </w:style>
  <w:style w:type="paragraph" w:styleId="TOC2">
    <w:name w:val="toc 2"/>
    <w:basedOn w:val="Normal"/>
    <w:next w:val="Normal"/>
    <w:uiPriority w:val="39"/>
    <w:rsid w:val="008D04CF"/>
    <w:pPr>
      <w:tabs>
        <w:tab w:val="right" w:leader="dot" w:pos="9000"/>
      </w:tabs>
      <w:spacing w:before="120"/>
      <w:ind w:left="240"/>
    </w:pPr>
    <w:rPr>
      <w:iCs/>
    </w:rPr>
  </w:style>
  <w:style w:type="paragraph" w:styleId="Subtitle">
    <w:name w:val="Subtitle"/>
    <w:basedOn w:val="Normal"/>
    <w:link w:val="SubtitleChar"/>
    <w:uiPriority w:val="11"/>
    <w:qFormat/>
    <w:pPr>
      <w:jc w:val="center"/>
    </w:pPr>
    <w:rPr>
      <w:b/>
      <w:sz w:val="44"/>
      <w:lang w:val="es-ES_tradnl"/>
    </w:rPr>
  </w:style>
  <w:style w:type="paragraph" w:customStyle="1" w:styleId="Header2-SubClauses">
    <w:name w:val="Header 2 - SubClauses"/>
    <w:basedOn w:val="Normal"/>
    <w:link w:val="Header2-SubClausesCar"/>
    <w:pPr>
      <w:tabs>
        <w:tab w:val="left" w:pos="619"/>
      </w:tabs>
      <w:spacing w:after="200"/>
      <w:jc w:val="both"/>
    </w:pPr>
    <w:rPr>
      <w:lang w:val="es-ES_tradnl"/>
    </w:rPr>
  </w:style>
  <w:style w:type="paragraph" w:styleId="BodyTextIndent3">
    <w:name w:val="Body Text Indent 3"/>
    <w:basedOn w:val="Normal"/>
    <w:pPr>
      <w:spacing w:before="240"/>
      <w:ind w:left="576"/>
      <w:jc w:val="both"/>
    </w:pPr>
    <w:rPr>
      <w:lang w:val="en-US"/>
    </w:rPr>
  </w:style>
  <w:style w:type="paragraph" w:styleId="BodyTextIndent2">
    <w:name w:val="Body Text Indent 2"/>
    <w:basedOn w:val="Normal"/>
    <w:link w:val="BodyTextIndent2Char"/>
    <w:pPr>
      <w:ind w:left="360" w:firstLine="360"/>
      <w:jc w:val="both"/>
    </w:pPr>
    <w:rPr>
      <w:lang w:val="es-ES_tradnl"/>
    </w:rPr>
  </w:style>
  <w:style w:type="paragraph" w:styleId="BodyTextIndent">
    <w:name w:val="Body Text Indent"/>
    <w:basedOn w:val="Normal"/>
    <w:link w:val="BodyTextIndentChar"/>
    <w:pPr>
      <w:ind w:left="720"/>
      <w:jc w:val="both"/>
    </w:pPr>
    <w:rPr>
      <w:lang w:val="es-ES_tradnl"/>
    </w:rPr>
  </w:style>
  <w:style w:type="paragraph" w:styleId="Header">
    <w:name w:val="header"/>
    <w:basedOn w:val="Normal"/>
    <w:link w:val="HeaderChar"/>
    <w:uiPriority w:val="99"/>
    <w:pPr>
      <w:pBdr>
        <w:bottom w:val="single" w:sz="4" w:space="1" w:color="000000"/>
      </w:pBdr>
      <w:tabs>
        <w:tab w:val="right" w:pos="9000"/>
      </w:tabs>
      <w:jc w:val="both"/>
    </w:pPr>
    <w:rPr>
      <w:sz w:val="20"/>
      <w:lang w:val="es-ES_tradnl"/>
    </w:rPr>
  </w:style>
  <w:style w:type="character" w:styleId="PageNumber">
    <w:name w:val="page number"/>
    <w:basedOn w:val="DefaultParagraphFon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pPr>
      <w:jc w:val="both"/>
    </w:pPr>
    <w:rPr>
      <w:sz w:val="20"/>
      <w:lang w:val="es-ES_tradnl"/>
    </w:rPr>
  </w:style>
  <w:style w:type="paragraph" w:styleId="BodyText">
    <w:name w:val="Body Text"/>
    <w:basedOn w:val="Normal"/>
    <w:link w:val="BodyTextChar"/>
    <w:pPr>
      <w:jc w:val="both"/>
    </w:pPr>
    <w:rPr>
      <w:lang w:val="es-ES_tradnl"/>
    </w:rPr>
  </w:style>
  <w:style w:type="character" w:styleId="FootnoteReference">
    <w:name w:val="footnote reference"/>
    <w:aliases w:val="callout"/>
    <w:uiPriority w:val="99"/>
    <w:rPr>
      <w:vertAlign w:val="superscript"/>
    </w:rPr>
  </w:style>
  <w:style w:type="paragraph" w:customStyle="1" w:styleId="TOCNumber1">
    <w:name w:val="TOC Number1"/>
    <w:basedOn w:val="Heading4"/>
    <w:autoRedefine/>
    <w:pPr>
      <w:spacing w:after="0"/>
      <w:jc w:val="left"/>
      <w:outlineLvl w:val="9"/>
    </w:pPr>
    <w:rPr>
      <w:b/>
      <w:lang w:val="fr-FR"/>
    </w:rPr>
  </w:style>
  <w:style w:type="paragraph" w:styleId="TOC3">
    <w:name w:val="toc 3"/>
    <w:basedOn w:val="Normal"/>
    <w:next w:val="Normal"/>
    <w:autoRedefine/>
    <w:semiHidden/>
    <w:pPr>
      <w:ind w:left="480"/>
    </w:pPr>
    <w:rPr>
      <w:rFonts w:ascii="Calibri" w:hAnsi="Calibri"/>
      <w:sz w:val="20"/>
    </w:rPr>
  </w:style>
  <w:style w:type="paragraph" w:styleId="TOC4">
    <w:name w:val="toc 4"/>
    <w:basedOn w:val="Normal"/>
    <w:next w:val="Normal"/>
    <w:autoRedefine/>
    <w:semiHidden/>
    <w:pPr>
      <w:ind w:left="720"/>
    </w:pPr>
    <w:rPr>
      <w:rFonts w:ascii="Calibri" w:hAnsi="Calibri"/>
      <w:sz w:val="20"/>
    </w:rPr>
  </w:style>
  <w:style w:type="paragraph" w:styleId="TOC5">
    <w:name w:val="toc 5"/>
    <w:basedOn w:val="Normal"/>
    <w:next w:val="Normal"/>
    <w:autoRedefine/>
    <w:semiHidden/>
    <w:pPr>
      <w:ind w:left="960"/>
    </w:pPr>
    <w:rPr>
      <w:rFonts w:ascii="Calibri" w:hAnsi="Calibri"/>
      <w:sz w:val="20"/>
    </w:rPr>
  </w:style>
  <w:style w:type="paragraph" w:styleId="TOC6">
    <w:name w:val="toc 6"/>
    <w:basedOn w:val="Normal"/>
    <w:next w:val="Normal"/>
    <w:autoRedefine/>
    <w:semiHidden/>
    <w:pPr>
      <w:ind w:left="1200"/>
    </w:pPr>
    <w:rPr>
      <w:rFonts w:ascii="Calibri" w:hAnsi="Calibri"/>
      <w:sz w:val="20"/>
    </w:rPr>
  </w:style>
  <w:style w:type="paragraph" w:styleId="TOC7">
    <w:name w:val="toc 7"/>
    <w:basedOn w:val="Normal"/>
    <w:next w:val="Normal"/>
    <w:autoRedefine/>
    <w:semiHidden/>
    <w:pPr>
      <w:ind w:left="1440"/>
    </w:pPr>
    <w:rPr>
      <w:rFonts w:ascii="Calibri" w:hAnsi="Calibri"/>
      <w:sz w:val="20"/>
    </w:rPr>
  </w:style>
  <w:style w:type="paragraph" w:styleId="TOC8">
    <w:name w:val="toc 8"/>
    <w:basedOn w:val="Normal"/>
    <w:next w:val="Normal"/>
    <w:autoRedefine/>
    <w:semiHidden/>
    <w:pPr>
      <w:ind w:left="1680"/>
    </w:pPr>
    <w:rPr>
      <w:rFonts w:ascii="Calibri" w:hAnsi="Calibri"/>
      <w:sz w:val="20"/>
    </w:rPr>
  </w:style>
  <w:style w:type="paragraph" w:styleId="TOC9">
    <w:name w:val="toc 9"/>
    <w:basedOn w:val="Normal"/>
    <w:next w:val="Normal"/>
    <w:autoRedefine/>
    <w:semiHidden/>
    <w:pPr>
      <w:ind w:left="1920"/>
    </w:pPr>
    <w:rPr>
      <w:rFonts w:ascii="Calibri" w:hAnsi="Calibri"/>
      <w:sz w:val="20"/>
    </w:rPr>
  </w:style>
  <w:style w:type="paragraph" w:styleId="BodyText3">
    <w:name w:val="Body Text 3"/>
    <w:basedOn w:val="Normal"/>
    <w:pPr>
      <w:jc w:val="center"/>
    </w:pPr>
    <w:rPr>
      <w:rFonts w:ascii="Times New Roman Bold" w:hAnsi="Times New Roman Bold"/>
      <w:spacing w:val="80"/>
      <w:sz w:val="4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8D04CF"/>
    <w:rPr>
      <w:rFonts w:ascii="Times New Roman" w:hAnsi="Times New Roman"/>
      <w:color w:val="0000FF"/>
      <w:sz w:val="24"/>
      <w:u w:val="single"/>
    </w:rPr>
  </w:style>
  <w:style w:type="paragraph" w:styleId="CommentText">
    <w:name w:val="annotation text"/>
    <w:aliases w:val="Char1"/>
    <w:basedOn w:val="Normal"/>
    <w:link w:val="CommentTextChar"/>
    <w:uiPriority w:val="99"/>
    <w:rPr>
      <w:sz w:val="20"/>
      <w:lang w:val="en-US" w:eastAsia="en-US"/>
    </w:rPr>
  </w:style>
  <w:style w:type="paragraph" w:styleId="BlockText">
    <w:name w:val="Block Text"/>
    <w:basedOn w:val="Normal"/>
    <w:pPr>
      <w:ind w:left="288" w:right="-72"/>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locked/>
    <w:rsid w:val="002B510F"/>
    <w:rPr>
      <w:lang w:val="es-ES_tradnl"/>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uiPriority w:val="99"/>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eastAsia="fr-FR"/>
    </w:rPr>
  </w:style>
  <w:style w:type="character" w:customStyle="1" w:styleId="Style3Char">
    <w:name w:val="Style3 Char"/>
    <w:basedOn w:val="BodyText2Char"/>
    <w:link w:val="Style3"/>
    <w:rsid w:val="00B921F2"/>
    <w:rPr>
      <w:b/>
      <w:sz w:val="28"/>
      <w:lang w:val="fr-FR" w:eastAsia="fr-FR"/>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80"/>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lang w:val="fr-FR" w:eastAsia="fr-FR"/>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aliases w:val="Char1 Char"/>
    <w:basedOn w:val="DefaultParagraphFont"/>
    <w:link w:val="CommentText"/>
    <w:uiPriority w:val="99"/>
    <w:rsid w:val="00616BE0"/>
  </w:style>
  <w:style w:type="character" w:customStyle="1" w:styleId="CommentSubjectChar">
    <w:name w:val="Comment Subject Char"/>
    <w:link w:val="CommentSubject"/>
    <w:uiPriority w:val="99"/>
    <w:semiHidden/>
    <w:rsid w:val="00616BE0"/>
    <w:rPr>
      <w:b/>
      <w:bCs/>
      <w:lang w:val="fr-FR" w:eastAsia="fr-FR"/>
    </w:rPr>
  </w:style>
  <w:style w:type="paragraph" w:customStyle="1" w:styleId="S1-subpara">
    <w:name w:val="S1-sub para"/>
    <w:basedOn w:val="Normal"/>
    <w:link w:val="S1-subparaChar"/>
    <w:rsid w:val="009D33B6"/>
    <w:pPr>
      <w:numPr>
        <w:ilvl w:val="1"/>
        <w:numId w:val="64"/>
      </w:numPr>
      <w:spacing w:after="200"/>
      <w:jc w:val="both"/>
    </w:pPr>
    <w:rPr>
      <w:lang w:val="en-US" w:eastAsia="en-US"/>
    </w:rPr>
  </w:style>
  <w:style w:type="character" w:customStyle="1" w:styleId="S1-subparaChar">
    <w:name w:val="S1-sub para Char"/>
    <w:link w:val="S1-subpara"/>
    <w:rsid w:val="009D33B6"/>
    <w:rPr>
      <w:sz w:val="24"/>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link w:val="ListParagraph"/>
    <w:uiPriority w:val="34"/>
    <w:locked/>
    <w:rsid w:val="00211673"/>
    <w:rPr>
      <w:sz w:val="24"/>
      <w:lang w:val="fr-FR" w:eastAsia="fr-FR"/>
    </w:rPr>
  </w:style>
  <w:style w:type="paragraph" w:customStyle="1" w:styleId="SPDForm2">
    <w:name w:val="SPD  Form 2"/>
    <w:basedOn w:val="Normal"/>
    <w:link w:val="SPDForm2Char"/>
    <w:qFormat/>
    <w:rsid w:val="00FC2D5E"/>
    <w:pPr>
      <w:spacing w:before="120" w:after="240"/>
      <w:jc w:val="center"/>
    </w:pPr>
    <w:rPr>
      <w:b/>
      <w:sz w:val="36"/>
      <w:lang w:val="en-US" w:eastAsia="en-US"/>
    </w:rPr>
  </w:style>
  <w:style w:type="character" w:customStyle="1" w:styleId="SPDForm2Char">
    <w:name w:val="SPD  Form 2 Char"/>
    <w:basedOn w:val="DefaultParagraphFont"/>
    <w:link w:val="SPDForm2"/>
    <w:rsid w:val="00FC2D5E"/>
    <w:rPr>
      <w:b/>
      <w:sz w:val="36"/>
    </w:rPr>
  </w:style>
  <w:style w:type="paragraph" w:customStyle="1" w:styleId="Sec4Heading2">
    <w:name w:val="Sec 4 Heading 2"/>
    <w:basedOn w:val="Normal"/>
    <w:link w:val="Sec4Heading2Char"/>
    <w:qFormat/>
    <w:rsid w:val="00FC2D5E"/>
    <w:pPr>
      <w:jc w:val="center"/>
    </w:pPr>
    <w:rPr>
      <w:b/>
      <w:bCs/>
      <w:sz w:val="36"/>
      <w:szCs w:val="36"/>
    </w:rPr>
  </w:style>
  <w:style w:type="character" w:customStyle="1" w:styleId="Sec4Heading2Char">
    <w:name w:val="Sec 4 Heading 2 Char"/>
    <w:basedOn w:val="DefaultParagraphFont"/>
    <w:link w:val="Sec4Heading2"/>
    <w:rsid w:val="00FC2D5E"/>
    <w:rPr>
      <w:b/>
      <w:bCs/>
      <w:sz w:val="36"/>
      <w:szCs w:val="36"/>
      <w:lang w:val="fr-FR" w:eastAsia="fr-FR"/>
    </w:rPr>
  </w:style>
  <w:style w:type="paragraph" w:customStyle="1" w:styleId="Sub-ClauseText">
    <w:name w:val="Sub-Clause Text"/>
    <w:basedOn w:val="Normal"/>
    <w:rsid w:val="009A723D"/>
    <w:pPr>
      <w:spacing w:before="120" w:after="120"/>
      <w:jc w:val="both"/>
    </w:pPr>
    <w:rPr>
      <w:spacing w:val="-4"/>
      <w:lang w:val="en-US" w:eastAsia="en-US"/>
    </w:rPr>
  </w:style>
  <w:style w:type="paragraph" w:customStyle="1" w:styleId="Default">
    <w:name w:val="Default"/>
    <w:rsid w:val="009A723D"/>
    <w:pPr>
      <w:autoSpaceDE w:val="0"/>
      <w:autoSpaceDN w:val="0"/>
      <w:adjustRightInd w:val="0"/>
    </w:pPr>
    <w:rPr>
      <w:rFonts w:ascii="Tahoma" w:hAnsi="Tahoma" w:cs="Tahoma"/>
      <w:color w:val="000000"/>
      <w:sz w:val="24"/>
      <w:szCs w:val="24"/>
      <w:lang w:eastAsia="fr-FR"/>
    </w:rPr>
  </w:style>
  <w:style w:type="paragraph" w:customStyle="1" w:styleId="S1-Header2">
    <w:name w:val="S1-Header2"/>
    <w:basedOn w:val="Normal"/>
    <w:autoRedefine/>
    <w:rsid w:val="003708DD"/>
    <w:pPr>
      <w:tabs>
        <w:tab w:val="num" w:pos="432"/>
      </w:tabs>
      <w:spacing w:after="120"/>
      <w:ind w:left="432" w:right="-216" w:hanging="432"/>
    </w:pPr>
    <w:rPr>
      <w:b/>
      <w:iCs/>
      <w:szCs w:val="24"/>
      <w:lang w:val="en-US" w:eastAsia="en-US"/>
    </w:rPr>
  </w:style>
  <w:style w:type="paragraph" w:customStyle="1" w:styleId="Sec1-ClausesAfter10pt1">
    <w:name w:val="Sec1-Clauses + After:  10 pt1"/>
    <w:basedOn w:val="Normal"/>
    <w:rsid w:val="003708DD"/>
    <w:pPr>
      <w:numPr>
        <w:numId w:val="86"/>
      </w:numPr>
      <w:spacing w:after="200"/>
    </w:pPr>
    <w:rPr>
      <w:b/>
      <w:bCs/>
      <w:lang w:val="en-US" w:eastAsia="en-US"/>
    </w:rPr>
  </w:style>
  <w:style w:type="character" w:customStyle="1" w:styleId="BodyTextChar">
    <w:name w:val="Body Text Char"/>
    <w:link w:val="BodyText"/>
    <w:uiPriority w:val="99"/>
    <w:rsid w:val="00786523"/>
    <w:rPr>
      <w:sz w:val="24"/>
      <w:lang w:val="es-ES_tradnl" w:eastAsia="fr-FR"/>
    </w:rPr>
  </w:style>
  <w:style w:type="paragraph" w:customStyle="1" w:styleId="Head81">
    <w:name w:val="Head 8.1"/>
    <w:basedOn w:val="Normal"/>
    <w:rsid w:val="00EA4FA4"/>
    <w:pPr>
      <w:suppressAutoHyphens/>
      <w:overflowPunct w:val="0"/>
      <w:autoSpaceDE w:val="0"/>
      <w:autoSpaceDN w:val="0"/>
      <w:adjustRightInd w:val="0"/>
      <w:jc w:val="center"/>
      <w:textAlignment w:val="baseline"/>
    </w:pPr>
    <w:rPr>
      <w:b/>
      <w:sz w:val="28"/>
    </w:rPr>
  </w:style>
  <w:style w:type="table" w:styleId="TableGrid">
    <w:name w:val="Table Grid"/>
    <w:basedOn w:val="TableNormal"/>
    <w:uiPriority w:val="39"/>
    <w:rsid w:val="00EA4FA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82">
    <w:name w:val="Head 8.2"/>
    <w:basedOn w:val="Head81"/>
    <w:rsid w:val="00EA4FA4"/>
    <w:pPr>
      <w:overflowPunct/>
      <w:autoSpaceDE/>
      <w:autoSpaceDN/>
      <w:adjustRightInd/>
      <w:spacing w:before="480" w:after="120"/>
      <w:textAlignment w:val="auto"/>
    </w:pPr>
    <w:rPr>
      <w:rFonts w:ascii="Times New Roman Bold" w:hAnsi="Times New Roman Bold"/>
      <w:lang w:val="en-US" w:eastAsia="en-US"/>
    </w:rPr>
  </w:style>
  <w:style w:type="paragraph" w:customStyle="1" w:styleId="SectionXTitle">
    <w:name w:val="Section X Title"/>
    <w:basedOn w:val="Head81"/>
    <w:qFormat/>
    <w:rsid w:val="00EA4FA4"/>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customStyle="1" w:styleId="Heading1a">
    <w:name w:val="Heading 1a"/>
    <w:rsid w:val="00753BE9"/>
    <w:pPr>
      <w:keepNext/>
      <w:keepLines/>
      <w:tabs>
        <w:tab w:val="left" w:pos="-720"/>
      </w:tabs>
      <w:suppressAutoHyphens/>
      <w:jc w:val="center"/>
    </w:pPr>
    <w:rPr>
      <w:b/>
      <w:smallCaps/>
      <w:sz w:val="32"/>
      <w:szCs w:val="24"/>
    </w:rPr>
  </w:style>
  <w:style w:type="paragraph" w:customStyle="1" w:styleId="UG-Title">
    <w:name w:val="UG-Title"/>
    <w:basedOn w:val="Subtitle"/>
    <w:qFormat/>
    <w:rsid w:val="00753BE9"/>
    <w:pPr>
      <w:overflowPunct w:val="0"/>
      <w:autoSpaceDE w:val="0"/>
      <w:autoSpaceDN w:val="0"/>
      <w:adjustRightInd w:val="0"/>
      <w:textAlignment w:val="baseline"/>
    </w:pPr>
  </w:style>
  <w:style w:type="paragraph" w:styleId="Revision">
    <w:name w:val="Revision"/>
    <w:hidden/>
    <w:uiPriority w:val="99"/>
    <w:semiHidden/>
    <w:rsid w:val="00492724"/>
    <w:rPr>
      <w:sz w:val="24"/>
      <w:lang w:val="fr-FR" w:eastAsia="fr-FR"/>
    </w:rPr>
  </w:style>
  <w:style w:type="character" w:customStyle="1" w:styleId="ts-alignment-element">
    <w:name w:val="ts-alignment-element"/>
    <w:basedOn w:val="DefaultParagraphFont"/>
    <w:rsid w:val="00FA5786"/>
  </w:style>
  <w:style w:type="character" w:customStyle="1" w:styleId="ts-alignment-element-highlighted">
    <w:name w:val="ts-alignment-element-highlighted"/>
    <w:basedOn w:val="DefaultParagraphFont"/>
    <w:rsid w:val="00FA5786"/>
  </w:style>
  <w:style w:type="paragraph" w:customStyle="1" w:styleId="ITBh2">
    <w:name w:val="ITBh2"/>
    <w:basedOn w:val="Normal"/>
    <w:qFormat/>
    <w:rsid w:val="0065129B"/>
    <w:pPr>
      <w:numPr>
        <w:numId w:val="111"/>
      </w:numPr>
      <w:tabs>
        <w:tab w:val="center" w:pos="4320"/>
        <w:tab w:val="right" w:pos="8640"/>
      </w:tabs>
      <w:suppressAutoHyphens/>
      <w:spacing w:after="200"/>
      <w:outlineLvl w:val="2"/>
    </w:pPr>
    <w:rPr>
      <w:b/>
      <w:szCs w:val="24"/>
      <w:lang w:val="en-US" w:eastAsia="en-US"/>
    </w:rPr>
  </w:style>
  <w:style w:type="paragraph" w:customStyle="1" w:styleId="SPDClauseNo">
    <w:name w:val="SPD Clause No"/>
    <w:basedOn w:val="ListNumber2"/>
    <w:qFormat/>
    <w:rsid w:val="0065129B"/>
    <w:pPr>
      <w:suppressAutoHyphens/>
      <w:spacing w:after="120"/>
      <w:ind w:left="432" w:hanging="432"/>
      <w:jc w:val="both"/>
    </w:pPr>
    <w:rPr>
      <w:spacing w:val="-2"/>
      <w:lang w:val="en-US" w:eastAsia="en-US"/>
    </w:rPr>
  </w:style>
  <w:style w:type="paragraph" w:styleId="ListNumber2">
    <w:name w:val="List Number 2"/>
    <w:basedOn w:val="Normal"/>
    <w:uiPriority w:val="99"/>
    <w:semiHidden/>
    <w:unhideWhenUsed/>
    <w:rsid w:val="0065129B"/>
    <w:pPr>
      <w:ind w:left="420" w:hanging="420"/>
      <w:contextualSpacing/>
    </w:pPr>
  </w:style>
  <w:style w:type="paragraph" w:customStyle="1" w:styleId="FAhead">
    <w:name w:val="FAhead"/>
    <w:basedOn w:val="Normal"/>
    <w:link w:val="FAheadChar"/>
    <w:qFormat/>
    <w:rsid w:val="001E55EF"/>
    <w:pPr>
      <w:ind w:left="-115"/>
      <w:jc w:val="center"/>
    </w:pPr>
    <w:rPr>
      <w:rFonts w:ascii="Times New Roman Bold" w:hAnsi="Times New Roman Bold"/>
      <w:b/>
      <w:sz w:val="48"/>
      <w:szCs w:val="48"/>
      <w:lang w:val="en-US" w:eastAsia="en-US"/>
    </w:rPr>
  </w:style>
  <w:style w:type="character" w:customStyle="1" w:styleId="FAheadChar">
    <w:name w:val="FAhead Char"/>
    <w:basedOn w:val="DefaultParagraphFont"/>
    <w:link w:val="FAhead"/>
    <w:rsid w:val="001E55EF"/>
    <w:rPr>
      <w:rFonts w:ascii="Times New Roman Bold" w:hAnsi="Times New Roman Bold"/>
      <w:b/>
      <w:sz w:val="48"/>
      <w:szCs w:val="48"/>
    </w:rPr>
  </w:style>
  <w:style w:type="numbering" w:customStyle="1" w:styleId="Style9">
    <w:name w:val="Style9"/>
    <w:uiPriority w:val="99"/>
    <w:rsid w:val="003D3C02"/>
    <w:pPr>
      <w:numPr>
        <w:numId w:val="123"/>
      </w:numPr>
    </w:pPr>
  </w:style>
  <w:style w:type="numbering" w:customStyle="1" w:styleId="Style10">
    <w:name w:val="Style10"/>
    <w:uiPriority w:val="99"/>
    <w:rsid w:val="00D2044A"/>
    <w:pPr>
      <w:numPr>
        <w:numId w:val="128"/>
      </w:numPr>
    </w:pPr>
  </w:style>
  <w:style w:type="numbering" w:customStyle="1" w:styleId="Style11">
    <w:name w:val="Style11"/>
    <w:uiPriority w:val="99"/>
    <w:rsid w:val="00246BBE"/>
    <w:pPr>
      <w:numPr>
        <w:numId w:val="129"/>
      </w:numPr>
    </w:pPr>
  </w:style>
  <w:style w:type="numbering" w:customStyle="1" w:styleId="Style12">
    <w:name w:val="Style12"/>
    <w:uiPriority w:val="99"/>
    <w:rsid w:val="00FA36B6"/>
    <w:pPr>
      <w:numPr>
        <w:numId w:val="134"/>
      </w:numPr>
    </w:pPr>
  </w:style>
  <w:style w:type="paragraph" w:customStyle="1" w:styleId="SectionIIIHeading1">
    <w:name w:val="Section III Heading 1"/>
    <w:next w:val="Normal"/>
    <w:link w:val="SectionIIIHeading1Char"/>
    <w:qFormat/>
    <w:rsid w:val="00021DA8"/>
    <w:pPr>
      <w:spacing w:before="120" w:after="240"/>
    </w:pPr>
    <w:rPr>
      <w:b/>
      <w:sz w:val="24"/>
      <w:szCs w:val="24"/>
    </w:rPr>
  </w:style>
  <w:style w:type="paragraph" w:customStyle="1" w:styleId="IVbidforms">
    <w:name w:val="IVbidforms"/>
    <w:basedOn w:val="SectionIIIHeading1"/>
    <w:link w:val="IVbidformsChar"/>
    <w:qFormat/>
    <w:rsid w:val="00021DA8"/>
    <w:pPr>
      <w:numPr>
        <w:numId w:val="152"/>
      </w:numPr>
      <w:spacing w:before="240" w:after="120"/>
    </w:pPr>
    <w:rPr>
      <w:sz w:val="28"/>
      <w:szCs w:val="28"/>
    </w:rPr>
  </w:style>
  <w:style w:type="character" w:customStyle="1" w:styleId="SectionIIIHeading1Char">
    <w:name w:val="Section III Heading 1 Char"/>
    <w:basedOn w:val="DefaultParagraphFont"/>
    <w:link w:val="SectionIIIHeading1"/>
    <w:rsid w:val="00021DA8"/>
    <w:rPr>
      <w:b/>
      <w:sz w:val="24"/>
      <w:szCs w:val="24"/>
    </w:rPr>
  </w:style>
  <w:style w:type="character" w:customStyle="1" w:styleId="IVbidformsChar">
    <w:name w:val="IVbidforms Char"/>
    <w:basedOn w:val="SectionIIIHeading1Char"/>
    <w:link w:val="IVbidforms"/>
    <w:rsid w:val="00021DA8"/>
    <w:rPr>
      <w:b/>
      <w:sz w:val="28"/>
      <w:szCs w:val="28"/>
    </w:rPr>
  </w:style>
  <w:style w:type="paragraph" w:customStyle="1" w:styleId="Sec1-Para">
    <w:name w:val="Sec 1 - Para"/>
    <w:basedOn w:val="Sub-ClauseText"/>
    <w:qFormat/>
    <w:rsid w:val="009844C3"/>
    <w:pPr>
      <w:numPr>
        <w:numId w:val="155"/>
      </w:numPr>
      <w:tabs>
        <w:tab w:val="left" w:pos="576"/>
      </w:tabs>
      <w:spacing w:before="0" w:after="200"/>
    </w:pPr>
    <w:rPr>
      <w:spacing w:val="0"/>
      <w:szCs w:val="24"/>
    </w:rPr>
  </w:style>
  <w:style w:type="table" w:customStyle="1" w:styleId="TableGrid2">
    <w:name w:val="Table Grid2"/>
    <w:basedOn w:val="TableNormal"/>
    <w:next w:val="TableGrid"/>
    <w:uiPriority w:val="39"/>
    <w:rsid w:val="009844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uiPriority w:val="99"/>
    <w:locked/>
    <w:rsid w:val="00E47215"/>
  </w:style>
  <w:style w:type="paragraph" w:customStyle="1" w:styleId="IVh1">
    <w:name w:val="IVh1"/>
    <w:basedOn w:val="Normal"/>
    <w:link w:val="IVh1Char"/>
    <w:qFormat/>
    <w:rsid w:val="006C5E7F"/>
    <w:pPr>
      <w:jc w:val="center"/>
    </w:pPr>
    <w:rPr>
      <w:b/>
      <w:sz w:val="40"/>
      <w:szCs w:val="40"/>
      <w:lang w:val="en-US" w:eastAsia="en-US"/>
    </w:rPr>
  </w:style>
  <w:style w:type="character" w:customStyle="1" w:styleId="IVh1Char">
    <w:name w:val="IVh1 Char"/>
    <w:basedOn w:val="DefaultParagraphFont"/>
    <w:link w:val="IVh1"/>
    <w:rsid w:val="006C5E7F"/>
    <w:rPr>
      <w:b/>
      <w:sz w:val="40"/>
      <w:szCs w:val="40"/>
    </w:rPr>
  </w:style>
  <w:style w:type="paragraph" w:customStyle="1" w:styleId="Style30">
    <w:name w:val="Style30"/>
    <w:basedOn w:val="Normal"/>
    <w:link w:val="Style30Car"/>
    <w:qFormat/>
    <w:rsid w:val="008D4834"/>
    <w:pPr>
      <w:spacing w:after="200"/>
      <w:ind w:left="576" w:hanging="576"/>
      <w:jc w:val="center"/>
    </w:pPr>
    <w:rPr>
      <w:rFonts w:asciiTheme="majorBidi" w:hAnsiTheme="majorBidi" w:cstheme="majorBidi"/>
      <w:b/>
      <w:sz w:val="36"/>
    </w:rPr>
  </w:style>
  <w:style w:type="character" w:customStyle="1" w:styleId="Style30Car">
    <w:name w:val="Style30 Car"/>
    <w:basedOn w:val="DefaultParagraphFont"/>
    <w:link w:val="Style30"/>
    <w:rsid w:val="008D4834"/>
    <w:rPr>
      <w:rFonts w:asciiTheme="majorBidi" w:hAnsiTheme="majorBidi" w:cstheme="majorBidi"/>
      <w:b/>
      <w:sz w:val="36"/>
      <w:lang w:val="fr-FR" w:eastAsia="fr-FR"/>
    </w:rPr>
  </w:style>
  <w:style w:type="paragraph" w:customStyle="1" w:styleId="FABHeader">
    <w:name w:val="FAB Header"/>
    <w:basedOn w:val="Normal"/>
    <w:qFormat/>
    <w:rsid w:val="000450F9"/>
    <w:pPr>
      <w:numPr>
        <w:numId w:val="170"/>
      </w:numPr>
      <w:spacing w:before="120"/>
    </w:pPr>
    <w:rPr>
      <w:b/>
      <w:bCs/>
      <w:szCs w:val="24"/>
      <w:lang w:val="en-US" w:eastAsia="en-US"/>
    </w:rPr>
  </w:style>
  <w:style w:type="paragraph" w:customStyle="1" w:styleId="FAHeader2">
    <w:name w:val="FA Header 2"/>
    <w:basedOn w:val="FABHeader"/>
    <w:link w:val="FAHeader2Char"/>
    <w:qFormat/>
    <w:rsid w:val="000450F9"/>
    <w:pPr>
      <w:numPr>
        <w:ilvl w:val="1"/>
      </w:numPr>
      <w:spacing w:after="120"/>
      <w:jc w:val="both"/>
    </w:pPr>
    <w:rPr>
      <w:b w:val="0"/>
      <w:bCs w:val="0"/>
    </w:rPr>
  </w:style>
  <w:style w:type="character" w:customStyle="1" w:styleId="FAHeader2Char">
    <w:name w:val="FA Header 2 Char"/>
    <w:basedOn w:val="DefaultParagraphFont"/>
    <w:link w:val="FAHeader2"/>
    <w:rsid w:val="000450F9"/>
    <w:rPr>
      <w:sz w:val="24"/>
      <w:szCs w:val="24"/>
    </w:rPr>
  </w:style>
  <w:style w:type="paragraph" w:customStyle="1" w:styleId="CoCHeading1">
    <w:name w:val="CoC Heading 1"/>
    <w:basedOn w:val="Normal"/>
    <w:link w:val="CoCHeading1Char"/>
    <w:qFormat/>
    <w:rsid w:val="00722CDC"/>
    <w:pPr>
      <w:spacing w:after="120"/>
      <w:ind w:left="780" w:hanging="420"/>
      <w:jc w:val="both"/>
    </w:pPr>
    <w:rPr>
      <w:rFonts w:eastAsia="Arial Narrow"/>
      <w:noProof/>
      <w:color w:val="000000"/>
      <w:szCs w:val="24"/>
    </w:rPr>
  </w:style>
  <w:style w:type="character" w:customStyle="1" w:styleId="CoCHeading1Char">
    <w:name w:val="CoC Heading 1 Char"/>
    <w:basedOn w:val="ListParagraphChar"/>
    <w:link w:val="CoCHeading1"/>
    <w:rsid w:val="00722CDC"/>
    <w:rPr>
      <w:rFonts w:eastAsia="Arial Narrow"/>
      <w:noProof/>
      <w:color w:val="000000"/>
      <w:sz w:val="24"/>
      <w:szCs w:val="24"/>
      <w:lang w:val="fr-FR" w:eastAsia="fr-FR"/>
    </w:rPr>
  </w:style>
  <w:style w:type="paragraph" w:customStyle="1" w:styleId="titulo">
    <w:name w:val="titulo"/>
    <w:basedOn w:val="Heading5"/>
    <w:rsid w:val="00CC4245"/>
    <w:pPr>
      <w:spacing w:before="0" w:after="240"/>
    </w:pPr>
    <w:rPr>
      <w:sz w:val="24"/>
      <w:szCs w:val="24"/>
      <w:lang w:val="en-US" w:eastAsia="en-US"/>
    </w:rPr>
  </w:style>
  <w:style w:type="paragraph" w:customStyle="1" w:styleId="SPDh1">
    <w:name w:val="SPDh1"/>
    <w:basedOn w:val="Normal"/>
    <w:link w:val="SPDh1Char"/>
    <w:qFormat/>
    <w:rsid w:val="00CC4245"/>
    <w:pPr>
      <w:jc w:val="center"/>
    </w:pPr>
    <w:rPr>
      <w:b/>
      <w:sz w:val="44"/>
      <w:szCs w:val="44"/>
      <w:lang w:val="en-US" w:eastAsia="en-US"/>
    </w:rPr>
  </w:style>
  <w:style w:type="character" w:customStyle="1" w:styleId="SPDh1Char">
    <w:name w:val="SPDh1 Char"/>
    <w:basedOn w:val="DefaultParagraphFont"/>
    <w:link w:val="SPDh1"/>
    <w:rsid w:val="00CC4245"/>
    <w:rPr>
      <w:b/>
      <w:sz w:val="44"/>
      <w:szCs w:val="44"/>
    </w:rPr>
  </w:style>
  <w:style w:type="paragraph" w:customStyle="1" w:styleId="MainHeader1">
    <w:name w:val="Main Header 1"/>
    <w:basedOn w:val="Normal"/>
    <w:link w:val="MainHeader1Char"/>
    <w:qFormat/>
    <w:rsid w:val="00CC4245"/>
    <w:pPr>
      <w:suppressAutoHyphens/>
      <w:spacing w:before="120" w:after="120"/>
      <w:jc w:val="center"/>
    </w:pPr>
    <w:rPr>
      <w:rFonts w:ascii="Times New Roman Bold" w:hAnsi="Times New Roman Bold"/>
      <w:kern w:val="28"/>
      <w:sz w:val="40"/>
      <w:szCs w:val="40"/>
      <w:lang w:val="en-GB" w:eastAsia="en-US"/>
    </w:rPr>
  </w:style>
  <w:style w:type="character" w:customStyle="1" w:styleId="MainHeader1Char">
    <w:name w:val="Main Header 1 Char"/>
    <w:basedOn w:val="DefaultParagraphFont"/>
    <w:link w:val="MainHeader1"/>
    <w:rsid w:val="00CC4245"/>
    <w:rPr>
      <w:rFonts w:ascii="Times New Roman Bold" w:hAnsi="Times New Roman Bold"/>
      <w:kern w:val="28"/>
      <w:sz w:val="40"/>
      <w:szCs w:val="40"/>
      <w:lang w:val="en-GB"/>
    </w:rPr>
  </w:style>
  <w:style w:type="paragraph" w:customStyle="1" w:styleId="HeadingSecProcMethods1">
    <w:name w:val="Heading Sec Proc Methods 1"/>
    <w:basedOn w:val="ListParagraph"/>
    <w:link w:val="HeadingSecProcMethods1Char"/>
    <w:qFormat/>
    <w:rsid w:val="003D6D81"/>
    <w:pPr>
      <w:tabs>
        <w:tab w:val="num" w:pos="600"/>
      </w:tabs>
      <w:suppressAutoHyphens w:val="0"/>
      <w:overflowPunct/>
      <w:autoSpaceDE/>
      <w:autoSpaceDN/>
      <w:adjustRightInd/>
      <w:spacing w:before="240" w:after="120"/>
      <w:ind w:left="600" w:hanging="600"/>
      <w:contextualSpacing w:val="0"/>
      <w:jc w:val="left"/>
      <w:textAlignment w:val="auto"/>
    </w:pPr>
    <w:rPr>
      <w:b/>
      <w:sz w:val="32"/>
      <w:szCs w:val="32"/>
    </w:rPr>
  </w:style>
  <w:style w:type="character" w:customStyle="1" w:styleId="HeadingSecProcMethods1Char">
    <w:name w:val="Heading Sec Proc Methods 1 Char"/>
    <w:basedOn w:val="ListParagraphChar"/>
    <w:link w:val="HeadingSecProcMethods1"/>
    <w:rsid w:val="003D6D81"/>
    <w:rPr>
      <w:b/>
      <w:sz w:val="32"/>
      <w:szCs w:val="32"/>
      <w:lang w:val="fr-FR" w:eastAsia="fr-FR"/>
    </w:rPr>
  </w:style>
  <w:style w:type="paragraph" w:customStyle="1" w:styleId="SEC3h2">
    <w:name w:val="SEC3 h2"/>
    <w:basedOn w:val="IVbidforms"/>
    <w:link w:val="SEC3h2Char"/>
    <w:qFormat/>
    <w:rsid w:val="00872B69"/>
    <w:pPr>
      <w:spacing w:after="240"/>
    </w:pPr>
    <w:rPr>
      <w:bCs/>
    </w:rPr>
  </w:style>
  <w:style w:type="character" w:customStyle="1" w:styleId="SEC3h2Char">
    <w:name w:val="SEC3 h2 Char"/>
    <w:basedOn w:val="DefaultParagraphFont"/>
    <w:link w:val="SEC3h2"/>
    <w:rsid w:val="00872B69"/>
    <w:rPr>
      <w:b/>
      <w:bCs/>
      <w:sz w:val="28"/>
      <w:szCs w:val="28"/>
    </w:rPr>
  </w:style>
  <w:style w:type="character" w:customStyle="1" w:styleId="Header2-SubClausesCar">
    <w:name w:val="Header 2 - SubClauses Car"/>
    <w:link w:val="Header2-SubClauses"/>
    <w:rsid w:val="000D6131"/>
    <w:rPr>
      <w:sz w:val="24"/>
      <w:lang w:val="es-ES_tradnl" w:eastAsia="fr-FR"/>
    </w:rPr>
  </w:style>
  <w:style w:type="character" w:styleId="FollowedHyperlink">
    <w:name w:val="FollowedHyperlink"/>
    <w:basedOn w:val="DefaultParagraphFont"/>
    <w:uiPriority w:val="99"/>
    <w:semiHidden/>
    <w:unhideWhenUsed/>
    <w:rsid w:val="00860A5B"/>
    <w:rPr>
      <w:color w:val="800080" w:themeColor="followedHyperlink"/>
      <w:u w:val="single"/>
    </w:rPr>
  </w:style>
  <w:style w:type="paragraph" w:customStyle="1" w:styleId="Style13">
    <w:name w:val="Style13"/>
    <w:basedOn w:val="Style5"/>
    <w:link w:val="Style13Car"/>
    <w:qFormat/>
    <w:rsid w:val="00312C60"/>
  </w:style>
  <w:style w:type="paragraph" w:customStyle="1" w:styleId="Style14">
    <w:name w:val="Style14"/>
    <w:basedOn w:val="Style5"/>
    <w:link w:val="Style14Car"/>
    <w:qFormat/>
    <w:rsid w:val="00312C60"/>
    <w:rPr>
      <w:b w:val="0"/>
      <w:i/>
      <w:iCs/>
      <w:szCs w:val="36"/>
    </w:rPr>
  </w:style>
  <w:style w:type="character" w:customStyle="1" w:styleId="Style13Car">
    <w:name w:val="Style13 Car"/>
    <w:basedOn w:val="Style5Char"/>
    <w:link w:val="Style13"/>
    <w:rsid w:val="00312C60"/>
    <w:rPr>
      <w:b/>
      <w:sz w:val="36"/>
      <w:lang w:val="fr-FR" w:eastAsia="fr-FR"/>
    </w:rPr>
  </w:style>
  <w:style w:type="paragraph" w:customStyle="1" w:styleId="Style15">
    <w:name w:val="Style15"/>
    <w:basedOn w:val="IVbidforms"/>
    <w:link w:val="Style15Car"/>
    <w:qFormat/>
    <w:rsid w:val="006C3A33"/>
    <w:pPr>
      <w:numPr>
        <w:numId w:val="0"/>
      </w:numPr>
      <w:ind w:left="1080"/>
      <w:jc w:val="center"/>
    </w:pPr>
    <w:rPr>
      <w:sz w:val="32"/>
      <w:szCs w:val="32"/>
      <w:lang w:val="fr-FR"/>
    </w:rPr>
  </w:style>
  <w:style w:type="character" w:customStyle="1" w:styleId="Style14Car">
    <w:name w:val="Style14 Car"/>
    <w:basedOn w:val="Style5Char"/>
    <w:link w:val="Style14"/>
    <w:rsid w:val="00312C60"/>
    <w:rPr>
      <w:b w:val="0"/>
      <w:i/>
      <w:iCs/>
      <w:sz w:val="36"/>
      <w:szCs w:val="36"/>
      <w:lang w:val="fr-FR" w:eastAsia="fr-FR"/>
    </w:rPr>
  </w:style>
  <w:style w:type="character" w:customStyle="1" w:styleId="Style15Car">
    <w:name w:val="Style15 Car"/>
    <w:basedOn w:val="IVbidformsChar"/>
    <w:link w:val="Style15"/>
    <w:rsid w:val="006C3A33"/>
    <w:rPr>
      <w:b/>
      <w:sz w:val="32"/>
      <w:szCs w:val="32"/>
      <w:lang w:val="fr-FR"/>
    </w:rPr>
  </w:style>
  <w:style w:type="character" w:customStyle="1" w:styleId="SectionXHeader3Car">
    <w:name w:val="Section X Header 3 Car"/>
    <w:link w:val="SectionXHeader3"/>
    <w:rsid w:val="008F02EC"/>
    <w:rPr>
      <w:b/>
      <w:bCs/>
      <w:iCs/>
      <w:sz w:val="48"/>
      <w:szCs w:val="48"/>
      <w:lang w:val="fr-FR" w:eastAsia="fr-FR"/>
    </w:rPr>
  </w:style>
  <w:style w:type="paragraph" w:customStyle="1" w:styleId="TableParagraph">
    <w:name w:val="Table Paragraph"/>
    <w:basedOn w:val="Normal"/>
    <w:uiPriority w:val="1"/>
    <w:qFormat/>
    <w:rsid w:val="0025094A"/>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924">
      <w:bodyDiv w:val="1"/>
      <w:marLeft w:val="0"/>
      <w:marRight w:val="0"/>
      <w:marTop w:val="0"/>
      <w:marBottom w:val="0"/>
      <w:divBdr>
        <w:top w:val="none" w:sz="0" w:space="0" w:color="auto"/>
        <w:left w:val="none" w:sz="0" w:space="0" w:color="auto"/>
        <w:bottom w:val="none" w:sz="0" w:space="0" w:color="auto"/>
        <w:right w:val="none" w:sz="0" w:space="0" w:color="auto"/>
      </w:divBdr>
      <w:divsChild>
        <w:div w:id="901139548">
          <w:marLeft w:val="0"/>
          <w:marRight w:val="0"/>
          <w:marTop w:val="0"/>
          <w:marBottom w:val="0"/>
          <w:divBdr>
            <w:top w:val="none" w:sz="0" w:space="0" w:color="auto"/>
            <w:left w:val="none" w:sz="0" w:space="0" w:color="auto"/>
            <w:bottom w:val="none" w:sz="0" w:space="0" w:color="auto"/>
            <w:right w:val="none" w:sz="0" w:space="0" w:color="auto"/>
          </w:divBdr>
          <w:divsChild>
            <w:div w:id="97799862">
              <w:marLeft w:val="0"/>
              <w:marRight w:val="0"/>
              <w:marTop w:val="0"/>
              <w:marBottom w:val="0"/>
              <w:divBdr>
                <w:top w:val="none" w:sz="0" w:space="0" w:color="auto"/>
                <w:left w:val="none" w:sz="0" w:space="0" w:color="auto"/>
                <w:bottom w:val="none" w:sz="0" w:space="0" w:color="auto"/>
                <w:right w:val="none" w:sz="0" w:space="0" w:color="auto"/>
              </w:divBdr>
              <w:divsChild>
                <w:div w:id="1111125280">
                  <w:marLeft w:val="0"/>
                  <w:marRight w:val="0"/>
                  <w:marTop w:val="0"/>
                  <w:marBottom w:val="0"/>
                  <w:divBdr>
                    <w:top w:val="none" w:sz="0" w:space="0" w:color="auto"/>
                    <w:left w:val="none" w:sz="0" w:space="0" w:color="auto"/>
                    <w:bottom w:val="none" w:sz="0" w:space="0" w:color="auto"/>
                    <w:right w:val="none" w:sz="0" w:space="0" w:color="auto"/>
                  </w:divBdr>
                  <w:divsChild>
                    <w:div w:id="671224922">
                      <w:marLeft w:val="0"/>
                      <w:marRight w:val="0"/>
                      <w:marTop w:val="0"/>
                      <w:marBottom w:val="0"/>
                      <w:divBdr>
                        <w:top w:val="none" w:sz="0" w:space="0" w:color="auto"/>
                        <w:left w:val="none" w:sz="0" w:space="0" w:color="auto"/>
                        <w:bottom w:val="none" w:sz="0" w:space="0" w:color="auto"/>
                        <w:right w:val="none" w:sz="0" w:space="0" w:color="auto"/>
                      </w:divBdr>
                      <w:divsChild>
                        <w:div w:id="1034695634">
                          <w:marLeft w:val="0"/>
                          <w:marRight w:val="0"/>
                          <w:marTop w:val="0"/>
                          <w:marBottom w:val="0"/>
                          <w:divBdr>
                            <w:top w:val="none" w:sz="0" w:space="0" w:color="auto"/>
                            <w:left w:val="none" w:sz="0" w:space="0" w:color="auto"/>
                            <w:bottom w:val="none" w:sz="0" w:space="0" w:color="auto"/>
                            <w:right w:val="none" w:sz="0" w:space="0" w:color="auto"/>
                          </w:divBdr>
                          <w:divsChild>
                            <w:div w:id="838152814">
                              <w:marLeft w:val="0"/>
                              <w:marRight w:val="0"/>
                              <w:marTop w:val="0"/>
                              <w:marBottom w:val="0"/>
                              <w:divBdr>
                                <w:top w:val="none" w:sz="0" w:space="0" w:color="auto"/>
                                <w:left w:val="none" w:sz="0" w:space="0" w:color="auto"/>
                                <w:bottom w:val="none" w:sz="0" w:space="0" w:color="auto"/>
                                <w:right w:val="none" w:sz="0" w:space="0" w:color="auto"/>
                              </w:divBdr>
                              <w:divsChild>
                                <w:div w:id="190845547">
                                  <w:marLeft w:val="0"/>
                                  <w:marRight w:val="0"/>
                                  <w:marTop w:val="0"/>
                                  <w:marBottom w:val="0"/>
                                  <w:divBdr>
                                    <w:top w:val="none" w:sz="0" w:space="0" w:color="auto"/>
                                    <w:left w:val="none" w:sz="0" w:space="0" w:color="auto"/>
                                    <w:bottom w:val="none" w:sz="0" w:space="0" w:color="auto"/>
                                    <w:right w:val="none" w:sz="0" w:space="0" w:color="auto"/>
                                  </w:divBdr>
                                  <w:divsChild>
                                    <w:div w:id="1265923290">
                                      <w:marLeft w:val="0"/>
                                      <w:marRight w:val="0"/>
                                      <w:marTop w:val="0"/>
                                      <w:marBottom w:val="0"/>
                                      <w:divBdr>
                                        <w:top w:val="none" w:sz="0" w:space="0" w:color="auto"/>
                                        <w:left w:val="none" w:sz="0" w:space="0" w:color="auto"/>
                                        <w:bottom w:val="none" w:sz="0" w:space="0" w:color="auto"/>
                                        <w:right w:val="none" w:sz="0" w:space="0" w:color="auto"/>
                                      </w:divBdr>
                                      <w:divsChild>
                                        <w:div w:id="128667866">
                                          <w:marLeft w:val="0"/>
                                          <w:marRight w:val="0"/>
                                          <w:marTop w:val="0"/>
                                          <w:marBottom w:val="0"/>
                                          <w:divBdr>
                                            <w:top w:val="none" w:sz="0" w:space="0" w:color="auto"/>
                                            <w:left w:val="none" w:sz="0" w:space="0" w:color="auto"/>
                                            <w:bottom w:val="none" w:sz="0" w:space="0" w:color="auto"/>
                                            <w:right w:val="none" w:sz="0" w:space="0" w:color="auto"/>
                                          </w:divBdr>
                                          <w:divsChild>
                                            <w:div w:id="1327854343">
                                              <w:marLeft w:val="0"/>
                                              <w:marRight w:val="0"/>
                                              <w:marTop w:val="0"/>
                                              <w:marBottom w:val="0"/>
                                              <w:divBdr>
                                                <w:top w:val="none" w:sz="0" w:space="0" w:color="auto"/>
                                                <w:left w:val="none" w:sz="0" w:space="0" w:color="auto"/>
                                                <w:bottom w:val="none" w:sz="0" w:space="0" w:color="auto"/>
                                                <w:right w:val="none" w:sz="0" w:space="0" w:color="auto"/>
                                              </w:divBdr>
                                              <w:divsChild>
                                                <w:div w:id="1167285627">
                                                  <w:marLeft w:val="0"/>
                                                  <w:marRight w:val="0"/>
                                                  <w:marTop w:val="0"/>
                                                  <w:marBottom w:val="0"/>
                                                  <w:divBdr>
                                                    <w:top w:val="none" w:sz="0" w:space="0" w:color="auto"/>
                                                    <w:left w:val="none" w:sz="0" w:space="0" w:color="auto"/>
                                                    <w:bottom w:val="none" w:sz="0" w:space="0" w:color="auto"/>
                                                    <w:right w:val="none" w:sz="0" w:space="0" w:color="auto"/>
                                                  </w:divBdr>
                                                  <w:divsChild>
                                                    <w:div w:id="1034814793">
                                                      <w:marLeft w:val="0"/>
                                                      <w:marRight w:val="0"/>
                                                      <w:marTop w:val="0"/>
                                                      <w:marBottom w:val="0"/>
                                                      <w:divBdr>
                                                        <w:top w:val="none" w:sz="0" w:space="0" w:color="auto"/>
                                                        <w:left w:val="none" w:sz="0" w:space="0" w:color="auto"/>
                                                        <w:bottom w:val="none" w:sz="0" w:space="0" w:color="auto"/>
                                                        <w:right w:val="none" w:sz="0" w:space="0" w:color="auto"/>
                                                      </w:divBdr>
                                                      <w:divsChild>
                                                        <w:div w:id="1935287754">
                                                          <w:marLeft w:val="0"/>
                                                          <w:marRight w:val="0"/>
                                                          <w:marTop w:val="0"/>
                                                          <w:marBottom w:val="0"/>
                                                          <w:divBdr>
                                                            <w:top w:val="none" w:sz="0" w:space="0" w:color="auto"/>
                                                            <w:left w:val="none" w:sz="0" w:space="0" w:color="auto"/>
                                                            <w:bottom w:val="none" w:sz="0" w:space="0" w:color="auto"/>
                                                            <w:right w:val="none" w:sz="0" w:space="0" w:color="auto"/>
                                                          </w:divBdr>
                                                          <w:divsChild>
                                                            <w:div w:id="1692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55471">
      <w:bodyDiv w:val="1"/>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sChild>
            <w:div w:id="227959465">
              <w:marLeft w:val="0"/>
              <w:marRight w:val="0"/>
              <w:marTop w:val="0"/>
              <w:marBottom w:val="0"/>
              <w:divBdr>
                <w:top w:val="none" w:sz="0" w:space="0" w:color="auto"/>
                <w:left w:val="none" w:sz="0" w:space="0" w:color="auto"/>
                <w:bottom w:val="none" w:sz="0" w:space="0" w:color="auto"/>
                <w:right w:val="none" w:sz="0" w:space="0" w:color="auto"/>
              </w:divBdr>
              <w:divsChild>
                <w:div w:id="2076278143">
                  <w:marLeft w:val="0"/>
                  <w:marRight w:val="0"/>
                  <w:marTop w:val="0"/>
                  <w:marBottom w:val="0"/>
                  <w:divBdr>
                    <w:top w:val="none" w:sz="0" w:space="0" w:color="auto"/>
                    <w:left w:val="none" w:sz="0" w:space="0" w:color="auto"/>
                    <w:bottom w:val="none" w:sz="0" w:space="0" w:color="auto"/>
                    <w:right w:val="none" w:sz="0" w:space="0" w:color="auto"/>
                  </w:divBdr>
                  <w:divsChild>
                    <w:div w:id="2136021647">
                      <w:marLeft w:val="0"/>
                      <w:marRight w:val="0"/>
                      <w:marTop w:val="0"/>
                      <w:marBottom w:val="0"/>
                      <w:divBdr>
                        <w:top w:val="none" w:sz="0" w:space="0" w:color="auto"/>
                        <w:left w:val="none" w:sz="0" w:space="0" w:color="auto"/>
                        <w:bottom w:val="none" w:sz="0" w:space="0" w:color="auto"/>
                        <w:right w:val="none" w:sz="0" w:space="0" w:color="auto"/>
                      </w:divBdr>
                      <w:divsChild>
                        <w:div w:id="2137948145">
                          <w:marLeft w:val="0"/>
                          <w:marRight w:val="0"/>
                          <w:marTop w:val="0"/>
                          <w:marBottom w:val="0"/>
                          <w:divBdr>
                            <w:top w:val="none" w:sz="0" w:space="0" w:color="auto"/>
                            <w:left w:val="none" w:sz="0" w:space="0" w:color="auto"/>
                            <w:bottom w:val="none" w:sz="0" w:space="0" w:color="auto"/>
                            <w:right w:val="none" w:sz="0" w:space="0" w:color="auto"/>
                          </w:divBdr>
                          <w:divsChild>
                            <w:div w:id="1656301938">
                              <w:marLeft w:val="0"/>
                              <w:marRight w:val="0"/>
                              <w:marTop w:val="0"/>
                              <w:marBottom w:val="0"/>
                              <w:divBdr>
                                <w:top w:val="none" w:sz="0" w:space="0" w:color="auto"/>
                                <w:left w:val="none" w:sz="0" w:space="0" w:color="auto"/>
                                <w:bottom w:val="none" w:sz="0" w:space="0" w:color="auto"/>
                                <w:right w:val="none" w:sz="0" w:space="0" w:color="auto"/>
                              </w:divBdr>
                              <w:divsChild>
                                <w:div w:id="971596970">
                                  <w:marLeft w:val="0"/>
                                  <w:marRight w:val="0"/>
                                  <w:marTop w:val="0"/>
                                  <w:marBottom w:val="0"/>
                                  <w:divBdr>
                                    <w:top w:val="none" w:sz="0" w:space="0" w:color="auto"/>
                                    <w:left w:val="none" w:sz="0" w:space="0" w:color="auto"/>
                                    <w:bottom w:val="none" w:sz="0" w:space="0" w:color="auto"/>
                                    <w:right w:val="none" w:sz="0" w:space="0" w:color="auto"/>
                                  </w:divBdr>
                                  <w:divsChild>
                                    <w:div w:id="1376352459">
                                      <w:marLeft w:val="0"/>
                                      <w:marRight w:val="0"/>
                                      <w:marTop w:val="0"/>
                                      <w:marBottom w:val="0"/>
                                      <w:divBdr>
                                        <w:top w:val="none" w:sz="0" w:space="0" w:color="auto"/>
                                        <w:left w:val="none" w:sz="0" w:space="0" w:color="auto"/>
                                        <w:bottom w:val="none" w:sz="0" w:space="0" w:color="auto"/>
                                        <w:right w:val="none" w:sz="0" w:space="0" w:color="auto"/>
                                      </w:divBdr>
                                      <w:divsChild>
                                        <w:div w:id="2041008116">
                                          <w:marLeft w:val="0"/>
                                          <w:marRight w:val="0"/>
                                          <w:marTop w:val="0"/>
                                          <w:marBottom w:val="0"/>
                                          <w:divBdr>
                                            <w:top w:val="none" w:sz="0" w:space="0" w:color="auto"/>
                                            <w:left w:val="none" w:sz="0" w:space="0" w:color="auto"/>
                                            <w:bottom w:val="none" w:sz="0" w:space="0" w:color="auto"/>
                                            <w:right w:val="none" w:sz="0" w:space="0" w:color="auto"/>
                                          </w:divBdr>
                                          <w:divsChild>
                                            <w:div w:id="1712068352">
                                              <w:marLeft w:val="0"/>
                                              <w:marRight w:val="0"/>
                                              <w:marTop w:val="0"/>
                                              <w:marBottom w:val="0"/>
                                              <w:divBdr>
                                                <w:top w:val="none" w:sz="0" w:space="0" w:color="auto"/>
                                                <w:left w:val="none" w:sz="0" w:space="0" w:color="auto"/>
                                                <w:bottom w:val="none" w:sz="0" w:space="0" w:color="auto"/>
                                                <w:right w:val="none" w:sz="0" w:space="0" w:color="auto"/>
                                              </w:divBdr>
                                              <w:divsChild>
                                                <w:div w:id="962617834">
                                                  <w:marLeft w:val="0"/>
                                                  <w:marRight w:val="0"/>
                                                  <w:marTop w:val="0"/>
                                                  <w:marBottom w:val="0"/>
                                                  <w:divBdr>
                                                    <w:top w:val="none" w:sz="0" w:space="0" w:color="auto"/>
                                                    <w:left w:val="none" w:sz="0" w:space="0" w:color="auto"/>
                                                    <w:bottom w:val="none" w:sz="0" w:space="0" w:color="auto"/>
                                                    <w:right w:val="none" w:sz="0" w:space="0" w:color="auto"/>
                                                  </w:divBdr>
                                                  <w:divsChild>
                                                    <w:div w:id="607860504">
                                                      <w:marLeft w:val="0"/>
                                                      <w:marRight w:val="0"/>
                                                      <w:marTop w:val="0"/>
                                                      <w:marBottom w:val="0"/>
                                                      <w:divBdr>
                                                        <w:top w:val="none" w:sz="0" w:space="0" w:color="auto"/>
                                                        <w:left w:val="none" w:sz="0" w:space="0" w:color="auto"/>
                                                        <w:bottom w:val="none" w:sz="0" w:space="0" w:color="auto"/>
                                                        <w:right w:val="none" w:sz="0" w:space="0" w:color="auto"/>
                                                      </w:divBdr>
                                                      <w:divsChild>
                                                        <w:div w:id="172495581">
                                                          <w:marLeft w:val="0"/>
                                                          <w:marRight w:val="0"/>
                                                          <w:marTop w:val="0"/>
                                                          <w:marBottom w:val="0"/>
                                                          <w:divBdr>
                                                            <w:top w:val="none" w:sz="0" w:space="0" w:color="auto"/>
                                                            <w:left w:val="none" w:sz="0" w:space="0" w:color="auto"/>
                                                            <w:bottom w:val="none" w:sz="0" w:space="0" w:color="auto"/>
                                                            <w:right w:val="none" w:sz="0" w:space="0" w:color="auto"/>
                                                          </w:divBdr>
                                                          <w:divsChild>
                                                            <w:div w:id="3992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47741">
      <w:bodyDiv w:val="1"/>
      <w:marLeft w:val="0"/>
      <w:marRight w:val="0"/>
      <w:marTop w:val="0"/>
      <w:marBottom w:val="0"/>
      <w:divBdr>
        <w:top w:val="none" w:sz="0" w:space="0" w:color="auto"/>
        <w:left w:val="none" w:sz="0" w:space="0" w:color="auto"/>
        <w:bottom w:val="none" w:sz="0" w:space="0" w:color="auto"/>
        <w:right w:val="none" w:sz="0" w:space="0" w:color="auto"/>
      </w:divBdr>
      <w:divsChild>
        <w:div w:id="1724060310">
          <w:marLeft w:val="0"/>
          <w:marRight w:val="0"/>
          <w:marTop w:val="0"/>
          <w:marBottom w:val="0"/>
          <w:divBdr>
            <w:top w:val="none" w:sz="0" w:space="0" w:color="auto"/>
            <w:left w:val="none" w:sz="0" w:space="0" w:color="auto"/>
            <w:bottom w:val="none" w:sz="0" w:space="0" w:color="auto"/>
            <w:right w:val="none" w:sz="0" w:space="0" w:color="auto"/>
          </w:divBdr>
          <w:divsChild>
            <w:div w:id="1123187770">
              <w:marLeft w:val="0"/>
              <w:marRight w:val="0"/>
              <w:marTop w:val="0"/>
              <w:marBottom w:val="0"/>
              <w:divBdr>
                <w:top w:val="none" w:sz="0" w:space="0" w:color="auto"/>
                <w:left w:val="none" w:sz="0" w:space="0" w:color="auto"/>
                <w:bottom w:val="none" w:sz="0" w:space="0" w:color="auto"/>
                <w:right w:val="none" w:sz="0" w:space="0" w:color="auto"/>
              </w:divBdr>
              <w:divsChild>
                <w:div w:id="965621328">
                  <w:marLeft w:val="0"/>
                  <w:marRight w:val="0"/>
                  <w:marTop w:val="0"/>
                  <w:marBottom w:val="0"/>
                  <w:divBdr>
                    <w:top w:val="none" w:sz="0" w:space="0" w:color="auto"/>
                    <w:left w:val="none" w:sz="0" w:space="0" w:color="auto"/>
                    <w:bottom w:val="none" w:sz="0" w:space="0" w:color="auto"/>
                    <w:right w:val="none" w:sz="0" w:space="0" w:color="auto"/>
                  </w:divBdr>
                  <w:divsChild>
                    <w:div w:id="2048604692">
                      <w:marLeft w:val="0"/>
                      <w:marRight w:val="0"/>
                      <w:marTop w:val="0"/>
                      <w:marBottom w:val="0"/>
                      <w:divBdr>
                        <w:top w:val="none" w:sz="0" w:space="0" w:color="auto"/>
                        <w:left w:val="none" w:sz="0" w:space="0" w:color="auto"/>
                        <w:bottom w:val="none" w:sz="0" w:space="0" w:color="auto"/>
                        <w:right w:val="none" w:sz="0" w:space="0" w:color="auto"/>
                      </w:divBdr>
                      <w:divsChild>
                        <w:div w:id="506940641">
                          <w:marLeft w:val="0"/>
                          <w:marRight w:val="0"/>
                          <w:marTop w:val="0"/>
                          <w:marBottom w:val="0"/>
                          <w:divBdr>
                            <w:top w:val="none" w:sz="0" w:space="0" w:color="auto"/>
                            <w:left w:val="none" w:sz="0" w:space="0" w:color="auto"/>
                            <w:bottom w:val="none" w:sz="0" w:space="0" w:color="auto"/>
                            <w:right w:val="none" w:sz="0" w:space="0" w:color="auto"/>
                          </w:divBdr>
                          <w:divsChild>
                            <w:div w:id="857157239">
                              <w:marLeft w:val="0"/>
                              <w:marRight w:val="0"/>
                              <w:marTop w:val="0"/>
                              <w:marBottom w:val="0"/>
                              <w:divBdr>
                                <w:top w:val="none" w:sz="0" w:space="0" w:color="auto"/>
                                <w:left w:val="none" w:sz="0" w:space="0" w:color="auto"/>
                                <w:bottom w:val="none" w:sz="0" w:space="0" w:color="auto"/>
                                <w:right w:val="none" w:sz="0" w:space="0" w:color="auto"/>
                              </w:divBdr>
                              <w:divsChild>
                                <w:div w:id="1005940168">
                                  <w:marLeft w:val="0"/>
                                  <w:marRight w:val="0"/>
                                  <w:marTop w:val="0"/>
                                  <w:marBottom w:val="0"/>
                                  <w:divBdr>
                                    <w:top w:val="none" w:sz="0" w:space="0" w:color="auto"/>
                                    <w:left w:val="none" w:sz="0" w:space="0" w:color="auto"/>
                                    <w:bottom w:val="none" w:sz="0" w:space="0" w:color="auto"/>
                                    <w:right w:val="none" w:sz="0" w:space="0" w:color="auto"/>
                                  </w:divBdr>
                                  <w:divsChild>
                                    <w:div w:id="342826291">
                                      <w:marLeft w:val="0"/>
                                      <w:marRight w:val="0"/>
                                      <w:marTop w:val="0"/>
                                      <w:marBottom w:val="0"/>
                                      <w:divBdr>
                                        <w:top w:val="none" w:sz="0" w:space="0" w:color="auto"/>
                                        <w:left w:val="none" w:sz="0" w:space="0" w:color="auto"/>
                                        <w:bottom w:val="none" w:sz="0" w:space="0" w:color="auto"/>
                                        <w:right w:val="none" w:sz="0" w:space="0" w:color="auto"/>
                                      </w:divBdr>
                                      <w:divsChild>
                                        <w:div w:id="1110585384">
                                          <w:marLeft w:val="0"/>
                                          <w:marRight w:val="0"/>
                                          <w:marTop w:val="0"/>
                                          <w:marBottom w:val="0"/>
                                          <w:divBdr>
                                            <w:top w:val="none" w:sz="0" w:space="0" w:color="auto"/>
                                            <w:left w:val="none" w:sz="0" w:space="0" w:color="auto"/>
                                            <w:bottom w:val="none" w:sz="0" w:space="0" w:color="auto"/>
                                            <w:right w:val="none" w:sz="0" w:space="0" w:color="auto"/>
                                          </w:divBdr>
                                          <w:divsChild>
                                            <w:div w:id="167865743">
                                              <w:marLeft w:val="0"/>
                                              <w:marRight w:val="0"/>
                                              <w:marTop w:val="0"/>
                                              <w:marBottom w:val="0"/>
                                              <w:divBdr>
                                                <w:top w:val="none" w:sz="0" w:space="0" w:color="auto"/>
                                                <w:left w:val="none" w:sz="0" w:space="0" w:color="auto"/>
                                                <w:bottom w:val="none" w:sz="0" w:space="0" w:color="auto"/>
                                                <w:right w:val="none" w:sz="0" w:space="0" w:color="auto"/>
                                              </w:divBdr>
                                              <w:divsChild>
                                                <w:div w:id="58020830">
                                                  <w:marLeft w:val="0"/>
                                                  <w:marRight w:val="0"/>
                                                  <w:marTop w:val="0"/>
                                                  <w:marBottom w:val="0"/>
                                                  <w:divBdr>
                                                    <w:top w:val="none" w:sz="0" w:space="0" w:color="auto"/>
                                                    <w:left w:val="none" w:sz="0" w:space="0" w:color="auto"/>
                                                    <w:bottom w:val="none" w:sz="0" w:space="0" w:color="auto"/>
                                                    <w:right w:val="none" w:sz="0" w:space="0" w:color="auto"/>
                                                  </w:divBdr>
                                                  <w:divsChild>
                                                    <w:div w:id="1091508129">
                                                      <w:marLeft w:val="0"/>
                                                      <w:marRight w:val="0"/>
                                                      <w:marTop w:val="0"/>
                                                      <w:marBottom w:val="0"/>
                                                      <w:divBdr>
                                                        <w:top w:val="none" w:sz="0" w:space="0" w:color="auto"/>
                                                        <w:left w:val="none" w:sz="0" w:space="0" w:color="auto"/>
                                                        <w:bottom w:val="none" w:sz="0" w:space="0" w:color="auto"/>
                                                        <w:right w:val="none" w:sz="0" w:space="0" w:color="auto"/>
                                                      </w:divBdr>
                                                      <w:divsChild>
                                                        <w:div w:id="1767728657">
                                                          <w:marLeft w:val="0"/>
                                                          <w:marRight w:val="0"/>
                                                          <w:marTop w:val="0"/>
                                                          <w:marBottom w:val="0"/>
                                                          <w:divBdr>
                                                            <w:top w:val="none" w:sz="0" w:space="0" w:color="auto"/>
                                                            <w:left w:val="none" w:sz="0" w:space="0" w:color="auto"/>
                                                            <w:bottom w:val="none" w:sz="0" w:space="0" w:color="auto"/>
                                                            <w:right w:val="none" w:sz="0" w:space="0" w:color="auto"/>
                                                          </w:divBdr>
                                                          <w:divsChild>
                                                            <w:div w:id="4068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22426">
      <w:bodyDiv w:val="1"/>
      <w:marLeft w:val="0"/>
      <w:marRight w:val="0"/>
      <w:marTop w:val="0"/>
      <w:marBottom w:val="0"/>
      <w:divBdr>
        <w:top w:val="none" w:sz="0" w:space="0" w:color="auto"/>
        <w:left w:val="none" w:sz="0" w:space="0" w:color="auto"/>
        <w:bottom w:val="none" w:sz="0" w:space="0" w:color="auto"/>
        <w:right w:val="none" w:sz="0" w:space="0" w:color="auto"/>
      </w:divBdr>
      <w:divsChild>
        <w:div w:id="714894624">
          <w:marLeft w:val="0"/>
          <w:marRight w:val="0"/>
          <w:marTop w:val="0"/>
          <w:marBottom w:val="0"/>
          <w:divBdr>
            <w:top w:val="none" w:sz="0" w:space="0" w:color="auto"/>
            <w:left w:val="none" w:sz="0" w:space="0" w:color="auto"/>
            <w:bottom w:val="none" w:sz="0" w:space="0" w:color="auto"/>
            <w:right w:val="none" w:sz="0" w:space="0" w:color="auto"/>
          </w:divBdr>
          <w:divsChild>
            <w:div w:id="1825776907">
              <w:marLeft w:val="0"/>
              <w:marRight w:val="0"/>
              <w:marTop w:val="0"/>
              <w:marBottom w:val="0"/>
              <w:divBdr>
                <w:top w:val="none" w:sz="0" w:space="0" w:color="auto"/>
                <w:left w:val="none" w:sz="0" w:space="0" w:color="auto"/>
                <w:bottom w:val="none" w:sz="0" w:space="0" w:color="auto"/>
                <w:right w:val="none" w:sz="0" w:space="0" w:color="auto"/>
              </w:divBdr>
              <w:divsChild>
                <w:div w:id="1990400038">
                  <w:marLeft w:val="0"/>
                  <w:marRight w:val="0"/>
                  <w:marTop w:val="0"/>
                  <w:marBottom w:val="0"/>
                  <w:divBdr>
                    <w:top w:val="none" w:sz="0" w:space="0" w:color="auto"/>
                    <w:left w:val="none" w:sz="0" w:space="0" w:color="auto"/>
                    <w:bottom w:val="none" w:sz="0" w:space="0" w:color="auto"/>
                    <w:right w:val="none" w:sz="0" w:space="0" w:color="auto"/>
                  </w:divBdr>
                  <w:divsChild>
                    <w:div w:id="446972592">
                      <w:marLeft w:val="0"/>
                      <w:marRight w:val="0"/>
                      <w:marTop w:val="0"/>
                      <w:marBottom w:val="0"/>
                      <w:divBdr>
                        <w:top w:val="none" w:sz="0" w:space="0" w:color="auto"/>
                        <w:left w:val="none" w:sz="0" w:space="0" w:color="auto"/>
                        <w:bottom w:val="none" w:sz="0" w:space="0" w:color="auto"/>
                        <w:right w:val="none" w:sz="0" w:space="0" w:color="auto"/>
                      </w:divBdr>
                      <w:divsChild>
                        <w:div w:id="773980911">
                          <w:marLeft w:val="0"/>
                          <w:marRight w:val="0"/>
                          <w:marTop w:val="0"/>
                          <w:marBottom w:val="0"/>
                          <w:divBdr>
                            <w:top w:val="none" w:sz="0" w:space="0" w:color="auto"/>
                            <w:left w:val="none" w:sz="0" w:space="0" w:color="auto"/>
                            <w:bottom w:val="none" w:sz="0" w:space="0" w:color="auto"/>
                            <w:right w:val="none" w:sz="0" w:space="0" w:color="auto"/>
                          </w:divBdr>
                          <w:divsChild>
                            <w:div w:id="1562328863">
                              <w:marLeft w:val="0"/>
                              <w:marRight w:val="0"/>
                              <w:marTop w:val="0"/>
                              <w:marBottom w:val="0"/>
                              <w:divBdr>
                                <w:top w:val="none" w:sz="0" w:space="0" w:color="auto"/>
                                <w:left w:val="none" w:sz="0" w:space="0" w:color="auto"/>
                                <w:bottom w:val="none" w:sz="0" w:space="0" w:color="auto"/>
                                <w:right w:val="none" w:sz="0" w:space="0" w:color="auto"/>
                              </w:divBdr>
                              <w:divsChild>
                                <w:div w:id="1995640352">
                                  <w:marLeft w:val="0"/>
                                  <w:marRight w:val="0"/>
                                  <w:marTop w:val="0"/>
                                  <w:marBottom w:val="0"/>
                                  <w:divBdr>
                                    <w:top w:val="none" w:sz="0" w:space="0" w:color="auto"/>
                                    <w:left w:val="none" w:sz="0" w:space="0" w:color="auto"/>
                                    <w:bottom w:val="none" w:sz="0" w:space="0" w:color="auto"/>
                                    <w:right w:val="none" w:sz="0" w:space="0" w:color="auto"/>
                                  </w:divBdr>
                                  <w:divsChild>
                                    <w:div w:id="425928967">
                                      <w:marLeft w:val="0"/>
                                      <w:marRight w:val="0"/>
                                      <w:marTop w:val="0"/>
                                      <w:marBottom w:val="0"/>
                                      <w:divBdr>
                                        <w:top w:val="none" w:sz="0" w:space="0" w:color="auto"/>
                                        <w:left w:val="none" w:sz="0" w:space="0" w:color="auto"/>
                                        <w:bottom w:val="none" w:sz="0" w:space="0" w:color="auto"/>
                                        <w:right w:val="none" w:sz="0" w:space="0" w:color="auto"/>
                                      </w:divBdr>
                                      <w:divsChild>
                                        <w:div w:id="527329788">
                                          <w:marLeft w:val="0"/>
                                          <w:marRight w:val="0"/>
                                          <w:marTop w:val="0"/>
                                          <w:marBottom w:val="0"/>
                                          <w:divBdr>
                                            <w:top w:val="none" w:sz="0" w:space="0" w:color="auto"/>
                                            <w:left w:val="none" w:sz="0" w:space="0" w:color="auto"/>
                                            <w:bottom w:val="none" w:sz="0" w:space="0" w:color="auto"/>
                                            <w:right w:val="none" w:sz="0" w:space="0" w:color="auto"/>
                                          </w:divBdr>
                                          <w:divsChild>
                                            <w:div w:id="2037384487">
                                              <w:marLeft w:val="0"/>
                                              <w:marRight w:val="0"/>
                                              <w:marTop w:val="0"/>
                                              <w:marBottom w:val="0"/>
                                              <w:divBdr>
                                                <w:top w:val="none" w:sz="0" w:space="0" w:color="auto"/>
                                                <w:left w:val="none" w:sz="0" w:space="0" w:color="auto"/>
                                                <w:bottom w:val="none" w:sz="0" w:space="0" w:color="auto"/>
                                                <w:right w:val="none" w:sz="0" w:space="0" w:color="auto"/>
                                              </w:divBdr>
                                              <w:divsChild>
                                                <w:div w:id="88670705">
                                                  <w:marLeft w:val="0"/>
                                                  <w:marRight w:val="0"/>
                                                  <w:marTop w:val="0"/>
                                                  <w:marBottom w:val="0"/>
                                                  <w:divBdr>
                                                    <w:top w:val="none" w:sz="0" w:space="0" w:color="auto"/>
                                                    <w:left w:val="none" w:sz="0" w:space="0" w:color="auto"/>
                                                    <w:bottom w:val="none" w:sz="0" w:space="0" w:color="auto"/>
                                                    <w:right w:val="none" w:sz="0" w:space="0" w:color="auto"/>
                                                  </w:divBdr>
                                                  <w:divsChild>
                                                    <w:div w:id="1941182285">
                                                      <w:marLeft w:val="0"/>
                                                      <w:marRight w:val="0"/>
                                                      <w:marTop w:val="0"/>
                                                      <w:marBottom w:val="0"/>
                                                      <w:divBdr>
                                                        <w:top w:val="none" w:sz="0" w:space="0" w:color="auto"/>
                                                        <w:left w:val="none" w:sz="0" w:space="0" w:color="auto"/>
                                                        <w:bottom w:val="none" w:sz="0" w:space="0" w:color="auto"/>
                                                        <w:right w:val="none" w:sz="0" w:space="0" w:color="auto"/>
                                                      </w:divBdr>
                                                      <w:divsChild>
                                                        <w:div w:id="328681780">
                                                          <w:marLeft w:val="0"/>
                                                          <w:marRight w:val="0"/>
                                                          <w:marTop w:val="0"/>
                                                          <w:marBottom w:val="0"/>
                                                          <w:divBdr>
                                                            <w:top w:val="none" w:sz="0" w:space="0" w:color="auto"/>
                                                            <w:left w:val="none" w:sz="0" w:space="0" w:color="auto"/>
                                                            <w:bottom w:val="none" w:sz="0" w:space="0" w:color="auto"/>
                                                            <w:right w:val="none" w:sz="0" w:space="0" w:color="auto"/>
                                                          </w:divBdr>
                                                          <w:divsChild>
                                                            <w:div w:id="803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1599081">
      <w:bodyDiv w:val="1"/>
      <w:marLeft w:val="0"/>
      <w:marRight w:val="0"/>
      <w:marTop w:val="0"/>
      <w:marBottom w:val="0"/>
      <w:divBdr>
        <w:top w:val="none" w:sz="0" w:space="0" w:color="auto"/>
        <w:left w:val="none" w:sz="0" w:space="0" w:color="auto"/>
        <w:bottom w:val="none" w:sz="0" w:space="0" w:color="auto"/>
        <w:right w:val="none" w:sz="0" w:space="0" w:color="auto"/>
      </w:divBdr>
      <w:divsChild>
        <w:div w:id="197163944">
          <w:marLeft w:val="0"/>
          <w:marRight w:val="0"/>
          <w:marTop w:val="0"/>
          <w:marBottom w:val="0"/>
          <w:divBdr>
            <w:top w:val="none" w:sz="0" w:space="0" w:color="auto"/>
            <w:left w:val="none" w:sz="0" w:space="0" w:color="auto"/>
            <w:bottom w:val="none" w:sz="0" w:space="0" w:color="auto"/>
            <w:right w:val="none" w:sz="0" w:space="0" w:color="auto"/>
          </w:divBdr>
          <w:divsChild>
            <w:div w:id="1754085277">
              <w:marLeft w:val="0"/>
              <w:marRight w:val="0"/>
              <w:marTop w:val="0"/>
              <w:marBottom w:val="0"/>
              <w:divBdr>
                <w:top w:val="none" w:sz="0" w:space="0" w:color="auto"/>
                <w:left w:val="none" w:sz="0" w:space="0" w:color="auto"/>
                <w:bottom w:val="none" w:sz="0" w:space="0" w:color="auto"/>
                <w:right w:val="none" w:sz="0" w:space="0" w:color="auto"/>
              </w:divBdr>
              <w:divsChild>
                <w:div w:id="996803133">
                  <w:marLeft w:val="0"/>
                  <w:marRight w:val="0"/>
                  <w:marTop w:val="0"/>
                  <w:marBottom w:val="0"/>
                  <w:divBdr>
                    <w:top w:val="none" w:sz="0" w:space="0" w:color="auto"/>
                    <w:left w:val="none" w:sz="0" w:space="0" w:color="auto"/>
                    <w:bottom w:val="none" w:sz="0" w:space="0" w:color="auto"/>
                    <w:right w:val="none" w:sz="0" w:space="0" w:color="auto"/>
                  </w:divBdr>
                  <w:divsChild>
                    <w:div w:id="720902878">
                      <w:marLeft w:val="0"/>
                      <w:marRight w:val="0"/>
                      <w:marTop w:val="0"/>
                      <w:marBottom w:val="0"/>
                      <w:divBdr>
                        <w:top w:val="none" w:sz="0" w:space="0" w:color="auto"/>
                        <w:left w:val="none" w:sz="0" w:space="0" w:color="auto"/>
                        <w:bottom w:val="none" w:sz="0" w:space="0" w:color="auto"/>
                        <w:right w:val="none" w:sz="0" w:space="0" w:color="auto"/>
                      </w:divBdr>
                      <w:divsChild>
                        <w:div w:id="1785028769">
                          <w:marLeft w:val="0"/>
                          <w:marRight w:val="0"/>
                          <w:marTop w:val="0"/>
                          <w:marBottom w:val="0"/>
                          <w:divBdr>
                            <w:top w:val="none" w:sz="0" w:space="0" w:color="auto"/>
                            <w:left w:val="none" w:sz="0" w:space="0" w:color="auto"/>
                            <w:bottom w:val="none" w:sz="0" w:space="0" w:color="auto"/>
                            <w:right w:val="none" w:sz="0" w:space="0" w:color="auto"/>
                          </w:divBdr>
                          <w:divsChild>
                            <w:div w:id="1376849030">
                              <w:marLeft w:val="0"/>
                              <w:marRight w:val="0"/>
                              <w:marTop w:val="0"/>
                              <w:marBottom w:val="0"/>
                              <w:divBdr>
                                <w:top w:val="none" w:sz="0" w:space="0" w:color="auto"/>
                                <w:left w:val="none" w:sz="0" w:space="0" w:color="auto"/>
                                <w:bottom w:val="none" w:sz="0" w:space="0" w:color="auto"/>
                                <w:right w:val="none" w:sz="0" w:space="0" w:color="auto"/>
                              </w:divBdr>
                              <w:divsChild>
                                <w:div w:id="1606384754">
                                  <w:marLeft w:val="0"/>
                                  <w:marRight w:val="0"/>
                                  <w:marTop w:val="0"/>
                                  <w:marBottom w:val="0"/>
                                  <w:divBdr>
                                    <w:top w:val="none" w:sz="0" w:space="0" w:color="auto"/>
                                    <w:left w:val="none" w:sz="0" w:space="0" w:color="auto"/>
                                    <w:bottom w:val="none" w:sz="0" w:space="0" w:color="auto"/>
                                    <w:right w:val="none" w:sz="0" w:space="0" w:color="auto"/>
                                  </w:divBdr>
                                  <w:divsChild>
                                    <w:div w:id="1763261710">
                                      <w:marLeft w:val="0"/>
                                      <w:marRight w:val="0"/>
                                      <w:marTop w:val="0"/>
                                      <w:marBottom w:val="0"/>
                                      <w:divBdr>
                                        <w:top w:val="none" w:sz="0" w:space="0" w:color="auto"/>
                                        <w:left w:val="none" w:sz="0" w:space="0" w:color="auto"/>
                                        <w:bottom w:val="none" w:sz="0" w:space="0" w:color="auto"/>
                                        <w:right w:val="none" w:sz="0" w:space="0" w:color="auto"/>
                                      </w:divBdr>
                                      <w:divsChild>
                                        <w:div w:id="1933393020">
                                          <w:marLeft w:val="0"/>
                                          <w:marRight w:val="0"/>
                                          <w:marTop w:val="0"/>
                                          <w:marBottom w:val="0"/>
                                          <w:divBdr>
                                            <w:top w:val="none" w:sz="0" w:space="0" w:color="auto"/>
                                            <w:left w:val="none" w:sz="0" w:space="0" w:color="auto"/>
                                            <w:bottom w:val="none" w:sz="0" w:space="0" w:color="auto"/>
                                            <w:right w:val="none" w:sz="0" w:space="0" w:color="auto"/>
                                          </w:divBdr>
                                          <w:divsChild>
                                            <w:div w:id="645008921">
                                              <w:marLeft w:val="0"/>
                                              <w:marRight w:val="0"/>
                                              <w:marTop w:val="0"/>
                                              <w:marBottom w:val="0"/>
                                              <w:divBdr>
                                                <w:top w:val="none" w:sz="0" w:space="0" w:color="auto"/>
                                                <w:left w:val="none" w:sz="0" w:space="0" w:color="auto"/>
                                                <w:bottom w:val="none" w:sz="0" w:space="0" w:color="auto"/>
                                                <w:right w:val="none" w:sz="0" w:space="0" w:color="auto"/>
                                              </w:divBdr>
                                              <w:divsChild>
                                                <w:div w:id="1998000410">
                                                  <w:marLeft w:val="0"/>
                                                  <w:marRight w:val="0"/>
                                                  <w:marTop w:val="0"/>
                                                  <w:marBottom w:val="0"/>
                                                  <w:divBdr>
                                                    <w:top w:val="none" w:sz="0" w:space="0" w:color="auto"/>
                                                    <w:left w:val="none" w:sz="0" w:space="0" w:color="auto"/>
                                                    <w:bottom w:val="none" w:sz="0" w:space="0" w:color="auto"/>
                                                    <w:right w:val="none" w:sz="0" w:space="0" w:color="auto"/>
                                                  </w:divBdr>
                                                  <w:divsChild>
                                                    <w:div w:id="943729283">
                                                      <w:marLeft w:val="0"/>
                                                      <w:marRight w:val="0"/>
                                                      <w:marTop w:val="0"/>
                                                      <w:marBottom w:val="0"/>
                                                      <w:divBdr>
                                                        <w:top w:val="none" w:sz="0" w:space="0" w:color="auto"/>
                                                        <w:left w:val="none" w:sz="0" w:space="0" w:color="auto"/>
                                                        <w:bottom w:val="none" w:sz="0" w:space="0" w:color="auto"/>
                                                        <w:right w:val="none" w:sz="0" w:space="0" w:color="auto"/>
                                                      </w:divBdr>
                                                      <w:divsChild>
                                                        <w:div w:id="947204107">
                                                          <w:marLeft w:val="0"/>
                                                          <w:marRight w:val="0"/>
                                                          <w:marTop w:val="0"/>
                                                          <w:marBottom w:val="0"/>
                                                          <w:divBdr>
                                                            <w:top w:val="none" w:sz="0" w:space="0" w:color="auto"/>
                                                            <w:left w:val="none" w:sz="0" w:space="0" w:color="auto"/>
                                                            <w:bottom w:val="none" w:sz="0" w:space="0" w:color="auto"/>
                                                            <w:right w:val="none" w:sz="0" w:space="0" w:color="auto"/>
                                                          </w:divBdr>
                                                          <w:divsChild>
                                                            <w:div w:id="1698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615258">
      <w:bodyDiv w:val="1"/>
      <w:marLeft w:val="0"/>
      <w:marRight w:val="0"/>
      <w:marTop w:val="0"/>
      <w:marBottom w:val="0"/>
      <w:divBdr>
        <w:top w:val="none" w:sz="0" w:space="0" w:color="auto"/>
        <w:left w:val="none" w:sz="0" w:space="0" w:color="auto"/>
        <w:bottom w:val="none" w:sz="0" w:space="0" w:color="auto"/>
        <w:right w:val="none" w:sz="0" w:space="0" w:color="auto"/>
      </w:divBdr>
      <w:divsChild>
        <w:div w:id="1534927808">
          <w:marLeft w:val="0"/>
          <w:marRight w:val="0"/>
          <w:marTop w:val="0"/>
          <w:marBottom w:val="0"/>
          <w:divBdr>
            <w:top w:val="none" w:sz="0" w:space="0" w:color="auto"/>
            <w:left w:val="none" w:sz="0" w:space="0" w:color="auto"/>
            <w:bottom w:val="none" w:sz="0" w:space="0" w:color="auto"/>
            <w:right w:val="none" w:sz="0" w:space="0" w:color="auto"/>
          </w:divBdr>
          <w:divsChild>
            <w:div w:id="954598489">
              <w:marLeft w:val="0"/>
              <w:marRight w:val="0"/>
              <w:marTop w:val="0"/>
              <w:marBottom w:val="0"/>
              <w:divBdr>
                <w:top w:val="none" w:sz="0" w:space="0" w:color="auto"/>
                <w:left w:val="none" w:sz="0" w:space="0" w:color="auto"/>
                <w:bottom w:val="none" w:sz="0" w:space="0" w:color="auto"/>
                <w:right w:val="none" w:sz="0" w:space="0" w:color="auto"/>
              </w:divBdr>
              <w:divsChild>
                <w:div w:id="1421565650">
                  <w:marLeft w:val="0"/>
                  <w:marRight w:val="0"/>
                  <w:marTop w:val="0"/>
                  <w:marBottom w:val="0"/>
                  <w:divBdr>
                    <w:top w:val="none" w:sz="0" w:space="0" w:color="auto"/>
                    <w:left w:val="none" w:sz="0" w:space="0" w:color="auto"/>
                    <w:bottom w:val="none" w:sz="0" w:space="0" w:color="auto"/>
                    <w:right w:val="none" w:sz="0" w:space="0" w:color="auto"/>
                  </w:divBdr>
                  <w:divsChild>
                    <w:div w:id="1080759526">
                      <w:marLeft w:val="0"/>
                      <w:marRight w:val="0"/>
                      <w:marTop w:val="0"/>
                      <w:marBottom w:val="0"/>
                      <w:divBdr>
                        <w:top w:val="none" w:sz="0" w:space="0" w:color="auto"/>
                        <w:left w:val="none" w:sz="0" w:space="0" w:color="auto"/>
                        <w:bottom w:val="none" w:sz="0" w:space="0" w:color="auto"/>
                        <w:right w:val="none" w:sz="0" w:space="0" w:color="auto"/>
                      </w:divBdr>
                      <w:divsChild>
                        <w:div w:id="1623196227">
                          <w:marLeft w:val="0"/>
                          <w:marRight w:val="0"/>
                          <w:marTop w:val="0"/>
                          <w:marBottom w:val="0"/>
                          <w:divBdr>
                            <w:top w:val="none" w:sz="0" w:space="0" w:color="auto"/>
                            <w:left w:val="none" w:sz="0" w:space="0" w:color="auto"/>
                            <w:bottom w:val="none" w:sz="0" w:space="0" w:color="auto"/>
                            <w:right w:val="none" w:sz="0" w:space="0" w:color="auto"/>
                          </w:divBdr>
                          <w:divsChild>
                            <w:div w:id="1789739335">
                              <w:marLeft w:val="0"/>
                              <w:marRight w:val="0"/>
                              <w:marTop w:val="0"/>
                              <w:marBottom w:val="0"/>
                              <w:divBdr>
                                <w:top w:val="none" w:sz="0" w:space="0" w:color="auto"/>
                                <w:left w:val="none" w:sz="0" w:space="0" w:color="auto"/>
                                <w:bottom w:val="none" w:sz="0" w:space="0" w:color="auto"/>
                                <w:right w:val="none" w:sz="0" w:space="0" w:color="auto"/>
                              </w:divBdr>
                              <w:divsChild>
                                <w:div w:id="586767232">
                                  <w:marLeft w:val="0"/>
                                  <w:marRight w:val="0"/>
                                  <w:marTop w:val="0"/>
                                  <w:marBottom w:val="0"/>
                                  <w:divBdr>
                                    <w:top w:val="none" w:sz="0" w:space="0" w:color="auto"/>
                                    <w:left w:val="none" w:sz="0" w:space="0" w:color="auto"/>
                                    <w:bottom w:val="none" w:sz="0" w:space="0" w:color="auto"/>
                                    <w:right w:val="none" w:sz="0" w:space="0" w:color="auto"/>
                                  </w:divBdr>
                                  <w:divsChild>
                                    <w:div w:id="1230581584">
                                      <w:marLeft w:val="0"/>
                                      <w:marRight w:val="0"/>
                                      <w:marTop w:val="0"/>
                                      <w:marBottom w:val="0"/>
                                      <w:divBdr>
                                        <w:top w:val="none" w:sz="0" w:space="0" w:color="auto"/>
                                        <w:left w:val="none" w:sz="0" w:space="0" w:color="auto"/>
                                        <w:bottom w:val="none" w:sz="0" w:space="0" w:color="auto"/>
                                        <w:right w:val="none" w:sz="0" w:space="0" w:color="auto"/>
                                      </w:divBdr>
                                      <w:divsChild>
                                        <w:div w:id="1000887460">
                                          <w:marLeft w:val="0"/>
                                          <w:marRight w:val="0"/>
                                          <w:marTop w:val="0"/>
                                          <w:marBottom w:val="0"/>
                                          <w:divBdr>
                                            <w:top w:val="none" w:sz="0" w:space="0" w:color="auto"/>
                                            <w:left w:val="none" w:sz="0" w:space="0" w:color="auto"/>
                                            <w:bottom w:val="none" w:sz="0" w:space="0" w:color="auto"/>
                                            <w:right w:val="none" w:sz="0" w:space="0" w:color="auto"/>
                                          </w:divBdr>
                                          <w:divsChild>
                                            <w:div w:id="192963993">
                                              <w:marLeft w:val="0"/>
                                              <w:marRight w:val="0"/>
                                              <w:marTop w:val="0"/>
                                              <w:marBottom w:val="0"/>
                                              <w:divBdr>
                                                <w:top w:val="none" w:sz="0" w:space="0" w:color="auto"/>
                                                <w:left w:val="none" w:sz="0" w:space="0" w:color="auto"/>
                                                <w:bottom w:val="none" w:sz="0" w:space="0" w:color="auto"/>
                                                <w:right w:val="none" w:sz="0" w:space="0" w:color="auto"/>
                                              </w:divBdr>
                                              <w:divsChild>
                                                <w:div w:id="1210338303">
                                                  <w:marLeft w:val="0"/>
                                                  <w:marRight w:val="0"/>
                                                  <w:marTop w:val="0"/>
                                                  <w:marBottom w:val="0"/>
                                                  <w:divBdr>
                                                    <w:top w:val="none" w:sz="0" w:space="0" w:color="auto"/>
                                                    <w:left w:val="none" w:sz="0" w:space="0" w:color="auto"/>
                                                    <w:bottom w:val="none" w:sz="0" w:space="0" w:color="auto"/>
                                                    <w:right w:val="none" w:sz="0" w:space="0" w:color="auto"/>
                                                  </w:divBdr>
                                                  <w:divsChild>
                                                    <w:div w:id="373651413">
                                                      <w:marLeft w:val="0"/>
                                                      <w:marRight w:val="0"/>
                                                      <w:marTop w:val="0"/>
                                                      <w:marBottom w:val="0"/>
                                                      <w:divBdr>
                                                        <w:top w:val="none" w:sz="0" w:space="0" w:color="auto"/>
                                                        <w:left w:val="none" w:sz="0" w:space="0" w:color="auto"/>
                                                        <w:bottom w:val="none" w:sz="0" w:space="0" w:color="auto"/>
                                                        <w:right w:val="none" w:sz="0" w:space="0" w:color="auto"/>
                                                      </w:divBdr>
                                                      <w:divsChild>
                                                        <w:div w:id="1960182601">
                                                          <w:marLeft w:val="0"/>
                                                          <w:marRight w:val="0"/>
                                                          <w:marTop w:val="0"/>
                                                          <w:marBottom w:val="0"/>
                                                          <w:divBdr>
                                                            <w:top w:val="none" w:sz="0" w:space="0" w:color="auto"/>
                                                            <w:left w:val="none" w:sz="0" w:space="0" w:color="auto"/>
                                                            <w:bottom w:val="none" w:sz="0" w:space="0" w:color="auto"/>
                                                            <w:right w:val="none" w:sz="0" w:space="0" w:color="auto"/>
                                                          </w:divBdr>
                                                          <w:divsChild>
                                                            <w:div w:id="329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690443">
      <w:bodyDiv w:val="1"/>
      <w:marLeft w:val="0"/>
      <w:marRight w:val="0"/>
      <w:marTop w:val="0"/>
      <w:marBottom w:val="0"/>
      <w:divBdr>
        <w:top w:val="none" w:sz="0" w:space="0" w:color="auto"/>
        <w:left w:val="none" w:sz="0" w:space="0" w:color="auto"/>
        <w:bottom w:val="none" w:sz="0" w:space="0" w:color="auto"/>
        <w:right w:val="none" w:sz="0" w:space="0" w:color="auto"/>
      </w:divBdr>
      <w:divsChild>
        <w:div w:id="1433014257">
          <w:marLeft w:val="0"/>
          <w:marRight w:val="0"/>
          <w:marTop w:val="0"/>
          <w:marBottom w:val="0"/>
          <w:divBdr>
            <w:top w:val="none" w:sz="0" w:space="0" w:color="auto"/>
            <w:left w:val="none" w:sz="0" w:space="0" w:color="auto"/>
            <w:bottom w:val="none" w:sz="0" w:space="0" w:color="auto"/>
            <w:right w:val="none" w:sz="0" w:space="0" w:color="auto"/>
          </w:divBdr>
          <w:divsChild>
            <w:div w:id="2061977477">
              <w:marLeft w:val="0"/>
              <w:marRight w:val="0"/>
              <w:marTop w:val="0"/>
              <w:marBottom w:val="0"/>
              <w:divBdr>
                <w:top w:val="none" w:sz="0" w:space="0" w:color="auto"/>
                <w:left w:val="none" w:sz="0" w:space="0" w:color="auto"/>
                <w:bottom w:val="none" w:sz="0" w:space="0" w:color="auto"/>
                <w:right w:val="none" w:sz="0" w:space="0" w:color="auto"/>
              </w:divBdr>
              <w:divsChild>
                <w:div w:id="364723040">
                  <w:marLeft w:val="0"/>
                  <w:marRight w:val="0"/>
                  <w:marTop w:val="0"/>
                  <w:marBottom w:val="0"/>
                  <w:divBdr>
                    <w:top w:val="none" w:sz="0" w:space="0" w:color="auto"/>
                    <w:left w:val="none" w:sz="0" w:space="0" w:color="auto"/>
                    <w:bottom w:val="none" w:sz="0" w:space="0" w:color="auto"/>
                    <w:right w:val="none" w:sz="0" w:space="0" w:color="auto"/>
                  </w:divBdr>
                  <w:divsChild>
                    <w:div w:id="1759401330">
                      <w:marLeft w:val="0"/>
                      <w:marRight w:val="0"/>
                      <w:marTop w:val="0"/>
                      <w:marBottom w:val="0"/>
                      <w:divBdr>
                        <w:top w:val="none" w:sz="0" w:space="0" w:color="auto"/>
                        <w:left w:val="none" w:sz="0" w:space="0" w:color="auto"/>
                        <w:bottom w:val="none" w:sz="0" w:space="0" w:color="auto"/>
                        <w:right w:val="none" w:sz="0" w:space="0" w:color="auto"/>
                      </w:divBdr>
                      <w:divsChild>
                        <w:div w:id="1076443219">
                          <w:marLeft w:val="0"/>
                          <w:marRight w:val="0"/>
                          <w:marTop w:val="0"/>
                          <w:marBottom w:val="0"/>
                          <w:divBdr>
                            <w:top w:val="none" w:sz="0" w:space="0" w:color="auto"/>
                            <w:left w:val="none" w:sz="0" w:space="0" w:color="auto"/>
                            <w:bottom w:val="none" w:sz="0" w:space="0" w:color="auto"/>
                            <w:right w:val="none" w:sz="0" w:space="0" w:color="auto"/>
                          </w:divBdr>
                          <w:divsChild>
                            <w:div w:id="1344747862">
                              <w:marLeft w:val="0"/>
                              <w:marRight w:val="0"/>
                              <w:marTop w:val="0"/>
                              <w:marBottom w:val="0"/>
                              <w:divBdr>
                                <w:top w:val="none" w:sz="0" w:space="0" w:color="auto"/>
                                <w:left w:val="none" w:sz="0" w:space="0" w:color="auto"/>
                                <w:bottom w:val="none" w:sz="0" w:space="0" w:color="auto"/>
                                <w:right w:val="none" w:sz="0" w:space="0" w:color="auto"/>
                              </w:divBdr>
                              <w:divsChild>
                                <w:div w:id="1327976699">
                                  <w:marLeft w:val="0"/>
                                  <w:marRight w:val="0"/>
                                  <w:marTop w:val="0"/>
                                  <w:marBottom w:val="0"/>
                                  <w:divBdr>
                                    <w:top w:val="none" w:sz="0" w:space="0" w:color="auto"/>
                                    <w:left w:val="none" w:sz="0" w:space="0" w:color="auto"/>
                                    <w:bottom w:val="none" w:sz="0" w:space="0" w:color="auto"/>
                                    <w:right w:val="none" w:sz="0" w:space="0" w:color="auto"/>
                                  </w:divBdr>
                                  <w:divsChild>
                                    <w:div w:id="726147833">
                                      <w:marLeft w:val="0"/>
                                      <w:marRight w:val="0"/>
                                      <w:marTop w:val="0"/>
                                      <w:marBottom w:val="0"/>
                                      <w:divBdr>
                                        <w:top w:val="none" w:sz="0" w:space="0" w:color="auto"/>
                                        <w:left w:val="none" w:sz="0" w:space="0" w:color="auto"/>
                                        <w:bottom w:val="none" w:sz="0" w:space="0" w:color="auto"/>
                                        <w:right w:val="none" w:sz="0" w:space="0" w:color="auto"/>
                                      </w:divBdr>
                                      <w:divsChild>
                                        <w:div w:id="914361563">
                                          <w:marLeft w:val="0"/>
                                          <w:marRight w:val="0"/>
                                          <w:marTop w:val="0"/>
                                          <w:marBottom w:val="0"/>
                                          <w:divBdr>
                                            <w:top w:val="none" w:sz="0" w:space="0" w:color="auto"/>
                                            <w:left w:val="none" w:sz="0" w:space="0" w:color="auto"/>
                                            <w:bottom w:val="none" w:sz="0" w:space="0" w:color="auto"/>
                                            <w:right w:val="none" w:sz="0" w:space="0" w:color="auto"/>
                                          </w:divBdr>
                                          <w:divsChild>
                                            <w:div w:id="1951551788">
                                              <w:marLeft w:val="0"/>
                                              <w:marRight w:val="0"/>
                                              <w:marTop w:val="0"/>
                                              <w:marBottom w:val="0"/>
                                              <w:divBdr>
                                                <w:top w:val="none" w:sz="0" w:space="0" w:color="auto"/>
                                                <w:left w:val="none" w:sz="0" w:space="0" w:color="auto"/>
                                                <w:bottom w:val="none" w:sz="0" w:space="0" w:color="auto"/>
                                                <w:right w:val="none" w:sz="0" w:space="0" w:color="auto"/>
                                              </w:divBdr>
                                              <w:divsChild>
                                                <w:div w:id="403843038">
                                                  <w:marLeft w:val="0"/>
                                                  <w:marRight w:val="0"/>
                                                  <w:marTop w:val="0"/>
                                                  <w:marBottom w:val="0"/>
                                                  <w:divBdr>
                                                    <w:top w:val="none" w:sz="0" w:space="0" w:color="auto"/>
                                                    <w:left w:val="none" w:sz="0" w:space="0" w:color="auto"/>
                                                    <w:bottom w:val="none" w:sz="0" w:space="0" w:color="auto"/>
                                                    <w:right w:val="none" w:sz="0" w:space="0" w:color="auto"/>
                                                  </w:divBdr>
                                                  <w:divsChild>
                                                    <w:div w:id="1389455538">
                                                      <w:marLeft w:val="0"/>
                                                      <w:marRight w:val="0"/>
                                                      <w:marTop w:val="0"/>
                                                      <w:marBottom w:val="0"/>
                                                      <w:divBdr>
                                                        <w:top w:val="none" w:sz="0" w:space="0" w:color="auto"/>
                                                        <w:left w:val="none" w:sz="0" w:space="0" w:color="auto"/>
                                                        <w:bottom w:val="none" w:sz="0" w:space="0" w:color="auto"/>
                                                        <w:right w:val="none" w:sz="0" w:space="0" w:color="auto"/>
                                                      </w:divBdr>
                                                      <w:divsChild>
                                                        <w:div w:id="779764920">
                                                          <w:marLeft w:val="0"/>
                                                          <w:marRight w:val="0"/>
                                                          <w:marTop w:val="0"/>
                                                          <w:marBottom w:val="0"/>
                                                          <w:divBdr>
                                                            <w:top w:val="none" w:sz="0" w:space="0" w:color="auto"/>
                                                            <w:left w:val="none" w:sz="0" w:space="0" w:color="auto"/>
                                                            <w:bottom w:val="none" w:sz="0" w:space="0" w:color="auto"/>
                                                            <w:right w:val="none" w:sz="0" w:space="0" w:color="auto"/>
                                                          </w:divBdr>
                                                          <w:divsChild>
                                                            <w:div w:id="18395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473839465">
      <w:bodyDiv w:val="1"/>
      <w:marLeft w:val="0"/>
      <w:marRight w:val="0"/>
      <w:marTop w:val="0"/>
      <w:marBottom w:val="0"/>
      <w:divBdr>
        <w:top w:val="none" w:sz="0" w:space="0" w:color="auto"/>
        <w:left w:val="none" w:sz="0" w:space="0" w:color="auto"/>
        <w:bottom w:val="none" w:sz="0" w:space="0" w:color="auto"/>
        <w:right w:val="none" w:sz="0" w:space="0" w:color="auto"/>
      </w:divBdr>
      <w:divsChild>
        <w:div w:id="1105345751">
          <w:marLeft w:val="0"/>
          <w:marRight w:val="0"/>
          <w:marTop w:val="0"/>
          <w:marBottom w:val="0"/>
          <w:divBdr>
            <w:top w:val="none" w:sz="0" w:space="0" w:color="auto"/>
            <w:left w:val="none" w:sz="0" w:space="0" w:color="auto"/>
            <w:bottom w:val="none" w:sz="0" w:space="0" w:color="auto"/>
            <w:right w:val="none" w:sz="0" w:space="0" w:color="auto"/>
          </w:divBdr>
          <w:divsChild>
            <w:div w:id="1086265361">
              <w:marLeft w:val="0"/>
              <w:marRight w:val="0"/>
              <w:marTop w:val="0"/>
              <w:marBottom w:val="0"/>
              <w:divBdr>
                <w:top w:val="none" w:sz="0" w:space="0" w:color="auto"/>
                <w:left w:val="none" w:sz="0" w:space="0" w:color="auto"/>
                <w:bottom w:val="none" w:sz="0" w:space="0" w:color="auto"/>
                <w:right w:val="none" w:sz="0" w:space="0" w:color="auto"/>
              </w:divBdr>
              <w:divsChild>
                <w:div w:id="1062369867">
                  <w:marLeft w:val="0"/>
                  <w:marRight w:val="0"/>
                  <w:marTop w:val="0"/>
                  <w:marBottom w:val="0"/>
                  <w:divBdr>
                    <w:top w:val="none" w:sz="0" w:space="0" w:color="auto"/>
                    <w:left w:val="none" w:sz="0" w:space="0" w:color="auto"/>
                    <w:bottom w:val="none" w:sz="0" w:space="0" w:color="auto"/>
                    <w:right w:val="none" w:sz="0" w:space="0" w:color="auto"/>
                  </w:divBdr>
                  <w:divsChild>
                    <w:div w:id="1133133800">
                      <w:marLeft w:val="0"/>
                      <w:marRight w:val="0"/>
                      <w:marTop w:val="0"/>
                      <w:marBottom w:val="0"/>
                      <w:divBdr>
                        <w:top w:val="none" w:sz="0" w:space="0" w:color="auto"/>
                        <w:left w:val="none" w:sz="0" w:space="0" w:color="auto"/>
                        <w:bottom w:val="none" w:sz="0" w:space="0" w:color="auto"/>
                        <w:right w:val="none" w:sz="0" w:space="0" w:color="auto"/>
                      </w:divBdr>
                      <w:divsChild>
                        <w:div w:id="1002857534">
                          <w:marLeft w:val="0"/>
                          <w:marRight w:val="0"/>
                          <w:marTop w:val="0"/>
                          <w:marBottom w:val="0"/>
                          <w:divBdr>
                            <w:top w:val="none" w:sz="0" w:space="0" w:color="auto"/>
                            <w:left w:val="none" w:sz="0" w:space="0" w:color="auto"/>
                            <w:bottom w:val="none" w:sz="0" w:space="0" w:color="auto"/>
                            <w:right w:val="none" w:sz="0" w:space="0" w:color="auto"/>
                          </w:divBdr>
                          <w:divsChild>
                            <w:div w:id="421726323">
                              <w:marLeft w:val="0"/>
                              <w:marRight w:val="0"/>
                              <w:marTop w:val="0"/>
                              <w:marBottom w:val="0"/>
                              <w:divBdr>
                                <w:top w:val="none" w:sz="0" w:space="0" w:color="auto"/>
                                <w:left w:val="none" w:sz="0" w:space="0" w:color="auto"/>
                                <w:bottom w:val="none" w:sz="0" w:space="0" w:color="auto"/>
                                <w:right w:val="none" w:sz="0" w:space="0" w:color="auto"/>
                              </w:divBdr>
                              <w:divsChild>
                                <w:div w:id="550652343">
                                  <w:marLeft w:val="0"/>
                                  <w:marRight w:val="0"/>
                                  <w:marTop w:val="0"/>
                                  <w:marBottom w:val="0"/>
                                  <w:divBdr>
                                    <w:top w:val="none" w:sz="0" w:space="0" w:color="auto"/>
                                    <w:left w:val="none" w:sz="0" w:space="0" w:color="auto"/>
                                    <w:bottom w:val="none" w:sz="0" w:space="0" w:color="auto"/>
                                    <w:right w:val="none" w:sz="0" w:space="0" w:color="auto"/>
                                  </w:divBdr>
                                  <w:divsChild>
                                    <w:div w:id="406079734">
                                      <w:marLeft w:val="0"/>
                                      <w:marRight w:val="0"/>
                                      <w:marTop w:val="0"/>
                                      <w:marBottom w:val="0"/>
                                      <w:divBdr>
                                        <w:top w:val="none" w:sz="0" w:space="0" w:color="auto"/>
                                        <w:left w:val="none" w:sz="0" w:space="0" w:color="auto"/>
                                        <w:bottom w:val="none" w:sz="0" w:space="0" w:color="auto"/>
                                        <w:right w:val="none" w:sz="0" w:space="0" w:color="auto"/>
                                      </w:divBdr>
                                      <w:divsChild>
                                        <w:div w:id="606541119">
                                          <w:marLeft w:val="0"/>
                                          <w:marRight w:val="0"/>
                                          <w:marTop w:val="0"/>
                                          <w:marBottom w:val="0"/>
                                          <w:divBdr>
                                            <w:top w:val="none" w:sz="0" w:space="0" w:color="auto"/>
                                            <w:left w:val="none" w:sz="0" w:space="0" w:color="auto"/>
                                            <w:bottom w:val="none" w:sz="0" w:space="0" w:color="auto"/>
                                            <w:right w:val="none" w:sz="0" w:space="0" w:color="auto"/>
                                          </w:divBdr>
                                          <w:divsChild>
                                            <w:div w:id="550190335">
                                              <w:marLeft w:val="0"/>
                                              <w:marRight w:val="0"/>
                                              <w:marTop w:val="0"/>
                                              <w:marBottom w:val="0"/>
                                              <w:divBdr>
                                                <w:top w:val="none" w:sz="0" w:space="0" w:color="auto"/>
                                                <w:left w:val="none" w:sz="0" w:space="0" w:color="auto"/>
                                                <w:bottom w:val="none" w:sz="0" w:space="0" w:color="auto"/>
                                                <w:right w:val="none" w:sz="0" w:space="0" w:color="auto"/>
                                              </w:divBdr>
                                              <w:divsChild>
                                                <w:div w:id="796333792">
                                                  <w:marLeft w:val="0"/>
                                                  <w:marRight w:val="0"/>
                                                  <w:marTop w:val="0"/>
                                                  <w:marBottom w:val="0"/>
                                                  <w:divBdr>
                                                    <w:top w:val="none" w:sz="0" w:space="0" w:color="auto"/>
                                                    <w:left w:val="none" w:sz="0" w:space="0" w:color="auto"/>
                                                    <w:bottom w:val="none" w:sz="0" w:space="0" w:color="auto"/>
                                                    <w:right w:val="none" w:sz="0" w:space="0" w:color="auto"/>
                                                  </w:divBdr>
                                                  <w:divsChild>
                                                    <w:div w:id="1952592644">
                                                      <w:marLeft w:val="0"/>
                                                      <w:marRight w:val="0"/>
                                                      <w:marTop w:val="0"/>
                                                      <w:marBottom w:val="0"/>
                                                      <w:divBdr>
                                                        <w:top w:val="none" w:sz="0" w:space="0" w:color="auto"/>
                                                        <w:left w:val="none" w:sz="0" w:space="0" w:color="auto"/>
                                                        <w:bottom w:val="none" w:sz="0" w:space="0" w:color="auto"/>
                                                        <w:right w:val="none" w:sz="0" w:space="0" w:color="auto"/>
                                                      </w:divBdr>
                                                      <w:divsChild>
                                                        <w:div w:id="861240792">
                                                          <w:marLeft w:val="0"/>
                                                          <w:marRight w:val="0"/>
                                                          <w:marTop w:val="0"/>
                                                          <w:marBottom w:val="0"/>
                                                          <w:divBdr>
                                                            <w:top w:val="none" w:sz="0" w:space="0" w:color="auto"/>
                                                            <w:left w:val="none" w:sz="0" w:space="0" w:color="auto"/>
                                                            <w:bottom w:val="none" w:sz="0" w:space="0" w:color="auto"/>
                                                            <w:right w:val="none" w:sz="0" w:space="0" w:color="auto"/>
                                                          </w:divBdr>
                                                          <w:divsChild>
                                                            <w:div w:id="4971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520142">
      <w:bodyDiv w:val="1"/>
      <w:marLeft w:val="0"/>
      <w:marRight w:val="0"/>
      <w:marTop w:val="0"/>
      <w:marBottom w:val="0"/>
      <w:divBdr>
        <w:top w:val="none" w:sz="0" w:space="0" w:color="auto"/>
        <w:left w:val="none" w:sz="0" w:space="0" w:color="auto"/>
        <w:bottom w:val="none" w:sz="0" w:space="0" w:color="auto"/>
        <w:right w:val="none" w:sz="0" w:space="0" w:color="auto"/>
      </w:divBdr>
      <w:divsChild>
        <w:div w:id="1108544183">
          <w:marLeft w:val="0"/>
          <w:marRight w:val="0"/>
          <w:marTop w:val="0"/>
          <w:marBottom w:val="0"/>
          <w:divBdr>
            <w:top w:val="none" w:sz="0" w:space="0" w:color="auto"/>
            <w:left w:val="none" w:sz="0" w:space="0" w:color="auto"/>
            <w:bottom w:val="none" w:sz="0" w:space="0" w:color="auto"/>
            <w:right w:val="none" w:sz="0" w:space="0" w:color="auto"/>
          </w:divBdr>
          <w:divsChild>
            <w:div w:id="442849935">
              <w:marLeft w:val="0"/>
              <w:marRight w:val="0"/>
              <w:marTop w:val="0"/>
              <w:marBottom w:val="0"/>
              <w:divBdr>
                <w:top w:val="none" w:sz="0" w:space="0" w:color="auto"/>
                <w:left w:val="none" w:sz="0" w:space="0" w:color="auto"/>
                <w:bottom w:val="none" w:sz="0" w:space="0" w:color="auto"/>
                <w:right w:val="none" w:sz="0" w:space="0" w:color="auto"/>
              </w:divBdr>
              <w:divsChild>
                <w:div w:id="657654391">
                  <w:marLeft w:val="0"/>
                  <w:marRight w:val="0"/>
                  <w:marTop w:val="0"/>
                  <w:marBottom w:val="0"/>
                  <w:divBdr>
                    <w:top w:val="none" w:sz="0" w:space="0" w:color="auto"/>
                    <w:left w:val="none" w:sz="0" w:space="0" w:color="auto"/>
                    <w:bottom w:val="none" w:sz="0" w:space="0" w:color="auto"/>
                    <w:right w:val="none" w:sz="0" w:space="0" w:color="auto"/>
                  </w:divBdr>
                  <w:divsChild>
                    <w:div w:id="1549411725">
                      <w:marLeft w:val="0"/>
                      <w:marRight w:val="0"/>
                      <w:marTop w:val="0"/>
                      <w:marBottom w:val="0"/>
                      <w:divBdr>
                        <w:top w:val="none" w:sz="0" w:space="0" w:color="auto"/>
                        <w:left w:val="none" w:sz="0" w:space="0" w:color="auto"/>
                        <w:bottom w:val="none" w:sz="0" w:space="0" w:color="auto"/>
                        <w:right w:val="none" w:sz="0" w:space="0" w:color="auto"/>
                      </w:divBdr>
                      <w:divsChild>
                        <w:div w:id="941688478">
                          <w:marLeft w:val="0"/>
                          <w:marRight w:val="0"/>
                          <w:marTop w:val="0"/>
                          <w:marBottom w:val="0"/>
                          <w:divBdr>
                            <w:top w:val="none" w:sz="0" w:space="0" w:color="auto"/>
                            <w:left w:val="none" w:sz="0" w:space="0" w:color="auto"/>
                            <w:bottom w:val="none" w:sz="0" w:space="0" w:color="auto"/>
                            <w:right w:val="none" w:sz="0" w:space="0" w:color="auto"/>
                          </w:divBdr>
                          <w:divsChild>
                            <w:div w:id="1656378212">
                              <w:marLeft w:val="0"/>
                              <w:marRight w:val="0"/>
                              <w:marTop w:val="0"/>
                              <w:marBottom w:val="0"/>
                              <w:divBdr>
                                <w:top w:val="none" w:sz="0" w:space="0" w:color="auto"/>
                                <w:left w:val="none" w:sz="0" w:space="0" w:color="auto"/>
                                <w:bottom w:val="none" w:sz="0" w:space="0" w:color="auto"/>
                                <w:right w:val="none" w:sz="0" w:space="0" w:color="auto"/>
                              </w:divBdr>
                              <w:divsChild>
                                <w:div w:id="574441503">
                                  <w:marLeft w:val="0"/>
                                  <w:marRight w:val="0"/>
                                  <w:marTop w:val="0"/>
                                  <w:marBottom w:val="0"/>
                                  <w:divBdr>
                                    <w:top w:val="none" w:sz="0" w:space="0" w:color="auto"/>
                                    <w:left w:val="none" w:sz="0" w:space="0" w:color="auto"/>
                                    <w:bottom w:val="none" w:sz="0" w:space="0" w:color="auto"/>
                                    <w:right w:val="none" w:sz="0" w:space="0" w:color="auto"/>
                                  </w:divBdr>
                                  <w:divsChild>
                                    <w:div w:id="853567506">
                                      <w:marLeft w:val="0"/>
                                      <w:marRight w:val="0"/>
                                      <w:marTop w:val="0"/>
                                      <w:marBottom w:val="0"/>
                                      <w:divBdr>
                                        <w:top w:val="none" w:sz="0" w:space="0" w:color="auto"/>
                                        <w:left w:val="none" w:sz="0" w:space="0" w:color="auto"/>
                                        <w:bottom w:val="none" w:sz="0" w:space="0" w:color="auto"/>
                                        <w:right w:val="none" w:sz="0" w:space="0" w:color="auto"/>
                                      </w:divBdr>
                                      <w:divsChild>
                                        <w:div w:id="1109660705">
                                          <w:marLeft w:val="0"/>
                                          <w:marRight w:val="0"/>
                                          <w:marTop w:val="0"/>
                                          <w:marBottom w:val="0"/>
                                          <w:divBdr>
                                            <w:top w:val="none" w:sz="0" w:space="0" w:color="auto"/>
                                            <w:left w:val="none" w:sz="0" w:space="0" w:color="auto"/>
                                            <w:bottom w:val="none" w:sz="0" w:space="0" w:color="auto"/>
                                            <w:right w:val="none" w:sz="0" w:space="0" w:color="auto"/>
                                          </w:divBdr>
                                          <w:divsChild>
                                            <w:div w:id="1943339744">
                                              <w:marLeft w:val="0"/>
                                              <w:marRight w:val="0"/>
                                              <w:marTop w:val="0"/>
                                              <w:marBottom w:val="0"/>
                                              <w:divBdr>
                                                <w:top w:val="none" w:sz="0" w:space="0" w:color="auto"/>
                                                <w:left w:val="none" w:sz="0" w:space="0" w:color="auto"/>
                                                <w:bottom w:val="none" w:sz="0" w:space="0" w:color="auto"/>
                                                <w:right w:val="none" w:sz="0" w:space="0" w:color="auto"/>
                                              </w:divBdr>
                                              <w:divsChild>
                                                <w:div w:id="674645810">
                                                  <w:marLeft w:val="0"/>
                                                  <w:marRight w:val="0"/>
                                                  <w:marTop w:val="0"/>
                                                  <w:marBottom w:val="0"/>
                                                  <w:divBdr>
                                                    <w:top w:val="none" w:sz="0" w:space="0" w:color="auto"/>
                                                    <w:left w:val="none" w:sz="0" w:space="0" w:color="auto"/>
                                                    <w:bottom w:val="none" w:sz="0" w:space="0" w:color="auto"/>
                                                    <w:right w:val="none" w:sz="0" w:space="0" w:color="auto"/>
                                                  </w:divBdr>
                                                  <w:divsChild>
                                                    <w:div w:id="1036657040">
                                                      <w:marLeft w:val="0"/>
                                                      <w:marRight w:val="0"/>
                                                      <w:marTop w:val="0"/>
                                                      <w:marBottom w:val="0"/>
                                                      <w:divBdr>
                                                        <w:top w:val="none" w:sz="0" w:space="0" w:color="auto"/>
                                                        <w:left w:val="none" w:sz="0" w:space="0" w:color="auto"/>
                                                        <w:bottom w:val="none" w:sz="0" w:space="0" w:color="auto"/>
                                                        <w:right w:val="none" w:sz="0" w:space="0" w:color="auto"/>
                                                      </w:divBdr>
                                                      <w:divsChild>
                                                        <w:div w:id="1523544687">
                                                          <w:marLeft w:val="0"/>
                                                          <w:marRight w:val="0"/>
                                                          <w:marTop w:val="0"/>
                                                          <w:marBottom w:val="0"/>
                                                          <w:divBdr>
                                                            <w:top w:val="none" w:sz="0" w:space="0" w:color="auto"/>
                                                            <w:left w:val="none" w:sz="0" w:space="0" w:color="auto"/>
                                                            <w:bottom w:val="none" w:sz="0" w:space="0" w:color="auto"/>
                                                            <w:right w:val="none" w:sz="0" w:space="0" w:color="auto"/>
                                                          </w:divBdr>
                                                          <w:divsChild>
                                                            <w:div w:id="4560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760105150">
      <w:bodyDiv w:val="1"/>
      <w:marLeft w:val="0"/>
      <w:marRight w:val="0"/>
      <w:marTop w:val="0"/>
      <w:marBottom w:val="0"/>
      <w:divBdr>
        <w:top w:val="none" w:sz="0" w:space="0" w:color="auto"/>
        <w:left w:val="none" w:sz="0" w:space="0" w:color="auto"/>
        <w:bottom w:val="none" w:sz="0" w:space="0" w:color="auto"/>
        <w:right w:val="none" w:sz="0" w:space="0" w:color="auto"/>
      </w:divBdr>
      <w:divsChild>
        <w:div w:id="1815488993">
          <w:marLeft w:val="0"/>
          <w:marRight w:val="0"/>
          <w:marTop w:val="0"/>
          <w:marBottom w:val="0"/>
          <w:divBdr>
            <w:top w:val="none" w:sz="0" w:space="0" w:color="auto"/>
            <w:left w:val="none" w:sz="0" w:space="0" w:color="auto"/>
            <w:bottom w:val="none" w:sz="0" w:space="0" w:color="auto"/>
            <w:right w:val="none" w:sz="0" w:space="0" w:color="auto"/>
          </w:divBdr>
          <w:divsChild>
            <w:div w:id="1706979655">
              <w:marLeft w:val="0"/>
              <w:marRight w:val="0"/>
              <w:marTop w:val="0"/>
              <w:marBottom w:val="0"/>
              <w:divBdr>
                <w:top w:val="none" w:sz="0" w:space="0" w:color="auto"/>
                <w:left w:val="none" w:sz="0" w:space="0" w:color="auto"/>
                <w:bottom w:val="none" w:sz="0" w:space="0" w:color="auto"/>
                <w:right w:val="none" w:sz="0" w:space="0" w:color="auto"/>
              </w:divBdr>
              <w:divsChild>
                <w:div w:id="519199276">
                  <w:marLeft w:val="0"/>
                  <w:marRight w:val="0"/>
                  <w:marTop w:val="0"/>
                  <w:marBottom w:val="0"/>
                  <w:divBdr>
                    <w:top w:val="none" w:sz="0" w:space="0" w:color="auto"/>
                    <w:left w:val="none" w:sz="0" w:space="0" w:color="auto"/>
                    <w:bottom w:val="none" w:sz="0" w:space="0" w:color="auto"/>
                    <w:right w:val="none" w:sz="0" w:space="0" w:color="auto"/>
                  </w:divBdr>
                  <w:divsChild>
                    <w:div w:id="1652059545">
                      <w:marLeft w:val="0"/>
                      <w:marRight w:val="0"/>
                      <w:marTop w:val="0"/>
                      <w:marBottom w:val="0"/>
                      <w:divBdr>
                        <w:top w:val="none" w:sz="0" w:space="0" w:color="auto"/>
                        <w:left w:val="none" w:sz="0" w:space="0" w:color="auto"/>
                        <w:bottom w:val="none" w:sz="0" w:space="0" w:color="auto"/>
                        <w:right w:val="none" w:sz="0" w:space="0" w:color="auto"/>
                      </w:divBdr>
                      <w:divsChild>
                        <w:div w:id="496382188">
                          <w:marLeft w:val="0"/>
                          <w:marRight w:val="0"/>
                          <w:marTop w:val="0"/>
                          <w:marBottom w:val="0"/>
                          <w:divBdr>
                            <w:top w:val="none" w:sz="0" w:space="0" w:color="auto"/>
                            <w:left w:val="none" w:sz="0" w:space="0" w:color="auto"/>
                            <w:bottom w:val="none" w:sz="0" w:space="0" w:color="auto"/>
                            <w:right w:val="none" w:sz="0" w:space="0" w:color="auto"/>
                          </w:divBdr>
                          <w:divsChild>
                            <w:div w:id="1542090851">
                              <w:marLeft w:val="0"/>
                              <w:marRight w:val="0"/>
                              <w:marTop w:val="0"/>
                              <w:marBottom w:val="0"/>
                              <w:divBdr>
                                <w:top w:val="none" w:sz="0" w:space="0" w:color="auto"/>
                                <w:left w:val="none" w:sz="0" w:space="0" w:color="auto"/>
                                <w:bottom w:val="none" w:sz="0" w:space="0" w:color="auto"/>
                                <w:right w:val="none" w:sz="0" w:space="0" w:color="auto"/>
                              </w:divBdr>
                              <w:divsChild>
                                <w:div w:id="349794087">
                                  <w:marLeft w:val="0"/>
                                  <w:marRight w:val="0"/>
                                  <w:marTop w:val="0"/>
                                  <w:marBottom w:val="0"/>
                                  <w:divBdr>
                                    <w:top w:val="none" w:sz="0" w:space="0" w:color="auto"/>
                                    <w:left w:val="none" w:sz="0" w:space="0" w:color="auto"/>
                                    <w:bottom w:val="none" w:sz="0" w:space="0" w:color="auto"/>
                                    <w:right w:val="none" w:sz="0" w:space="0" w:color="auto"/>
                                  </w:divBdr>
                                  <w:divsChild>
                                    <w:div w:id="124549736">
                                      <w:marLeft w:val="0"/>
                                      <w:marRight w:val="0"/>
                                      <w:marTop w:val="0"/>
                                      <w:marBottom w:val="0"/>
                                      <w:divBdr>
                                        <w:top w:val="none" w:sz="0" w:space="0" w:color="auto"/>
                                        <w:left w:val="none" w:sz="0" w:space="0" w:color="auto"/>
                                        <w:bottom w:val="none" w:sz="0" w:space="0" w:color="auto"/>
                                        <w:right w:val="none" w:sz="0" w:space="0" w:color="auto"/>
                                      </w:divBdr>
                                      <w:divsChild>
                                        <w:div w:id="1674185092">
                                          <w:marLeft w:val="0"/>
                                          <w:marRight w:val="0"/>
                                          <w:marTop w:val="0"/>
                                          <w:marBottom w:val="0"/>
                                          <w:divBdr>
                                            <w:top w:val="none" w:sz="0" w:space="0" w:color="auto"/>
                                            <w:left w:val="none" w:sz="0" w:space="0" w:color="auto"/>
                                            <w:bottom w:val="none" w:sz="0" w:space="0" w:color="auto"/>
                                            <w:right w:val="none" w:sz="0" w:space="0" w:color="auto"/>
                                          </w:divBdr>
                                          <w:divsChild>
                                            <w:div w:id="297734531">
                                              <w:marLeft w:val="0"/>
                                              <w:marRight w:val="0"/>
                                              <w:marTop w:val="0"/>
                                              <w:marBottom w:val="0"/>
                                              <w:divBdr>
                                                <w:top w:val="none" w:sz="0" w:space="0" w:color="auto"/>
                                                <w:left w:val="none" w:sz="0" w:space="0" w:color="auto"/>
                                                <w:bottom w:val="none" w:sz="0" w:space="0" w:color="auto"/>
                                                <w:right w:val="none" w:sz="0" w:space="0" w:color="auto"/>
                                              </w:divBdr>
                                              <w:divsChild>
                                                <w:div w:id="1958370671">
                                                  <w:marLeft w:val="0"/>
                                                  <w:marRight w:val="0"/>
                                                  <w:marTop w:val="0"/>
                                                  <w:marBottom w:val="0"/>
                                                  <w:divBdr>
                                                    <w:top w:val="none" w:sz="0" w:space="0" w:color="auto"/>
                                                    <w:left w:val="none" w:sz="0" w:space="0" w:color="auto"/>
                                                    <w:bottom w:val="none" w:sz="0" w:space="0" w:color="auto"/>
                                                    <w:right w:val="none" w:sz="0" w:space="0" w:color="auto"/>
                                                  </w:divBdr>
                                                  <w:divsChild>
                                                    <w:div w:id="496001150">
                                                      <w:marLeft w:val="0"/>
                                                      <w:marRight w:val="0"/>
                                                      <w:marTop w:val="0"/>
                                                      <w:marBottom w:val="0"/>
                                                      <w:divBdr>
                                                        <w:top w:val="none" w:sz="0" w:space="0" w:color="auto"/>
                                                        <w:left w:val="none" w:sz="0" w:space="0" w:color="auto"/>
                                                        <w:bottom w:val="none" w:sz="0" w:space="0" w:color="auto"/>
                                                        <w:right w:val="none" w:sz="0" w:space="0" w:color="auto"/>
                                                      </w:divBdr>
                                                      <w:divsChild>
                                                        <w:div w:id="710231256">
                                                          <w:marLeft w:val="0"/>
                                                          <w:marRight w:val="0"/>
                                                          <w:marTop w:val="0"/>
                                                          <w:marBottom w:val="0"/>
                                                          <w:divBdr>
                                                            <w:top w:val="none" w:sz="0" w:space="0" w:color="auto"/>
                                                            <w:left w:val="none" w:sz="0" w:space="0" w:color="auto"/>
                                                            <w:bottom w:val="none" w:sz="0" w:space="0" w:color="auto"/>
                                                            <w:right w:val="none" w:sz="0" w:space="0" w:color="auto"/>
                                                          </w:divBdr>
                                                          <w:divsChild>
                                                            <w:div w:id="1094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685492">
      <w:bodyDiv w:val="1"/>
      <w:marLeft w:val="0"/>
      <w:marRight w:val="0"/>
      <w:marTop w:val="0"/>
      <w:marBottom w:val="0"/>
      <w:divBdr>
        <w:top w:val="none" w:sz="0" w:space="0" w:color="auto"/>
        <w:left w:val="none" w:sz="0" w:space="0" w:color="auto"/>
        <w:bottom w:val="none" w:sz="0" w:space="0" w:color="auto"/>
        <w:right w:val="none" w:sz="0" w:space="0" w:color="auto"/>
      </w:divBdr>
      <w:divsChild>
        <w:div w:id="1942226272">
          <w:marLeft w:val="0"/>
          <w:marRight w:val="0"/>
          <w:marTop w:val="0"/>
          <w:marBottom w:val="0"/>
          <w:divBdr>
            <w:top w:val="none" w:sz="0" w:space="0" w:color="auto"/>
            <w:left w:val="none" w:sz="0" w:space="0" w:color="auto"/>
            <w:bottom w:val="none" w:sz="0" w:space="0" w:color="auto"/>
            <w:right w:val="none" w:sz="0" w:space="0" w:color="auto"/>
          </w:divBdr>
          <w:divsChild>
            <w:div w:id="1605378066">
              <w:marLeft w:val="0"/>
              <w:marRight w:val="0"/>
              <w:marTop w:val="0"/>
              <w:marBottom w:val="0"/>
              <w:divBdr>
                <w:top w:val="none" w:sz="0" w:space="0" w:color="auto"/>
                <w:left w:val="none" w:sz="0" w:space="0" w:color="auto"/>
                <w:bottom w:val="none" w:sz="0" w:space="0" w:color="auto"/>
                <w:right w:val="none" w:sz="0" w:space="0" w:color="auto"/>
              </w:divBdr>
              <w:divsChild>
                <w:div w:id="1233201411">
                  <w:marLeft w:val="0"/>
                  <w:marRight w:val="0"/>
                  <w:marTop w:val="0"/>
                  <w:marBottom w:val="0"/>
                  <w:divBdr>
                    <w:top w:val="none" w:sz="0" w:space="0" w:color="auto"/>
                    <w:left w:val="none" w:sz="0" w:space="0" w:color="auto"/>
                    <w:bottom w:val="none" w:sz="0" w:space="0" w:color="auto"/>
                    <w:right w:val="none" w:sz="0" w:space="0" w:color="auto"/>
                  </w:divBdr>
                  <w:divsChild>
                    <w:div w:id="545223206">
                      <w:marLeft w:val="0"/>
                      <w:marRight w:val="0"/>
                      <w:marTop w:val="0"/>
                      <w:marBottom w:val="0"/>
                      <w:divBdr>
                        <w:top w:val="none" w:sz="0" w:space="0" w:color="auto"/>
                        <w:left w:val="none" w:sz="0" w:space="0" w:color="auto"/>
                        <w:bottom w:val="none" w:sz="0" w:space="0" w:color="auto"/>
                        <w:right w:val="none" w:sz="0" w:space="0" w:color="auto"/>
                      </w:divBdr>
                      <w:divsChild>
                        <w:div w:id="1201934228">
                          <w:marLeft w:val="0"/>
                          <w:marRight w:val="0"/>
                          <w:marTop w:val="0"/>
                          <w:marBottom w:val="0"/>
                          <w:divBdr>
                            <w:top w:val="none" w:sz="0" w:space="0" w:color="auto"/>
                            <w:left w:val="none" w:sz="0" w:space="0" w:color="auto"/>
                            <w:bottom w:val="none" w:sz="0" w:space="0" w:color="auto"/>
                            <w:right w:val="none" w:sz="0" w:space="0" w:color="auto"/>
                          </w:divBdr>
                          <w:divsChild>
                            <w:div w:id="892741533">
                              <w:marLeft w:val="0"/>
                              <w:marRight w:val="0"/>
                              <w:marTop w:val="0"/>
                              <w:marBottom w:val="0"/>
                              <w:divBdr>
                                <w:top w:val="none" w:sz="0" w:space="0" w:color="auto"/>
                                <w:left w:val="none" w:sz="0" w:space="0" w:color="auto"/>
                                <w:bottom w:val="none" w:sz="0" w:space="0" w:color="auto"/>
                                <w:right w:val="none" w:sz="0" w:space="0" w:color="auto"/>
                              </w:divBdr>
                              <w:divsChild>
                                <w:div w:id="1631546744">
                                  <w:marLeft w:val="0"/>
                                  <w:marRight w:val="0"/>
                                  <w:marTop w:val="0"/>
                                  <w:marBottom w:val="0"/>
                                  <w:divBdr>
                                    <w:top w:val="none" w:sz="0" w:space="0" w:color="auto"/>
                                    <w:left w:val="none" w:sz="0" w:space="0" w:color="auto"/>
                                    <w:bottom w:val="none" w:sz="0" w:space="0" w:color="auto"/>
                                    <w:right w:val="none" w:sz="0" w:space="0" w:color="auto"/>
                                  </w:divBdr>
                                  <w:divsChild>
                                    <w:div w:id="1986690910">
                                      <w:marLeft w:val="0"/>
                                      <w:marRight w:val="0"/>
                                      <w:marTop w:val="0"/>
                                      <w:marBottom w:val="0"/>
                                      <w:divBdr>
                                        <w:top w:val="none" w:sz="0" w:space="0" w:color="auto"/>
                                        <w:left w:val="none" w:sz="0" w:space="0" w:color="auto"/>
                                        <w:bottom w:val="none" w:sz="0" w:space="0" w:color="auto"/>
                                        <w:right w:val="none" w:sz="0" w:space="0" w:color="auto"/>
                                      </w:divBdr>
                                      <w:divsChild>
                                        <w:div w:id="2084177910">
                                          <w:marLeft w:val="0"/>
                                          <w:marRight w:val="0"/>
                                          <w:marTop w:val="0"/>
                                          <w:marBottom w:val="0"/>
                                          <w:divBdr>
                                            <w:top w:val="none" w:sz="0" w:space="0" w:color="auto"/>
                                            <w:left w:val="none" w:sz="0" w:space="0" w:color="auto"/>
                                            <w:bottom w:val="none" w:sz="0" w:space="0" w:color="auto"/>
                                            <w:right w:val="none" w:sz="0" w:space="0" w:color="auto"/>
                                          </w:divBdr>
                                          <w:divsChild>
                                            <w:div w:id="509413006">
                                              <w:marLeft w:val="0"/>
                                              <w:marRight w:val="0"/>
                                              <w:marTop w:val="0"/>
                                              <w:marBottom w:val="0"/>
                                              <w:divBdr>
                                                <w:top w:val="none" w:sz="0" w:space="0" w:color="auto"/>
                                                <w:left w:val="none" w:sz="0" w:space="0" w:color="auto"/>
                                                <w:bottom w:val="none" w:sz="0" w:space="0" w:color="auto"/>
                                                <w:right w:val="none" w:sz="0" w:space="0" w:color="auto"/>
                                              </w:divBdr>
                                              <w:divsChild>
                                                <w:div w:id="408040245">
                                                  <w:marLeft w:val="0"/>
                                                  <w:marRight w:val="0"/>
                                                  <w:marTop w:val="0"/>
                                                  <w:marBottom w:val="0"/>
                                                  <w:divBdr>
                                                    <w:top w:val="none" w:sz="0" w:space="0" w:color="auto"/>
                                                    <w:left w:val="none" w:sz="0" w:space="0" w:color="auto"/>
                                                    <w:bottom w:val="none" w:sz="0" w:space="0" w:color="auto"/>
                                                    <w:right w:val="none" w:sz="0" w:space="0" w:color="auto"/>
                                                  </w:divBdr>
                                                  <w:divsChild>
                                                    <w:div w:id="1551072312">
                                                      <w:marLeft w:val="0"/>
                                                      <w:marRight w:val="0"/>
                                                      <w:marTop w:val="0"/>
                                                      <w:marBottom w:val="0"/>
                                                      <w:divBdr>
                                                        <w:top w:val="none" w:sz="0" w:space="0" w:color="auto"/>
                                                        <w:left w:val="none" w:sz="0" w:space="0" w:color="auto"/>
                                                        <w:bottom w:val="none" w:sz="0" w:space="0" w:color="auto"/>
                                                        <w:right w:val="none" w:sz="0" w:space="0" w:color="auto"/>
                                                      </w:divBdr>
                                                      <w:divsChild>
                                                        <w:div w:id="131868023">
                                                          <w:marLeft w:val="0"/>
                                                          <w:marRight w:val="0"/>
                                                          <w:marTop w:val="0"/>
                                                          <w:marBottom w:val="0"/>
                                                          <w:divBdr>
                                                            <w:top w:val="none" w:sz="0" w:space="0" w:color="auto"/>
                                                            <w:left w:val="none" w:sz="0" w:space="0" w:color="auto"/>
                                                            <w:bottom w:val="none" w:sz="0" w:space="0" w:color="auto"/>
                                                            <w:right w:val="none" w:sz="0" w:space="0" w:color="auto"/>
                                                          </w:divBdr>
                                                          <w:divsChild>
                                                            <w:div w:id="12131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2074874">
      <w:bodyDiv w:val="1"/>
      <w:marLeft w:val="0"/>
      <w:marRight w:val="0"/>
      <w:marTop w:val="0"/>
      <w:marBottom w:val="0"/>
      <w:divBdr>
        <w:top w:val="none" w:sz="0" w:space="0" w:color="auto"/>
        <w:left w:val="none" w:sz="0" w:space="0" w:color="auto"/>
        <w:bottom w:val="none" w:sz="0" w:space="0" w:color="auto"/>
        <w:right w:val="none" w:sz="0" w:space="0" w:color="auto"/>
      </w:divBdr>
      <w:divsChild>
        <w:div w:id="1405568239">
          <w:marLeft w:val="0"/>
          <w:marRight w:val="0"/>
          <w:marTop w:val="0"/>
          <w:marBottom w:val="0"/>
          <w:divBdr>
            <w:top w:val="none" w:sz="0" w:space="0" w:color="auto"/>
            <w:left w:val="none" w:sz="0" w:space="0" w:color="auto"/>
            <w:bottom w:val="none" w:sz="0" w:space="0" w:color="auto"/>
            <w:right w:val="none" w:sz="0" w:space="0" w:color="auto"/>
          </w:divBdr>
          <w:divsChild>
            <w:div w:id="237399300">
              <w:marLeft w:val="0"/>
              <w:marRight w:val="0"/>
              <w:marTop w:val="0"/>
              <w:marBottom w:val="0"/>
              <w:divBdr>
                <w:top w:val="none" w:sz="0" w:space="0" w:color="auto"/>
                <w:left w:val="none" w:sz="0" w:space="0" w:color="auto"/>
                <w:bottom w:val="none" w:sz="0" w:space="0" w:color="auto"/>
                <w:right w:val="none" w:sz="0" w:space="0" w:color="auto"/>
              </w:divBdr>
              <w:divsChild>
                <w:div w:id="634411798">
                  <w:marLeft w:val="0"/>
                  <w:marRight w:val="0"/>
                  <w:marTop w:val="0"/>
                  <w:marBottom w:val="0"/>
                  <w:divBdr>
                    <w:top w:val="none" w:sz="0" w:space="0" w:color="auto"/>
                    <w:left w:val="none" w:sz="0" w:space="0" w:color="auto"/>
                    <w:bottom w:val="none" w:sz="0" w:space="0" w:color="auto"/>
                    <w:right w:val="none" w:sz="0" w:space="0" w:color="auto"/>
                  </w:divBdr>
                  <w:divsChild>
                    <w:div w:id="782067800">
                      <w:marLeft w:val="0"/>
                      <w:marRight w:val="0"/>
                      <w:marTop w:val="0"/>
                      <w:marBottom w:val="0"/>
                      <w:divBdr>
                        <w:top w:val="none" w:sz="0" w:space="0" w:color="auto"/>
                        <w:left w:val="none" w:sz="0" w:space="0" w:color="auto"/>
                        <w:bottom w:val="none" w:sz="0" w:space="0" w:color="auto"/>
                        <w:right w:val="none" w:sz="0" w:space="0" w:color="auto"/>
                      </w:divBdr>
                      <w:divsChild>
                        <w:div w:id="401759540">
                          <w:marLeft w:val="0"/>
                          <w:marRight w:val="0"/>
                          <w:marTop w:val="0"/>
                          <w:marBottom w:val="0"/>
                          <w:divBdr>
                            <w:top w:val="none" w:sz="0" w:space="0" w:color="auto"/>
                            <w:left w:val="none" w:sz="0" w:space="0" w:color="auto"/>
                            <w:bottom w:val="none" w:sz="0" w:space="0" w:color="auto"/>
                            <w:right w:val="none" w:sz="0" w:space="0" w:color="auto"/>
                          </w:divBdr>
                          <w:divsChild>
                            <w:div w:id="1681005404">
                              <w:marLeft w:val="0"/>
                              <w:marRight w:val="0"/>
                              <w:marTop w:val="0"/>
                              <w:marBottom w:val="0"/>
                              <w:divBdr>
                                <w:top w:val="none" w:sz="0" w:space="0" w:color="auto"/>
                                <w:left w:val="none" w:sz="0" w:space="0" w:color="auto"/>
                                <w:bottom w:val="none" w:sz="0" w:space="0" w:color="auto"/>
                                <w:right w:val="none" w:sz="0" w:space="0" w:color="auto"/>
                              </w:divBdr>
                              <w:divsChild>
                                <w:div w:id="1184125250">
                                  <w:marLeft w:val="0"/>
                                  <w:marRight w:val="0"/>
                                  <w:marTop w:val="0"/>
                                  <w:marBottom w:val="0"/>
                                  <w:divBdr>
                                    <w:top w:val="none" w:sz="0" w:space="0" w:color="auto"/>
                                    <w:left w:val="none" w:sz="0" w:space="0" w:color="auto"/>
                                    <w:bottom w:val="none" w:sz="0" w:space="0" w:color="auto"/>
                                    <w:right w:val="none" w:sz="0" w:space="0" w:color="auto"/>
                                  </w:divBdr>
                                  <w:divsChild>
                                    <w:div w:id="93982402">
                                      <w:marLeft w:val="0"/>
                                      <w:marRight w:val="0"/>
                                      <w:marTop w:val="0"/>
                                      <w:marBottom w:val="0"/>
                                      <w:divBdr>
                                        <w:top w:val="none" w:sz="0" w:space="0" w:color="auto"/>
                                        <w:left w:val="none" w:sz="0" w:space="0" w:color="auto"/>
                                        <w:bottom w:val="none" w:sz="0" w:space="0" w:color="auto"/>
                                        <w:right w:val="none" w:sz="0" w:space="0" w:color="auto"/>
                                      </w:divBdr>
                                      <w:divsChild>
                                        <w:div w:id="545921069">
                                          <w:marLeft w:val="0"/>
                                          <w:marRight w:val="0"/>
                                          <w:marTop w:val="0"/>
                                          <w:marBottom w:val="0"/>
                                          <w:divBdr>
                                            <w:top w:val="none" w:sz="0" w:space="0" w:color="auto"/>
                                            <w:left w:val="none" w:sz="0" w:space="0" w:color="auto"/>
                                            <w:bottom w:val="none" w:sz="0" w:space="0" w:color="auto"/>
                                            <w:right w:val="none" w:sz="0" w:space="0" w:color="auto"/>
                                          </w:divBdr>
                                          <w:divsChild>
                                            <w:div w:id="258146772">
                                              <w:marLeft w:val="0"/>
                                              <w:marRight w:val="0"/>
                                              <w:marTop w:val="0"/>
                                              <w:marBottom w:val="0"/>
                                              <w:divBdr>
                                                <w:top w:val="none" w:sz="0" w:space="0" w:color="auto"/>
                                                <w:left w:val="none" w:sz="0" w:space="0" w:color="auto"/>
                                                <w:bottom w:val="none" w:sz="0" w:space="0" w:color="auto"/>
                                                <w:right w:val="none" w:sz="0" w:space="0" w:color="auto"/>
                                              </w:divBdr>
                                              <w:divsChild>
                                                <w:div w:id="1971784605">
                                                  <w:marLeft w:val="0"/>
                                                  <w:marRight w:val="0"/>
                                                  <w:marTop w:val="0"/>
                                                  <w:marBottom w:val="0"/>
                                                  <w:divBdr>
                                                    <w:top w:val="none" w:sz="0" w:space="0" w:color="auto"/>
                                                    <w:left w:val="none" w:sz="0" w:space="0" w:color="auto"/>
                                                    <w:bottom w:val="none" w:sz="0" w:space="0" w:color="auto"/>
                                                    <w:right w:val="none" w:sz="0" w:space="0" w:color="auto"/>
                                                  </w:divBdr>
                                                  <w:divsChild>
                                                    <w:div w:id="566648284">
                                                      <w:marLeft w:val="0"/>
                                                      <w:marRight w:val="0"/>
                                                      <w:marTop w:val="0"/>
                                                      <w:marBottom w:val="0"/>
                                                      <w:divBdr>
                                                        <w:top w:val="none" w:sz="0" w:space="0" w:color="auto"/>
                                                        <w:left w:val="none" w:sz="0" w:space="0" w:color="auto"/>
                                                        <w:bottom w:val="none" w:sz="0" w:space="0" w:color="auto"/>
                                                        <w:right w:val="none" w:sz="0" w:space="0" w:color="auto"/>
                                                      </w:divBdr>
                                                      <w:divsChild>
                                                        <w:div w:id="144785326">
                                                          <w:marLeft w:val="0"/>
                                                          <w:marRight w:val="0"/>
                                                          <w:marTop w:val="0"/>
                                                          <w:marBottom w:val="0"/>
                                                          <w:divBdr>
                                                            <w:top w:val="none" w:sz="0" w:space="0" w:color="auto"/>
                                                            <w:left w:val="none" w:sz="0" w:space="0" w:color="auto"/>
                                                            <w:bottom w:val="none" w:sz="0" w:space="0" w:color="auto"/>
                                                            <w:right w:val="none" w:sz="0" w:space="0" w:color="auto"/>
                                                          </w:divBdr>
                                                          <w:divsChild>
                                                            <w:div w:id="577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2923720">
      <w:bodyDiv w:val="1"/>
      <w:marLeft w:val="0"/>
      <w:marRight w:val="0"/>
      <w:marTop w:val="0"/>
      <w:marBottom w:val="0"/>
      <w:divBdr>
        <w:top w:val="none" w:sz="0" w:space="0" w:color="auto"/>
        <w:left w:val="none" w:sz="0" w:space="0" w:color="auto"/>
        <w:bottom w:val="none" w:sz="0" w:space="0" w:color="auto"/>
        <w:right w:val="none" w:sz="0" w:space="0" w:color="auto"/>
      </w:divBdr>
      <w:divsChild>
        <w:div w:id="613050703">
          <w:marLeft w:val="0"/>
          <w:marRight w:val="0"/>
          <w:marTop w:val="0"/>
          <w:marBottom w:val="0"/>
          <w:divBdr>
            <w:top w:val="none" w:sz="0" w:space="0" w:color="auto"/>
            <w:left w:val="none" w:sz="0" w:space="0" w:color="auto"/>
            <w:bottom w:val="none" w:sz="0" w:space="0" w:color="auto"/>
            <w:right w:val="none" w:sz="0" w:space="0" w:color="auto"/>
          </w:divBdr>
          <w:divsChild>
            <w:div w:id="1891384242">
              <w:marLeft w:val="0"/>
              <w:marRight w:val="0"/>
              <w:marTop w:val="0"/>
              <w:marBottom w:val="0"/>
              <w:divBdr>
                <w:top w:val="none" w:sz="0" w:space="0" w:color="auto"/>
                <w:left w:val="none" w:sz="0" w:space="0" w:color="auto"/>
                <w:bottom w:val="none" w:sz="0" w:space="0" w:color="auto"/>
                <w:right w:val="none" w:sz="0" w:space="0" w:color="auto"/>
              </w:divBdr>
              <w:divsChild>
                <w:div w:id="327758017">
                  <w:marLeft w:val="0"/>
                  <w:marRight w:val="0"/>
                  <w:marTop w:val="0"/>
                  <w:marBottom w:val="0"/>
                  <w:divBdr>
                    <w:top w:val="none" w:sz="0" w:space="0" w:color="auto"/>
                    <w:left w:val="none" w:sz="0" w:space="0" w:color="auto"/>
                    <w:bottom w:val="none" w:sz="0" w:space="0" w:color="auto"/>
                    <w:right w:val="none" w:sz="0" w:space="0" w:color="auto"/>
                  </w:divBdr>
                  <w:divsChild>
                    <w:div w:id="1128158188">
                      <w:marLeft w:val="0"/>
                      <w:marRight w:val="0"/>
                      <w:marTop w:val="0"/>
                      <w:marBottom w:val="0"/>
                      <w:divBdr>
                        <w:top w:val="none" w:sz="0" w:space="0" w:color="auto"/>
                        <w:left w:val="none" w:sz="0" w:space="0" w:color="auto"/>
                        <w:bottom w:val="none" w:sz="0" w:space="0" w:color="auto"/>
                        <w:right w:val="none" w:sz="0" w:space="0" w:color="auto"/>
                      </w:divBdr>
                      <w:divsChild>
                        <w:div w:id="2084378000">
                          <w:marLeft w:val="0"/>
                          <w:marRight w:val="0"/>
                          <w:marTop w:val="0"/>
                          <w:marBottom w:val="0"/>
                          <w:divBdr>
                            <w:top w:val="none" w:sz="0" w:space="0" w:color="auto"/>
                            <w:left w:val="none" w:sz="0" w:space="0" w:color="auto"/>
                            <w:bottom w:val="none" w:sz="0" w:space="0" w:color="auto"/>
                            <w:right w:val="none" w:sz="0" w:space="0" w:color="auto"/>
                          </w:divBdr>
                          <w:divsChild>
                            <w:div w:id="463620491">
                              <w:marLeft w:val="0"/>
                              <w:marRight w:val="0"/>
                              <w:marTop w:val="0"/>
                              <w:marBottom w:val="0"/>
                              <w:divBdr>
                                <w:top w:val="none" w:sz="0" w:space="0" w:color="auto"/>
                                <w:left w:val="none" w:sz="0" w:space="0" w:color="auto"/>
                                <w:bottom w:val="none" w:sz="0" w:space="0" w:color="auto"/>
                                <w:right w:val="none" w:sz="0" w:space="0" w:color="auto"/>
                              </w:divBdr>
                              <w:divsChild>
                                <w:div w:id="347291316">
                                  <w:marLeft w:val="0"/>
                                  <w:marRight w:val="0"/>
                                  <w:marTop w:val="0"/>
                                  <w:marBottom w:val="0"/>
                                  <w:divBdr>
                                    <w:top w:val="none" w:sz="0" w:space="0" w:color="auto"/>
                                    <w:left w:val="none" w:sz="0" w:space="0" w:color="auto"/>
                                    <w:bottom w:val="none" w:sz="0" w:space="0" w:color="auto"/>
                                    <w:right w:val="none" w:sz="0" w:space="0" w:color="auto"/>
                                  </w:divBdr>
                                  <w:divsChild>
                                    <w:div w:id="1025399661">
                                      <w:marLeft w:val="0"/>
                                      <w:marRight w:val="0"/>
                                      <w:marTop w:val="0"/>
                                      <w:marBottom w:val="0"/>
                                      <w:divBdr>
                                        <w:top w:val="none" w:sz="0" w:space="0" w:color="auto"/>
                                        <w:left w:val="none" w:sz="0" w:space="0" w:color="auto"/>
                                        <w:bottom w:val="none" w:sz="0" w:space="0" w:color="auto"/>
                                        <w:right w:val="none" w:sz="0" w:space="0" w:color="auto"/>
                                      </w:divBdr>
                                      <w:divsChild>
                                        <w:div w:id="1885828229">
                                          <w:marLeft w:val="0"/>
                                          <w:marRight w:val="0"/>
                                          <w:marTop w:val="0"/>
                                          <w:marBottom w:val="0"/>
                                          <w:divBdr>
                                            <w:top w:val="none" w:sz="0" w:space="0" w:color="auto"/>
                                            <w:left w:val="none" w:sz="0" w:space="0" w:color="auto"/>
                                            <w:bottom w:val="none" w:sz="0" w:space="0" w:color="auto"/>
                                            <w:right w:val="none" w:sz="0" w:space="0" w:color="auto"/>
                                          </w:divBdr>
                                          <w:divsChild>
                                            <w:div w:id="595359965">
                                              <w:marLeft w:val="0"/>
                                              <w:marRight w:val="0"/>
                                              <w:marTop w:val="0"/>
                                              <w:marBottom w:val="0"/>
                                              <w:divBdr>
                                                <w:top w:val="none" w:sz="0" w:space="0" w:color="auto"/>
                                                <w:left w:val="none" w:sz="0" w:space="0" w:color="auto"/>
                                                <w:bottom w:val="none" w:sz="0" w:space="0" w:color="auto"/>
                                                <w:right w:val="none" w:sz="0" w:space="0" w:color="auto"/>
                                              </w:divBdr>
                                              <w:divsChild>
                                                <w:div w:id="551428976">
                                                  <w:marLeft w:val="0"/>
                                                  <w:marRight w:val="0"/>
                                                  <w:marTop w:val="0"/>
                                                  <w:marBottom w:val="0"/>
                                                  <w:divBdr>
                                                    <w:top w:val="none" w:sz="0" w:space="0" w:color="auto"/>
                                                    <w:left w:val="none" w:sz="0" w:space="0" w:color="auto"/>
                                                    <w:bottom w:val="none" w:sz="0" w:space="0" w:color="auto"/>
                                                    <w:right w:val="none" w:sz="0" w:space="0" w:color="auto"/>
                                                  </w:divBdr>
                                                  <w:divsChild>
                                                    <w:div w:id="800539824">
                                                      <w:marLeft w:val="0"/>
                                                      <w:marRight w:val="0"/>
                                                      <w:marTop w:val="0"/>
                                                      <w:marBottom w:val="0"/>
                                                      <w:divBdr>
                                                        <w:top w:val="none" w:sz="0" w:space="0" w:color="auto"/>
                                                        <w:left w:val="none" w:sz="0" w:space="0" w:color="auto"/>
                                                        <w:bottom w:val="none" w:sz="0" w:space="0" w:color="auto"/>
                                                        <w:right w:val="none" w:sz="0" w:space="0" w:color="auto"/>
                                                      </w:divBdr>
                                                      <w:divsChild>
                                                        <w:div w:id="2112242140">
                                                          <w:marLeft w:val="0"/>
                                                          <w:marRight w:val="0"/>
                                                          <w:marTop w:val="0"/>
                                                          <w:marBottom w:val="0"/>
                                                          <w:divBdr>
                                                            <w:top w:val="none" w:sz="0" w:space="0" w:color="auto"/>
                                                            <w:left w:val="none" w:sz="0" w:space="0" w:color="auto"/>
                                                            <w:bottom w:val="none" w:sz="0" w:space="0" w:color="auto"/>
                                                            <w:right w:val="none" w:sz="0" w:space="0" w:color="auto"/>
                                                          </w:divBdr>
                                                          <w:divsChild>
                                                            <w:div w:id="673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5869431">
      <w:bodyDiv w:val="1"/>
      <w:marLeft w:val="0"/>
      <w:marRight w:val="0"/>
      <w:marTop w:val="0"/>
      <w:marBottom w:val="0"/>
      <w:divBdr>
        <w:top w:val="none" w:sz="0" w:space="0" w:color="auto"/>
        <w:left w:val="none" w:sz="0" w:space="0" w:color="auto"/>
        <w:bottom w:val="none" w:sz="0" w:space="0" w:color="auto"/>
        <w:right w:val="none" w:sz="0" w:space="0" w:color="auto"/>
      </w:divBdr>
      <w:divsChild>
        <w:div w:id="65960783">
          <w:marLeft w:val="0"/>
          <w:marRight w:val="0"/>
          <w:marTop w:val="0"/>
          <w:marBottom w:val="0"/>
          <w:divBdr>
            <w:top w:val="none" w:sz="0" w:space="0" w:color="auto"/>
            <w:left w:val="none" w:sz="0" w:space="0" w:color="auto"/>
            <w:bottom w:val="none" w:sz="0" w:space="0" w:color="auto"/>
            <w:right w:val="none" w:sz="0" w:space="0" w:color="auto"/>
          </w:divBdr>
          <w:divsChild>
            <w:div w:id="410471086">
              <w:marLeft w:val="0"/>
              <w:marRight w:val="0"/>
              <w:marTop w:val="0"/>
              <w:marBottom w:val="0"/>
              <w:divBdr>
                <w:top w:val="none" w:sz="0" w:space="0" w:color="auto"/>
                <w:left w:val="none" w:sz="0" w:space="0" w:color="auto"/>
                <w:bottom w:val="none" w:sz="0" w:space="0" w:color="auto"/>
                <w:right w:val="none" w:sz="0" w:space="0" w:color="auto"/>
              </w:divBdr>
              <w:divsChild>
                <w:div w:id="908468263">
                  <w:marLeft w:val="0"/>
                  <w:marRight w:val="0"/>
                  <w:marTop w:val="0"/>
                  <w:marBottom w:val="0"/>
                  <w:divBdr>
                    <w:top w:val="none" w:sz="0" w:space="0" w:color="auto"/>
                    <w:left w:val="none" w:sz="0" w:space="0" w:color="auto"/>
                    <w:bottom w:val="none" w:sz="0" w:space="0" w:color="auto"/>
                    <w:right w:val="none" w:sz="0" w:space="0" w:color="auto"/>
                  </w:divBdr>
                  <w:divsChild>
                    <w:div w:id="849368879">
                      <w:marLeft w:val="0"/>
                      <w:marRight w:val="0"/>
                      <w:marTop w:val="0"/>
                      <w:marBottom w:val="0"/>
                      <w:divBdr>
                        <w:top w:val="none" w:sz="0" w:space="0" w:color="auto"/>
                        <w:left w:val="none" w:sz="0" w:space="0" w:color="auto"/>
                        <w:bottom w:val="none" w:sz="0" w:space="0" w:color="auto"/>
                        <w:right w:val="none" w:sz="0" w:space="0" w:color="auto"/>
                      </w:divBdr>
                      <w:divsChild>
                        <w:div w:id="1287589323">
                          <w:marLeft w:val="0"/>
                          <w:marRight w:val="0"/>
                          <w:marTop w:val="0"/>
                          <w:marBottom w:val="0"/>
                          <w:divBdr>
                            <w:top w:val="none" w:sz="0" w:space="0" w:color="auto"/>
                            <w:left w:val="none" w:sz="0" w:space="0" w:color="auto"/>
                            <w:bottom w:val="none" w:sz="0" w:space="0" w:color="auto"/>
                            <w:right w:val="none" w:sz="0" w:space="0" w:color="auto"/>
                          </w:divBdr>
                          <w:divsChild>
                            <w:div w:id="795295844">
                              <w:marLeft w:val="0"/>
                              <w:marRight w:val="0"/>
                              <w:marTop w:val="0"/>
                              <w:marBottom w:val="0"/>
                              <w:divBdr>
                                <w:top w:val="none" w:sz="0" w:space="0" w:color="auto"/>
                                <w:left w:val="none" w:sz="0" w:space="0" w:color="auto"/>
                                <w:bottom w:val="none" w:sz="0" w:space="0" w:color="auto"/>
                                <w:right w:val="none" w:sz="0" w:space="0" w:color="auto"/>
                              </w:divBdr>
                              <w:divsChild>
                                <w:div w:id="1041056574">
                                  <w:marLeft w:val="0"/>
                                  <w:marRight w:val="0"/>
                                  <w:marTop w:val="0"/>
                                  <w:marBottom w:val="0"/>
                                  <w:divBdr>
                                    <w:top w:val="none" w:sz="0" w:space="0" w:color="auto"/>
                                    <w:left w:val="none" w:sz="0" w:space="0" w:color="auto"/>
                                    <w:bottom w:val="none" w:sz="0" w:space="0" w:color="auto"/>
                                    <w:right w:val="none" w:sz="0" w:space="0" w:color="auto"/>
                                  </w:divBdr>
                                  <w:divsChild>
                                    <w:div w:id="748888508">
                                      <w:marLeft w:val="0"/>
                                      <w:marRight w:val="0"/>
                                      <w:marTop w:val="0"/>
                                      <w:marBottom w:val="0"/>
                                      <w:divBdr>
                                        <w:top w:val="none" w:sz="0" w:space="0" w:color="auto"/>
                                        <w:left w:val="none" w:sz="0" w:space="0" w:color="auto"/>
                                        <w:bottom w:val="none" w:sz="0" w:space="0" w:color="auto"/>
                                        <w:right w:val="none" w:sz="0" w:space="0" w:color="auto"/>
                                      </w:divBdr>
                                      <w:divsChild>
                                        <w:div w:id="981883181">
                                          <w:marLeft w:val="0"/>
                                          <w:marRight w:val="0"/>
                                          <w:marTop w:val="0"/>
                                          <w:marBottom w:val="0"/>
                                          <w:divBdr>
                                            <w:top w:val="none" w:sz="0" w:space="0" w:color="auto"/>
                                            <w:left w:val="none" w:sz="0" w:space="0" w:color="auto"/>
                                            <w:bottom w:val="none" w:sz="0" w:space="0" w:color="auto"/>
                                            <w:right w:val="none" w:sz="0" w:space="0" w:color="auto"/>
                                          </w:divBdr>
                                          <w:divsChild>
                                            <w:div w:id="1134178112">
                                              <w:marLeft w:val="0"/>
                                              <w:marRight w:val="0"/>
                                              <w:marTop w:val="0"/>
                                              <w:marBottom w:val="0"/>
                                              <w:divBdr>
                                                <w:top w:val="none" w:sz="0" w:space="0" w:color="auto"/>
                                                <w:left w:val="none" w:sz="0" w:space="0" w:color="auto"/>
                                                <w:bottom w:val="none" w:sz="0" w:space="0" w:color="auto"/>
                                                <w:right w:val="none" w:sz="0" w:space="0" w:color="auto"/>
                                              </w:divBdr>
                                              <w:divsChild>
                                                <w:div w:id="61759616">
                                                  <w:marLeft w:val="0"/>
                                                  <w:marRight w:val="0"/>
                                                  <w:marTop w:val="0"/>
                                                  <w:marBottom w:val="0"/>
                                                  <w:divBdr>
                                                    <w:top w:val="none" w:sz="0" w:space="0" w:color="auto"/>
                                                    <w:left w:val="none" w:sz="0" w:space="0" w:color="auto"/>
                                                    <w:bottom w:val="none" w:sz="0" w:space="0" w:color="auto"/>
                                                    <w:right w:val="none" w:sz="0" w:space="0" w:color="auto"/>
                                                  </w:divBdr>
                                                  <w:divsChild>
                                                    <w:div w:id="2116517620">
                                                      <w:marLeft w:val="0"/>
                                                      <w:marRight w:val="0"/>
                                                      <w:marTop w:val="0"/>
                                                      <w:marBottom w:val="0"/>
                                                      <w:divBdr>
                                                        <w:top w:val="none" w:sz="0" w:space="0" w:color="auto"/>
                                                        <w:left w:val="none" w:sz="0" w:space="0" w:color="auto"/>
                                                        <w:bottom w:val="none" w:sz="0" w:space="0" w:color="auto"/>
                                                        <w:right w:val="none" w:sz="0" w:space="0" w:color="auto"/>
                                                      </w:divBdr>
                                                      <w:divsChild>
                                                        <w:div w:id="1930380359">
                                                          <w:marLeft w:val="0"/>
                                                          <w:marRight w:val="0"/>
                                                          <w:marTop w:val="0"/>
                                                          <w:marBottom w:val="0"/>
                                                          <w:divBdr>
                                                            <w:top w:val="none" w:sz="0" w:space="0" w:color="auto"/>
                                                            <w:left w:val="none" w:sz="0" w:space="0" w:color="auto"/>
                                                            <w:bottom w:val="none" w:sz="0" w:space="0" w:color="auto"/>
                                                            <w:right w:val="none" w:sz="0" w:space="0" w:color="auto"/>
                                                          </w:divBdr>
                                                          <w:divsChild>
                                                            <w:div w:id="1758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693940">
      <w:bodyDiv w:val="1"/>
      <w:marLeft w:val="0"/>
      <w:marRight w:val="0"/>
      <w:marTop w:val="0"/>
      <w:marBottom w:val="0"/>
      <w:divBdr>
        <w:top w:val="none" w:sz="0" w:space="0" w:color="auto"/>
        <w:left w:val="none" w:sz="0" w:space="0" w:color="auto"/>
        <w:bottom w:val="none" w:sz="0" w:space="0" w:color="auto"/>
        <w:right w:val="none" w:sz="0" w:space="0" w:color="auto"/>
      </w:divBdr>
      <w:divsChild>
        <w:div w:id="1577744577">
          <w:marLeft w:val="0"/>
          <w:marRight w:val="0"/>
          <w:marTop w:val="0"/>
          <w:marBottom w:val="0"/>
          <w:divBdr>
            <w:top w:val="none" w:sz="0" w:space="0" w:color="auto"/>
            <w:left w:val="none" w:sz="0" w:space="0" w:color="auto"/>
            <w:bottom w:val="none" w:sz="0" w:space="0" w:color="auto"/>
            <w:right w:val="none" w:sz="0" w:space="0" w:color="auto"/>
          </w:divBdr>
          <w:divsChild>
            <w:div w:id="1412969595">
              <w:marLeft w:val="0"/>
              <w:marRight w:val="0"/>
              <w:marTop w:val="0"/>
              <w:marBottom w:val="0"/>
              <w:divBdr>
                <w:top w:val="none" w:sz="0" w:space="0" w:color="auto"/>
                <w:left w:val="none" w:sz="0" w:space="0" w:color="auto"/>
                <w:bottom w:val="none" w:sz="0" w:space="0" w:color="auto"/>
                <w:right w:val="none" w:sz="0" w:space="0" w:color="auto"/>
              </w:divBdr>
              <w:divsChild>
                <w:div w:id="1541555153">
                  <w:marLeft w:val="0"/>
                  <w:marRight w:val="0"/>
                  <w:marTop w:val="0"/>
                  <w:marBottom w:val="0"/>
                  <w:divBdr>
                    <w:top w:val="none" w:sz="0" w:space="0" w:color="auto"/>
                    <w:left w:val="none" w:sz="0" w:space="0" w:color="auto"/>
                    <w:bottom w:val="none" w:sz="0" w:space="0" w:color="auto"/>
                    <w:right w:val="none" w:sz="0" w:space="0" w:color="auto"/>
                  </w:divBdr>
                  <w:divsChild>
                    <w:div w:id="364907503">
                      <w:marLeft w:val="0"/>
                      <w:marRight w:val="0"/>
                      <w:marTop w:val="0"/>
                      <w:marBottom w:val="0"/>
                      <w:divBdr>
                        <w:top w:val="none" w:sz="0" w:space="0" w:color="auto"/>
                        <w:left w:val="none" w:sz="0" w:space="0" w:color="auto"/>
                        <w:bottom w:val="none" w:sz="0" w:space="0" w:color="auto"/>
                        <w:right w:val="none" w:sz="0" w:space="0" w:color="auto"/>
                      </w:divBdr>
                      <w:divsChild>
                        <w:div w:id="1353603315">
                          <w:marLeft w:val="0"/>
                          <w:marRight w:val="0"/>
                          <w:marTop w:val="0"/>
                          <w:marBottom w:val="0"/>
                          <w:divBdr>
                            <w:top w:val="none" w:sz="0" w:space="0" w:color="auto"/>
                            <w:left w:val="none" w:sz="0" w:space="0" w:color="auto"/>
                            <w:bottom w:val="none" w:sz="0" w:space="0" w:color="auto"/>
                            <w:right w:val="none" w:sz="0" w:space="0" w:color="auto"/>
                          </w:divBdr>
                          <w:divsChild>
                            <w:div w:id="688264315">
                              <w:marLeft w:val="0"/>
                              <w:marRight w:val="0"/>
                              <w:marTop w:val="0"/>
                              <w:marBottom w:val="0"/>
                              <w:divBdr>
                                <w:top w:val="none" w:sz="0" w:space="0" w:color="auto"/>
                                <w:left w:val="none" w:sz="0" w:space="0" w:color="auto"/>
                                <w:bottom w:val="none" w:sz="0" w:space="0" w:color="auto"/>
                                <w:right w:val="none" w:sz="0" w:space="0" w:color="auto"/>
                              </w:divBdr>
                              <w:divsChild>
                                <w:div w:id="794300421">
                                  <w:marLeft w:val="0"/>
                                  <w:marRight w:val="0"/>
                                  <w:marTop w:val="0"/>
                                  <w:marBottom w:val="0"/>
                                  <w:divBdr>
                                    <w:top w:val="none" w:sz="0" w:space="0" w:color="auto"/>
                                    <w:left w:val="none" w:sz="0" w:space="0" w:color="auto"/>
                                    <w:bottom w:val="none" w:sz="0" w:space="0" w:color="auto"/>
                                    <w:right w:val="none" w:sz="0" w:space="0" w:color="auto"/>
                                  </w:divBdr>
                                  <w:divsChild>
                                    <w:div w:id="319697704">
                                      <w:marLeft w:val="0"/>
                                      <w:marRight w:val="0"/>
                                      <w:marTop w:val="0"/>
                                      <w:marBottom w:val="0"/>
                                      <w:divBdr>
                                        <w:top w:val="none" w:sz="0" w:space="0" w:color="auto"/>
                                        <w:left w:val="none" w:sz="0" w:space="0" w:color="auto"/>
                                        <w:bottom w:val="none" w:sz="0" w:space="0" w:color="auto"/>
                                        <w:right w:val="none" w:sz="0" w:space="0" w:color="auto"/>
                                      </w:divBdr>
                                      <w:divsChild>
                                        <w:div w:id="933170651">
                                          <w:marLeft w:val="0"/>
                                          <w:marRight w:val="0"/>
                                          <w:marTop w:val="0"/>
                                          <w:marBottom w:val="0"/>
                                          <w:divBdr>
                                            <w:top w:val="none" w:sz="0" w:space="0" w:color="auto"/>
                                            <w:left w:val="none" w:sz="0" w:space="0" w:color="auto"/>
                                            <w:bottom w:val="none" w:sz="0" w:space="0" w:color="auto"/>
                                            <w:right w:val="none" w:sz="0" w:space="0" w:color="auto"/>
                                          </w:divBdr>
                                          <w:divsChild>
                                            <w:div w:id="826021147">
                                              <w:marLeft w:val="0"/>
                                              <w:marRight w:val="0"/>
                                              <w:marTop w:val="0"/>
                                              <w:marBottom w:val="0"/>
                                              <w:divBdr>
                                                <w:top w:val="none" w:sz="0" w:space="0" w:color="auto"/>
                                                <w:left w:val="none" w:sz="0" w:space="0" w:color="auto"/>
                                                <w:bottom w:val="none" w:sz="0" w:space="0" w:color="auto"/>
                                                <w:right w:val="none" w:sz="0" w:space="0" w:color="auto"/>
                                              </w:divBdr>
                                              <w:divsChild>
                                                <w:div w:id="25175884">
                                                  <w:marLeft w:val="0"/>
                                                  <w:marRight w:val="0"/>
                                                  <w:marTop w:val="0"/>
                                                  <w:marBottom w:val="0"/>
                                                  <w:divBdr>
                                                    <w:top w:val="none" w:sz="0" w:space="0" w:color="auto"/>
                                                    <w:left w:val="none" w:sz="0" w:space="0" w:color="auto"/>
                                                    <w:bottom w:val="none" w:sz="0" w:space="0" w:color="auto"/>
                                                    <w:right w:val="none" w:sz="0" w:space="0" w:color="auto"/>
                                                  </w:divBdr>
                                                  <w:divsChild>
                                                    <w:div w:id="640234860">
                                                      <w:marLeft w:val="0"/>
                                                      <w:marRight w:val="0"/>
                                                      <w:marTop w:val="0"/>
                                                      <w:marBottom w:val="0"/>
                                                      <w:divBdr>
                                                        <w:top w:val="none" w:sz="0" w:space="0" w:color="auto"/>
                                                        <w:left w:val="none" w:sz="0" w:space="0" w:color="auto"/>
                                                        <w:bottom w:val="none" w:sz="0" w:space="0" w:color="auto"/>
                                                        <w:right w:val="none" w:sz="0" w:space="0" w:color="auto"/>
                                                      </w:divBdr>
                                                      <w:divsChild>
                                                        <w:div w:id="86266703">
                                                          <w:marLeft w:val="0"/>
                                                          <w:marRight w:val="0"/>
                                                          <w:marTop w:val="0"/>
                                                          <w:marBottom w:val="0"/>
                                                          <w:divBdr>
                                                            <w:top w:val="none" w:sz="0" w:space="0" w:color="auto"/>
                                                            <w:left w:val="none" w:sz="0" w:space="0" w:color="auto"/>
                                                            <w:bottom w:val="none" w:sz="0" w:space="0" w:color="auto"/>
                                                            <w:right w:val="none" w:sz="0" w:space="0" w:color="auto"/>
                                                          </w:divBdr>
                                                          <w:divsChild>
                                                            <w:div w:id="8558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828671">
      <w:bodyDiv w:val="1"/>
      <w:marLeft w:val="0"/>
      <w:marRight w:val="0"/>
      <w:marTop w:val="0"/>
      <w:marBottom w:val="0"/>
      <w:divBdr>
        <w:top w:val="none" w:sz="0" w:space="0" w:color="auto"/>
        <w:left w:val="none" w:sz="0" w:space="0" w:color="auto"/>
        <w:bottom w:val="none" w:sz="0" w:space="0" w:color="auto"/>
        <w:right w:val="none" w:sz="0" w:space="0" w:color="auto"/>
      </w:divBdr>
      <w:divsChild>
        <w:div w:id="1346636489">
          <w:marLeft w:val="0"/>
          <w:marRight w:val="0"/>
          <w:marTop w:val="0"/>
          <w:marBottom w:val="0"/>
          <w:divBdr>
            <w:top w:val="none" w:sz="0" w:space="0" w:color="auto"/>
            <w:left w:val="none" w:sz="0" w:space="0" w:color="auto"/>
            <w:bottom w:val="none" w:sz="0" w:space="0" w:color="auto"/>
            <w:right w:val="none" w:sz="0" w:space="0" w:color="auto"/>
          </w:divBdr>
          <w:divsChild>
            <w:div w:id="1112552440">
              <w:marLeft w:val="0"/>
              <w:marRight w:val="0"/>
              <w:marTop w:val="0"/>
              <w:marBottom w:val="0"/>
              <w:divBdr>
                <w:top w:val="none" w:sz="0" w:space="0" w:color="auto"/>
                <w:left w:val="none" w:sz="0" w:space="0" w:color="auto"/>
                <w:bottom w:val="none" w:sz="0" w:space="0" w:color="auto"/>
                <w:right w:val="none" w:sz="0" w:space="0" w:color="auto"/>
              </w:divBdr>
              <w:divsChild>
                <w:div w:id="1867676525">
                  <w:marLeft w:val="0"/>
                  <w:marRight w:val="0"/>
                  <w:marTop w:val="0"/>
                  <w:marBottom w:val="0"/>
                  <w:divBdr>
                    <w:top w:val="none" w:sz="0" w:space="0" w:color="auto"/>
                    <w:left w:val="none" w:sz="0" w:space="0" w:color="auto"/>
                    <w:bottom w:val="none" w:sz="0" w:space="0" w:color="auto"/>
                    <w:right w:val="none" w:sz="0" w:space="0" w:color="auto"/>
                  </w:divBdr>
                  <w:divsChild>
                    <w:div w:id="44768171">
                      <w:marLeft w:val="0"/>
                      <w:marRight w:val="0"/>
                      <w:marTop w:val="0"/>
                      <w:marBottom w:val="0"/>
                      <w:divBdr>
                        <w:top w:val="none" w:sz="0" w:space="0" w:color="auto"/>
                        <w:left w:val="none" w:sz="0" w:space="0" w:color="auto"/>
                        <w:bottom w:val="none" w:sz="0" w:space="0" w:color="auto"/>
                        <w:right w:val="none" w:sz="0" w:space="0" w:color="auto"/>
                      </w:divBdr>
                      <w:divsChild>
                        <w:div w:id="1200431470">
                          <w:marLeft w:val="0"/>
                          <w:marRight w:val="0"/>
                          <w:marTop w:val="0"/>
                          <w:marBottom w:val="0"/>
                          <w:divBdr>
                            <w:top w:val="none" w:sz="0" w:space="0" w:color="auto"/>
                            <w:left w:val="none" w:sz="0" w:space="0" w:color="auto"/>
                            <w:bottom w:val="none" w:sz="0" w:space="0" w:color="auto"/>
                            <w:right w:val="none" w:sz="0" w:space="0" w:color="auto"/>
                          </w:divBdr>
                          <w:divsChild>
                            <w:div w:id="1947611258">
                              <w:marLeft w:val="0"/>
                              <w:marRight w:val="0"/>
                              <w:marTop w:val="0"/>
                              <w:marBottom w:val="0"/>
                              <w:divBdr>
                                <w:top w:val="none" w:sz="0" w:space="0" w:color="auto"/>
                                <w:left w:val="none" w:sz="0" w:space="0" w:color="auto"/>
                                <w:bottom w:val="none" w:sz="0" w:space="0" w:color="auto"/>
                                <w:right w:val="none" w:sz="0" w:space="0" w:color="auto"/>
                              </w:divBdr>
                              <w:divsChild>
                                <w:div w:id="166940657">
                                  <w:marLeft w:val="0"/>
                                  <w:marRight w:val="0"/>
                                  <w:marTop w:val="0"/>
                                  <w:marBottom w:val="0"/>
                                  <w:divBdr>
                                    <w:top w:val="none" w:sz="0" w:space="0" w:color="auto"/>
                                    <w:left w:val="none" w:sz="0" w:space="0" w:color="auto"/>
                                    <w:bottom w:val="none" w:sz="0" w:space="0" w:color="auto"/>
                                    <w:right w:val="none" w:sz="0" w:space="0" w:color="auto"/>
                                  </w:divBdr>
                                  <w:divsChild>
                                    <w:div w:id="994725864">
                                      <w:marLeft w:val="0"/>
                                      <w:marRight w:val="0"/>
                                      <w:marTop w:val="0"/>
                                      <w:marBottom w:val="0"/>
                                      <w:divBdr>
                                        <w:top w:val="none" w:sz="0" w:space="0" w:color="auto"/>
                                        <w:left w:val="none" w:sz="0" w:space="0" w:color="auto"/>
                                        <w:bottom w:val="none" w:sz="0" w:space="0" w:color="auto"/>
                                        <w:right w:val="none" w:sz="0" w:space="0" w:color="auto"/>
                                      </w:divBdr>
                                      <w:divsChild>
                                        <w:div w:id="791289249">
                                          <w:marLeft w:val="0"/>
                                          <w:marRight w:val="0"/>
                                          <w:marTop w:val="0"/>
                                          <w:marBottom w:val="0"/>
                                          <w:divBdr>
                                            <w:top w:val="none" w:sz="0" w:space="0" w:color="auto"/>
                                            <w:left w:val="none" w:sz="0" w:space="0" w:color="auto"/>
                                            <w:bottom w:val="none" w:sz="0" w:space="0" w:color="auto"/>
                                            <w:right w:val="none" w:sz="0" w:space="0" w:color="auto"/>
                                          </w:divBdr>
                                          <w:divsChild>
                                            <w:div w:id="1234510007">
                                              <w:marLeft w:val="0"/>
                                              <w:marRight w:val="0"/>
                                              <w:marTop w:val="0"/>
                                              <w:marBottom w:val="0"/>
                                              <w:divBdr>
                                                <w:top w:val="none" w:sz="0" w:space="0" w:color="auto"/>
                                                <w:left w:val="none" w:sz="0" w:space="0" w:color="auto"/>
                                                <w:bottom w:val="none" w:sz="0" w:space="0" w:color="auto"/>
                                                <w:right w:val="none" w:sz="0" w:space="0" w:color="auto"/>
                                              </w:divBdr>
                                              <w:divsChild>
                                                <w:div w:id="1360815053">
                                                  <w:marLeft w:val="0"/>
                                                  <w:marRight w:val="0"/>
                                                  <w:marTop w:val="0"/>
                                                  <w:marBottom w:val="0"/>
                                                  <w:divBdr>
                                                    <w:top w:val="none" w:sz="0" w:space="0" w:color="auto"/>
                                                    <w:left w:val="none" w:sz="0" w:space="0" w:color="auto"/>
                                                    <w:bottom w:val="none" w:sz="0" w:space="0" w:color="auto"/>
                                                    <w:right w:val="none" w:sz="0" w:space="0" w:color="auto"/>
                                                  </w:divBdr>
                                                  <w:divsChild>
                                                    <w:div w:id="1741898946">
                                                      <w:marLeft w:val="0"/>
                                                      <w:marRight w:val="0"/>
                                                      <w:marTop w:val="0"/>
                                                      <w:marBottom w:val="0"/>
                                                      <w:divBdr>
                                                        <w:top w:val="none" w:sz="0" w:space="0" w:color="auto"/>
                                                        <w:left w:val="none" w:sz="0" w:space="0" w:color="auto"/>
                                                        <w:bottom w:val="none" w:sz="0" w:space="0" w:color="auto"/>
                                                        <w:right w:val="none" w:sz="0" w:space="0" w:color="auto"/>
                                                      </w:divBdr>
                                                      <w:divsChild>
                                                        <w:div w:id="473177416">
                                                          <w:marLeft w:val="0"/>
                                                          <w:marRight w:val="0"/>
                                                          <w:marTop w:val="0"/>
                                                          <w:marBottom w:val="0"/>
                                                          <w:divBdr>
                                                            <w:top w:val="none" w:sz="0" w:space="0" w:color="auto"/>
                                                            <w:left w:val="none" w:sz="0" w:space="0" w:color="auto"/>
                                                            <w:bottom w:val="none" w:sz="0" w:space="0" w:color="auto"/>
                                                            <w:right w:val="none" w:sz="0" w:space="0" w:color="auto"/>
                                                          </w:divBdr>
                                                          <w:divsChild>
                                                            <w:div w:id="3425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428671">
      <w:bodyDiv w:val="1"/>
      <w:marLeft w:val="0"/>
      <w:marRight w:val="0"/>
      <w:marTop w:val="0"/>
      <w:marBottom w:val="0"/>
      <w:divBdr>
        <w:top w:val="none" w:sz="0" w:space="0" w:color="auto"/>
        <w:left w:val="none" w:sz="0" w:space="0" w:color="auto"/>
        <w:bottom w:val="none" w:sz="0" w:space="0" w:color="auto"/>
        <w:right w:val="none" w:sz="0" w:space="0" w:color="auto"/>
      </w:divBdr>
      <w:divsChild>
        <w:div w:id="559244957">
          <w:marLeft w:val="0"/>
          <w:marRight w:val="0"/>
          <w:marTop w:val="0"/>
          <w:marBottom w:val="0"/>
          <w:divBdr>
            <w:top w:val="none" w:sz="0" w:space="0" w:color="auto"/>
            <w:left w:val="none" w:sz="0" w:space="0" w:color="auto"/>
            <w:bottom w:val="none" w:sz="0" w:space="0" w:color="auto"/>
            <w:right w:val="none" w:sz="0" w:space="0" w:color="auto"/>
          </w:divBdr>
          <w:divsChild>
            <w:div w:id="378481121">
              <w:marLeft w:val="0"/>
              <w:marRight w:val="0"/>
              <w:marTop w:val="0"/>
              <w:marBottom w:val="0"/>
              <w:divBdr>
                <w:top w:val="none" w:sz="0" w:space="0" w:color="auto"/>
                <w:left w:val="none" w:sz="0" w:space="0" w:color="auto"/>
                <w:bottom w:val="none" w:sz="0" w:space="0" w:color="auto"/>
                <w:right w:val="none" w:sz="0" w:space="0" w:color="auto"/>
              </w:divBdr>
              <w:divsChild>
                <w:div w:id="256640688">
                  <w:marLeft w:val="0"/>
                  <w:marRight w:val="0"/>
                  <w:marTop w:val="0"/>
                  <w:marBottom w:val="0"/>
                  <w:divBdr>
                    <w:top w:val="none" w:sz="0" w:space="0" w:color="auto"/>
                    <w:left w:val="none" w:sz="0" w:space="0" w:color="auto"/>
                    <w:bottom w:val="none" w:sz="0" w:space="0" w:color="auto"/>
                    <w:right w:val="none" w:sz="0" w:space="0" w:color="auto"/>
                  </w:divBdr>
                  <w:divsChild>
                    <w:div w:id="1088044537">
                      <w:marLeft w:val="0"/>
                      <w:marRight w:val="0"/>
                      <w:marTop w:val="0"/>
                      <w:marBottom w:val="0"/>
                      <w:divBdr>
                        <w:top w:val="none" w:sz="0" w:space="0" w:color="auto"/>
                        <w:left w:val="none" w:sz="0" w:space="0" w:color="auto"/>
                        <w:bottom w:val="none" w:sz="0" w:space="0" w:color="auto"/>
                        <w:right w:val="none" w:sz="0" w:space="0" w:color="auto"/>
                      </w:divBdr>
                      <w:divsChild>
                        <w:div w:id="612371375">
                          <w:marLeft w:val="0"/>
                          <w:marRight w:val="0"/>
                          <w:marTop w:val="0"/>
                          <w:marBottom w:val="0"/>
                          <w:divBdr>
                            <w:top w:val="none" w:sz="0" w:space="0" w:color="auto"/>
                            <w:left w:val="none" w:sz="0" w:space="0" w:color="auto"/>
                            <w:bottom w:val="none" w:sz="0" w:space="0" w:color="auto"/>
                            <w:right w:val="none" w:sz="0" w:space="0" w:color="auto"/>
                          </w:divBdr>
                          <w:divsChild>
                            <w:div w:id="1328703593">
                              <w:marLeft w:val="0"/>
                              <w:marRight w:val="0"/>
                              <w:marTop w:val="0"/>
                              <w:marBottom w:val="0"/>
                              <w:divBdr>
                                <w:top w:val="none" w:sz="0" w:space="0" w:color="auto"/>
                                <w:left w:val="none" w:sz="0" w:space="0" w:color="auto"/>
                                <w:bottom w:val="none" w:sz="0" w:space="0" w:color="auto"/>
                                <w:right w:val="none" w:sz="0" w:space="0" w:color="auto"/>
                              </w:divBdr>
                              <w:divsChild>
                                <w:div w:id="875432482">
                                  <w:marLeft w:val="0"/>
                                  <w:marRight w:val="0"/>
                                  <w:marTop w:val="0"/>
                                  <w:marBottom w:val="0"/>
                                  <w:divBdr>
                                    <w:top w:val="none" w:sz="0" w:space="0" w:color="auto"/>
                                    <w:left w:val="none" w:sz="0" w:space="0" w:color="auto"/>
                                    <w:bottom w:val="none" w:sz="0" w:space="0" w:color="auto"/>
                                    <w:right w:val="none" w:sz="0" w:space="0" w:color="auto"/>
                                  </w:divBdr>
                                  <w:divsChild>
                                    <w:div w:id="820117745">
                                      <w:marLeft w:val="0"/>
                                      <w:marRight w:val="0"/>
                                      <w:marTop w:val="0"/>
                                      <w:marBottom w:val="0"/>
                                      <w:divBdr>
                                        <w:top w:val="none" w:sz="0" w:space="0" w:color="auto"/>
                                        <w:left w:val="none" w:sz="0" w:space="0" w:color="auto"/>
                                        <w:bottom w:val="none" w:sz="0" w:space="0" w:color="auto"/>
                                        <w:right w:val="none" w:sz="0" w:space="0" w:color="auto"/>
                                      </w:divBdr>
                                      <w:divsChild>
                                        <w:div w:id="556285067">
                                          <w:marLeft w:val="0"/>
                                          <w:marRight w:val="0"/>
                                          <w:marTop w:val="0"/>
                                          <w:marBottom w:val="0"/>
                                          <w:divBdr>
                                            <w:top w:val="none" w:sz="0" w:space="0" w:color="auto"/>
                                            <w:left w:val="none" w:sz="0" w:space="0" w:color="auto"/>
                                            <w:bottom w:val="none" w:sz="0" w:space="0" w:color="auto"/>
                                            <w:right w:val="none" w:sz="0" w:space="0" w:color="auto"/>
                                          </w:divBdr>
                                          <w:divsChild>
                                            <w:div w:id="625309745">
                                              <w:marLeft w:val="0"/>
                                              <w:marRight w:val="0"/>
                                              <w:marTop w:val="0"/>
                                              <w:marBottom w:val="0"/>
                                              <w:divBdr>
                                                <w:top w:val="none" w:sz="0" w:space="0" w:color="auto"/>
                                                <w:left w:val="none" w:sz="0" w:space="0" w:color="auto"/>
                                                <w:bottom w:val="none" w:sz="0" w:space="0" w:color="auto"/>
                                                <w:right w:val="none" w:sz="0" w:space="0" w:color="auto"/>
                                              </w:divBdr>
                                              <w:divsChild>
                                                <w:div w:id="2074354338">
                                                  <w:marLeft w:val="0"/>
                                                  <w:marRight w:val="0"/>
                                                  <w:marTop w:val="0"/>
                                                  <w:marBottom w:val="0"/>
                                                  <w:divBdr>
                                                    <w:top w:val="none" w:sz="0" w:space="0" w:color="auto"/>
                                                    <w:left w:val="none" w:sz="0" w:space="0" w:color="auto"/>
                                                    <w:bottom w:val="none" w:sz="0" w:space="0" w:color="auto"/>
                                                    <w:right w:val="none" w:sz="0" w:space="0" w:color="auto"/>
                                                  </w:divBdr>
                                                  <w:divsChild>
                                                    <w:div w:id="739788251">
                                                      <w:marLeft w:val="0"/>
                                                      <w:marRight w:val="0"/>
                                                      <w:marTop w:val="0"/>
                                                      <w:marBottom w:val="0"/>
                                                      <w:divBdr>
                                                        <w:top w:val="none" w:sz="0" w:space="0" w:color="auto"/>
                                                        <w:left w:val="none" w:sz="0" w:space="0" w:color="auto"/>
                                                        <w:bottom w:val="none" w:sz="0" w:space="0" w:color="auto"/>
                                                        <w:right w:val="none" w:sz="0" w:space="0" w:color="auto"/>
                                                      </w:divBdr>
                                                      <w:divsChild>
                                                        <w:div w:id="477500629">
                                                          <w:marLeft w:val="0"/>
                                                          <w:marRight w:val="0"/>
                                                          <w:marTop w:val="0"/>
                                                          <w:marBottom w:val="0"/>
                                                          <w:divBdr>
                                                            <w:top w:val="none" w:sz="0" w:space="0" w:color="auto"/>
                                                            <w:left w:val="none" w:sz="0" w:space="0" w:color="auto"/>
                                                            <w:bottom w:val="none" w:sz="0" w:space="0" w:color="auto"/>
                                                            <w:right w:val="none" w:sz="0" w:space="0" w:color="auto"/>
                                                          </w:divBdr>
                                                          <w:divsChild>
                                                            <w:div w:id="19872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133968">
      <w:bodyDiv w:val="1"/>
      <w:marLeft w:val="0"/>
      <w:marRight w:val="0"/>
      <w:marTop w:val="0"/>
      <w:marBottom w:val="0"/>
      <w:divBdr>
        <w:top w:val="none" w:sz="0" w:space="0" w:color="auto"/>
        <w:left w:val="none" w:sz="0" w:space="0" w:color="auto"/>
        <w:bottom w:val="none" w:sz="0" w:space="0" w:color="auto"/>
        <w:right w:val="none" w:sz="0" w:space="0" w:color="auto"/>
      </w:divBdr>
      <w:divsChild>
        <w:div w:id="1783718116">
          <w:marLeft w:val="0"/>
          <w:marRight w:val="0"/>
          <w:marTop w:val="0"/>
          <w:marBottom w:val="0"/>
          <w:divBdr>
            <w:top w:val="none" w:sz="0" w:space="0" w:color="auto"/>
            <w:left w:val="none" w:sz="0" w:space="0" w:color="auto"/>
            <w:bottom w:val="none" w:sz="0" w:space="0" w:color="auto"/>
            <w:right w:val="none" w:sz="0" w:space="0" w:color="auto"/>
          </w:divBdr>
          <w:divsChild>
            <w:div w:id="1473715542">
              <w:marLeft w:val="0"/>
              <w:marRight w:val="0"/>
              <w:marTop w:val="0"/>
              <w:marBottom w:val="0"/>
              <w:divBdr>
                <w:top w:val="none" w:sz="0" w:space="0" w:color="auto"/>
                <w:left w:val="none" w:sz="0" w:space="0" w:color="auto"/>
                <w:bottom w:val="none" w:sz="0" w:space="0" w:color="auto"/>
                <w:right w:val="none" w:sz="0" w:space="0" w:color="auto"/>
              </w:divBdr>
              <w:divsChild>
                <w:div w:id="1115826665">
                  <w:marLeft w:val="0"/>
                  <w:marRight w:val="0"/>
                  <w:marTop w:val="0"/>
                  <w:marBottom w:val="0"/>
                  <w:divBdr>
                    <w:top w:val="none" w:sz="0" w:space="0" w:color="auto"/>
                    <w:left w:val="none" w:sz="0" w:space="0" w:color="auto"/>
                    <w:bottom w:val="none" w:sz="0" w:space="0" w:color="auto"/>
                    <w:right w:val="none" w:sz="0" w:space="0" w:color="auto"/>
                  </w:divBdr>
                  <w:divsChild>
                    <w:div w:id="1060254805">
                      <w:marLeft w:val="0"/>
                      <w:marRight w:val="0"/>
                      <w:marTop w:val="0"/>
                      <w:marBottom w:val="0"/>
                      <w:divBdr>
                        <w:top w:val="none" w:sz="0" w:space="0" w:color="auto"/>
                        <w:left w:val="none" w:sz="0" w:space="0" w:color="auto"/>
                        <w:bottom w:val="none" w:sz="0" w:space="0" w:color="auto"/>
                        <w:right w:val="none" w:sz="0" w:space="0" w:color="auto"/>
                      </w:divBdr>
                      <w:divsChild>
                        <w:div w:id="198737870">
                          <w:marLeft w:val="0"/>
                          <w:marRight w:val="0"/>
                          <w:marTop w:val="0"/>
                          <w:marBottom w:val="0"/>
                          <w:divBdr>
                            <w:top w:val="none" w:sz="0" w:space="0" w:color="auto"/>
                            <w:left w:val="none" w:sz="0" w:space="0" w:color="auto"/>
                            <w:bottom w:val="none" w:sz="0" w:space="0" w:color="auto"/>
                            <w:right w:val="none" w:sz="0" w:space="0" w:color="auto"/>
                          </w:divBdr>
                          <w:divsChild>
                            <w:div w:id="1146361374">
                              <w:marLeft w:val="0"/>
                              <w:marRight w:val="0"/>
                              <w:marTop w:val="0"/>
                              <w:marBottom w:val="0"/>
                              <w:divBdr>
                                <w:top w:val="none" w:sz="0" w:space="0" w:color="auto"/>
                                <w:left w:val="none" w:sz="0" w:space="0" w:color="auto"/>
                                <w:bottom w:val="none" w:sz="0" w:space="0" w:color="auto"/>
                                <w:right w:val="none" w:sz="0" w:space="0" w:color="auto"/>
                              </w:divBdr>
                              <w:divsChild>
                                <w:div w:id="1923678233">
                                  <w:marLeft w:val="0"/>
                                  <w:marRight w:val="0"/>
                                  <w:marTop w:val="0"/>
                                  <w:marBottom w:val="0"/>
                                  <w:divBdr>
                                    <w:top w:val="none" w:sz="0" w:space="0" w:color="auto"/>
                                    <w:left w:val="none" w:sz="0" w:space="0" w:color="auto"/>
                                    <w:bottom w:val="none" w:sz="0" w:space="0" w:color="auto"/>
                                    <w:right w:val="none" w:sz="0" w:space="0" w:color="auto"/>
                                  </w:divBdr>
                                  <w:divsChild>
                                    <w:div w:id="306253384">
                                      <w:marLeft w:val="0"/>
                                      <w:marRight w:val="0"/>
                                      <w:marTop w:val="0"/>
                                      <w:marBottom w:val="0"/>
                                      <w:divBdr>
                                        <w:top w:val="none" w:sz="0" w:space="0" w:color="auto"/>
                                        <w:left w:val="none" w:sz="0" w:space="0" w:color="auto"/>
                                        <w:bottom w:val="none" w:sz="0" w:space="0" w:color="auto"/>
                                        <w:right w:val="none" w:sz="0" w:space="0" w:color="auto"/>
                                      </w:divBdr>
                                      <w:divsChild>
                                        <w:div w:id="1410468088">
                                          <w:marLeft w:val="0"/>
                                          <w:marRight w:val="0"/>
                                          <w:marTop w:val="0"/>
                                          <w:marBottom w:val="0"/>
                                          <w:divBdr>
                                            <w:top w:val="none" w:sz="0" w:space="0" w:color="auto"/>
                                            <w:left w:val="none" w:sz="0" w:space="0" w:color="auto"/>
                                            <w:bottom w:val="none" w:sz="0" w:space="0" w:color="auto"/>
                                            <w:right w:val="none" w:sz="0" w:space="0" w:color="auto"/>
                                          </w:divBdr>
                                          <w:divsChild>
                                            <w:div w:id="1409116720">
                                              <w:marLeft w:val="0"/>
                                              <w:marRight w:val="0"/>
                                              <w:marTop w:val="0"/>
                                              <w:marBottom w:val="0"/>
                                              <w:divBdr>
                                                <w:top w:val="none" w:sz="0" w:space="0" w:color="auto"/>
                                                <w:left w:val="none" w:sz="0" w:space="0" w:color="auto"/>
                                                <w:bottom w:val="none" w:sz="0" w:space="0" w:color="auto"/>
                                                <w:right w:val="none" w:sz="0" w:space="0" w:color="auto"/>
                                              </w:divBdr>
                                              <w:divsChild>
                                                <w:div w:id="470489879">
                                                  <w:marLeft w:val="0"/>
                                                  <w:marRight w:val="0"/>
                                                  <w:marTop w:val="0"/>
                                                  <w:marBottom w:val="0"/>
                                                  <w:divBdr>
                                                    <w:top w:val="none" w:sz="0" w:space="0" w:color="auto"/>
                                                    <w:left w:val="none" w:sz="0" w:space="0" w:color="auto"/>
                                                    <w:bottom w:val="none" w:sz="0" w:space="0" w:color="auto"/>
                                                    <w:right w:val="none" w:sz="0" w:space="0" w:color="auto"/>
                                                  </w:divBdr>
                                                  <w:divsChild>
                                                    <w:div w:id="600840648">
                                                      <w:marLeft w:val="0"/>
                                                      <w:marRight w:val="0"/>
                                                      <w:marTop w:val="0"/>
                                                      <w:marBottom w:val="0"/>
                                                      <w:divBdr>
                                                        <w:top w:val="none" w:sz="0" w:space="0" w:color="auto"/>
                                                        <w:left w:val="none" w:sz="0" w:space="0" w:color="auto"/>
                                                        <w:bottom w:val="none" w:sz="0" w:space="0" w:color="auto"/>
                                                        <w:right w:val="none" w:sz="0" w:space="0" w:color="auto"/>
                                                      </w:divBdr>
                                                      <w:divsChild>
                                                        <w:div w:id="2070151529">
                                                          <w:marLeft w:val="0"/>
                                                          <w:marRight w:val="0"/>
                                                          <w:marTop w:val="0"/>
                                                          <w:marBottom w:val="0"/>
                                                          <w:divBdr>
                                                            <w:top w:val="none" w:sz="0" w:space="0" w:color="auto"/>
                                                            <w:left w:val="none" w:sz="0" w:space="0" w:color="auto"/>
                                                            <w:bottom w:val="none" w:sz="0" w:space="0" w:color="auto"/>
                                                            <w:right w:val="none" w:sz="0" w:space="0" w:color="auto"/>
                                                          </w:divBdr>
                                                          <w:divsChild>
                                                            <w:div w:id="4163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16533">
      <w:bodyDiv w:val="1"/>
      <w:marLeft w:val="0"/>
      <w:marRight w:val="0"/>
      <w:marTop w:val="0"/>
      <w:marBottom w:val="0"/>
      <w:divBdr>
        <w:top w:val="none" w:sz="0" w:space="0" w:color="auto"/>
        <w:left w:val="none" w:sz="0" w:space="0" w:color="auto"/>
        <w:bottom w:val="none" w:sz="0" w:space="0" w:color="auto"/>
        <w:right w:val="none" w:sz="0" w:space="0" w:color="auto"/>
      </w:divBdr>
      <w:divsChild>
        <w:div w:id="390277335">
          <w:marLeft w:val="0"/>
          <w:marRight w:val="0"/>
          <w:marTop w:val="0"/>
          <w:marBottom w:val="0"/>
          <w:divBdr>
            <w:top w:val="none" w:sz="0" w:space="0" w:color="auto"/>
            <w:left w:val="none" w:sz="0" w:space="0" w:color="auto"/>
            <w:bottom w:val="none" w:sz="0" w:space="0" w:color="auto"/>
            <w:right w:val="none" w:sz="0" w:space="0" w:color="auto"/>
          </w:divBdr>
          <w:divsChild>
            <w:div w:id="2143882195">
              <w:marLeft w:val="0"/>
              <w:marRight w:val="0"/>
              <w:marTop w:val="0"/>
              <w:marBottom w:val="0"/>
              <w:divBdr>
                <w:top w:val="none" w:sz="0" w:space="0" w:color="auto"/>
                <w:left w:val="none" w:sz="0" w:space="0" w:color="auto"/>
                <w:bottom w:val="none" w:sz="0" w:space="0" w:color="auto"/>
                <w:right w:val="none" w:sz="0" w:space="0" w:color="auto"/>
              </w:divBdr>
              <w:divsChild>
                <w:div w:id="1136067474">
                  <w:marLeft w:val="0"/>
                  <w:marRight w:val="0"/>
                  <w:marTop w:val="0"/>
                  <w:marBottom w:val="0"/>
                  <w:divBdr>
                    <w:top w:val="none" w:sz="0" w:space="0" w:color="auto"/>
                    <w:left w:val="none" w:sz="0" w:space="0" w:color="auto"/>
                    <w:bottom w:val="none" w:sz="0" w:space="0" w:color="auto"/>
                    <w:right w:val="none" w:sz="0" w:space="0" w:color="auto"/>
                  </w:divBdr>
                  <w:divsChild>
                    <w:div w:id="2104570125">
                      <w:marLeft w:val="0"/>
                      <w:marRight w:val="0"/>
                      <w:marTop w:val="0"/>
                      <w:marBottom w:val="0"/>
                      <w:divBdr>
                        <w:top w:val="none" w:sz="0" w:space="0" w:color="auto"/>
                        <w:left w:val="none" w:sz="0" w:space="0" w:color="auto"/>
                        <w:bottom w:val="none" w:sz="0" w:space="0" w:color="auto"/>
                        <w:right w:val="none" w:sz="0" w:space="0" w:color="auto"/>
                      </w:divBdr>
                      <w:divsChild>
                        <w:div w:id="580140647">
                          <w:marLeft w:val="0"/>
                          <w:marRight w:val="0"/>
                          <w:marTop w:val="0"/>
                          <w:marBottom w:val="0"/>
                          <w:divBdr>
                            <w:top w:val="none" w:sz="0" w:space="0" w:color="auto"/>
                            <w:left w:val="none" w:sz="0" w:space="0" w:color="auto"/>
                            <w:bottom w:val="none" w:sz="0" w:space="0" w:color="auto"/>
                            <w:right w:val="none" w:sz="0" w:space="0" w:color="auto"/>
                          </w:divBdr>
                          <w:divsChild>
                            <w:div w:id="1894778711">
                              <w:marLeft w:val="0"/>
                              <w:marRight w:val="0"/>
                              <w:marTop w:val="0"/>
                              <w:marBottom w:val="0"/>
                              <w:divBdr>
                                <w:top w:val="none" w:sz="0" w:space="0" w:color="auto"/>
                                <w:left w:val="none" w:sz="0" w:space="0" w:color="auto"/>
                                <w:bottom w:val="none" w:sz="0" w:space="0" w:color="auto"/>
                                <w:right w:val="none" w:sz="0" w:space="0" w:color="auto"/>
                              </w:divBdr>
                              <w:divsChild>
                                <w:div w:id="669451974">
                                  <w:marLeft w:val="0"/>
                                  <w:marRight w:val="0"/>
                                  <w:marTop w:val="0"/>
                                  <w:marBottom w:val="0"/>
                                  <w:divBdr>
                                    <w:top w:val="none" w:sz="0" w:space="0" w:color="auto"/>
                                    <w:left w:val="none" w:sz="0" w:space="0" w:color="auto"/>
                                    <w:bottom w:val="none" w:sz="0" w:space="0" w:color="auto"/>
                                    <w:right w:val="none" w:sz="0" w:space="0" w:color="auto"/>
                                  </w:divBdr>
                                  <w:divsChild>
                                    <w:div w:id="1968781414">
                                      <w:marLeft w:val="0"/>
                                      <w:marRight w:val="0"/>
                                      <w:marTop w:val="0"/>
                                      <w:marBottom w:val="0"/>
                                      <w:divBdr>
                                        <w:top w:val="none" w:sz="0" w:space="0" w:color="auto"/>
                                        <w:left w:val="none" w:sz="0" w:space="0" w:color="auto"/>
                                        <w:bottom w:val="none" w:sz="0" w:space="0" w:color="auto"/>
                                        <w:right w:val="none" w:sz="0" w:space="0" w:color="auto"/>
                                      </w:divBdr>
                                      <w:divsChild>
                                        <w:div w:id="942106607">
                                          <w:marLeft w:val="0"/>
                                          <w:marRight w:val="0"/>
                                          <w:marTop w:val="0"/>
                                          <w:marBottom w:val="0"/>
                                          <w:divBdr>
                                            <w:top w:val="none" w:sz="0" w:space="0" w:color="auto"/>
                                            <w:left w:val="none" w:sz="0" w:space="0" w:color="auto"/>
                                            <w:bottom w:val="none" w:sz="0" w:space="0" w:color="auto"/>
                                            <w:right w:val="none" w:sz="0" w:space="0" w:color="auto"/>
                                          </w:divBdr>
                                          <w:divsChild>
                                            <w:div w:id="1863665710">
                                              <w:marLeft w:val="0"/>
                                              <w:marRight w:val="0"/>
                                              <w:marTop w:val="0"/>
                                              <w:marBottom w:val="0"/>
                                              <w:divBdr>
                                                <w:top w:val="none" w:sz="0" w:space="0" w:color="auto"/>
                                                <w:left w:val="none" w:sz="0" w:space="0" w:color="auto"/>
                                                <w:bottom w:val="none" w:sz="0" w:space="0" w:color="auto"/>
                                                <w:right w:val="none" w:sz="0" w:space="0" w:color="auto"/>
                                              </w:divBdr>
                                              <w:divsChild>
                                                <w:div w:id="1062555239">
                                                  <w:marLeft w:val="0"/>
                                                  <w:marRight w:val="0"/>
                                                  <w:marTop w:val="0"/>
                                                  <w:marBottom w:val="0"/>
                                                  <w:divBdr>
                                                    <w:top w:val="none" w:sz="0" w:space="0" w:color="auto"/>
                                                    <w:left w:val="none" w:sz="0" w:space="0" w:color="auto"/>
                                                    <w:bottom w:val="none" w:sz="0" w:space="0" w:color="auto"/>
                                                    <w:right w:val="none" w:sz="0" w:space="0" w:color="auto"/>
                                                  </w:divBdr>
                                                  <w:divsChild>
                                                    <w:div w:id="461725958">
                                                      <w:marLeft w:val="0"/>
                                                      <w:marRight w:val="0"/>
                                                      <w:marTop w:val="0"/>
                                                      <w:marBottom w:val="0"/>
                                                      <w:divBdr>
                                                        <w:top w:val="none" w:sz="0" w:space="0" w:color="auto"/>
                                                        <w:left w:val="none" w:sz="0" w:space="0" w:color="auto"/>
                                                        <w:bottom w:val="none" w:sz="0" w:space="0" w:color="auto"/>
                                                        <w:right w:val="none" w:sz="0" w:space="0" w:color="auto"/>
                                                      </w:divBdr>
                                                      <w:divsChild>
                                                        <w:div w:id="314796684">
                                                          <w:marLeft w:val="0"/>
                                                          <w:marRight w:val="0"/>
                                                          <w:marTop w:val="0"/>
                                                          <w:marBottom w:val="0"/>
                                                          <w:divBdr>
                                                            <w:top w:val="none" w:sz="0" w:space="0" w:color="auto"/>
                                                            <w:left w:val="none" w:sz="0" w:space="0" w:color="auto"/>
                                                            <w:bottom w:val="none" w:sz="0" w:space="0" w:color="auto"/>
                                                            <w:right w:val="none" w:sz="0" w:space="0" w:color="auto"/>
                                                          </w:divBdr>
                                                          <w:divsChild>
                                                            <w:div w:id="192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4107484">
      <w:bodyDiv w:val="1"/>
      <w:marLeft w:val="0"/>
      <w:marRight w:val="0"/>
      <w:marTop w:val="0"/>
      <w:marBottom w:val="0"/>
      <w:divBdr>
        <w:top w:val="none" w:sz="0" w:space="0" w:color="auto"/>
        <w:left w:val="none" w:sz="0" w:space="0" w:color="auto"/>
        <w:bottom w:val="none" w:sz="0" w:space="0" w:color="auto"/>
        <w:right w:val="none" w:sz="0" w:space="0" w:color="auto"/>
      </w:divBdr>
      <w:divsChild>
        <w:div w:id="134298834">
          <w:marLeft w:val="0"/>
          <w:marRight w:val="0"/>
          <w:marTop w:val="0"/>
          <w:marBottom w:val="0"/>
          <w:divBdr>
            <w:top w:val="none" w:sz="0" w:space="0" w:color="auto"/>
            <w:left w:val="none" w:sz="0" w:space="0" w:color="auto"/>
            <w:bottom w:val="none" w:sz="0" w:space="0" w:color="auto"/>
            <w:right w:val="none" w:sz="0" w:space="0" w:color="auto"/>
          </w:divBdr>
          <w:divsChild>
            <w:div w:id="1994796656">
              <w:marLeft w:val="0"/>
              <w:marRight w:val="0"/>
              <w:marTop w:val="0"/>
              <w:marBottom w:val="0"/>
              <w:divBdr>
                <w:top w:val="none" w:sz="0" w:space="0" w:color="auto"/>
                <w:left w:val="none" w:sz="0" w:space="0" w:color="auto"/>
                <w:bottom w:val="none" w:sz="0" w:space="0" w:color="auto"/>
                <w:right w:val="none" w:sz="0" w:space="0" w:color="auto"/>
              </w:divBdr>
              <w:divsChild>
                <w:div w:id="739252612">
                  <w:marLeft w:val="0"/>
                  <w:marRight w:val="0"/>
                  <w:marTop w:val="0"/>
                  <w:marBottom w:val="0"/>
                  <w:divBdr>
                    <w:top w:val="none" w:sz="0" w:space="0" w:color="auto"/>
                    <w:left w:val="none" w:sz="0" w:space="0" w:color="auto"/>
                    <w:bottom w:val="none" w:sz="0" w:space="0" w:color="auto"/>
                    <w:right w:val="none" w:sz="0" w:space="0" w:color="auto"/>
                  </w:divBdr>
                  <w:divsChild>
                    <w:div w:id="1199390822">
                      <w:marLeft w:val="0"/>
                      <w:marRight w:val="0"/>
                      <w:marTop w:val="0"/>
                      <w:marBottom w:val="0"/>
                      <w:divBdr>
                        <w:top w:val="none" w:sz="0" w:space="0" w:color="auto"/>
                        <w:left w:val="none" w:sz="0" w:space="0" w:color="auto"/>
                        <w:bottom w:val="none" w:sz="0" w:space="0" w:color="auto"/>
                        <w:right w:val="none" w:sz="0" w:space="0" w:color="auto"/>
                      </w:divBdr>
                      <w:divsChild>
                        <w:div w:id="1763988724">
                          <w:marLeft w:val="0"/>
                          <w:marRight w:val="0"/>
                          <w:marTop w:val="0"/>
                          <w:marBottom w:val="0"/>
                          <w:divBdr>
                            <w:top w:val="none" w:sz="0" w:space="0" w:color="auto"/>
                            <w:left w:val="none" w:sz="0" w:space="0" w:color="auto"/>
                            <w:bottom w:val="none" w:sz="0" w:space="0" w:color="auto"/>
                            <w:right w:val="none" w:sz="0" w:space="0" w:color="auto"/>
                          </w:divBdr>
                          <w:divsChild>
                            <w:div w:id="1841315697">
                              <w:marLeft w:val="0"/>
                              <w:marRight w:val="0"/>
                              <w:marTop w:val="0"/>
                              <w:marBottom w:val="0"/>
                              <w:divBdr>
                                <w:top w:val="none" w:sz="0" w:space="0" w:color="auto"/>
                                <w:left w:val="none" w:sz="0" w:space="0" w:color="auto"/>
                                <w:bottom w:val="none" w:sz="0" w:space="0" w:color="auto"/>
                                <w:right w:val="none" w:sz="0" w:space="0" w:color="auto"/>
                              </w:divBdr>
                              <w:divsChild>
                                <w:div w:id="45960747">
                                  <w:marLeft w:val="0"/>
                                  <w:marRight w:val="0"/>
                                  <w:marTop w:val="0"/>
                                  <w:marBottom w:val="0"/>
                                  <w:divBdr>
                                    <w:top w:val="none" w:sz="0" w:space="0" w:color="auto"/>
                                    <w:left w:val="none" w:sz="0" w:space="0" w:color="auto"/>
                                    <w:bottom w:val="none" w:sz="0" w:space="0" w:color="auto"/>
                                    <w:right w:val="none" w:sz="0" w:space="0" w:color="auto"/>
                                  </w:divBdr>
                                  <w:divsChild>
                                    <w:div w:id="2096708756">
                                      <w:marLeft w:val="0"/>
                                      <w:marRight w:val="0"/>
                                      <w:marTop w:val="0"/>
                                      <w:marBottom w:val="0"/>
                                      <w:divBdr>
                                        <w:top w:val="none" w:sz="0" w:space="0" w:color="auto"/>
                                        <w:left w:val="none" w:sz="0" w:space="0" w:color="auto"/>
                                        <w:bottom w:val="none" w:sz="0" w:space="0" w:color="auto"/>
                                        <w:right w:val="none" w:sz="0" w:space="0" w:color="auto"/>
                                      </w:divBdr>
                                      <w:divsChild>
                                        <w:div w:id="1109082994">
                                          <w:marLeft w:val="0"/>
                                          <w:marRight w:val="0"/>
                                          <w:marTop w:val="0"/>
                                          <w:marBottom w:val="0"/>
                                          <w:divBdr>
                                            <w:top w:val="none" w:sz="0" w:space="0" w:color="auto"/>
                                            <w:left w:val="none" w:sz="0" w:space="0" w:color="auto"/>
                                            <w:bottom w:val="none" w:sz="0" w:space="0" w:color="auto"/>
                                            <w:right w:val="none" w:sz="0" w:space="0" w:color="auto"/>
                                          </w:divBdr>
                                          <w:divsChild>
                                            <w:div w:id="2039545864">
                                              <w:marLeft w:val="0"/>
                                              <w:marRight w:val="0"/>
                                              <w:marTop w:val="0"/>
                                              <w:marBottom w:val="0"/>
                                              <w:divBdr>
                                                <w:top w:val="none" w:sz="0" w:space="0" w:color="auto"/>
                                                <w:left w:val="none" w:sz="0" w:space="0" w:color="auto"/>
                                                <w:bottom w:val="none" w:sz="0" w:space="0" w:color="auto"/>
                                                <w:right w:val="none" w:sz="0" w:space="0" w:color="auto"/>
                                              </w:divBdr>
                                              <w:divsChild>
                                                <w:div w:id="27531129">
                                                  <w:marLeft w:val="0"/>
                                                  <w:marRight w:val="0"/>
                                                  <w:marTop w:val="0"/>
                                                  <w:marBottom w:val="0"/>
                                                  <w:divBdr>
                                                    <w:top w:val="none" w:sz="0" w:space="0" w:color="auto"/>
                                                    <w:left w:val="none" w:sz="0" w:space="0" w:color="auto"/>
                                                    <w:bottom w:val="none" w:sz="0" w:space="0" w:color="auto"/>
                                                    <w:right w:val="none" w:sz="0" w:space="0" w:color="auto"/>
                                                  </w:divBdr>
                                                  <w:divsChild>
                                                    <w:div w:id="1206797430">
                                                      <w:marLeft w:val="0"/>
                                                      <w:marRight w:val="0"/>
                                                      <w:marTop w:val="0"/>
                                                      <w:marBottom w:val="0"/>
                                                      <w:divBdr>
                                                        <w:top w:val="none" w:sz="0" w:space="0" w:color="auto"/>
                                                        <w:left w:val="none" w:sz="0" w:space="0" w:color="auto"/>
                                                        <w:bottom w:val="none" w:sz="0" w:space="0" w:color="auto"/>
                                                        <w:right w:val="none" w:sz="0" w:space="0" w:color="auto"/>
                                                      </w:divBdr>
                                                      <w:divsChild>
                                                        <w:div w:id="1360815717">
                                                          <w:marLeft w:val="0"/>
                                                          <w:marRight w:val="0"/>
                                                          <w:marTop w:val="0"/>
                                                          <w:marBottom w:val="0"/>
                                                          <w:divBdr>
                                                            <w:top w:val="none" w:sz="0" w:space="0" w:color="auto"/>
                                                            <w:left w:val="none" w:sz="0" w:space="0" w:color="auto"/>
                                                            <w:bottom w:val="none" w:sz="0" w:space="0" w:color="auto"/>
                                                            <w:right w:val="none" w:sz="0" w:space="0" w:color="auto"/>
                                                          </w:divBdr>
                                                          <w:divsChild>
                                                            <w:div w:id="18968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654241">
      <w:bodyDiv w:val="1"/>
      <w:marLeft w:val="0"/>
      <w:marRight w:val="0"/>
      <w:marTop w:val="0"/>
      <w:marBottom w:val="0"/>
      <w:divBdr>
        <w:top w:val="none" w:sz="0" w:space="0" w:color="auto"/>
        <w:left w:val="none" w:sz="0" w:space="0" w:color="auto"/>
        <w:bottom w:val="none" w:sz="0" w:space="0" w:color="auto"/>
        <w:right w:val="none" w:sz="0" w:space="0" w:color="auto"/>
      </w:divBdr>
      <w:divsChild>
        <w:div w:id="1934819657">
          <w:marLeft w:val="0"/>
          <w:marRight w:val="0"/>
          <w:marTop w:val="0"/>
          <w:marBottom w:val="0"/>
          <w:divBdr>
            <w:top w:val="none" w:sz="0" w:space="0" w:color="auto"/>
            <w:left w:val="none" w:sz="0" w:space="0" w:color="auto"/>
            <w:bottom w:val="none" w:sz="0" w:space="0" w:color="auto"/>
            <w:right w:val="none" w:sz="0" w:space="0" w:color="auto"/>
          </w:divBdr>
          <w:divsChild>
            <w:div w:id="1617828088">
              <w:marLeft w:val="0"/>
              <w:marRight w:val="0"/>
              <w:marTop w:val="0"/>
              <w:marBottom w:val="0"/>
              <w:divBdr>
                <w:top w:val="none" w:sz="0" w:space="0" w:color="auto"/>
                <w:left w:val="none" w:sz="0" w:space="0" w:color="auto"/>
                <w:bottom w:val="none" w:sz="0" w:space="0" w:color="auto"/>
                <w:right w:val="none" w:sz="0" w:space="0" w:color="auto"/>
              </w:divBdr>
              <w:divsChild>
                <w:div w:id="751900519">
                  <w:marLeft w:val="0"/>
                  <w:marRight w:val="0"/>
                  <w:marTop w:val="0"/>
                  <w:marBottom w:val="0"/>
                  <w:divBdr>
                    <w:top w:val="none" w:sz="0" w:space="0" w:color="auto"/>
                    <w:left w:val="none" w:sz="0" w:space="0" w:color="auto"/>
                    <w:bottom w:val="none" w:sz="0" w:space="0" w:color="auto"/>
                    <w:right w:val="none" w:sz="0" w:space="0" w:color="auto"/>
                  </w:divBdr>
                  <w:divsChild>
                    <w:div w:id="914703509">
                      <w:marLeft w:val="0"/>
                      <w:marRight w:val="0"/>
                      <w:marTop w:val="0"/>
                      <w:marBottom w:val="0"/>
                      <w:divBdr>
                        <w:top w:val="none" w:sz="0" w:space="0" w:color="auto"/>
                        <w:left w:val="none" w:sz="0" w:space="0" w:color="auto"/>
                        <w:bottom w:val="none" w:sz="0" w:space="0" w:color="auto"/>
                        <w:right w:val="none" w:sz="0" w:space="0" w:color="auto"/>
                      </w:divBdr>
                      <w:divsChild>
                        <w:div w:id="749622569">
                          <w:marLeft w:val="0"/>
                          <w:marRight w:val="0"/>
                          <w:marTop w:val="0"/>
                          <w:marBottom w:val="0"/>
                          <w:divBdr>
                            <w:top w:val="none" w:sz="0" w:space="0" w:color="auto"/>
                            <w:left w:val="none" w:sz="0" w:space="0" w:color="auto"/>
                            <w:bottom w:val="none" w:sz="0" w:space="0" w:color="auto"/>
                            <w:right w:val="none" w:sz="0" w:space="0" w:color="auto"/>
                          </w:divBdr>
                          <w:divsChild>
                            <w:div w:id="189609385">
                              <w:marLeft w:val="0"/>
                              <w:marRight w:val="0"/>
                              <w:marTop w:val="0"/>
                              <w:marBottom w:val="0"/>
                              <w:divBdr>
                                <w:top w:val="none" w:sz="0" w:space="0" w:color="auto"/>
                                <w:left w:val="none" w:sz="0" w:space="0" w:color="auto"/>
                                <w:bottom w:val="none" w:sz="0" w:space="0" w:color="auto"/>
                                <w:right w:val="none" w:sz="0" w:space="0" w:color="auto"/>
                              </w:divBdr>
                              <w:divsChild>
                                <w:div w:id="1433436126">
                                  <w:marLeft w:val="0"/>
                                  <w:marRight w:val="0"/>
                                  <w:marTop w:val="0"/>
                                  <w:marBottom w:val="0"/>
                                  <w:divBdr>
                                    <w:top w:val="none" w:sz="0" w:space="0" w:color="auto"/>
                                    <w:left w:val="none" w:sz="0" w:space="0" w:color="auto"/>
                                    <w:bottom w:val="none" w:sz="0" w:space="0" w:color="auto"/>
                                    <w:right w:val="none" w:sz="0" w:space="0" w:color="auto"/>
                                  </w:divBdr>
                                  <w:divsChild>
                                    <w:div w:id="431054970">
                                      <w:marLeft w:val="0"/>
                                      <w:marRight w:val="0"/>
                                      <w:marTop w:val="0"/>
                                      <w:marBottom w:val="0"/>
                                      <w:divBdr>
                                        <w:top w:val="none" w:sz="0" w:space="0" w:color="auto"/>
                                        <w:left w:val="none" w:sz="0" w:space="0" w:color="auto"/>
                                        <w:bottom w:val="none" w:sz="0" w:space="0" w:color="auto"/>
                                        <w:right w:val="none" w:sz="0" w:space="0" w:color="auto"/>
                                      </w:divBdr>
                                      <w:divsChild>
                                        <w:div w:id="1442144714">
                                          <w:marLeft w:val="0"/>
                                          <w:marRight w:val="0"/>
                                          <w:marTop w:val="0"/>
                                          <w:marBottom w:val="0"/>
                                          <w:divBdr>
                                            <w:top w:val="none" w:sz="0" w:space="0" w:color="auto"/>
                                            <w:left w:val="none" w:sz="0" w:space="0" w:color="auto"/>
                                            <w:bottom w:val="none" w:sz="0" w:space="0" w:color="auto"/>
                                            <w:right w:val="none" w:sz="0" w:space="0" w:color="auto"/>
                                          </w:divBdr>
                                          <w:divsChild>
                                            <w:div w:id="266815555">
                                              <w:marLeft w:val="0"/>
                                              <w:marRight w:val="0"/>
                                              <w:marTop w:val="0"/>
                                              <w:marBottom w:val="0"/>
                                              <w:divBdr>
                                                <w:top w:val="none" w:sz="0" w:space="0" w:color="auto"/>
                                                <w:left w:val="none" w:sz="0" w:space="0" w:color="auto"/>
                                                <w:bottom w:val="none" w:sz="0" w:space="0" w:color="auto"/>
                                                <w:right w:val="none" w:sz="0" w:space="0" w:color="auto"/>
                                              </w:divBdr>
                                              <w:divsChild>
                                                <w:div w:id="273489462">
                                                  <w:marLeft w:val="0"/>
                                                  <w:marRight w:val="0"/>
                                                  <w:marTop w:val="0"/>
                                                  <w:marBottom w:val="0"/>
                                                  <w:divBdr>
                                                    <w:top w:val="none" w:sz="0" w:space="0" w:color="auto"/>
                                                    <w:left w:val="none" w:sz="0" w:space="0" w:color="auto"/>
                                                    <w:bottom w:val="none" w:sz="0" w:space="0" w:color="auto"/>
                                                    <w:right w:val="none" w:sz="0" w:space="0" w:color="auto"/>
                                                  </w:divBdr>
                                                  <w:divsChild>
                                                    <w:div w:id="1070814057">
                                                      <w:marLeft w:val="0"/>
                                                      <w:marRight w:val="0"/>
                                                      <w:marTop w:val="0"/>
                                                      <w:marBottom w:val="0"/>
                                                      <w:divBdr>
                                                        <w:top w:val="none" w:sz="0" w:space="0" w:color="auto"/>
                                                        <w:left w:val="none" w:sz="0" w:space="0" w:color="auto"/>
                                                        <w:bottom w:val="none" w:sz="0" w:space="0" w:color="auto"/>
                                                        <w:right w:val="none" w:sz="0" w:space="0" w:color="auto"/>
                                                      </w:divBdr>
                                                      <w:divsChild>
                                                        <w:div w:id="86966867">
                                                          <w:marLeft w:val="0"/>
                                                          <w:marRight w:val="0"/>
                                                          <w:marTop w:val="0"/>
                                                          <w:marBottom w:val="0"/>
                                                          <w:divBdr>
                                                            <w:top w:val="none" w:sz="0" w:space="0" w:color="auto"/>
                                                            <w:left w:val="none" w:sz="0" w:space="0" w:color="auto"/>
                                                            <w:bottom w:val="none" w:sz="0" w:space="0" w:color="auto"/>
                                                            <w:right w:val="none" w:sz="0" w:space="0" w:color="auto"/>
                                                          </w:divBdr>
                                                          <w:divsChild>
                                                            <w:div w:id="7136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0635">
      <w:bodyDiv w:val="1"/>
      <w:marLeft w:val="0"/>
      <w:marRight w:val="0"/>
      <w:marTop w:val="0"/>
      <w:marBottom w:val="0"/>
      <w:divBdr>
        <w:top w:val="none" w:sz="0" w:space="0" w:color="auto"/>
        <w:left w:val="none" w:sz="0" w:space="0" w:color="auto"/>
        <w:bottom w:val="none" w:sz="0" w:space="0" w:color="auto"/>
        <w:right w:val="none" w:sz="0" w:space="0" w:color="auto"/>
      </w:divBdr>
      <w:divsChild>
        <w:div w:id="1661807318">
          <w:marLeft w:val="0"/>
          <w:marRight w:val="0"/>
          <w:marTop w:val="0"/>
          <w:marBottom w:val="0"/>
          <w:divBdr>
            <w:top w:val="none" w:sz="0" w:space="0" w:color="auto"/>
            <w:left w:val="none" w:sz="0" w:space="0" w:color="auto"/>
            <w:bottom w:val="none" w:sz="0" w:space="0" w:color="auto"/>
            <w:right w:val="none" w:sz="0" w:space="0" w:color="auto"/>
          </w:divBdr>
          <w:divsChild>
            <w:div w:id="1107119192">
              <w:marLeft w:val="0"/>
              <w:marRight w:val="0"/>
              <w:marTop w:val="0"/>
              <w:marBottom w:val="0"/>
              <w:divBdr>
                <w:top w:val="none" w:sz="0" w:space="0" w:color="auto"/>
                <w:left w:val="none" w:sz="0" w:space="0" w:color="auto"/>
                <w:bottom w:val="none" w:sz="0" w:space="0" w:color="auto"/>
                <w:right w:val="none" w:sz="0" w:space="0" w:color="auto"/>
              </w:divBdr>
              <w:divsChild>
                <w:div w:id="952714116">
                  <w:marLeft w:val="0"/>
                  <w:marRight w:val="0"/>
                  <w:marTop w:val="0"/>
                  <w:marBottom w:val="0"/>
                  <w:divBdr>
                    <w:top w:val="none" w:sz="0" w:space="0" w:color="auto"/>
                    <w:left w:val="none" w:sz="0" w:space="0" w:color="auto"/>
                    <w:bottom w:val="none" w:sz="0" w:space="0" w:color="auto"/>
                    <w:right w:val="none" w:sz="0" w:space="0" w:color="auto"/>
                  </w:divBdr>
                  <w:divsChild>
                    <w:div w:id="523398687">
                      <w:marLeft w:val="0"/>
                      <w:marRight w:val="0"/>
                      <w:marTop w:val="0"/>
                      <w:marBottom w:val="0"/>
                      <w:divBdr>
                        <w:top w:val="none" w:sz="0" w:space="0" w:color="auto"/>
                        <w:left w:val="none" w:sz="0" w:space="0" w:color="auto"/>
                        <w:bottom w:val="none" w:sz="0" w:space="0" w:color="auto"/>
                        <w:right w:val="none" w:sz="0" w:space="0" w:color="auto"/>
                      </w:divBdr>
                      <w:divsChild>
                        <w:div w:id="579675499">
                          <w:marLeft w:val="0"/>
                          <w:marRight w:val="0"/>
                          <w:marTop w:val="0"/>
                          <w:marBottom w:val="0"/>
                          <w:divBdr>
                            <w:top w:val="none" w:sz="0" w:space="0" w:color="auto"/>
                            <w:left w:val="none" w:sz="0" w:space="0" w:color="auto"/>
                            <w:bottom w:val="none" w:sz="0" w:space="0" w:color="auto"/>
                            <w:right w:val="none" w:sz="0" w:space="0" w:color="auto"/>
                          </w:divBdr>
                          <w:divsChild>
                            <w:div w:id="1734037160">
                              <w:marLeft w:val="0"/>
                              <w:marRight w:val="0"/>
                              <w:marTop w:val="0"/>
                              <w:marBottom w:val="0"/>
                              <w:divBdr>
                                <w:top w:val="none" w:sz="0" w:space="0" w:color="auto"/>
                                <w:left w:val="none" w:sz="0" w:space="0" w:color="auto"/>
                                <w:bottom w:val="none" w:sz="0" w:space="0" w:color="auto"/>
                                <w:right w:val="none" w:sz="0" w:space="0" w:color="auto"/>
                              </w:divBdr>
                              <w:divsChild>
                                <w:div w:id="1323050086">
                                  <w:marLeft w:val="0"/>
                                  <w:marRight w:val="0"/>
                                  <w:marTop w:val="0"/>
                                  <w:marBottom w:val="0"/>
                                  <w:divBdr>
                                    <w:top w:val="none" w:sz="0" w:space="0" w:color="auto"/>
                                    <w:left w:val="none" w:sz="0" w:space="0" w:color="auto"/>
                                    <w:bottom w:val="none" w:sz="0" w:space="0" w:color="auto"/>
                                    <w:right w:val="none" w:sz="0" w:space="0" w:color="auto"/>
                                  </w:divBdr>
                                  <w:divsChild>
                                    <w:div w:id="810483714">
                                      <w:marLeft w:val="0"/>
                                      <w:marRight w:val="0"/>
                                      <w:marTop w:val="0"/>
                                      <w:marBottom w:val="0"/>
                                      <w:divBdr>
                                        <w:top w:val="none" w:sz="0" w:space="0" w:color="auto"/>
                                        <w:left w:val="none" w:sz="0" w:space="0" w:color="auto"/>
                                        <w:bottom w:val="none" w:sz="0" w:space="0" w:color="auto"/>
                                        <w:right w:val="none" w:sz="0" w:space="0" w:color="auto"/>
                                      </w:divBdr>
                                      <w:divsChild>
                                        <w:div w:id="1256399799">
                                          <w:marLeft w:val="0"/>
                                          <w:marRight w:val="0"/>
                                          <w:marTop w:val="0"/>
                                          <w:marBottom w:val="0"/>
                                          <w:divBdr>
                                            <w:top w:val="none" w:sz="0" w:space="0" w:color="auto"/>
                                            <w:left w:val="none" w:sz="0" w:space="0" w:color="auto"/>
                                            <w:bottom w:val="none" w:sz="0" w:space="0" w:color="auto"/>
                                            <w:right w:val="none" w:sz="0" w:space="0" w:color="auto"/>
                                          </w:divBdr>
                                          <w:divsChild>
                                            <w:div w:id="1093284262">
                                              <w:marLeft w:val="0"/>
                                              <w:marRight w:val="0"/>
                                              <w:marTop w:val="0"/>
                                              <w:marBottom w:val="0"/>
                                              <w:divBdr>
                                                <w:top w:val="none" w:sz="0" w:space="0" w:color="auto"/>
                                                <w:left w:val="none" w:sz="0" w:space="0" w:color="auto"/>
                                                <w:bottom w:val="none" w:sz="0" w:space="0" w:color="auto"/>
                                                <w:right w:val="none" w:sz="0" w:space="0" w:color="auto"/>
                                              </w:divBdr>
                                              <w:divsChild>
                                                <w:div w:id="817501621">
                                                  <w:marLeft w:val="0"/>
                                                  <w:marRight w:val="0"/>
                                                  <w:marTop w:val="0"/>
                                                  <w:marBottom w:val="0"/>
                                                  <w:divBdr>
                                                    <w:top w:val="none" w:sz="0" w:space="0" w:color="auto"/>
                                                    <w:left w:val="none" w:sz="0" w:space="0" w:color="auto"/>
                                                    <w:bottom w:val="none" w:sz="0" w:space="0" w:color="auto"/>
                                                    <w:right w:val="none" w:sz="0" w:space="0" w:color="auto"/>
                                                  </w:divBdr>
                                                  <w:divsChild>
                                                    <w:div w:id="1171720884">
                                                      <w:marLeft w:val="0"/>
                                                      <w:marRight w:val="0"/>
                                                      <w:marTop w:val="0"/>
                                                      <w:marBottom w:val="0"/>
                                                      <w:divBdr>
                                                        <w:top w:val="none" w:sz="0" w:space="0" w:color="auto"/>
                                                        <w:left w:val="none" w:sz="0" w:space="0" w:color="auto"/>
                                                        <w:bottom w:val="none" w:sz="0" w:space="0" w:color="auto"/>
                                                        <w:right w:val="none" w:sz="0" w:space="0" w:color="auto"/>
                                                      </w:divBdr>
                                                      <w:divsChild>
                                                        <w:div w:id="1536578985">
                                                          <w:marLeft w:val="0"/>
                                                          <w:marRight w:val="0"/>
                                                          <w:marTop w:val="0"/>
                                                          <w:marBottom w:val="0"/>
                                                          <w:divBdr>
                                                            <w:top w:val="none" w:sz="0" w:space="0" w:color="auto"/>
                                                            <w:left w:val="none" w:sz="0" w:space="0" w:color="auto"/>
                                                            <w:bottom w:val="none" w:sz="0" w:space="0" w:color="auto"/>
                                                            <w:right w:val="none" w:sz="0" w:space="0" w:color="auto"/>
                                                          </w:divBdr>
                                                          <w:divsChild>
                                                            <w:div w:id="2082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078708">
      <w:bodyDiv w:val="1"/>
      <w:marLeft w:val="0"/>
      <w:marRight w:val="0"/>
      <w:marTop w:val="0"/>
      <w:marBottom w:val="0"/>
      <w:divBdr>
        <w:top w:val="none" w:sz="0" w:space="0" w:color="auto"/>
        <w:left w:val="none" w:sz="0" w:space="0" w:color="auto"/>
        <w:bottom w:val="none" w:sz="0" w:space="0" w:color="auto"/>
        <w:right w:val="none" w:sz="0" w:space="0" w:color="auto"/>
      </w:divBdr>
      <w:divsChild>
        <w:div w:id="662050276">
          <w:marLeft w:val="0"/>
          <w:marRight w:val="0"/>
          <w:marTop w:val="0"/>
          <w:marBottom w:val="0"/>
          <w:divBdr>
            <w:top w:val="none" w:sz="0" w:space="0" w:color="auto"/>
            <w:left w:val="none" w:sz="0" w:space="0" w:color="auto"/>
            <w:bottom w:val="none" w:sz="0" w:space="0" w:color="auto"/>
            <w:right w:val="none" w:sz="0" w:space="0" w:color="auto"/>
          </w:divBdr>
          <w:divsChild>
            <w:div w:id="1747338049">
              <w:marLeft w:val="0"/>
              <w:marRight w:val="0"/>
              <w:marTop w:val="0"/>
              <w:marBottom w:val="0"/>
              <w:divBdr>
                <w:top w:val="none" w:sz="0" w:space="0" w:color="auto"/>
                <w:left w:val="none" w:sz="0" w:space="0" w:color="auto"/>
                <w:bottom w:val="none" w:sz="0" w:space="0" w:color="auto"/>
                <w:right w:val="none" w:sz="0" w:space="0" w:color="auto"/>
              </w:divBdr>
              <w:divsChild>
                <w:div w:id="1269047171">
                  <w:marLeft w:val="0"/>
                  <w:marRight w:val="0"/>
                  <w:marTop w:val="0"/>
                  <w:marBottom w:val="0"/>
                  <w:divBdr>
                    <w:top w:val="none" w:sz="0" w:space="0" w:color="auto"/>
                    <w:left w:val="none" w:sz="0" w:space="0" w:color="auto"/>
                    <w:bottom w:val="none" w:sz="0" w:space="0" w:color="auto"/>
                    <w:right w:val="none" w:sz="0" w:space="0" w:color="auto"/>
                  </w:divBdr>
                  <w:divsChild>
                    <w:div w:id="1504734808">
                      <w:marLeft w:val="0"/>
                      <w:marRight w:val="0"/>
                      <w:marTop w:val="0"/>
                      <w:marBottom w:val="0"/>
                      <w:divBdr>
                        <w:top w:val="none" w:sz="0" w:space="0" w:color="auto"/>
                        <w:left w:val="none" w:sz="0" w:space="0" w:color="auto"/>
                        <w:bottom w:val="none" w:sz="0" w:space="0" w:color="auto"/>
                        <w:right w:val="none" w:sz="0" w:space="0" w:color="auto"/>
                      </w:divBdr>
                      <w:divsChild>
                        <w:div w:id="880555734">
                          <w:marLeft w:val="0"/>
                          <w:marRight w:val="0"/>
                          <w:marTop w:val="0"/>
                          <w:marBottom w:val="0"/>
                          <w:divBdr>
                            <w:top w:val="none" w:sz="0" w:space="0" w:color="auto"/>
                            <w:left w:val="none" w:sz="0" w:space="0" w:color="auto"/>
                            <w:bottom w:val="none" w:sz="0" w:space="0" w:color="auto"/>
                            <w:right w:val="none" w:sz="0" w:space="0" w:color="auto"/>
                          </w:divBdr>
                          <w:divsChild>
                            <w:div w:id="2024237181">
                              <w:marLeft w:val="0"/>
                              <w:marRight w:val="0"/>
                              <w:marTop w:val="0"/>
                              <w:marBottom w:val="0"/>
                              <w:divBdr>
                                <w:top w:val="none" w:sz="0" w:space="0" w:color="auto"/>
                                <w:left w:val="none" w:sz="0" w:space="0" w:color="auto"/>
                                <w:bottom w:val="none" w:sz="0" w:space="0" w:color="auto"/>
                                <w:right w:val="none" w:sz="0" w:space="0" w:color="auto"/>
                              </w:divBdr>
                              <w:divsChild>
                                <w:div w:id="538511437">
                                  <w:marLeft w:val="0"/>
                                  <w:marRight w:val="0"/>
                                  <w:marTop w:val="0"/>
                                  <w:marBottom w:val="0"/>
                                  <w:divBdr>
                                    <w:top w:val="none" w:sz="0" w:space="0" w:color="auto"/>
                                    <w:left w:val="none" w:sz="0" w:space="0" w:color="auto"/>
                                    <w:bottom w:val="none" w:sz="0" w:space="0" w:color="auto"/>
                                    <w:right w:val="none" w:sz="0" w:space="0" w:color="auto"/>
                                  </w:divBdr>
                                  <w:divsChild>
                                    <w:div w:id="39671968">
                                      <w:marLeft w:val="0"/>
                                      <w:marRight w:val="0"/>
                                      <w:marTop w:val="0"/>
                                      <w:marBottom w:val="0"/>
                                      <w:divBdr>
                                        <w:top w:val="none" w:sz="0" w:space="0" w:color="auto"/>
                                        <w:left w:val="none" w:sz="0" w:space="0" w:color="auto"/>
                                        <w:bottom w:val="none" w:sz="0" w:space="0" w:color="auto"/>
                                        <w:right w:val="none" w:sz="0" w:space="0" w:color="auto"/>
                                      </w:divBdr>
                                      <w:divsChild>
                                        <w:div w:id="1662345800">
                                          <w:marLeft w:val="0"/>
                                          <w:marRight w:val="0"/>
                                          <w:marTop w:val="0"/>
                                          <w:marBottom w:val="0"/>
                                          <w:divBdr>
                                            <w:top w:val="none" w:sz="0" w:space="0" w:color="auto"/>
                                            <w:left w:val="none" w:sz="0" w:space="0" w:color="auto"/>
                                            <w:bottom w:val="none" w:sz="0" w:space="0" w:color="auto"/>
                                            <w:right w:val="none" w:sz="0" w:space="0" w:color="auto"/>
                                          </w:divBdr>
                                          <w:divsChild>
                                            <w:div w:id="2080666184">
                                              <w:marLeft w:val="0"/>
                                              <w:marRight w:val="0"/>
                                              <w:marTop w:val="0"/>
                                              <w:marBottom w:val="0"/>
                                              <w:divBdr>
                                                <w:top w:val="none" w:sz="0" w:space="0" w:color="auto"/>
                                                <w:left w:val="none" w:sz="0" w:space="0" w:color="auto"/>
                                                <w:bottom w:val="none" w:sz="0" w:space="0" w:color="auto"/>
                                                <w:right w:val="none" w:sz="0" w:space="0" w:color="auto"/>
                                              </w:divBdr>
                                              <w:divsChild>
                                                <w:div w:id="1545873120">
                                                  <w:marLeft w:val="0"/>
                                                  <w:marRight w:val="0"/>
                                                  <w:marTop w:val="0"/>
                                                  <w:marBottom w:val="0"/>
                                                  <w:divBdr>
                                                    <w:top w:val="none" w:sz="0" w:space="0" w:color="auto"/>
                                                    <w:left w:val="none" w:sz="0" w:space="0" w:color="auto"/>
                                                    <w:bottom w:val="none" w:sz="0" w:space="0" w:color="auto"/>
                                                    <w:right w:val="none" w:sz="0" w:space="0" w:color="auto"/>
                                                  </w:divBdr>
                                                  <w:divsChild>
                                                    <w:div w:id="461311983">
                                                      <w:marLeft w:val="0"/>
                                                      <w:marRight w:val="0"/>
                                                      <w:marTop w:val="0"/>
                                                      <w:marBottom w:val="0"/>
                                                      <w:divBdr>
                                                        <w:top w:val="none" w:sz="0" w:space="0" w:color="auto"/>
                                                        <w:left w:val="none" w:sz="0" w:space="0" w:color="auto"/>
                                                        <w:bottom w:val="none" w:sz="0" w:space="0" w:color="auto"/>
                                                        <w:right w:val="none" w:sz="0" w:space="0" w:color="auto"/>
                                                      </w:divBdr>
                                                      <w:divsChild>
                                                        <w:div w:id="1765687298">
                                                          <w:marLeft w:val="0"/>
                                                          <w:marRight w:val="0"/>
                                                          <w:marTop w:val="0"/>
                                                          <w:marBottom w:val="0"/>
                                                          <w:divBdr>
                                                            <w:top w:val="none" w:sz="0" w:space="0" w:color="auto"/>
                                                            <w:left w:val="none" w:sz="0" w:space="0" w:color="auto"/>
                                                            <w:bottom w:val="none" w:sz="0" w:space="0" w:color="auto"/>
                                                            <w:right w:val="none" w:sz="0" w:space="0" w:color="auto"/>
                                                          </w:divBdr>
                                                          <w:divsChild>
                                                            <w:div w:id="541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9246186">
      <w:bodyDiv w:val="1"/>
      <w:marLeft w:val="0"/>
      <w:marRight w:val="0"/>
      <w:marTop w:val="0"/>
      <w:marBottom w:val="0"/>
      <w:divBdr>
        <w:top w:val="none" w:sz="0" w:space="0" w:color="auto"/>
        <w:left w:val="none" w:sz="0" w:space="0" w:color="auto"/>
        <w:bottom w:val="none" w:sz="0" w:space="0" w:color="auto"/>
        <w:right w:val="none" w:sz="0" w:space="0" w:color="auto"/>
      </w:divBdr>
      <w:divsChild>
        <w:div w:id="697858055">
          <w:marLeft w:val="0"/>
          <w:marRight w:val="0"/>
          <w:marTop w:val="0"/>
          <w:marBottom w:val="0"/>
          <w:divBdr>
            <w:top w:val="none" w:sz="0" w:space="0" w:color="auto"/>
            <w:left w:val="none" w:sz="0" w:space="0" w:color="auto"/>
            <w:bottom w:val="none" w:sz="0" w:space="0" w:color="auto"/>
            <w:right w:val="none" w:sz="0" w:space="0" w:color="auto"/>
          </w:divBdr>
          <w:divsChild>
            <w:div w:id="1072697576">
              <w:marLeft w:val="0"/>
              <w:marRight w:val="0"/>
              <w:marTop w:val="0"/>
              <w:marBottom w:val="0"/>
              <w:divBdr>
                <w:top w:val="none" w:sz="0" w:space="0" w:color="auto"/>
                <w:left w:val="none" w:sz="0" w:space="0" w:color="auto"/>
                <w:bottom w:val="none" w:sz="0" w:space="0" w:color="auto"/>
                <w:right w:val="none" w:sz="0" w:space="0" w:color="auto"/>
              </w:divBdr>
              <w:divsChild>
                <w:div w:id="1258710278">
                  <w:marLeft w:val="0"/>
                  <w:marRight w:val="0"/>
                  <w:marTop w:val="0"/>
                  <w:marBottom w:val="0"/>
                  <w:divBdr>
                    <w:top w:val="none" w:sz="0" w:space="0" w:color="auto"/>
                    <w:left w:val="none" w:sz="0" w:space="0" w:color="auto"/>
                    <w:bottom w:val="none" w:sz="0" w:space="0" w:color="auto"/>
                    <w:right w:val="none" w:sz="0" w:space="0" w:color="auto"/>
                  </w:divBdr>
                  <w:divsChild>
                    <w:div w:id="21907953">
                      <w:marLeft w:val="0"/>
                      <w:marRight w:val="0"/>
                      <w:marTop w:val="0"/>
                      <w:marBottom w:val="0"/>
                      <w:divBdr>
                        <w:top w:val="none" w:sz="0" w:space="0" w:color="auto"/>
                        <w:left w:val="none" w:sz="0" w:space="0" w:color="auto"/>
                        <w:bottom w:val="none" w:sz="0" w:space="0" w:color="auto"/>
                        <w:right w:val="none" w:sz="0" w:space="0" w:color="auto"/>
                      </w:divBdr>
                      <w:divsChild>
                        <w:div w:id="1239243412">
                          <w:marLeft w:val="0"/>
                          <w:marRight w:val="0"/>
                          <w:marTop w:val="0"/>
                          <w:marBottom w:val="0"/>
                          <w:divBdr>
                            <w:top w:val="none" w:sz="0" w:space="0" w:color="auto"/>
                            <w:left w:val="none" w:sz="0" w:space="0" w:color="auto"/>
                            <w:bottom w:val="none" w:sz="0" w:space="0" w:color="auto"/>
                            <w:right w:val="none" w:sz="0" w:space="0" w:color="auto"/>
                          </w:divBdr>
                          <w:divsChild>
                            <w:div w:id="625090187">
                              <w:marLeft w:val="0"/>
                              <w:marRight w:val="0"/>
                              <w:marTop w:val="0"/>
                              <w:marBottom w:val="0"/>
                              <w:divBdr>
                                <w:top w:val="none" w:sz="0" w:space="0" w:color="auto"/>
                                <w:left w:val="none" w:sz="0" w:space="0" w:color="auto"/>
                                <w:bottom w:val="none" w:sz="0" w:space="0" w:color="auto"/>
                                <w:right w:val="none" w:sz="0" w:space="0" w:color="auto"/>
                              </w:divBdr>
                              <w:divsChild>
                                <w:div w:id="1484271880">
                                  <w:marLeft w:val="0"/>
                                  <w:marRight w:val="0"/>
                                  <w:marTop w:val="0"/>
                                  <w:marBottom w:val="0"/>
                                  <w:divBdr>
                                    <w:top w:val="none" w:sz="0" w:space="0" w:color="auto"/>
                                    <w:left w:val="none" w:sz="0" w:space="0" w:color="auto"/>
                                    <w:bottom w:val="none" w:sz="0" w:space="0" w:color="auto"/>
                                    <w:right w:val="none" w:sz="0" w:space="0" w:color="auto"/>
                                  </w:divBdr>
                                  <w:divsChild>
                                    <w:div w:id="1070888136">
                                      <w:marLeft w:val="0"/>
                                      <w:marRight w:val="0"/>
                                      <w:marTop w:val="0"/>
                                      <w:marBottom w:val="0"/>
                                      <w:divBdr>
                                        <w:top w:val="none" w:sz="0" w:space="0" w:color="auto"/>
                                        <w:left w:val="none" w:sz="0" w:space="0" w:color="auto"/>
                                        <w:bottom w:val="none" w:sz="0" w:space="0" w:color="auto"/>
                                        <w:right w:val="none" w:sz="0" w:space="0" w:color="auto"/>
                                      </w:divBdr>
                                      <w:divsChild>
                                        <w:div w:id="226915057">
                                          <w:marLeft w:val="0"/>
                                          <w:marRight w:val="0"/>
                                          <w:marTop w:val="0"/>
                                          <w:marBottom w:val="0"/>
                                          <w:divBdr>
                                            <w:top w:val="none" w:sz="0" w:space="0" w:color="auto"/>
                                            <w:left w:val="none" w:sz="0" w:space="0" w:color="auto"/>
                                            <w:bottom w:val="none" w:sz="0" w:space="0" w:color="auto"/>
                                            <w:right w:val="none" w:sz="0" w:space="0" w:color="auto"/>
                                          </w:divBdr>
                                          <w:divsChild>
                                            <w:div w:id="225268128">
                                              <w:marLeft w:val="0"/>
                                              <w:marRight w:val="0"/>
                                              <w:marTop w:val="0"/>
                                              <w:marBottom w:val="0"/>
                                              <w:divBdr>
                                                <w:top w:val="none" w:sz="0" w:space="0" w:color="auto"/>
                                                <w:left w:val="none" w:sz="0" w:space="0" w:color="auto"/>
                                                <w:bottom w:val="none" w:sz="0" w:space="0" w:color="auto"/>
                                                <w:right w:val="none" w:sz="0" w:space="0" w:color="auto"/>
                                              </w:divBdr>
                                              <w:divsChild>
                                                <w:div w:id="1508328656">
                                                  <w:marLeft w:val="0"/>
                                                  <w:marRight w:val="0"/>
                                                  <w:marTop w:val="0"/>
                                                  <w:marBottom w:val="0"/>
                                                  <w:divBdr>
                                                    <w:top w:val="none" w:sz="0" w:space="0" w:color="auto"/>
                                                    <w:left w:val="none" w:sz="0" w:space="0" w:color="auto"/>
                                                    <w:bottom w:val="none" w:sz="0" w:space="0" w:color="auto"/>
                                                    <w:right w:val="none" w:sz="0" w:space="0" w:color="auto"/>
                                                  </w:divBdr>
                                                  <w:divsChild>
                                                    <w:div w:id="662200589">
                                                      <w:marLeft w:val="0"/>
                                                      <w:marRight w:val="0"/>
                                                      <w:marTop w:val="0"/>
                                                      <w:marBottom w:val="0"/>
                                                      <w:divBdr>
                                                        <w:top w:val="none" w:sz="0" w:space="0" w:color="auto"/>
                                                        <w:left w:val="none" w:sz="0" w:space="0" w:color="auto"/>
                                                        <w:bottom w:val="none" w:sz="0" w:space="0" w:color="auto"/>
                                                        <w:right w:val="none" w:sz="0" w:space="0" w:color="auto"/>
                                                      </w:divBdr>
                                                      <w:divsChild>
                                                        <w:div w:id="2138405824">
                                                          <w:marLeft w:val="0"/>
                                                          <w:marRight w:val="0"/>
                                                          <w:marTop w:val="0"/>
                                                          <w:marBottom w:val="0"/>
                                                          <w:divBdr>
                                                            <w:top w:val="none" w:sz="0" w:space="0" w:color="auto"/>
                                                            <w:left w:val="none" w:sz="0" w:space="0" w:color="auto"/>
                                                            <w:bottom w:val="none" w:sz="0" w:space="0" w:color="auto"/>
                                                            <w:right w:val="none" w:sz="0" w:space="0" w:color="auto"/>
                                                          </w:divBdr>
                                                          <w:divsChild>
                                                            <w:div w:id="1865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524285">
      <w:bodyDiv w:val="1"/>
      <w:marLeft w:val="0"/>
      <w:marRight w:val="0"/>
      <w:marTop w:val="0"/>
      <w:marBottom w:val="0"/>
      <w:divBdr>
        <w:top w:val="none" w:sz="0" w:space="0" w:color="auto"/>
        <w:left w:val="none" w:sz="0" w:space="0" w:color="auto"/>
        <w:bottom w:val="none" w:sz="0" w:space="0" w:color="auto"/>
        <w:right w:val="none" w:sz="0" w:space="0" w:color="auto"/>
      </w:divBdr>
      <w:divsChild>
        <w:div w:id="1873228005">
          <w:marLeft w:val="0"/>
          <w:marRight w:val="0"/>
          <w:marTop w:val="0"/>
          <w:marBottom w:val="0"/>
          <w:divBdr>
            <w:top w:val="none" w:sz="0" w:space="0" w:color="auto"/>
            <w:left w:val="none" w:sz="0" w:space="0" w:color="auto"/>
            <w:bottom w:val="none" w:sz="0" w:space="0" w:color="auto"/>
            <w:right w:val="none" w:sz="0" w:space="0" w:color="auto"/>
          </w:divBdr>
          <w:divsChild>
            <w:div w:id="948125770">
              <w:marLeft w:val="0"/>
              <w:marRight w:val="0"/>
              <w:marTop w:val="0"/>
              <w:marBottom w:val="0"/>
              <w:divBdr>
                <w:top w:val="none" w:sz="0" w:space="0" w:color="auto"/>
                <w:left w:val="none" w:sz="0" w:space="0" w:color="auto"/>
                <w:bottom w:val="none" w:sz="0" w:space="0" w:color="auto"/>
                <w:right w:val="none" w:sz="0" w:space="0" w:color="auto"/>
              </w:divBdr>
              <w:divsChild>
                <w:div w:id="1667248790">
                  <w:marLeft w:val="0"/>
                  <w:marRight w:val="0"/>
                  <w:marTop w:val="0"/>
                  <w:marBottom w:val="0"/>
                  <w:divBdr>
                    <w:top w:val="none" w:sz="0" w:space="0" w:color="auto"/>
                    <w:left w:val="none" w:sz="0" w:space="0" w:color="auto"/>
                    <w:bottom w:val="none" w:sz="0" w:space="0" w:color="auto"/>
                    <w:right w:val="none" w:sz="0" w:space="0" w:color="auto"/>
                  </w:divBdr>
                  <w:divsChild>
                    <w:div w:id="1751580788">
                      <w:marLeft w:val="0"/>
                      <w:marRight w:val="0"/>
                      <w:marTop w:val="0"/>
                      <w:marBottom w:val="0"/>
                      <w:divBdr>
                        <w:top w:val="none" w:sz="0" w:space="0" w:color="auto"/>
                        <w:left w:val="none" w:sz="0" w:space="0" w:color="auto"/>
                        <w:bottom w:val="none" w:sz="0" w:space="0" w:color="auto"/>
                        <w:right w:val="none" w:sz="0" w:space="0" w:color="auto"/>
                      </w:divBdr>
                      <w:divsChild>
                        <w:div w:id="1355695158">
                          <w:marLeft w:val="0"/>
                          <w:marRight w:val="0"/>
                          <w:marTop w:val="0"/>
                          <w:marBottom w:val="0"/>
                          <w:divBdr>
                            <w:top w:val="none" w:sz="0" w:space="0" w:color="auto"/>
                            <w:left w:val="none" w:sz="0" w:space="0" w:color="auto"/>
                            <w:bottom w:val="none" w:sz="0" w:space="0" w:color="auto"/>
                            <w:right w:val="none" w:sz="0" w:space="0" w:color="auto"/>
                          </w:divBdr>
                          <w:divsChild>
                            <w:div w:id="401103276">
                              <w:marLeft w:val="0"/>
                              <w:marRight w:val="0"/>
                              <w:marTop w:val="0"/>
                              <w:marBottom w:val="0"/>
                              <w:divBdr>
                                <w:top w:val="none" w:sz="0" w:space="0" w:color="auto"/>
                                <w:left w:val="none" w:sz="0" w:space="0" w:color="auto"/>
                                <w:bottom w:val="none" w:sz="0" w:space="0" w:color="auto"/>
                                <w:right w:val="none" w:sz="0" w:space="0" w:color="auto"/>
                              </w:divBdr>
                              <w:divsChild>
                                <w:div w:id="331881191">
                                  <w:marLeft w:val="0"/>
                                  <w:marRight w:val="0"/>
                                  <w:marTop w:val="0"/>
                                  <w:marBottom w:val="0"/>
                                  <w:divBdr>
                                    <w:top w:val="none" w:sz="0" w:space="0" w:color="auto"/>
                                    <w:left w:val="none" w:sz="0" w:space="0" w:color="auto"/>
                                    <w:bottom w:val="none" w:sz="0" w:space="0" w:color="auto"/>
                                    <w:right w:val="none" w:sz="0" w:space="0" w:color="auto"/>
                                  </w:divBdr>
                                  <w:divsChild>
                                    <w:div w:id="301497089">
                                      <w:marLeft w:val="0"/>
                                      <w:marRight w:val="0"/>
                                      <w:marTop w:val="0"/>
                                      <w:marBottom w:val="0"/>
                                      <w:divBdr>
                                        <w:top w:val="none" w:sz="0" w:space="0" w:color="auto"/>
                                        <w:left w:val="none" w:sz="0" w:space="0" w:color="auto"/>
                                        <w:bottom w:val="none" w:sz="0" w:space="0" w:color="auto"/>
                                        <w:right w:val="none" w:sz="0" w:space="0" w:color="auto"/>
                                      </w:divBdr>
                                      <w:divsChild>
                                        <w:div w:id="521360797">
                                          <w:marLeft w:val="0"/>
                                          <w:marRight w:val="0"/>
                                          <w:marTop w:val="0"/>
                                          <w:marBottom w:val="0"/>
                                          <w:divBdr>
                                            <w:top w:val="none" w:sz="0" w:space="0" w:color="auto"/>
                                            <w:left w:val="none" w:sz="0" w:space="0" w:color="auto"/>
                                            <w:bottom w:val="none" w:sz="0" w:space="0" w:color="auto"/>
                                            <w:right w:val="none" w:sz="0" w:space="0" w:color="auto"/>
                                          </w:divBdr>
                                          <w:divsChild>
                                            <w:div w:id="428084799">
                                              <w:marLeft w:val="0"/>
                                              <w:marRight w:val="0"/>
                                              <w:marTop w:val="0"/>
                                              <w:marBottom w:val="0"/>
                                              <w:divBdr>
                                                <w:top w:val="none" w:sz="0" w:space="0" w:color="auto"/>
                                                <w:left w:val="none" w:sz="0" w:space="0" w:color="auto"/>
                                                <w:bottom w:val="none" w:sz="0" w:space="0" w:color="auto"/>
                                                <w:right w:val="none" w:sz="0" w:space="0" w:color="auto"/>
                                              </w:divBdr>
                                              <w:divsChild>
                                                <w:div w:id="518785562">
                                                  <w:marLeft w:val="0"/>
                                                  <w:marRight w:val="0"/>
                                                  <w:marTop w:val="0"/>
                                                  <w:marBottom w:val="0"/>
                                                  <w:divBdr>
                                                    <w:top w:val="none" w:sz="0" w:space="0" w:color="auto"/>
                                                    <w:left w:val="none" w:sz="0" w:space="0" w:color="auto"/>
                                                    <w:bottom w:val="none" w:sz="0" w:space="0" w:color="auto"/>
                                                    <w:right w:val="none" w:sz="0" w:space="0" w:color="auto"/>
                                                  </w:divBdr>
                                                  <w:divsChild>
                                                    <w:div w:id="212622713">
                                                      <w:marLeft w:val="0"/>
                                                      <w:marRight w:val="0"/>
                                                      <w:marTop w:val="0"/>
                                                      <w:marBottom w:val="0"/>
                                                      <w:divBdr>
                                                        <w:top w:val="none" w:sz="0" w:space="0" w:color="auto"/>
                                                        <w:left w:val="none" w:sz="0" w:space="0" w:color="auto"/>
                                                        <w:bottom w:val="none" w:sz="0" w:space="0" w:color="auto"/>
                                                        <w:right w:val="none" w:sz="0" w:space="0" w:color="auto"/>
                                                      </w:divBdr>
                                                      <w:divsChild>
                                                        <w:div w:id="1595168130">
                                                          <w:marLeft w:val="0"/>
                                                          <w:marRight w:val="0"/>
                                                          <w:marTop w:val="0"/>
                                                          <w:marBottom w:val="0"/>
                                                          <w:divBdr>
                                                            <w:top w:val="none" w:sz="0" w:space="0" w:color="auto"/>
                                                            <w:left w:val="none" w:sz="0" w:space="0" w:color="auto"/>
                                                            <w:bottom w:val="none" w:sz="0" w:space="0" w:color="auto"/>
                                                            <w:right w:val="none" w:sz="0" w:space="0" w:color="auto"/>
                                                          </w:divBdr>
                                                          <w:divsChild>
                                                            <w:div w:id="8612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82731178">
      <w:bodyDiv w:val="1"/>
      <w:marLeft w:val="0"/>
      <w:marRight w:val="0"/>
      <w:marTop w:val="0"/>
      <w:marBottom w:val="0"/>
      <w:divBdr>
        <w:top w:val="none" w:sz="0" w:space="0" w:color="auto"/>
        <w:left w:val="none" w:sz="0" w:space="0" w:color="auto"/>
        <w:bottom w:val="none" w:sz="0" w:space="0" w:color="auto"/>
        <w:right w:val="none" w:sz="0" w:space="0" w:color="auto"/>
      </w:divBdr>
      <w:divsChild>
        <w:div w:id="1079062661">
          <w:marLeft w:val="0"/>
          <w:marRight w:val="0"/>
          <w:marTop w:val="0"/>
          <w:marBottom w:val="0"/>
          <w:divBdr>
            <w:top w:val="none" w:sz="0" w:space="0" w:color="auto"/>
            <w:left w:val="none" w:sz="0" w:space="0" w:color="auto"/>
            <w:bottom w:val="none" w:sz="0" w:space="0" w:color="auto"/>
            <w:right w:val="none" w:sz="0" w:space="0" w:color="auto"/>
          </w:divBdr>
          <w:divsChild>
            <w:div w:id="893469983">
              <w:marLeft w:val="0"/>
              <w:marRight w:val="0"/>
              <w:marTop w:val="0"/>
              <w:marBottom w:val="0"/>
              <w:divBdr>
                <w:top w:val="none" w:sz="0" w:space="0" w:color="auto"/>
                <w:left w:val="none" w:sz="0" w:space="0" w:color="auto"/>
                <w:bottom w:val="none" w:sz="0" w:space="0" w:color="auto"/>
                <w:right w:val="none" w:sz="0" w:space="0" w:color="auto"/>
              </w:divBdr>
              <w:divsChild>
                <w:div w:id="1481729006">
                  <w:marLeft w:val="0"/>
                  <w:marRight w:val="0"/>
                  <w:marTop w:val="0"/>
                  <w:marBottom w:val="0"/>
                  <w:divBdr>
                    <w:top w:val="none" w:sz="0" w:space="0" w:color="auto"/>
                    <w:left w:val="none" w:sz="0" w:space="0" w:color="auto"/>
                    <w:bottom w:val="none" w:sz="0" w:space="0" w:color="auto"/>
                    <w:right w:val="none" w:sz="0" w:space="0" w:color="auto"/>
                  </w:divBdr>
                  <w:divsChild>
                    <w:div w:id="1648827096">
                      <w:marLeft w:val="0"/>
                      <w:marRight w:val="0"/>
                      <w:marTop w:val="0"/>
                      <w:marBottom w:val="0"/>
                      <w:divBdr>
                        <w:top w:val="none" w:sz="0" w:space="0" w:color="auto"/>
                        <w:left w:val="none" w:sz="0" w:space="0" w:color="auto"/>
                        <w:bottom w:val="none" w:sz="0" w:space="0" w:color="auto"/>
                        <w:right w:val="none" w:sz="0" w:space="0" w:color="auto"/>
                      </w:divBdr>
                      <w:divsChild>
                        <w:div w:id="1865096390">
                          <w:marLeft w:val="0"/>
                          <w:marRight w:val="0"/>
                          <w:marTop w:val="0"/>
                          <w:marBottom w:val="0"/>
                          <w:divBdr>
                            <w:top w:val="none" w:sz="0" w:space="0" w:color="auto"/>
                            <w:left w:val="none" w:sz="0" w:space="0" w:color="auto"/>
                            <w:bottom w:val="none" w:sz="0" w:space="0" w:color="auto"/>
                            <w:right w:val="none" w:sz="0" w:space="0" w:color="auto"/>
                          </w:divBdr>
                          <w:divsChild>
                            <w:div w:id="2047368785">
                              <w:marLeft w:val="0"/>
                              <w:marRight w:val="0"/>
                              <w:marTop w:val="0"/>
                              <w:marBottom w:val="0"/>
                              <w:divBdr>
                                <w:top w:val="none" w:sz="0" w:space="0" w:color="auto"/>
                                <w:left w:val="none" w:sz="0" w:space="0" w:color="auto"/>
                                <w:bottom w:val="none" w:sz="0" w:space="0" w:color="auto"/>
                                <w:right w:val="none" w:sz="0" w:space="0" w:color="auto"/>
                              </w:divBdr>
                              <w:divsChild>
                                <w:div w:id="904607537">
                                  <w:marLeft w:val="0"/>
                                  <w:marRight w:val="0"/>
                                  <w:marTop w:val="0"/>
                                  <w:marBottom w:val="0"/>
                                  <w:divBdr>
                                    <w:top w:val="none" w:sz="0" w:space="0" w:color="auto"/>
                                    <w:left w:val="none" w:sz="0" w:space="0" w:color="auto"/>
                                    <w:bottom w:val="none" w:sz="0" w:space="0" w:color="auto"/>
                                    <w:right w:val="none" w:sz="0" w:space="0" w:color="auto"/>
                                  </w:divBdr>
                                  <w:divsChild>
                                    <w:div w:id="1124735052">
                                      <w:marLeft w:val="0"/>
                                      <w:marRight w:val="0"/>
                                      <w:marTop w:val="0"/>
                                      <w:marBottom w:val="0"/>
                                      <w:divBdr>
                                        <w:top w:val="none" w:sz="0" w:space="0" w:color="auto"/>
                                        <w:left w:val="none" w:sz="0" w:space="0" w:color="auto"/>
                                        <w:bottom w:val="none" w:sz="0" w:space="0" w:color="auto"/>
                                        <w:right w:val="none" w:sz="0" w:space="0" w:color="auto"/>
                                      </w:divBdr>
                                      <w:divsChild>
                                        <w:div w:id="1882093211">
                                          <w:marLeft w:val="0"/>
                                          <w:marRight w:val="0"/>
                                          <w:marTop w:val="0"/>
                                          <w:marBottom w:val="0"/>
                                          <w:divBdr>
                                            <w:top w:val="none" w:sz="0" w:space="0" w:color="auto"/>
                                            <w:left w:val="none" w:sz="0" w:space="0" w:color="auto"/>
                                            <w:bottom w:val="none" w:sz="0" w:space="0" w:color="auto"/>
                                            <w:right w:val="none" w:sz="0" w:space="0" w:color="auto"/>
                                          </w:divBdr>
                                          <w:divsChild>
                                            <w:div w:id="1289969270">
                                              <w:marLeft w:val="0"/>
                                              <w:marRight w:val="0"/>
                                              <w:marTop w:val="0"/>
                                              <w:marBottom w:val="0"/>
                                              <w:divBdr>
                                                <w:top w:val="none" w:sz="0" w:space="0" w:color="auto"/>
                                                <w:left w:val="none" w:sz="0" w:space="0" w:color="auto"/>
                                                <w:bottom w:val="none" w:sz="0" w:space="0" w:color="auto"/>
                                                <w:right w:val="none" w:sz="0" w:space="0" w:color="auto"/>
                                              </w:divBdr>
                                              <w:divsChild>
                                                <w:div w:id="1383627580">
                                                  <w:marLeft w:val="0"/>
                                                  <w:marRight w:val="0"/>
                                                  <w:marTop w:val="0"/>
                                                  <w:marBottom w:val="0"/>
                                                  <w:divBdr>
                                                    <w:top w:val="none" w:sz="0" w:space="0" w:color="auto"/>
                                                    <w:left w:val="none" w:sz="0" w:space="0" w:color="auto"/>
                                                    <w:bottom w:val="none" w:sz="0" w:space="0" w:color="auto"/>
                                                    <w:right w:val="none" w:sz="0" w:space="0" w:color="auto"/>
                                                  </w:divBdr>
                                                  <w:divsChild>
                                                    <w:div w:id="1649940804">
                                                      <w:marLeft w:val="0"/>
                                                      <w:marRight w:val="0"/>
                                                      <w:marTop w:val="0"/>
                                                      <w:marBottom w:val="0"/>
                                                      <w:divBdr>
                                                        <w:top w:val="none" w:sz="0" w:space="0" w:color="auto"/>
                                                        <w:left w:val="none" w:sz="0" w:space="0" w:color="auto"/>
                                                        <w:bottom w:val="none" w:sz="0" w:space="0" w:color="auto"/>
                                                        <w:right w:val="none" w:sz="0" w:space="0" w:color="auto"/>
                                                      </w:divBdr>
                                                      <w:divsChild>
                                                        <w:div w:id="1981494311">
                                                          <w:marLeft w:val="0"/>
                                                          <w:marRight w:val="0"/>
                                                          <w:marTop w:val="0"/>
                                                          <w:marBottom w:val="0"/>
                                                          <w:divBdr>
                                                            <w:top w:val="none" w:sz="0" w:space="0" w:color="auto"/>
                                                            <w:left w:val="none" w:sz="0" w:space="0" w:color="auto"/>
                                                            <w:bottom w:val="none" w:sz="0" w:space="0" w:color="auto"/>
                                                            <w:right w:val="none" w:sz="0" w:space="0" w:color="auto"/>
                                                          </w:divBdr>
                                                          <w:divsChild>
                                                            <w:div w:id="17459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774544">
      <w:bodyDiv w:val="1"/>
      <w:marLeft w:val="0"/>
      <w:marRight w:val="0"/>
      <w:marTop w:val="0"/>
      <w:marBottom w:val="0"/>
      <w:divBdr>
        <w:top w:val="none" w:sz="0" w:space="0" w:color="auto"/>
        <w:left w:val="none" w:sz="0" w:space="0" w:color="auto"/>
        <w:bottom w:val="none" w:sz="0" w:space="0" w:color="auto"/>
        <w:right w:val="none" w:sz="0" w:space="0" w:color="auto"/>
      </w:divBdr>
      <w:divsChild>
        <w:div w:id="651955204">
          <w:marLeft w:val="0"/>
          <w:marRight w:val="0"/>
          <w:marTop w:val="0"/>
          <w:marBottom w:val="0"/>
          <w:divBdr>
            <w:top w:val="none" w:sz="0" w:space="0" w:color="auto"/>
            <w:left w:val="none" w:sz="0" w:space="0" w:color="auto"/>
            <w:bottom w:val="none" w:sz="0" w:space="0" w:color="auto"/>
            <w:right w:val="none" w:sz="0" w:space="0" w:color="auto"/>
          </w:divBdr>
          <w:divsChild>
            <w:div w:id="1003973837">
              <w:marLeft w:val="0"/>
              <w:marRight w:val="0"/>
              <w:marTop w:val="0"/>
              <w:marBottom w:val="0"/>
              <w:divBdr>
                <w:top w:val="none" w:sz="0" w:space="0" w:color="auto"/>
                <w:left w:val="none" w:sz="0" w:space="0" w:color="auto"/>
                <w:bottom w:val="none" w:sz="0" w:space="0" w:color="auto"/>
                <w:right w:val="none" w:sz="0" w:space="0" w:color="auto"/>
              </w:divBdr>
              <w:divsChild>
                <w:div w:id="893464791">
                  <w:marLeft w:val="0"/>
                  <w:marRight w:val="0"/>
                  <w:marTop w:val="0"/>
                  <w:marBottom w:val="0"/>
                  <w:divBdr>
                    <w:top w:val="none" w:sz="0" w:space="0" w:color="auto"/>
                    <w:left w:val="none" w:sz="0" w:space="0" w:color="auto"/>
                    <w:bottom w:val="none" w:sz="0" w:space="0" w:color="auto"/>
                    <w:right w:val="none" w:sz="0" w:space="0" w:color="auto"/>
                  </w:divBdr>
                  <w:divsChild>
                    <w:div w:id="1302229862">
                      <w:marLeft w:val="0"/>
                      <w:marRight w:val="0"/>
                      <w:marTop w:val="0"/>
                      <w:marBottom w:val="0"/>
                      <w:divBdr>
                        <w:top w:val="none" w:sz="0" w:space="0" w:color="auto"/>
                        <w:left w:val="none" w:sz="0" w:space="0" w:color="auto"/>
                        <w:bottom w:val="none" w:sz="0" w:space="0" w:color="auto"/>
                        <w:right w:val="none" w:sz="0" w:space="0" w:color="auto"/>
                      </w:divBdr>
                      <w:divsChild>
                        <w:div w:id="823550037">
                          <w:marLeft w:val="0"/>
                          <w:marRight w:val="0"/>
                          <w:marTop w:val="0"/>
                          <w:marBottom w:val="0"/>
                          <w:divBdr>
                            <w:top w:val="none" w:sz="0" w:space="0" w:color="auto"/>
                            <w:left w:val="none" w:sz="0" w:space="0" w:color="auto"/>
                            <w:bottom w:val="none" w:sz="0" w:space="0" w:color="auto"/>
                            <w:right w:val="none" w:sz="0" w:space="0" w:color="auto"/>
                          </w:divBdr>
                          <w:divsChild>
                            <w:div w:id="665673232">
                              <w:marLeft w:val="0"/>
                              <w:marRight w:val="0"/>
                              <w:marTop w:val="0"/>
                              <w:marBottom w:val="0"/>
                              <w:divBdr>
                                <w:top w:val="none" w:sz="0" w:space="0" w:color="auto"/>
                                <w:left w:val="none" w:sz="0" w:space="0" w:color="auto"/>
                                <w:bottom w:val="none" w:sz="0" w:space="0" w:color="auto"/>
                                <w:right w:val="none" w:sz="0" w:space="0" w:color="auto"/>
                              </w:divBdr>
                              <w:divsChild>
                                <w:div w:id="465663736">
                                  <w:marLeft w:val="0"/>
                                  <w:marRight w:val="0"/>
                                  <w:marTop w:val="0"/>
                                  <w:marBottom w:val="0"/>
                                  <w:divBdr>
                                    <w:top w:val="none" w:sz="0" w:space="0" w:color="auto"/>
                                    <w:left w:val="none" w:sz="0" w:space="0" w:color="auto"/>
                                    <w:bottom w:val="none" w:sz="0" w:space="0" w:color="auto"/>
                                    <w:right w:val="none" w:sz="0" w:space="0" w:color="auto"/>
                                  </w:divBdr>
                                  <w:divsChild>
                                    <w:div w:id="399056595">
                                      <w:marLeft w:val="0"/>
                                      <w:marRight w:val="0"/>
                                      <w:marTop w:val="0"/>
                                      <w:marBottom w:val="0"/>
                                      <w:divBdr>
                                        <w:top w:val="none" w:sz="0" w:space="0" w:color="auto"/>
                                        <w:left w:val="none" w:sz="0" w:space="0" w:color="auto"/>
                                        <w:bottom w:val="none" w:sz="0" w:space="0" w:color="auto"/>
                                        <w:right w:val="none" w:sz="0" w:space="0" w:color="auto"/>
                                      </w:divBdr>
                                      <w:divsChild>
                                        <w:div w:id="459344090">
                                          <w:marLeft w:val="0"/>
                                          <w:marRight w:val="0"/>
                                          <w:marTop w:val="0"/>
                                          <w:marBottom w:val="0"/>
                                          <w:divBdr>
                                            <w:top w:val="none" w:sz="0" w:space="0" w:color="auto"/>
                                            <w:left w:val="none" w:sz="0" w:space="0" w:color="auto"/>
                                            <w:bottom w:val="none" w:sz="0" w:space="0" w:color="auto"/>
                                            <w:right w:val="none" w:sz="0" w:space="0" w:color="auto"/>
                                          </w:divBdr>
                                          <w:divsChild>
                                            <w:div w:id="1935354633">
                                              <w:marLeft w:val="0"/>
                                              <w:marRight w:val="0"/>
                                              <w:marTop w:val="0"/>
                                              <w:marBottom w:val="0"/>
                                              <w:divBdr>
                                                <w:top w:val="none" w:sz="0" w:space="0" w:color="auto"/>
                                                <w:left w:val="none" w:sz="0" w:space="0" w:color="auto"/>
                                                <w:bottom w:val="none" w:sz="0" w:space="0" w:color="auto"/>
                                                <w:right w:val="none" w:sz="0" w:space="0" w:color="auto"/>
                                              </w:divBdr>
                                              <w:divsChild>
                                                <w:div w:id="1712029548">
                                                  <w:marLeft w:val="0"/>
                                                  <w:marRight w:val="0"/>
                                                  <w:marTop w:val="0"/>
                                                  <w:marBottom w:val="0"/>
                                                  <w:divBdr>
                                                    <w:top w:val="none" w:sz="0" w:space="0" w:color="auto"/>
                                                    <w:left w:val="none" w:sz="0" w:space="0" w:color="auto"/>
                                                    <w:bottom w:val="none" w:sz="0" w:space="0" w:color="auto"/>
                                                    <w:right w:val="none" w:sz="0" w:space="0" w:color="auto"/>
                                                  </w:divBdr>
                                                  <w:divsChild>
                                                    <w:div w:id="573711285">
                                                      <w:marLeft w:val="0"/>
                                                      <w:marRight w:val="0"/>
                                                      <w:marTop w:val="0"/>
                                                      <w:marBottom w:val="0"/>
                                                      <w:divBdr>
                                                        <w:top w:val="none" w:sz="0" w:space="0" w:color="auto"/>
                                                        <w:left w:val="none" w:sz="0" w:space="0" w:color="auto"/>
                                                        <w:bottom w:val="none" w:sz="0" w:space="0" w:color="auto"/>
                                                        <w:right w:val="none" w:sz="0" w:space="0" w:color="auto"/>
                                                      </w:divBdr>
                                                      <w:divsChild>
                                                        <w:div w:id="507330145">
                                                          <w:marLeft w:val="0"/>
                                                          <w:marRight w:val="0"/>
                                                          <w:marTop w:val="0"/>
                                                          <w:marBottom w:val="0"/>
                                                          <w:divBdr>
                                                            <w:top w:val="none" w:sz="0" w:space="0" w:color="auto"/>
                                                            <w:left w:val="none" w:sz="0" w:space="0" w:color="auto"/>
                                                            <w:bottom w:val="none" w:sz="0" w:space="0" w:color="auto"/>
                                                            <w:right w:val="none" w:sz="0" w:space="0" w:color="auto"/>
                                                          </w:divBdr>
                                                          <w:divsChild>
                                                            <w:div w:id="10627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1140">
      <w:bodyDiv w:val="1"/>
      <w:marLeft w:val="0"/>
      <w:marRight w:val="0"/>
      <w:marTop w:val="0"/>
      <w:marBottom w:val="0"/>
      <w:divBdr>
        <w:top w:val="none" w:sz="0" w:space="0" w:color="auto"/>
        <w:left w:val="none" w:sz="0" w:space="0" w:color="auto"/>
        <w:bottom w:val="none" w:sz="0" w:space="0" w:color="auto"/>
        <w:right w:val="none" w:sz="0" w:space="0" w:color="auto"/>
      </w:divBdr>
      <w:divsChild>
        <w:div w:id="260143946">
          <w:marLeft w:val="0"/>
          <w:marRight w:val="0"/>
          <w:marTop w:val="0"/>
          <w:marBottom w:val="0"/>
          <w:divBdr>
            <w:top w:val="none" w:sz="0" w:space="0" w:color="auto"/>
            <w:left w:val="none" w:sz="0" w:space="0" w:color="auto"/>
            <w:bottom w:val="none" w:sz="0" w:space="0" w:color="auto"/>
            <w:right w:val="none" w:sz="0" w:space="0" w:color="auto"/>
          </w:divBdr>
          <w:divsChild>
            <w:div w:id="255292691">
              <w:marLeft w:val="0"/>
              <w:marRight w:val="0"/>
              <w:marTop w:val="0"/>
              <w:marBottom w:val="0"/>
              <w:divBdr>
                <w:top w:val="none" w:sz="0" w:space="0" w:color="auto"/>
                <w:left w:val="none" w:sz="0" w:space="0" w:color="auto"/>
                <w:bottom w:val="none" w:sz="0" w:space="0" w:color="auto"/>
                <w:right w:val="none" w:sz="0" w:space="0" w:color="auto"/>
              </w:divBdr>
              <w:divsChild>
                <w:div w:id="1731541216">
                  <w:marLeft w:val="0"/>
                  <w:marRight w:val="0"/>
                  <w:marTop w:val="0"/>
                  <w:marBottom w:val="0"/>
                  <w:divBdr>
                    <w:top w:val="none" w:sz="0" w:space="0" w:color="auto"/>
                    <w:left w:val="none" w:sz="0" w:space="0" w:color="auto"/>
                    <w:bottom w:val="none" w:sz="0" w:space="0" w:color="auto"/>
                    <w:right w:val="none" w:sz="0" w:space="0" w:color="auto"/>
                  </w:divBdr>
                  <w:divsChild>
                    <w:div w:id="204026519">
                      <w:marLeft w:val="0"/>
                      <w:marRight w:val="0"/>
                      <w:marTop w:val="0"/>
                      <w:marBottom w:val="0"/>
                      <w:divBdr>
                        <w:top w:val="none" w:sz="0" w:space="0" w:color="auto"/>
                        <w:left w:val="none" w:sz="0" w:space="0" w:color="auto"/>
                        <w:bottom w:val="none" w:sz="0" w:space="0" w:color="auto"/>
                        <w:right w:val="none" w:sz="0" w:space="0" w:color="auto"/>
                      </w:divBdr>
                      <w:divsChild>
                        <w:div w:id="1694306592">
                          <w:marLeft w:val="0"/>
                          <w:marRight w:val="0"/>
                          <w:marTop w:val="0"/>
                          <w:marBottom w:val="0"/>
                          <w:divBdr>
                            <w:top w:val="none" w:sz="0" w:space="0" w:color="auto"/>
                            <w:left w:val="none" w:sz="0" w:space="0" w:color="auto"/>
                            <w:bottom w:val="none" w:sz="0" w:space="0" w:color="auto"/>
                            <w:right w:val="none" w:sz="0" w:space="0" w:color="auto"/>
                          </w:divBdr>
                          <w:divsChild>
                            <w:div w:id="1408267848">
                              <w:marLeft w:val="0"/>
                              <w:marRight w:val="0"/>
                              <w:marTop w:val="0"/>
                              <w:marBottom w:val="0"/>
                              <w:divBdr>
                                <w:top w:val="none" w:sz="0" w:space="0" w:color="auto"/>
                                <w:left w:val="none" w:sz="0" w:space="0" w:color="auto"/>
                                <w:bottom w:val="none" w:sz="0" w:space="0" w:color="auto"/>
                                <w:right w:val="none" w:sz="0" w:space="0" w:color="auto"/>
                              </w:divBdr>
                              <w:divsChild>
                                <w:div w:id="1025667375">
                                  <w:marLeft w:val="0"/>
                                  <w:marRight w:val="0"/>
                                  <w:marTop w:val="0"/>
                                  <w:marBottom w:val="0"/>
                                  <w:divBdr>
                                    <w:top w:val="none" w:sz="0" w:space="0" w:color="auto"/>
                                    <w:left w:val="none" w:sz="0" w:space="0" w:color="auto"/>
                                    <w:bottom w:val="none" w:sz="0" w:space="0" w:color="auto"/>
                                    <w:right w:val="none" w:sz="0" w:space="0" w:color="auto"/>
                                  </w:divBdr>
                                  <w:divsChild>
                                    <w:div w:id="965695282">
                                      <w:marLeft w:val="0"/>
                                      <w:marRight w:val="0"/>
                                      <w:marTop w:val="0"/>
                                      <w:marBottom w:val="0"/>
                                      <w:divBdr>
                                        <w:top w:val="none" w:sz="0" w:space="0" w:color="auto"/>
                                        <w:left w:val="none" w:sz="0" w:space="0" w:color="auto"/>
                                        <w:bottom w:val="none" w:sz="0" w:space="0" w:color="auto"/>
                                        <w:right w:val="none" w:sz="0" w:space="0" w:color="auto"/>
                                      </w:divBdr>
                                      <w:divsChild>
                                        <w:div w:id="178618345">
                                          <w:marLeft w:val="0"/>
                                          <w:marRight w:val="0"/>
                                          <w:marTop w:val="0"/>
                                          <w:marBottom w:val="0"/>
                                          <w:divBdr>
                                            <w:top w:val="none" w:sz="0" w:space="0" w:color="auto"/>
                                            <w:left w:val="none" w:sz="0" w:space="0" w:color="auto"/>
                                            <w:bottom w:val="none" w:sz="0" w:space="0" w:color="auto"/>
                                            <w:right w:val="none" w:sz="0" w:space="0" w:color="auto"/>
                                          </w:divBdr>
                                          <w:divsChild>
                                            <w:div w:id="361516401">
                                              <w:marLeft w:val="0"/>
                                              <w:marRight w:val="0"/>
                                              <w:marTop w:val="0"/>
                                              <w:marBottom w:val="0"/>
                                              <w:divBdr>
                                                <w:top w:val="none" w:sz="0" w:space="0" w:color="auto"/>
                                                <w:left w:val="none" w:sz="0" w:space="0" w:color="auto"/>
                                                <w:bottom w:val="none" w:sz="0" w:space="0" w:color="auto"/>
                                                <w:right w:val="none" w:sz="0" w:space="0" w:color="auto"/>
                                              </w:divBdr>
                                              <w:divsChild>
                                                <w:div w:id="98531567">
                                                  <w:marLeft w:val="0"/>
                                                  <w:marRight w:val="0"/>
                                                  <w:marTop w:val="0"/>
                                                  <w:marBottom w:val="0"/>
                                                  <w:divBdr>
                                                    <w:top w:val="none" w:sz="0" w:space="0" w:color="auto"/>
                                                    <w:left w:val="none" w:sz="0" w:space="0" w:color="auto"/>
                                                    <w:bottom w:val="none" w:sz="0" w:space="0" w:color="auto"/>
                                                    <w:right w:val="none" w:sz="0" w:space="0" w:color="auto"/>
                                                  </w:divBdr>
                                                  <w:divsChild>
                                                    <w:div w:id="1564289314">
                                                      <w:marLeft w:val="0"/>
                                                      <w:marRight w:val="0"/>
                                                      <w:marTop w:val="0"/>
                                                      <w:marBottom w:val="0"/>
                                                      <w:divBdr>
                                                        <w:top w:val="none" w:sz="0" w:space="0" w:color="auto"/>
                                                        <w:left w:val="none" w:sz="0" w:space="0" w:color="auto"/>
                                                        <w:bottom w:val="none" w:sz="0" w:space="0" w:color="auto"/>
                                                        <w:right w:val="none" w:sz="0" w:space="0" w:color="auto"/>
                                                      </w:divBdr>
                                                      <w:divsChild>
                                                        <w:div w:id="1822306944">
                                                          <w:marLeft w:val="0"/>
                                                          <w:marRight w:val="0"/>
                                                          <w:marTop w:val="0"/>
                                                          <w:marBottom w:val="0"/>
                                                          <w:divBdr>
                                                            <w:top w:val="none" w:sz="0" w:space="0" w:color="auto"/>
                                                            <w:left w:val="none" w:sz="0" w:space="0" w:color="auto"/>
                                                            <w:bottom w:val="none" w:sz="0" w:space="0" w:color="auto"/>
                                                            <w:right w:val="none" w:sz="0" w:space="0" w:color="auto"/>
                                                          </w:divBdr>
                                                          <w:divsChild>
                                                            <w:div w:id="652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11.xml"/><Relationship Id="rId42" Type="http://schemas.openxmlformats.org/officeDocument/2006/relationships/header" Target="header19.xml"/><Relationship Id="rId47" Type="http://schemas.openxmlformats.org/officeDocument/2006/relationships/header" Target="header24.xml"/><Relationship Id="rId63" Type="http://schemas.openxmlformats.org/officeDocument/2006/relationships/header" Target="header40.xml"/><Relationship Id="rId68" Type="http://schemas.openxmlformats.org/officeDocument/2006/relationships/header" Target="header45.xml"/><Relationship Id="rId84" Type="http://schemas.openxmlformats.org/officeDocument/2006/relationships/header" Target="header61.xml"/><Relationship Id="rId89" Type="http://schemas.openxmlformats.org/officeDocument/2006/relationships/header" Target="header66.xml"/><Relationship Id="rId16" Type="http://schemas.openxmlformats.org/officeDocument/2006/relationships/header" Target="header6.xml"/><Relationship Id="rId11" Type="http://schemas.openxmlformats.org/officeDocument/2006/relationships/header" Target="header1.xml"/><Relationship Id="rId32" Type="http://schemas.openxmlformats.org/officeDocument/2006/relationships/oleObject" Target="embeddings/oleObject2.bin"/><Relationship Id="rId37" Type="http://schemas.openxmlformats.org/officeDocument/2006/relationships/image" Target="media/image6.wmf"/><Relationship Id="rId53" Type="http://schemas.openxmlformats.org/officeDocument/2006/relationships/header" Target="header30.xml"/><Relationship Id="rId58" Type="http://schemas.openxmlformats.org/officeDocument/2006/relationships/header" Target="header35.xml"/><Relationship Id="rId74" Type="http://schemas.openxmlformats.org/officeDocument/2006/relationships/header" Target="header51.xml"/><Relationship Id="rId79" Type="http://schemas.openxmlformats.org/officeDocument/2006/relationships/header" Target="header56.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header" Target="header46.xml"/><Relationship Id="rId77" Type="http://schemas.openxmlformats.org/officeDocument/2006/relationships/header" Target="header54.xml"/><Relationship Id="rId8" Type="http://schemas.openxmlformats.org/officeDocument/2006/relationships/image" Target="media/image1.png"/><Relationship Id="rId51" Type="http://schemas.openxmlformats.org/officeDocument/2006/relationships/header" Target="header28.xml"/><Relationship Id="rId72" Type="http://schemas.openxmlformats.org/officeDocument/2006/relationships/header" Target="header49.xml"/><Relationship Id="rId80" Type="http://schemas.openxmlformats.org/officeDocument/2006/relationships/header" Target="header57.xml"/><Relationship Id="rId85" Type="http://schemas.openxmlformats.org/officeDocument/2006/relationships/header" Target="header6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image" Target="media/image4.wmf"/><Relationship Id="rId38" Type="http://schemas.openxmlformats.org/officeDocument/2006/relationships/oleObject" Target="embeddings/oleObject5.bin"/><Relationship Id="rId46" Type="http://schemas.openxmlformats.org/officeDocument/2006/relationships/header" Target="header23.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eader" Target="header10.xml"/><Relationship Id="rId41" Type="http://schemas.openxmlformats.org/officeDocument/2006/relationships/header" Target="header18.xml"/><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7.xml"/><Relationship Id="rId75" Type="http://schemas.openxmlformats.org/officeDocument/2006/relationships/header" Target="header52.xml"/><Relationship Id="rId83" Type="http://schemas.openxmlformats.org/officeDocument/2006/relationships/header" Target="header60.xml"/><Relationship Id="rId88" Type="http://schemas.openxmlformats.org/officeDocument/2006/relationships/header" Target="header6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worldbank.org/debarr." TargetMode="External"/><Relationship Id="rId28" Type="http://schemas.openxmlformats.org/officeDocument/2006/relationships/header" Target="header15.xml"/><Relationship Id="rId36" Type="http://schemas.openxmlformats.org/officeDocument/2006/relationships/oleObject" Target="embeddings/oleObject4.bin"/><Relationship Id="rId49" Type="http://schemas.openxmlformats.org/officeDocument/2006/relationships/header" Target="header26.xml"/><Relationship Id="rId57" Type="http://schemas.openxmlformats.org/officeDocument/2006/relationships/header" Target="header34.xml"/><Relationship Id="rId10" Type="http://schemas.openxmlformats.org/officeDocument/2006/relationships/hyperlink" Target="http://www.isdb.org" TargetMode="External"/><Relationship Id="rId31" Type="http://schemas.openxmlformats.org/officeDocument/2006/relationships/image" Target="media/image3.wmf"/><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header" Target="header50.xml"/><Relationship Id="rId78" Type="http://schemas.openxmlformats.org/officeDocument/2006/relationships/header" Target="header55.xml"/><Relationship Id="rId81" Type="http://schemas.openxmlformats.org/officeDocument/2006/relationships/header" Target="header58.xml"/><Relationship Id="rId86" Type="http://schemas.openxmlformats.org/officeDocument/2006/relationships/header" Target="header63.xml"/><Relationship Id="rId4" Type="http://schemas.openxmlformats.org/officeDocument/2006/relationships/settings" Target="settings.xml"/><Relationship Id="rId9" Type="http://schemas.openxmlformats.org/officeDocument/2006/relationships/hyperlink" Target="mailto:ppr@isdb.org" TargetMode="Externa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16.xml"/><Relationship Id="rId34" Type="http://schemas.openxmlformats.org/officeDocument/2006/relationships/oleObject" Target="embeddings/oleObject3.bin"/><Relationship Id="rId50" Type="http://schemas.openxmlformats.org/officeDocument/2006/relationships/header" Target="header27.xml"/><Relationship Id="rId55" Type="http://schemas.openxmlformats.org/officeDocument/2006/relationships/header" Target="header32.xml"/><Relationship Id="rId76" Type="http://schemas.openxmlformats.org/officeDocument/2006/relationships/header" Target="header53.xml"/><Relationship Id="rId7" Type="http://schemas.openxmlformats.org/officeDocument/2006/relationships/endnotes" Target="endnotes.xml"/><Relationship Id="rId71" Type="http://schemas.openxmlformats.org/officeDocument/2006/relationships/header" Target="header48.xml"/><Relationship Id="rId2" Type="http://schemas.openxmlformats.org/officeDocument/2006/relationships/numbering" Target="numbering.xml"/><Relationship Id="rId29" Type="http://schemas.openxmlformats.org/officeDocument/2006/relationships/image" Target="media/image2.wmf"/><Relationship Id="rId24" Type="http://schemas.openxmlformats.org/officeDocument/2006/relationships/hyperlink" Target="http://www.worldbank.org/en/projects-operations/products-and-services/brief/procurement-new-framework" TargetMode="External"/><Relationship Id="rId40" Type="http://schemas.openxmlformats.org/officeDocument/2006/relationships/header" Target="header17.xml"/><Relationship Id="rId45" Type="http://schemas.openxmlformats.org/officeDocument/2006/relationships/header" Target="header22.xml"/><Relationship Id="rId66" Type="http://schemas.openxmlformats.org/officeDocument/2006/relationships/header" Target="header43.xml"/><Relationship Id="rId87" Type="http://schemas.openxmlformats.org/officeDocument/2006/relationships/header" Target="header64.xml"/><Relationship Id="rId61" Type="http://schemas.openxmlformats.org/officeDocument/2006/relationships/header" Target="header38.xml"/><Relationship Id="rId82" Type="http://schemas.openxmlformats.org/officeDocument/2006/relationships/header" Target="header59.xml"/><Relationship Id="rId1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F1D-39F7-4C14-ABB2-CBE4D0F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184</Pages>
  <Words>46664</Words>
  <Characters>265988</Characters>
  <Application>Microsoft Office Word</Application>
  <DocSecurity>0</DocSecurity>
  <Lines>2216</Lines>
  <Paragraphs>624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Avant-Propos</vt:lpstr>
      <vt:lpstr>Avant-Propos</vt:lpstr>
    </vt:vector>
  </TitlesOfParts>
  <Company>BIsD</Company>
  <LinksUpToDate>false</LinksUpToDate>
  <CharactersWithSpaces>312028</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subject/>
  <cp:keywords/>
  <dc:description/>
  <cp:lastModifiedBy>Tahseen Ali</cp:lastModifiedBy>
  <cp:revision>10</cp:revision>
  <cp:lastPrinted>2014-04-07T13:59:00Z</cp:lastPrinted>
  <dcterms:created xsi:type="dcterms:W3CDTF">2023-08-14T15:08:00Z</dcterms:created>
  <dcterms:modified xsi:type="dcterms:W3CDTF">2024-01-30T12:43:00Z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ae69ccd942ba14a8de71c70dbfc8987b5a3438ceedbf0b91538722a04c8a6119</vt:lpwstr>
  </property>
  <property fmtid="{D5CDD505-2E9C-101B-9397-08002B2CF9AE}" pid="3" name="ClassificationContentMarkingHeaderShapeIds">
    <vt:lpwstr>33b2fc22,3a166112,737f4899,1ab1cfc3,a1607e8,3c71393e,3cb04bd1,6f0993c5,3f3196ee,87dcd5d,3bf8c3ce,2831e014,4fc49d79,68ee646a,4bd70559,470969ca,686e9525,508521e0,6e901b7c,54dbc118,4167db4f,31079612,31fa7002</vt:lpwstr>
  </property>
  <property fmtid="{D5CDD505-2E9C-101B-9397-08002B2CF9AE}" pid="4" name="ClassificationContentMarkingHeaderShapeIds-1">
    <vt:lpwstr>47279304,6870865e,6b3346b,2d96a126,2c8c917f,126b2492,7f6878b5,52e71b69,72b01c1e,64b2d480,47b5a07f,181d4383,1c72eabe,fad3434,27a4be4b,6278a2f8,583fd6bb,7d5c71cd,45cf4d2c,133af088,4babf062,5c6d0808,107ed966</vt:lpwstr>
  </property>
  <property fmtid="{D5CDD505-2E9C-101B-9397-08002B2CF9AE}" pid="5" name="ClassificationContentMarkingHeaderShapeIds-2">
    <vt:lpwstr>1c655a19,333e37f9,5aa638c3,5fa36002,483414fd,25cf9d44,7cdac537,5d6fae9a,3def4b83,463d0bb1,55810dff,1b491c3f,30b0413f,53edbc00,479ccbb3,14718280,585a30aa,515bc013,7f6af585,5a2c5d99,31e1c4bf,1d2bccef,85a75c0</vt:lpwstr>
  </property>
  <property fmtid="{D5CDD505-2E9C-101B-9397-08002B2CF9AE}" pid="6" name="MSIP_Label_9ef4adf7-25a7-4f52-a61a-df7190f1d881_Enabled">
    <vt:lpwstr>true</vt:lpwstr>
  </property>
  <property fmtid="{D5CDD505-2E9C-101B-9397-08002B2CF9AE}" pid="7" name="MSIP_Label_9ef4adf7-25a7-4f52-a61a-df7190f1d881_SetDate">
    <vt:lpwstr>2024-01-15T09:08:58Z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ba2c027e-9b5c-4ff2-8c19-badfc9952634</vt:lpwstr>
  </property>
  <property fmtid="{D5CDD505-2E9C-101B-9397-08002B2CF9AE}" pid="12" name="MSIP_Label_9ef4adf7-25a7-4f52-a61a-df7190f1d881_ContentBits">
    <vt:lpwstr>1</vt:lpwstr>
  </property>
</Properties>
</file>