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8304C" w14:textId="219B529B" w:rsidR="002A5565" w:rsidRPr="00796D18" w:rsidRDefault="002A5565" w:rsidP="005B58DE">
      <w:pPr>
        <w:pStyle w:val="Heading1a"/>
        <w:keepNext w:val="0"/>
        <w:keepLines w:val="0"/>
        <w:tabs>
          <w:tab w:val="clear" w:pos="-720"/>
        </w:tabs>
        <w:suppressAutoHyphens w:val="0"/>
        <w:bidi/>
        <w:jc w:val="both"/>
        <w:rPr>
          <w:rFonts w:ascii="Traditional Arabic" w:hAnsi="Traditional Arabic" w:cs="Traditional Arabic"/>
          <w:b w:val="0"/>
          <w:smallCaps w:val="0"/>
          <w:szCs w:val="32"/>
          <w:u w:val="single"/>
          <w:rtl/>
        </w:rPr>
      </w:pPr>
      <w:r w:rsidRPr="00796D18">
        <w:rPr>
          <w:rFonts w:ascii="Traditional Arabic" w:hAnsi="Traditional Arabic" w:cs="Traditional Arabic" w:hint="cs"/>
          <w:b w:val="0"/>
          <w:smallCaps w:val="0"/>
          <w:szCs w:val="32"/>
          <w:u w:val="single"/>
          <w:rtl/>
        </w:rPr>
        <w:t>(</w:t>
      </w:r>
      <w:r w:rsidRPr="00796D18">
        <w:rPr>
          <w:rFonts w:ascii="Traditional Arabic" w:hAnsi="Traditional Arabic" w:cs="Traditional Arabic" w:hint="cs"/>
          <w:bCs/>
          <w:smallCaps w:val="0"/>
          <w:szCs w:val="32"/>
          <w:u w:val="single"/>
          <w:rtl/>
        </w:rPr>
        <w:t>ملاحظات</w:t>
      </w:r>
      <w:r w:rsidR="005B58DE" w:rsidRPr="00796D18">
        <w:rPr>
          <w:rFonts w:ascii="Traditional Arabic" w:hAnsi="Traditional Arabic" w:cs="Traditional Arabic" w:hint="cs"/>
          <w:b w:val="0"/>
          <w:smallCaps w:val="0"/>
          <w:szCs w:val="32"/>
          <w:u w:val="single"/>
          <w:rtl/>
        </w:rPr>
        <w:t>-</w:t>
      </w:r>
      <w:r w:rsidRPr="00796D18">
        <w:rPr>
          <w:rFonts w:ascii="Traditional Arabic" w:hAnsi="Traditional Arabic" w:cs="Traditional Arabic" w:hint="cs"/>
          <w:b w:val="0"/>
          <w:smallCaps w:val="0"/>
          <w:szCs w:val="32"/>
          <w:u w:val="single"/>
          <w:rtl/>
        </w:rPr>
        <w:t xml:space="preserve"> تُحذَفُ من المسوَّدَة النهائية:</w:t>
      </w:r>
    </w:p>
    <w:p w14:paraId="0BAC3C5C" w14:textId="21F7D2BD" w:rsidR="001740E9" w:rsidRPr="00796D18" w:rsidRDefault="001740E9" w:rsidP="001740E9">
      <w:pPr>
        <w:pStyle w:val="Heading1a"/>
        <w:keepNext w:val="0"/>
        <w:keepLines w:val="0"/>
        <w:tabs>
          <w:tab w:val="clear" w:pos="-720"/>
        </w:tabs>
        <w:suppressAutoHyphens w:val="0"/>
        <w:bidi/>
        <w:jc w:val="both"/>
        <w:rPr>
          <w:rFonts w:ascii="Traditional Arabic" w:hAnsi="Traditional Arabic" w:cs="Traditional Arabic"/>
          <w:b w:val="0"/>
          <w:smallCaps w:val="0"/>
          <w:szCs w:val="32"/>
          <w:u w:val="single"/>
          <w:rtl/>
        </w:rPr>
      </w:pPr>
    </w:p>
    <w:p w14:paraId="1F14BD83" w14:textId="642F7948" w:rsidR="00BA0CF4" w:rsidRPr="00796D18" w:rsidRDefault="001740E9" w:rsidP="00BA0CF4">
      <w:pPr>
        <w:widowControl w:val="0"/>
        <w:autoSpaceDE w:val="0"/>
        <w:autoSpaceDN w:val="0"/>
        <w:bidi/>
        <w:jc w:val="both"/>
        <w:rPr>
          <w:rFonts w:ascii="Traditional Arabic" w:hAnsi="Traditional Arabic" w:cs="Traditional Arabic"/>
          <w:b/>
          <w:sz w:val="32"/>
          <w:szCs w:val="32"/>
          <w:rtl/>
          <w:lang w:val="fr-FR" w:bidi="ar-AE"/>
        </w:rPr>
      </w:pPr>
      <w:r w:rsidRPr="00796D18">
        <w:rPr>
          <w:rFonts w:ascii="Traditional Arabic" w:hAnsi="Traditional Arabic" w:cs="Traditional Arabic" w:hint="cs"/>
          <w:b/>
          <w:smallCaps/>
          <w:sz w:val="32"/>
          <w:szCs w:val="32"/>
          <w:rtl/>
        </w:rPr>
        <w:t>عندما يتعلق الأمر ب</w:t>
      </w:r>
      <w:r w:rsidR="00AC405F">
        <w:rPr>
          <w:rFonts w:ascii="Traditional Arabic" w:hAnsi="Traditional Arabic" w:cs="Traditional Arabic" w:hint="cs"/>
          <w:b/>
          <w:smallCaps/>
          <w:sz w:val="32"/>
          <w:szCs w:val="32"/>
          <w:rtl/>
        </w:rPr>
        <w:t>منافسة دولية مفتوحة</w:t>
      </w:r>
      <w:r w:rsidRPr="00796D18">
        <w:rPr>
          <w:rFonts w:ascii="Traditional Arabic" w:hAnsi="Traditional Arabic" w:cs="Traditional Arabic" w:hint="cs"/>
          <w:b/>
          <w:smallCaps/>
          <w:sz w:val="32"/>
          <w:szCs w:val="32"/>
          <w:rtl/>
        </w:rPr>
        <w:t xml:space="preserve">، يُنشَرُ </w:t>
      </w:r>
      <w:r w:rsidR="004A335E" w:rsidRPr="00A606EF">
        <w:rPr>
          <w:rFonts w:ascii="SimplifiedArabic-Bold" w:hAnsi="SimplifiedArabic-Bold" w:cs="Calibri" w:hint="cs"/>
          <w:b/>
          <w:bCs/>
          <w:color w:val="2F75B5"/>
          <w:sz w:val="24"/>
          <w:szCs w:val="24"/>
          <w:rtl/>
        </w:rPr>
        <w:t>إخطار الشراء العام</w:t>
      </w:r>
      <w:r w:rsidR="004A335E" w:rsidRPr="00796D18" w:rsidDel="004A335E">
        <w:rPr>
          <w:rFonts w:ascii="Traditional Arabic" w:hAnsi="Traditional Arabic" w:cs="Traditional Arabic" w:hint="cs"/>
          <w:b/>
          <w:smallCaps/>
          <w:sz w:val="32"/>
          <w:szCs w:val="32"/>
          <w:rtl/>
        </w:rPr>
        <w:t xml:space="preserve"> </w:t>
      </w:r>
      <w:r w:rsidR="0013463E" w:rsidRPr="00796D18">
        <w:rPr>
          <w:rFonts w:ascii="Traditional Arabic" w:hAnsi="Traditional Arabic" w:cs="Traditional Arabic" w:hint="cs"/>
          <w:b/>
          <w:smallCaps/>
          <w:sz w:val="32"/>
          <w:szCs w:val="32"/>
          <w:rtl/>
        </w:rPr>
        <w:t xml:space="preserve">في الموقع الإلكتروني الخارجي للبنك الإسلامي للتنمية </w:t>
      </w:r>
      <w:r w:rsidR="0013463E" w:rsidRPr="00796D18">
        <w:rPr>
          <w:rFonts w:ascii="Traditional Arabic" w:hAnsi="Traditional Arabic" w:cs="Traditional Arabic"/>
          <w:spacing w:val="-2"/>
          <w:sz w:val="32"/>
          <w:szCs w:val="32"/>
          <w:rtl/>
          <w:lang w:val="fr-FR" w:bidi="ar-AE"/>
        </w:rPr>
        <w:t xml:space="preserve">ونشرة الأمم المتحدة لتنمية الأعمال </w:t>
      </w:r>
      <w:r w:rsidR="0013463E" w:rsidRPr="00796D18">
        <w:rPr>
          <w:rFonts w:ascii="Traditional Arabic" w:hAnsi="Traditional Arabic" w:cs="Traditional Arabic"/>
          <w:b/>
          <w:sz w:val="32"/>
          <w:szCs w:val="32"/>
          <w:rtl/>
          <w:lang w:val="fr-FR" w:bidi="ar-AE"/>
        </w:rPr>
        <w:t>[</w:t>
      </w:r>
      <w:r w:rsidR="0013463E" w:rsidRPr="00796D18">
        <w:rPr>
          <w:rFonts w:ascii="Traditional Arabic" w:hAnsi="Traditional Arabic" w:cs="Traditional Arabic"/>
          <w:sz w:val="32"/>
          <w:szCs w:val="32"/>
          <w:lang w:val="fr-FR"/>
        </w:rPr>
        <w:t>UNDB</w:t>
      </w:r>
      <w:r w:rsidR="0013463E" w:rsidRPr="00796D18">
        <w:rPr>
          <w:rFonts w:ascii="Traditional Arabic" w:hAnsi="Traditional Arabic" w:cs="Traditional Arabic"/>
          <w:b/>
          <w:sz w:val="32"/>
          <w:szCs w:val="32"/>
          <w:rtl/>
          <w:lang w:val="fr-FR" w:bidi="ar-AE"/>
        </w:rPr>
        <w:t>]</w:t>
      </w:r>
      <w:r w:rsidR="0013463E" w:rsidRPr="00796D18">
        <w:rPr>
          <w:rFonts w:ascii="Traditional Arabic" w:hAnsi="Traditional Arabic" w:cs="Traditional Arabic"/>
          <w:bCs/>
          <w:sz w:val="32"/>
          <w:szCs w:val="32"/>
          <w:rtl/>
          <w:lang w:val="fr-FR" w:bidi="ar-AE"/>
        </w:rPr>
        <w:t xml:space="preserve"> </w:t>
      </w:r>
      <w:r w:rsidR="0013463E" w:rsidRPr="00796D18">
        <w:rPr>
          <w:rFonts w:ascii="Traditional Arabic" w:hAnsi="Traditional Arabic" w:cs="Traditional Arabic"/>
          <w:b/>
          <w:sz w:val="32"/>
          <w:szCs w:val="32"/>
          <w:rtl/>
          <w:lang w:val="fr-FR" w:bidi="ar-AE"/>
        </w:rPr>
        <w:t xml:space="preserve">على </w:t>
      </w:r>
      <w:r w:rsidR="0013463E" w:rsidRPr="00796D18">
        <w:rPr>
          <w:rFonts w:ascii="Traditional Arabic" w:hAnsi="Traditional Arabic" w:cs="Traditional Arabic"/>
          <w:sz w:val="32"/>
          <w:szCs w:val="32"/>
          <w:rtl/>
        </w:rPr>
        <w:t>الإنترنت</w:t>
      </w:r>
      <w:r w:rsidR="0013463E" w:rsidRPr="00796D18">
        <w:rPr>
          <w:rFonts w:ascii="Traditional Arabic" w:hAnsi="Traditional Arabic" w:cs="Traditional Arabic"/>
          <w:b/>
          <w:sz w:val="32"/>
          <w:szCs w:val="32"/>
          <w:rtl/>
          <w:lang w:val="fr-FR" w:bidi="ar-AE"/>
        </w:rPr>
        <w:t xml:space="preserve"> أو الموقع الإلكتروني </w:t>
      </w:r>
      <w:r w:rsidR="0013463E" w:rsidRPr="00796D18">
        <w:rPr>
          <w:rFonts w:ascii="Traditional Arabic" w:hAnsi="Traditional Arabic" w:cs="Traditional Arabic"/>
          <w:sz w:val="32"/>
          <w:szCs w:val="32"/>
          <w:lang w:val="fr-FR"/>
        </w:rPr>
        <w:t xml:space="preserve">Dg </w:t>
      </w:r>
      <w:proofErr w:type="spellStart"/>
      <w:r w:rsidR="0013463E" w:rsidRPr="00796D18">
        <w:rPr>
          <w:rFonts w:ascii="Traditional Arabic" w:hAnsi="Traditional Arabic" w:cs="Traditional Arabic"/>
          <w:sz w:val="32"/>
          <w:szCs w:val="32"/>
          <w:lang w:val="fr-FR"/>
        </w:rPr>
        <w:t>Market</w:t>
      </w:r>
      <w:proofErr w:type="spellEnd"/>
      <w:r w:rsidR="00BA0CF4" w:rsidRPr="00796D18">
        <w:rPr>
          <w:rFonts w:ascii="Traditional Arabic" w:hAnsi="Traditional Arabic" w:cs="Traditional Arabic" w:hint="cs"/>
          <w:bCs/>
          <w:sz w:val="32"/>
          <w:szCs w:val="32"/>
          <w:rtl/>
          <w:lang w:val="fr-FR" w:bidi="ar-AE"/>
        </w:rPr>
        <w:t>.</w:t>
      </w:r>
      <w:r w:rsidR="0013463E" w:rsidRPr="00796D18">
        <w:rPr>
          <w:rFonts w:ascii="Traditional Arabic" w:hAnsi="Traditional Arabic" w:cs="Traditional Arabic" w:hint="cs"/>
          <w:bCs/>
          <w:sz w:val="32"/>
          <w:szCs w:val="32"/>
          <w:rtl/>
          <w:lang w:val="fr-FR" w:bidi="ar-AE"/>
        </w:rPr>
        <w:t xml:space="preserve"> </w:t>
      </w:r>
      <w:r w:rsidR="00570BCB" w:rsidRPr="00796D18">
        <w:rPr>
          <w:rFonts w:ascii="Traditional Arabic" w:hAnsi="Traditional Arabic" w:cs="Traditional Arabic" w:hint="cs"/>
          <w:b/>
          <w:sz w:val="32"/>
          <w:szCs w:val="32"/>
          <w:rtl/>
          <w:lang w:val="fr-FR" w:bidi="ar-AE"/>
        </w:rPr>
        <w:t xml:space="preserve">ويجب أيضاً الإعلان عن </w:t>
      </w:r>
      <w:r w:rsidR="004A335E" w:rsidRPr="00A606EF">
        <w:rPr>
          <w:rFonts w:ascii="SimplifiedArabic-Bold" w:hAnsi="SimplifiedArabic-Bold" w:cs="Calibri" w:hint="cs"/>
          <w:b/>
          <w:bCs/>
          <w:color w:val="2F75B5"/>
          <w:sz w:val="24"/>
          <w:szCs w:val="24"/>
          <w:rtl/>
        </w:rPr>
        <w:t>إخطار الشراء العام</w:t>
      </w:r>
      <w:r w:rsidR="004A335E" w:rsidRPr="00796D18" w:rsidDel="004A335E">
        <w:rPr>
          <w:rFonts w:ascii="Traditional Arabic" w:hAnsi="Traditional Arabic" w:cs="Traditional Arabic" w:hint="cs"/>
          <w:b/>
          <w:sz w:val="32"/>
          <w:szCs w:val="32"/>
          <w:rtl/>
          <w:lang w:val="fr-FR" w:bidi="ar-AE"/>
        </w:rPr>
        <w:t xml:space="preserve"> </w:t>
      </w:r>
      <w:r w:rsidR="00570BCB" w:rsidRPr="00796D18">
        <w:rPr>
          <w:rFonts w:ascii="Traditional Arabic" w:hAnsi="Traditional Arabic" w:cs="Traditional Arabic" w:hint="cs"/>
          <w:b/>
          <w:sz w:val="32"/>
          <w:szCs w:val="32"/>
          <w:rtl/>
          <w:lang w:val="fr-FR" w:bidi="ar-AE"/>
        </w:rPr>
        <w:t>دولياً</w:t>
      </w:r>
      <w:r w:rsidR="00BA0CF4" w:rsidRPr="00796D18">
        <w:rPr>
          <w:rFonts w:ascii="Traditional Arabic" w:hAnsi="Traditional Arabic" w:cs="Traditional Arabic" w:hint="cs"/>
          <w:b/>
          <w:sz w:val="32"/>
          <w:szCs w:val="32"/>
          <w:rtl/>
          <w:lang w:val="fr-FR" w:bidi="ar-AE"/>
        </w:rPr>
        <w:t xml:space="preserve">، إضافةً إلى الإعلان عنه في البوابة الإلكترونية لحكومة بلد المستفيد. ومتى كان ذلك ممكناً، يُنشَرُ </w:t>
      </w:r>
      <w:r w:rsidR="004A335E">
        <w:rPr>
          <w:rFonts w:ascii="Traditional Arabic" w:hAnsi="Traditional Arabic" w:cs="Traditional Arabic" w:hint="cs"/>
          <w:b/>
          <w:sz w:val="32"/>
          <w:szCs w:val="32"/>
          <w:rtl/>
          <w:lang w:val="fr-FR" w:bidi="ar-AE"/>
        </w:rPr>
        <w:t>إخطار الشراء العام</w:t>
      </w:r>
      <w:r w:rsidR="00BA0CF4" w:rsidRPr="00796D18">
        <w:rPr>
          <w:rFonts w:ascii="Traditional Arabic" w:hAnsi="Traditional Arabic" w:cs="Traditional Arabic" w:hint="cs"/>
          <w:b/>
          <w:sz w:val="32"/>
          <w:szCs w:val="32"/>
          <w:rtl/>
          <w:lang w:val="fr-FR" w:bidi="ar-AE"/>
        </w:rPr>
        <w:t xml:space="preserve"> في وسائل أخرى ملائمة منتشرة على نطاق واسع ومتاحة للجمهور دولياً. ويجب القيام بذلك أيضاً عندما يتعلق الأمر بالتوريد عن طريق </w:t>
      </w:r>
      <w:r w:rsidR="00885DBC">
        <w:rPr>
          <w:rFonts w:ascii="Traditional Arabic" w:hAnsi="Traditional Arabic" w:cs="Traditional Arabic" w:hint="cs"/>
          <w:b/>
          <w:sz w:val="32"/>
          <w:szCs w:val="32"/>
          <w:rtl/>
          <w:lang w:val="fr-FR" w:bidi="ar-AE"/>
        </w:rPr>
        <w:t xml:space="preserve">منافسة دولية مفتوحة </w:t>
      </w:r>
      <w:r w:rsidR="00BA0CF4" w:rsidRPr="00796D18">
        <w:rPr>
          <w:rFonts w:ascii="Traditional Arabic" w:hAnsi="Traditional Arabic" w:cs="Traditional Arabic" w:hint="cs"/>
          <w:b/>
          <w:sz w:val="32"/>
          <w:szCs w:val="32"/>
          <w:rtl/>
          <w:lang w:val="fr-FR" w:bidi="ar-AE"/>
        </w:rPr>
        <w:t xml:space="preserve">أو </w:t>
      </w:r>
      <w:r w:rsidR="00885DBC">
        <w:rPr>
          <w:rFonts w:ascii="Traditional Arabic" w:hAnsi="Traditional Arabic" w:cs="Traditional Arabic" w:hint="cs"/>
          <w:b/>
          <w:sz w:val="32"/>
          <w:szCs w:val="32"/>
          <w:rtl/>
          <w:lang w:val="fr-FR" w:bidi="ar-AE"/>
        </w:rPr>
        <w:t>منافسة دولية محدودة</w:t>
      </w:r>
      <w:r w:rsidR="00BA0CF4" w:rsidRPr="00796D18">
        <w:rPr>
          <w:rFonts w:ascii="Traditional Arabic" w:hAnsi="Traditional Arabic" w:cs="Traditional Arabic" w:hint="cs"/>
          <w:b/>
          <w:sz w:val="32"/>
          <w:szCs w:val="32"/>
          <w:rtl/>
          <w:lang w:val="fr-FR" w:bidi="ar-AE"/>
        </w:rPr>
        <w:t>، ويمكن أيضاً إرسا</w:t>
      </w:r>
      <w:r w:rsidR="003B5947" w:rsidRPr="00796D18">
        <w:rPr>
          <w:rFonts w:ascii="Traditional Arabic" w:hAnsi="Traditional Arabic" w:cs="Traditional Arabic" w:hint="cs"/>
          <w:b/>
          <w:sz w:val="32"/>
          <w:szCs w:val="32"/>
          <w:rtl/>
          <w:lang w:val="fr-FR" w:bidi="ar-AE"/>
        </w:rPr>
        <w:t>ل</w:t>
      </w:r>
      <w:r w:rsidR="00BA0CF4" w:rsidRPr="00796D18">
        <w:rPr>
          <w:rFonts w:ascii="Traditional Arabic" w:hAnsi="Traditional Arabic" w:cs="Traditional Arabic" w:hint="cs"/>
          <w:b/>
          <w:sz w:val="32"/>
          <w:szCs w:val="32"/>
          <w:rtl/>
          <w:lang w:val="fr-FR" w:bidi="ar-AE"/>
        </w:rPr>
        <w:t xml:space="preserve"> </w:t>
      </w:r>
      <w:r w:rsidR="004A335E">
        <w:rPr>
          <w:rFonts w:ascii="Traditional Arabic" w:hAnsi="Traditional Arabic" w:cs="Traditional Arabic" w:hint="cs"/>
          <w:b/>
          <w:sz w:val="32"/>
          <w:szCs w:val="32"/>
          <w:rtl/>
          <w:lang w:val="fr-FR" w:bidi="ar-AE"/>
        </w:rPr>
        <w:t>إخطار الشراء العام</w:t>
      </w:r>
      <w:r w:rsidR="003B5947" w:rsidRPr="00796D18">
        <w:rPr>
          <w:rFonts w:ascii="Traditional Arabic" w:hAnsi="Traditional Arabic" w:cs="Traditional Arabic" w:hint="cs"/>
          <w:b/>
          <w:sz w:val="32"/>
          <w:szCs w:val="32"/>
          <w:rtl/>
          <w:lang w:val="fr-FR" w:bidi="ar-AE"/>
        </w:rPr>
        <w:t xml:space="preserve"> إلى السفارات والقنصليات والممثلين المحليين </w:t>
      </w:r>
      <w:r w:rsidR="007E367E" w:rsidRPr="00796D18">
        <w:rPr>
          <w:rFonts w:ascii="Traditional Arabic" w:hAnsi="Traditional Arabic" w:cs="Traditional Arabic" w:hint="cs"/>
          <w:b/>
          <w:sz w:val="32"/>
          <w:szCs w:val="32"/>
          <w:rtl/>
          <w:lang w:val="fr-FR" w:bidi="ar-AE"/>
        </w:rPr>
        <w:t xml:space="preserve">للبلدان الأعضاء في البنك الإسلامي للتنمية. </w:t>
      </w:r>
      <w:r w:rsidR="003B5947" w:rsidRPr="00796D18">
        <w:rPr>
          <w:rFonts w:ascii="Traditional Arabic" w:hAnsi="Traditional Arabic" w:cs="Traditional Arabic" w:hint="cs"/>
          <w:b/>
          <w:sz w:val="32"/>
          <w:szCs w:val="32"/>
          <w:rtl/>
          <w:lang w:val="fr-FR" w:bidi="ar-AE"/>
        </w:rPr>
        <w:t xml:space="preserve"> </w:t>
      </w:r>
      <w:r w:rsidR="00BA0CF4" w:rsidRPr="00796D18">
        <w:rPr>
          <w:rFonts w:ascii="Traditional Arabic" w:hAnsi="Traditional Arabic" w:cs="Traditional Arabic" w:hint="cs"/>
          <w:b/>
          <w:sz w:val="32"/>
          <w:szCs w:val="32"/>
          <w:rtl/>
          <w:lang w:val="fr-FR" w:bidi="ar-AE"/>
        </w:rPr>
        <w:t xml:space="preserve"> </w:t>
      </w:r>
    </w:p>
    <w:p w14:paraId="5467D53E" w14:textId="5953B1A7" w:rsidR="00F07981" w:rsidRPr="00796D18" w:rsidRDefault="00F07981" w:rsidP="00F07981">
      <w:pPr>
        <w:widowControl w:val="0"/>
        <w:autoSpaceDE w:val="0"/>
        <w:autoSpaceDN w:val="0"/>
        <w:bidi/>
        <w:jc w:val="both"/>
        <w:rPr>
          <w:rFonts w:ascii="Traditional Arabic" w:hAnsi="Traditional Arabic" w:cs="Traditional Arabic"/>
          <w:b/>
          <w:spacing w:val="-2"/>
          <w:sz w:val="32"/>
          <w:szCs w:val="32"/>
          <w:rtl/>
          <w:lang w:val="fr-FR" w:bidi="ar-AE"/>
        </w:rPr>
      </w:pPr>
      <w:r w:rsidRPr="00796D18">
        <w:rPr>
          <w:rFonts w:ascii="Traditional Arabic" w:hAnsi="Traditional Arabic" w:cs="Traditional Arabic" w:hint="cs"/>
          <w:b/>
          <w:sz w:val="32"/>
          <w:szCs w:val="32"/>
          <w:rtl/>
          <w:lang w:val="fr-FR" w:bidi="ar-AE"/>
        </w:rPr>
        <w:t xml:space="preserve">وعند اختيار </w:t>
      </w:r>
      <w:r w:rsidR="00C16019" w:rsidRPr="00796D18">
        <w:rPr>
          <w:rFonts w:ascii="Traditional Arabic" w:hAnsi="Traditional Arabic" w:cs="Traditional Arabic" w:hint="cs"/>
          <w:b/>
          <w:sz w:val="32"/>
          <w:szCs w:val="32"/>
          <w:rtl/>
          <w:lang w:val="fr-FR" w:bidi="ar-AE"/>
        </w:rPr>
        <w:t>وسائل الإعلام</w:t>
      </w:r>
      <w:r w:rsidRPr="00796D18">
        <w:rPr>
          <w:rFonts w:ascii="Traditional Arabic" w:hAnsi="Traditional Arabic" w:cs="Traditional Arabic" w:hint="cs"/>
          <w:b/>
          <w:sz w:val="32"/>
          <w:szCs w:val="32"/>
          <w:rtl/>
          <w:lang w:val="fr-FR" w:bidi="ar-AE"/>
        </w:rPr>
        <w:t xml:space="preserve"> التي </w:t>
      </w:r>
      <w:r w:rsidR="00C16019" w:rsidRPr="00796D18">
        <w:rPr>
          <w:rFonts w:ascii="Traditional Arabic" w:hAnsi="Traditional Arabic" w:cs="Traditional Arabic" w:hint="cs"/>
          <w:b/>
          <w:sz w:val="32"/>
          <w:szCs w:val="32"/>
          <w:rtl/>
          <w:lang w:val="fr-FR" w:bidi="ar-AE"/>
        </w:rPr>
        <w:t>يُنشَرُ</w:t>
      </w:r>
      <w:r w:rsidRPr="00796D18">
        <w:rPr>
          <w:rFonts w:ascii="Traditional Arabic" w:hAnsi="Traditional Arabic" w:cs="Traditional Arabic" w:hint="cs"/>
          <w:b/>
          <w:sz w:val="32"/>
          <w:szCs w:val="32"/>
          <w:rtl/>
          <w:lang w:val="fr-FR" w:bidi="ar-AE"/>
        </w:rPr>
        <w:t xml:space="preserve"> فيها الإعلان، </w:t>
      </w:r>
      <w:r w:rsidR="003B0A87" w:rsidRPr="00796D18">
        <w:rPr>
          <w:rFonts w:ascii="Traditional Arabic" w:hAnsi="Traditional Arabic" w:cs="Traditional Arabic" w:hint="cs"/>
          <w:b/>
          <w:sz w:val="32"/>
          <w:szCs w:val="32"/>
          <w:rtl/>
          <w:lang w:val="fr-FR" w:bidi="ar-AE"/>
        </w:rPr>
        <w:t>من المهم</w:t>
      </w:r>
      <w:r w:rsidR="0081103B" w:rsidRPr="00796D18">
        <w:rPr>
          <w:rFonts w:ascii="Traditional Arabic" w:hAnsi="Traditional Arabic" w:cs="Traditional Arabic" w:hint="cs"/>
          <w:b/>
          <w:sz w:val="32"/>
          <w:szCs w:val="32"/>
          <w:rtl/>
          <w:lang w:val="fr-FR" w:bidi="ar-AE"/>
        </w:rPr>
        <w:t xml:space="preserve"> أن يؤخذ في الاعتبار الطابع الدولي للبنك الإسلامي للتنمية</w:t>
      </w:r>
      <w:r w:rsidR="003B0A87" w:rsidRPr="00796D18">
        <w:rPr>
          <w:rFonts w:ascii="Traditional Arabic" w:hAnsi="Traditional Arabic" w:cs="Traditional Arabic" w:hint="cs"/>
          <w:b/>
          <w:sz w:val="32"/>
          <w:szCs w:val="32"/>
          <w:rtl/>
          <w:lang w:val="fr-FR" w:bidi="ar-AE"/>
        </w:rPr>
        <w:t xml:space="preserve"> </w:t>
      </w:r>
      <w:r w:rsidR="009C687D" w:rsidRPr="00796D18">
        <w:rPr>
          <w:rFonts w:ascii="Traditional Arabic" w:hAnsi="Traditional Arabic" w:cs="Traditional Arabic" w:hint="cs"/>
          <w:b/>
          <w:sz w:val="32"/>
          <w:szCs w:val="32"/>
          <w:rtl/>
          <w:lang w:val="fr-FR" w:bidi="ar-AE"/>
        </w:rPr>
        <w:t>ويتعيّنُ</w:t>
      </w:r>
      <w:r w:rsidR="003B0A87" w:rsidRPr="00796D18">
        <w:rPr>
          <w:rFonts w:ascii="Traditional Arabic" w:hAnsi="Traditional Arabic" w:cs="Traditional Arabic" w:hint="cs"/>
          <w:b/>
          <w:sz w:val="32"/>
          <w:szCs w:val="32"/>
          <w:rtl/>
          <w:lang w:val="fr-FR" w:bidi="ar-AE"/>
        </w:rPr>
        <w:t xml:space="preserve"> الحرص على اختيار وسائل إعلامية تصدر على الأقل بإحدى لغات العمل الثلاث المعتمدة لدى البنك الإسلامي للتنمية (العربية والإنجليزية </w:t>
      </w:r>
      <w:r w:rsidR="00C16019" w:rsidRPr="00796D18">
        <w:rPr>
          <w:rFonts w:ascii="Traditional Arabic" w:hAnsi="Traditional Arabic" w:cs="Traditional Arabic" w:hint="cs"/>
          <w:b/>
          <w:sz w:val="32"/>
          <w:szCs w:val="32"/>
          <w:rtl/>
          <w:lang w:val="fr-FR" w:bidi="ar-AE"/>
        </w:rPr>
        <w:t>أ</w:t>
      </w:r>
      <w:r w:rsidR="003B0A87" w:rsidRPr="00796D18">
        <w:rPr>
          <w:rFonts w:ascii="Traditional Arabic" w:hAnsi="Traditional Arabic" w:cs="Traditional Arabic" w:hint="cs"/>
          <w:b/>
          <w:sz w:val="32"/>
          <w:szCs w:val="32"/>
          <w:rtl/>
          <w:lang w:val="fr-FR" w:bidi="ar-AE"/>
        </w:rPr>
        <w:t>و</w:t>
      </w:r>
      <w:r w:rsidR="00C16019" w:rsidRPr="00796D18">
        <w:rPr>
          <w:rFonts w:ascii="Traditional Arabic" w:hAnsi="Traditional Arabic" w:cs="Traditional Arabic" w:hint="cs"/>
          <w:b/>
          <w:sz w:val="32"/>
          <w:szCs w:val="32"/>
          <w:rtl/>
          <w:lang w:val="fr-FR" w:bidi="ar-AE"/>
        </w:rPr>
        <w:t xml:space="preserve"> </w:t>
      </w:r>
      <w:r w:rsidR="003B0A87" w:rsidRPr="00796D18">
        <w:rPr>
          <w:rFonts w:ascii="Traditional Arabic" w:hAnsi="Traditional Arabic" w:cs="Traditional Arabic" w:hint="cs"/>
          <w:b/>
          <w:sz w:val="32"/>
          <w:szCs w:val="32"/>
          <w:rtl/>
          <w:lang w:val="fr-FR" w:bidi="ar-AE"/>
        </w:rPr>
        <w:t>الفرنسية)</w:t>
      </w:r>
      <w:r w:rsidR="00242909" w:rsidRPr="00796D18">
        <w:rPr>
          <w:rFonts w:ascii="Traditional Arabic" w:hAnsi="Traditional Arabic" w:cs="Traditional Arabic" w:hint="cs"/>
          <w:b/>
          <w:sz w:val="32"/>
          <w:szCs w:val="32"/>
          <w:rtl/>
          <w:lang w:val="fr-FR" w:bidi="ar-AE"/>
        </w:rPr>
        <w:t xml:space="preserve">، ما يضمن أقصى حد من المنافسة. </w:t>
      </w:r>
      <w:r w:rsidR="00570BA3" w:rsidRPr="00796D18">
        <w:rPr>
          <w:rFonts w:ascii="Traditional Arabic" w:hAnsi="Traditional Arabic" w:cs="Traditional Arabic" w:hint="cs"/>
          <w:b/>
          <w:sz w:val="32"/>
          <w:szCs w:val="32"/>
          <w:rtl/>
          <w:lang w:val="fr-FR" w:bidi="ar-AE"/>
        </w:rPr>
        <w:t>و</w:t>
      </w:r>
      <w:r w:rsidR="003E6DA1" w:rsidRPr="00796D18">
        <w:rPr>
          <w:rFonts w:ascii="Traditional Arabic" w:hAnsi="Traditional Arabic" w:cs="Traditional Arabic" w:hint="cs"/>
          <w:b/>
          <w:sz w:val="32"/>
          <w:szCs w:val="32"/>
          <w:rtl/>
          <w:lang w:val="fr-FR" w:bidi="ar-AE"/>
        </w:rPr>
        <w:t>لبعث منافسة شديدة، يمكن أن يطلب البنك الإسلامي للتنمية نشر الإعلان بلغات أخرى.</w:t>
      </w:r>
      <w:r w:rsidR="00C16019" w:rsidRPr="00796D18">
        <w:rPr>
          <w:rFonts w:ascii="Traditional Arabic" w:hAnsi="Traditional Arabic" w:cs="Traditional Arabic" w:hint="cs"/>
          <w:b/>
          <w:sz w:val="32"/>
          <w:szCs w:val="32"/>
          <w:rtl/>
          <w:lang w:val="fr-FR" w:bidi="ar-AE"/>
        </w:rPr>
        <w:t xml:space="preserve"> </w:t>
      </w:r>
      <w:r w:rsidR="0081103B" w:rsidRPr="00796D18">
        <w:rPr>
          <w:rFonts w:ascii="Traditional Arabic" w:hAnsi="Traditional Arabic" w:cs="Traditional Arabic" w:hint="cs"/>
          <w:b/>
          <w:sz w:val="32"/>
          <w:szCs w:val="32"/>
          <w:rtl/>
          <w:lang w:val="fr-FR" w:bidi="ar-AE"/>
        </w:rPr>
        <w:t xml:space="preserve"> </w:t>
      </w:r>
      <w:r w:rsidRPr="00796D18">
        <w:rPr>
          <w:rFonts w:ascii="Traditional Arabic" w:hAnsi="Traditional Arabic" w:cs="Traditional Arabic" w:hint="cs"/>
          <w:b/>
          <w:sz w:val="32"/>
          <w:szCs w:val="32"/>
          <w:rtl/>
          <w:lang w:val="fr-FR" w:bidi="ar-AE"/>
        </w:rPr>
        <w:t xml:space="preserve"> </w:t>
      </w:r>
    </w:p>
    <w:p w14:paraId="6DD63C81" w14:textId="618FC255" w:rsidR="003E6DA1" w:rsidRPr="00796D18" w:rsidRDefault="00787B41" w:rsidP="003E6DA1">
      <w:pPr>
        <w:pStyle w:val="Heading1a"/>
        <w:keepNext w:val="0"/>
        <w:keepLines w:val="0"/>
        <w:tabs>
          <w:tab w:val="clear" w:pos="-720"/>
        </w:tabs>
        <w:suppressAutoHyphens w:val="0"/>
        <w:bidi/>
        <w:jc w:val="both"/>
        <w:rPr>
          <w:rFonts w:ascii="Traditional Arabic" w:hAnsi="Traditional Arabic" w:cs="Traditional Arabic"/>
          <w:b w:val="0"/>
          <w:szCs w:val="32"/>
          <w:rtl/>
          <w:lang w:val="fr-FR" w:bidi="ar-AE"/>
        </w:rPr>
      </w:pPr>
      <w:r w:rsidRPr="00796D18">
        <w:rPr>
          <w:rFonts w:ascii="Traditional Arabic" w:hAnsi="Traditional Arabic" w:cs="Traditional Arabic" w:hint="cs"/>
          <w:b w:val="0"/>
          <w:szCs w:val="32"/>
          <w:rtl/>
          <w:lang w:val="fr-FR" w:bidi="ar-AE"/>
        </w:rPr>
        <w:t xml:space="preserve">يُقدِّم </w:t>
      </w:r>
      <w:r w:rsidR="004A335E">
        <w:rPr>
          <w:rFonts w:ascii="Traditional Arabic" w:hAnsi="Traditional Arabic" w:cs="Traditional Arabic" w:hint="cs"/>
          <w:b w:val="0"/>
          <w:szCs w:val="32"/>
          <w:rtl/>
          <w:lang w:val="fr-FR" w:bidi="ar-AE"/>
        </w:rPr>
        <w:t>إخطار الشراء العام</w:t>
      </w:r>
      <w:r w:rsidRPr="00796D18">
        <w:rPr>
          <w:rFonts w:ascii="Traditional Arabic" w:hAnsi="Traditional Arabic" w:cs="Traditional Arabic" w:hint="cs"/>
          <w:b w:val="0"/>
          <w:szCs w:val="32"/>
          <w:rtl/>
          <w:lang w:val="fr-FR" w:bidi="ar-AE"/>
        </w:rPr>
        <w:t xml:space="preserve"> معلوماتٍ بشأن</w:t>
      </w:r>
      <w:r w:rsidR="007248F7" w:rsidRPr="00796D18">
        <w:rPr>
          <w:rFonts w:ascii="Traditional Arabic" w:hAnsi="Traditional Arabic" w:cs="Traditional Arabic" w:hint="cs"/>
          <w:b w:val="0"/>
          <w:szCs w:val="32"/>
          <w:rtl/>
          <w:lang w:val="fr-FR" w:bidi="ar-AE"/>
        </w:rPr>
        <w:t xml:space="preserve"> </w:t>
      </w:r>
      <w:r w:rsidRPr="00796D18">
        <w:rPr>
          <w:rFonts w:ascii="Traditional Arabic" w:hAnsi="Traditional Arabic" w:cs="Traditional Arabic" w:hint="cs"/>
          <w:b w:val="0"/>
          <w:szCs w:val="32"/>
          <w:rtl/>
          <w:lang w:val="fr-FR" w:bidi="ar-AE"/>
        </w:rPr>
        <w:t xml:space="preserve">موضوع ونطاق السلع والأشغال وما يتصل بهما من خدمات </w:t>
      </w:r>
      <w:r w:rsidR="00743919" w:rsidRPr="00796D18">
        <w:rPr>
          <w:rFonts w:ascii="Traditional Arabic" w:hAnsi="Traditional Arabic" w:cs="Traditional Arabic" w:hint="cs"/>
          <w:b w:val="0"/>
          <w:szCs w:val="32"/>
          <w:rtl/>
          <w:lang w:val="fr-FR" w:bidi="ar-AE"/>
        </w:rPr>
        <w:t>و</w:t>
      </w:r>
      <w:r w:rsidRPr="00796D18">
        <w:rPr>
          <w:rFonts w:ascii="Traditional Arabic" w:hAnsi="Traditional Arabic" w:cs="Traditional Arabic" w:hint="cs"/>
          <w:b w:val="0"/>
          <w:szCs w:val="32"/>
          <w:rtl/>
          <w:lang w:val="fr-FR" w:bidi="ar-AE"/>
        </w:rPr>
        <w:t>المهام الاستشارية</w:t>
      </w:r>
      <w:r w:rsidR="00743919" w:rsidRPr="00796D18">
        <w:rPr>
          <w:rFonts w:ascii="Traditional Arabic" w:hAnsi="Traditional Arabic" w:cs="Traditional Arabic" w:hint="cs"/>
          <w:b w:val="0"/>
          <w:szCs w:val="32"/>
          <w:rtl/>
          <w:lang w:val="fr-FR" w:bidi="ar-AE"/>
        </w:rPr>
        <w:t>، المراد توريدها</w:t>
      </w:r>
      <w:r w:rsidRPr="00796D18">
        <w:rPr>
          <w:rFonts w:ascii="Traditional Arabic" w:hAnsi="Traditional Arabic" w:cs="Traditional Arabic" w:hint="cs"/>
          <w:b w:val="0"/>
          <w:szCs w:val="32"/>
          <w:rtl/>
          <w:lang w:val="fr-FR" w:bidi="ar-AE"/>
        </w:rPr>
        <w:t>.</w:t>
      </w:r>
      <w:r w:rsidR="004613FB" w:rsidRPr="00796D18">
        <w:rPr>
          <w:rFonts w:ascii="Traditional Arabic" w:hAnsi="Traditional Arabic" w:cs="Traditional Arabic" w:hint="cs"/>
          <w:b w:val="0"/>
          <w:szCs w:val="32"/>
          <w:rtl/>
          <w:lang w:val="fr-FR" w:bidi="ar-AE"/>
        </w:rPr>
        <w:t xml:space="preserve"> </w:t>
      </w:r>
    </w:p>
    <w:p w14:paraId="61341E9F" w14:textId="67A8E128" w:rsidR="00E348A4" w:rsidRPr="00796D18" w:rsidRDefault="00E348A4" w:rsidP="00E348A4">
      <w:pPr>
        <w:pStyle w:val="Heading1a"/>
        <w:keepNext w:val="0"/>
        <w:keepLines w:val="0"/>
        <w:tabs>
          <w:tab w:val="clear" w:pos="-720"/>
        </w:tabs>
        <w:suppressAutoHyphens w:val="0"/>
        <w:bidi/>
        <w:jc w:val="both"/>
        <w:rPr>
          <w:rFonts w:ascii="Traditional Arabic" w:hAnsi="Traditional Arabic" w:cs="Traditional Arabic"/>
          <w:b w:val="0"/>
          <w:szCs w:val="32"/>
          <w:rtl/>
          <w:lang w:val="fr-FR" w:bidi="ar-AE"/>
        </w:rPr>
      </w:pPr>
      <w:r w:rsidRPr="00796D18">
        <w:rPr>
          <w:rFonts w:ascii="Traditional Arabic" w:hAnsi="Traditional Arabic" w:cs="Traditional Arabic" w:hint="cs"/>
          <w:b w:val="0"/>
          <w:szCs w:val="32"/>
          <w:rtl/>
          <w:lang w:val="fr-FR" w:bidi="ar-AE"/>
        </w:rPr>
        <w:t>وبالتالي، لتمكين مقدمي الطلبات/</w:t>
      </w:r>
      <w:r w:rsidR="00EC4FD9" w:rsidRPr="00796D18">
        <w:rPr>
          <w:rFonts w:ascii="Traditional Arabic" w:hAnsi="Traditional Arabic" w:cs="Traditional Arabic" w:hint="cs"/>
          <w:b w:val="0"/>
          <w:szCs w:val="32"/>
          <w:rtl/>
          <w:lang w:val="fr-FR" w:bidi="ar-AE"/>
        </w:rPr>
        <w:t xml:space="preserve">مقدمي </w:t>
      </w:r>
      <w:r w:rsidRPr="00796D18">
        <w:rPr>
          <w:rFonts w:ascii="Traditional Arabic" w:hAnsi="Traditional Arabic" w:cs="Traditional Arabic" w:hint="cs"/>
          <w:b w:val="0"/>
          <w:szCs w:val="32"/>
          <w:rtl/>
          <w:lang w:val="fr-FR" w:bidi="ar-AE"/>
        </w:rPr>
        <w:t xml:space="preserve">العطاءات المحتملين من الحصول على مستندات المناقصة وإعداد طلبات الإثبات المسبق للأهلية أو العطاءات، يُصدِر المستفيدون </w:t>
      </w:r>
      <w:r w:rsidR="00C86878">
        <w:rPr>
          <w:rFonts w:ascii="Traditional Arabic" w:hAnsi="Traditional Arabic" w:cs="Traditional Arabic" w:hint="cs"/>
          <w:b w:val="0"/>
          <w:szCs w:val="32"/>
          <w:rtl/>
          <w:lang w:val="fr-FR" w:bidi="ar-AE"/>
        </w:rPr>
        <w:t>إخطار الشراء المحدد</w:t>
      </w:r>
      <w:r w:rsidRPr="00796D18">
        <w:rPr>
          <w:rFonts w:ascii="Traditional Arabic" w:hAnsi="Traditional Arabic" w:cs="Traditional Arabic" w:hint="cs"/>
          <w:b w:val="0"/>
          <w:szCs w:val="32"/>
          <w:rtl/>
          <w:lang w:val="fr-FR" w:bidi="ar-AE"/>
        </w:rPr>
        <w:t>، أو طلب إبداء الاهتمام لاختيار الاستشاريين</w:t>
      </w:r>
      <w:r w:rsidR="00EC4FD9" w:rsidRPr="00796D18">
        <w:rPr>
          <w:rFonts w:ascii="Traditional Arabic" w:hAnsi="Traditional Arabic" w:cs="Traditional Arabic" w:hint="cs"/>
          <w:b w:val="0"/>
          <w:szCs w:val="32"/>
          <w:rtl/>
          <w:lang w:val="fr-FR" w:bidi="ar-AE"/>
        </w:rPr>
        <w:t>،</w:t>
      </w:r>
      <w:r w:rsidRPr="00796D18">
        <w:rPr>
          <w:rFonts w:ascii="Traditional Arabic" w:hAnsi="Traditional Arabic" w:cs="Traditional Arabic" w:hint="cs"/>
          <w:b w:val="0"/>
          <w:szCs w:val="32"/>
          <w:rtl/>
          <w:lang w:val="fr-FR" w:bidi="ar-AE"/>
        </w:rPr>
        <w:t xml:space="preserve"> </w:t>
      </w:r>
      <w:r w:rsidR="00EC4FD9" w:rsidRPr="00796D18">
        <w:rPr>
          <w:rFonts w:ascii="Traditional Arabic" w:hAnsi="Traditional Arabic" w:cs="Traditional Arabic" w:hint="cs"/>
          <w:b w:val="0"/>
          <w:szCs w:val="32"/>
          <w:rtl/>
          <w:lang w:val="fr-FR" w:bidi="ar-AE"/>
        </w:rPr>
        <w:t>للإعلان</w:t>
      </w:r>
      <w:r w:rsidRPr="00796D18">
        <w:rPr>
          <w:rFonts w:ascii="Traditional Arabic" w:hAnsi="Traditional Arabic" w:cs="Traditional Arabic" w:hint="cs"/>
          <w:b w:val="0"/>
          <w:szCs w:val="32"/>
          <w:rtl/>
          <w:lang w:val="fr-FR" w:bidi="ar-AE"/>
        </w:rPr>
        <w:t xml:space="preserve"> عن</w:t>
      </w:r>
      <w:r w:rsidR="00EC4FD9" w:rsidRPr="00796D18">
        <w:rPr>
          <w:rFonts w:ascii="Traditional Arabic" w:hAnsi="Traditional Arabic" w:cs="Traditional Arabic" w:hint="cs"/>
          <w:b w:val="0"/>
          <w:szCs w:val="32"/>
          <w:rtl/>
          <w:lang w:val="fr-FR" w:bidi="ar-AE"/>
        </w:rPr>
        <w:t xml:space="preserve"> توجيه</w:t>
      </w:r>
      <w:r w:rsidRPr="00796D18">
        <w:rPr>
          <w:rFonts w:ascii="Traditional Arabic" w:hAnsi="Traditional Arabic" w:cs="Traditional Arabic" w:hint="cs"/>
          <w:b w:val="0"/>
          <w:szCs w:val="32"/>
          <w:rtl/>
          <w:lang w:val="fr-FR" w:bidi="ar-AE"/>
        </w:rPr>
        <w:t xml:space="preserve"> الدعو</w:t>
      </w:r>
      <w:r w:rsidR="00EC4FD9" w:rsidRPr="00796D18">
        <w:rPr>
          <w:rFonts w:ascii="Traditional Arabic" w:hAnsi="Traditional Arabic" w:cs="Traditional Arabic" w:hint="cs"/>
          <w:b w:val="0"/>
          <w:szCs w:val="32"/>
          <w:rtl/>
          <w:lang w:val="fr-FR" w:bidi="ar-AE"/>
        </w:rPr>
        <w:t>ة</w:t>
      </w:r>
      <w:r w:rsidRPr="00796D18">
        <w:rPr>
          <w:rFonts w:ascii="Traditional Arabic" w:hAnsi="Traditional Arabic" w:cs="Traditional Arabic" w:hint="cs"/>
          <w:b w:val="0"/>
          <w:szCs w:val="32"/>
          <w:rtl/>
          <w:lang w:val="fr-FR" w:bidi="ar-AE"/>
        </w:rPr>
        <w:t xml:space="preserve"> لتقديم العطاءات أو تقديم عروض عندما </w:t>
      </w:r>
      <w:r w:rsidR="00EC4FD9" w:rsidRPr="00796D18">
        <w:rPr>
          <w:rFonts w:ascii="Traditional Arabic" w:hAnsi="Traditional Arabic" w:cs="Traditional Arabic" w:hint="cs"/>
          <w:b w:val="0"/>
          <w:szCs w:val="32"/>
          <w:rtl/>
          <w:lang w:val="fr-FR" w:bidi="ar-AE"/>
        </w:rPr>
        <w:t>يُشرَعُ في</w:t>
      </w:r>
      <w:r w:rsidRPr="00796D18">
        <w:rPr>
          <w:rFonts w:ascii="Traditional Arabic" w:hAnsi="Traditional Arabic" w:cs="Traditional Arabic" w:hint="cs"/>
          <w:b w:val="0"/>
          <w:szCs w:val="32"/>
          <w:rtl/>
          <w:lang w:val="fr-FR" w:bidi="ar-AE"/>
        </w:rPr>
        <w:t xml:space="preserve"> عملية توريد حزم العقود هذه.</w:t>
      </w:r>
      <w:r w:rsidR="00E039F2" w:rsidRPr="00796D18">
        <w:rPr>
          <w:rFonts w:ascii="Traditional Arabic" w:hAnsi="Traditional Arabic" w:cs="Traditional Arabic" w:hint="cs"/>
          <w:b w:val="0"/>
          <w:szCs w:val="32"/>
          <w:rtl/>
          <w:lang w:val="fr-FR" w:bidi="ar-AE"/>
        </w:rPr>
        <w:t xml:space="preserve"> </w:t>
      </w:r>
      <w:r w:rsidR="00EC4FD9" w:rsidRPr="00796D18">
        <w:rPr>
          <w:rFonts w:ascii="Traditional Arabic" w:hAnsi="Traditional Arabic" w:cs="Traditional Arabic" w:hint="cs"/>
          <w:b w:val="0"/>
          <w:szCs w:val="32"/>
          <w:rtl/>
          <w:lang w:val="fr-FR" w:bidi="ar-AE"/>
        </w:rPr>
        <w:t xml:space="preserve">ويكون </w:t>
      </w:r>
      <w:r w:rsidR="00CE6130" w:rsidRPr="00796D18">
        <w:rPr>
          <w:rFonts w:ascii="Traditional Arabic" w:hAnsi="Traditional Arabic" w:cs="Traditional Arabic" w:hint="cs"/>
          <w:b w:val="0"/>
          <w:szCs w:val="32"/>
          <w:rtl/>
          <w:lang w:val="fr-FR" w:bidi="ar-AE"/>
        </w:rPr>
        <w:t>الإعلان</w:t>
      </w:r>
      <w:r w:rsidR="00EC4FD9" w:rsidRPr="00796D18">
        <w:rPr>
          <w:rFonts w:ascii="Traditional Arabic" w:hAnsi="Traditional Arabic" w:cs="Traditional Arabic" w:hint="cs"/>
          <w:b w:val="0"/>
          <w:szCs w:val="32"/>
          <w:rtl/>
          <w:lang w:val="fr-FR" w:bidi="ar-AE"/>
        </w:rPr>
        <w:t xml:space="preserve"> مُوجّهاً لمقدمي الطلبات/مقدمي العطاءات المهتمين، </w:t>
      </w:r>
      <w:r w:rsidR="008E1BCD" w:rsidRPr="00796D18">
        <w:rPr>
          <w:rFonts w:ascii="Traditional Arabic" w:hAnsi="Traditional Arabic" w:cs="Traditional Arabic" w:hint="cs"/>
          <w:b w:val="0"/>
          <w:szCs w:val="32"/>
          <w:rtl/>
          <w:lang w:val="fr-FR" w:bidi="ar-AE"/>
        </w:rPr>
        <w:t xml:space="preserve">على نفس المنوال المتّبَع في </w:t>
      </w:r>
      <w:r w:rsidR="004A335E">
        <w:rPr>
          <w:rFonts w:ascii="Traditional Arabic" w:hAnsi="Traditional Arabic" w:cs="Traditional Arabic" w:hint="cs"/>
          <w:b w:val="0"/>
          <w:szCs w:val="32"/>
          <w:rtl/>
          <w:lang w:val="fr-FR" w:bidi="ar-AE"/>
        </w:rPr>
        <w:t>إخطار الشراء العام</w:t>
      </w:r>
      <w:r w:rsidR="008E1BCD" w:rsidRPr="00796D18">
        <w:rPr>
          <w:rFonts w:ascii="Traditional Arabic" w:hAnsi="Traditional Arabic" w:cs="Traditional Arabic" w:hint="cs"/>
          <w:b w:val="0"/>
          <w:szCs w:val="32"/>
          <w:rtl/>
          <w:lang w:val="fr-FR" w:bidi="ar-AE"/>
        </w:rPr>
        <w:t>.</w:t>
      </w:r>
      <w:r w:rsidR="00CE6130" w:rsidRPr="00796D18">
        <w:rPr>
          <w:rFonts w:ascii="Traditional Arabic" w:hAnsi="Traditional Arabic" w:cs="Traditional Arabic" w:hint="cs"/>
          <w:b w:val="0"/>
          <w:szCs w:val="32"/>
          <w:rtl/>
          <w:lang w:val="fr-FR" w:bidi="ar-AE"/>
        </w:rPr>
        <w:t xml:space="preserve"> ويكن للمستفيدين أيضاً </w:t>
      </w:r>
      <w:r w:rsidR="005D5AC2" w:rsidRPr="00796D18">
        <w:rPr>
          <w:rFonts w:ascii="Traditional Arabic" w:hAnsi="Traditional Arabic" w:cs="Traditional Arabic" w:hint="cs"/>
          <w:b w:val="0"/>
          <w:szCs w:val="32"/>
          <w:rtl/>
          <w:lang w:val="fr-FR" w:bidi="ar-AE"/>
        </w:rPr>
        <w:t>نشر الإعلان في مجلات التقانة والصحف والمنشورات التجارية ذات الصيت والواسعة الانتشار دولياً. وُيبيِّنُ الإشعار الخاص بالتوريد</w:t>
      </w:r>
      <w:r w:rsidR="00B20D42" w:rsidRPr="00796D18">
        <w:rPr>
          <w:rFonts w:ascii="Traditional Arabic" w:hAnsi="Traditional Arabic" w:cs="Traditional Arabic" w:hint="cs"/>
          <w:b w:val="0"/>
          <w:szCs w:val="32"/>
          <w:rtl/>
          <w:lang w:val="fr-FR" w:bidi="ar-AE"/>
        </w:rPr>
        <w:t xml:space="preserve"> مكان الحصول على مستندات المناقصة، كما يُقدِّمُ </w:t>
      </w:r>
      <w:r w:rsidR="009E64B9" w:rsidRPr="00796D18">
        <w:rPr>
          <w:rFonts w:ascii="Traditional Arabic" w:hAnsi="Traditional Arabic" w:cs="Traditional Arabic" w:hint="cs"/>
          <w:b w:val="0"/>
          <w:szCs w:val="32"/>
          <w:rtl/>
          <w:lang w:val="fr-FR" w:bidi="ar-AE"/>
        </w:rPr>
        <w:t>مزيدا من المعلومات المفصَّلة عن نطاق السلع والأشغال وما يتصل بهما من خدمات</w:t>
      </w:r>
      <w:r w:rsidR="003D4F6B" w:rsidRPr="00796D18">
        <w:rPr>
          <w:rFonts w:ascii="Traditional Arabic" w:hAnsi="Traditional Arabic" w:cs="Traditional Arabic" w:hint="cs"/>
          <w:b w:val="0"/>
          <w:szCs w:val="32"/>
          <w:rtl/>
          <w:lang w:val="fr-FR" w:bidi="ar-AE"/>
        </w:rPr>
        <w:t xml:space="preserve"> ومتى </w:t>
      </w:r>
      <w:r w:rsidR="00CB7D9B" w:rsidRPr="00796D18">
        <w:rPr>
          <w:rFonts w:ascii="Traditional Arabic" w:hAnsi="Traditional Arabic" w:cs="Traditional Arabic" w:hint="cs"/>
          <w:b w:val="0"/>
          <w:szCs w:val="32"/>
          <w:rtl/>
          <w:lang w:val="fr-FR" w:bidi="ar-AE"/>
        </w:rPr>
        <w:t xml:space="preserve">يُحتاجُ إليها. </w:t>
      </w:r>
      <w:r w:rsidR="009C687D" w:rsidRPr="00796D18">
        <w:rPr>
          <w:rFonts w:ascii="Traditional Arabic" w:hAnsi="Traditional Arabic" w:cs="Traditional Arabic" w:hint="cs"/>
          <w:b w:val="0"/>
          <w:szCs w:val="32"/>
          <w:rtl/>
          <w:lang w:val="fr-FR" w:bidi="ar-AE"/>
        </w:rPr>
        <w:t xml:space="preserve">وفضلا على ذلك، تُرسَلُ </w:t>
      </w:r>
      <w:r w:rsidR="00E94674" w:rsidRPr="00796D18">
        <w:rPr>
          <w:rFonts w:ascii="Traditional Arabic" w:hAnsi="Traditional Arabic" w:cs="Traditional Arabic" w:hint="cs"/>
          <w:b w:val="0"/>
          <w:szCs w:val="32"/>
          <w:rtl/>
          <w:lang w:val="fr-FR" w:bidi="ar-AE"/>
        </w:rPr>
        <w:t>نسخ من الإشعار الخاص بالتوريد إلى السفارات والقنصليات والممثلين المحليين للبلدان الأعضاء في البنك الإسلامي للتنمية.</w:t>
      </w:r>
      <w:r w:rsidR="009C687D" w:rsidRPr="00796D18">
        <w:rPr>
          <w:rFonts w:ascii="Traditional Arabic" w:hAnsi="Traditional Arabic" w:cs="Traditional Arabic" w:hint="cs"/>
          <w:b w:val="0"/>
          <w:szCs w:val="32"/>
          <w:rtl/>
          <w:lang w:val="fr-FR" w:bidi="ar-AE"/>
        </w:rPr>
        <w:t xml:space="preserve"> </w:t>
      </w:r>
      <w:r w:rsidR="003D4F6B" w:rsidRPr="00796D18">
        <w:rPr>
          <w:rFonts w:ascii="Traditional Arabic" w:hAnsi="Traditional Arabic" w:cs="Traditional Arabic" w:hint="cs"/>
          <w:b w:val="0"/>
          <w:szCs w:val="32"/>
          <w:rtl/>
          <w:lang w:val="fr-FR" w:bidi="ar-AE"/>
        </w:rPr>
        <w:t xml:space="preserve"> </w:t>
      </w:r>
      <w:r w:rsidR="009E64B9" w:rsidRPr="00796D18">
        <w:rPr>
          <w:rFonts w:ascii="Traditional Arabic" w:hAnsi="Traditional Arabic" w:cs="Traditional Arabic" w:hint="cs"/>
          <w:b w:val="0"/>
          <w:szCs w:val="32"/>
          <w:rtl/>
          <w:lang w:val="fr-FR" w:bidi="ar-AE"/>
        </w:rPr>
        <w:t xml:space="preserve"> </w:t>
      </w:r>
      <w:r w:rsidR="00B20D42" w:rsidRPr="00796D18">
        <w:rPr>
          <w:rFonts w:ascii="Traditional Arabic" w:hAnsi="Traditional Arabic" w:cs="Traditional Arabic" w:hint="cs"/>
          <w:b w:val="0"/>
          <w:szCs w:val="32"/>
          <w:rtl/>
          <w:lang w:val="fr-FR" w:bidi="ar-AE"/>
        </w:rPr>
        <w:t xml:space="preserve"> </w:t>
      </w:r>
      <w:r w:rsidR="005D5AC2" w:rsidRPr="00796D18">
        <w:rPr>
          <w:rFonts w:ascii="Traditional Arabic" w:hAnsi="Traditional Arabic" w:cs="Traditional Arabic" w:hint="cs"/>
          <w:b w:val="0"/>
          <w:szCs w:val="32"/>
          <w:rtl/>
          <w:lang w:val="fr-FR" w:bidi="ar-AE"/>
        </w:rPr>
        <w:t xml:space="preserve"> </w:t>
      </w:r>
      <w:r w:rsidR="008E1BCD" w:rsidRPr="00796D18">
        <w:rPr>
          <w:rFonts w:ascii="Traditional Arabic" w:hAnsi="Traditional Arabic" w:cs="Traditional Arabic" w:hint="cs"/>
          <w:b w:val="0"/>
          <w:szCs w:val="32"/>
          <w:rtl/>
          <w:lang w:val="fr-FR" w:bidi="ar-AE"/>
        </w:rPr>
        <w:t xml:space="preserve"> </w:t>
      </w:r>
      <w:r w:rsidRPr="00796D18">
        <w:rPr>
          <w:rFonts w:ascii="Traditional Arabic" w:hAnsi="Traditional Arabic" w:cs="Traditional Arabic" w:hint="cs"/>
          <w:b w:val="0"/>
          <w:szCs w:val="32"/>
          <w:rtl/>
          <w:lang w:val="fr-FR" w:bidi="ar-AE"/>
        </w:rPr>
        <w:t xml:space="preserve">  </w:t>
      </w:r>
    </w:p>
    <w:p w14:paraId="51B4ACA3" w14:textId="306A4DB1" w:rsidR="00181D5C" w:rsidRPr="00796D18" w:rsidRDefault="00181D5C" w:rsidP="00181D5C">
      <w:pPr>
        <w:pStyle w:val="Heading1a"/>
        <w:keepNext w:val="0"/>
        <w:keepLines w:val="0"/>
        <w:tabs>
          <w:tab w:val="clear" w:pos="-720"/>
        </w:tabs>
        <w:suppressAutoHyphens w:val="0"/>
        <w:bidi/>
        <w:jc w:val="both"/>
        <w:rPr>
          <w:rFonts w:ascii="Traditional Arabic" w:hAnsi="Traditional Arabic" w:cs="Traditional Arabic"/>
          <w:szCs w:val="32"/>
          <w:rtl/>
          <w:lang w:val="fr-FR" w:bidi="ar-AE"/>
        </w:rPr>
      </w:pPr>
      <w:r w:rsidRPr="00796D18">
        <w:rPr>
          <w:rFonts w:ascii="Traditional Arabic" w:hAnsi="Traditional Arabic" w:cs="Traditional Arabic" w:hint="cs"/>
          <w:b w:val="0"/>
          <w:szCs w:val="32"/>
          <w:rtl/>
          <w:lang w:val="fr-FR" w:bidi="ar-AE"/>
        </w:rPr>
        <w:t xml:space="preserve">وفيما يتعلق بالقوائم المختصرة للاستشاريين الدوليين والقوائم المختصرة للاستشاريين من البلدان الأعضاء، يُعلَنُ عن طلب إبداء الاهتمام في الموقع الإلكتروني للبنك الإسلامي للتنمية وإما </w:t>
      </w:r>
      <w:r w:rsidRPr="00796D18">
        <w:rPr>
          <w:rFonts w:ascii="Traditional Arabic" w:hAnsi="Traditional Arabic" w:cs="Traditional Arabic"/>
          <w:spacing w:val="-2"/>
          <w:szCs w:val="32"/>
          <w:rtl/>
          <w:lang w:val="fr-FR" w:bidi="ar-AE"/>
        </w:rPr>
        <w:t xml:space="preserve">نشرة الأمم المتحدة لتنمية الأعمال </w:t>
      </w:r>
      <w:r w:rsidRPr="00796D18">
        <w:rPr>
          <w:rFonts w:ascii="Traditional Arabic" w:hAnsi="Traditional Arabic" w:cs="Traditional Arabic"/>
          <w:szCs w:val="32"/>
          <w:rtl/>
          <w:lang w:val="fr-FR" w:bidi="ar-AE"/>
        </w:rPr>
        <w:t>[</w:t>
      </w:r>
      <w:r w:rsidRPr="00796D18">
        <w:rPr>
          <w:rFonts w:ascii="Traditional Arabic" w:hAnsi="Traditional Arabic" w:cs="Traditional Arabic"/>
          <w:b w:val="0"/>
          <w:bCs/>
          <w:szCs w:val="32"/>
          <w:lang w:val="fr-FR"/>
        </w:rPr>
        <w:t>UNDB</w:t>
      </w:r>
      <w:r w:rsidRPr="00796D18">
        <w:rPr>
          <w:rFonts w:ascii="Traditional Arabic" w:hAnsi="Traditional Arabic" w:cs="Traditional Arabic"/>
          <w:szCs w:val="32"/>
          <w:rtl/>
          <w:lang w:val="fr-FR" w:bidi="ar-AE"/>
        </w:rPr>
        <w:t>]</w:t>
      </w:r>
      <w:r w:rsidRPr="00796D18">
        <w:rPr>
          <w:rFonts w:ascii="Traditional Arabic" w:hAnsi="Traditional Arabic" w:cs="Traditional Arabic"/>
          <w:bCs/>
          <w:szCs w:val="32"/>
          <w:rtl/>
          <w:lang w:val="fr-FR" w:bidi="ar-AE"/>
        </w:rPr>
        <w:t xml:space="preserve"> </w:t>
      </w:r>
      <w:r w:rsidRPr="00796D18">
        <w:rPr>
          <w:rFonts w:ascii="Traditional Arabic" w:hAnsi="Traditional Arabic" w:cs="Traditional Arabic"/>
          <w:szCs w:val="32"/>
          <w:rtl/>
          <w:lang w:val="fr-FR" w:bidi="ar-AE"/>
        </w:rPr>
        <w:t xml:space="preserve">على </w:t>
      </w:r>
      <w:r w:rsidRPr="00796D18">
        <w:rPr>
          <w:rFonts w:ascii="Traditional Arabic" w:hAnsi="Traditional Arabic" w:cs="Traditional Arabic"/>
          <w:szCs w:val="32"/>
          <w:rtl/>
        </w:rPr>
        <w:t>الإنترنت</w:t>
      </w:r>
      <w:r w:rsidRPr="00796D18">
        <w:rPr>
          <w:rFonts w:ascii="Traditional Arabic" w:hAnsi="Traditional Arabic" w:cs="Traditional Arabic"/>
          <w:szCs w:val="32"/>
          <w:rtl/>
          <w:lang w:val="fr-FR" w:bidi="ar-AE"/>
        </w:rPr>
        <w:t xml:space="preserve"> أو الموقع الإلكتروني </w:t>
      </w:r>
      <w:r w:rsidRPr="00796D18">
        <w:rPr>
          <w:rFonts w:ascii="Traditional Arabic" w:hAnsi="Traditional Arabic" w:cs="Traditional Arabic"/>
          <w:b w:val="0"/>
          <w:bCs/>
          <w:szCs w:val="32"/>
          <w:lang w:val="fr-FR"/>
        </w:rPr>
        <w:t xml:space="preserve">Dg </w:t>
      </w:r>
      <w:proofErr w:type="spellStart"/>
      <w:r w:rsidRPr="00796D18">
        <w:rPr>
          <w:rFonts w:ascii="Traditional Arabic" w:hAnsi="Traditional Arabic" w:cs="Traditional Arabic"/>
          <w:b w:val="0"/>
          <w:bCs/>
          <w:szCs w:val="32"/>
          <w:lang w:val="fr-FR"/>
        </w:rPr>
        <w:t>Market</w:t>
      </w:r>
      <w:proofErr w:type="spellEnd"/>
      <w:r w:rsidRPr="00796D18">
        <w:rPr>
          <w:rFonts w:ascii="Traditional Arabic" w:hAnsi="Traditional Arabic" w:cs="Traditional Arabic" w:hint="cs"/>
          <w:szCs w:val="32"/>
          <w:rtl/>
          <w:lang w:val="fr-FR"/>
        </w:rPr>
        <w:t xml:space="preserve">، </w:t>
      </w:r>
      <w:r w:rsidR="00975932" w:rsidRPr="00796D18">
        <w:rPr>
          <w:rFonts w:ascii="Traditional Arabic" w:hAnsi="Traditional Arabic" w:cs="Traditional Arabic" w:hint="cs"/>
          <w:szCs w:val="32"/>
          <w:rtl/>
          <w:lang w:val="fr-FR"/>
        </w:rPr>
        <w:t xml:space="preserve">وعلى الأقل في صحيفة وطنية واحدة في بلد المستفيد. وفيما </w:t>
      </w:r>
      <w:r w:rsidR="0019478E" w:rsidRPr="00796D18">
        <w:rPr>
          <w:rFonts w:ascii="Traditional Arabic" w:hAnsi="Traditional Arabic" w:cs="Traditional Arabic" w:hint="cs"/>
          <w:szCs w:val="32"/>
          <w:rtl/>
          <w:lang w:val="fr-FR"/>
        </w:rPr>
        <w:t>يتعلق</w:t>
      </w:r>
      <w:r w:rsidR="00975932" w:rsidRPr="00796D18">
        <w:rPr>
          <w:rFonts w:ascii="Traditional Arabic" w:hAnsi="Traditional Arabic" w:cs="Traditional Arabic" w:hint="cs"/>
          <w:szCs w:val="32"/>
          <w:rtl/>
          <w:lang w:val="fr-FR"/>
        </w:rPr>
        <w:t xml:space="preserve"> </w:t>
      </w:r>
      <w:r w:rsidR="0019478E" w:rsidRPr="00796D18">
        <w:rPr>
          <w:rFonts w:ascii="Traditional Arabic" w:hAnsi="Traditional Arabic" w:cs="Traditional Arabic" w:hint="cs"/>
          <w:szCs w:val="32"/>
          <w:rtl/>
          <w:lang w:val="fr-FR"/>
        </w:rPr>
        <w:t>ب</w:t>
      </w:r>
      <w:r w:rsidR="00975932" w:rsidRPr="00796D18">
        <w:rPr>
          <w:rFonts w:ascii="Traditional Arabic" w:hAnsi="Traditional Arabic" w:cs="Traditional Arabic" w:hint="cs"/>
          <w:szCs w:val="32"/>
          <w:rtl/>
          <w:lang w:val="fr-FR"/>
        </w:rPr>
        <w:t xml:space="preserve">القوائم المختصرة للاستشاريين المحليين، يُعلَنُ </w:t>
      </w:r>
      <w:r w:rsidR="0019478E" w:rsidRPr="00796D18">
        <w:rPr>
          <w:rFonts w:ascii="Traditional Arabic" w:hAnsi="Traditional Arabic" w:cs="Traditional Arabic" w:hint="cs"/>
          <w:szCs w:val="32"/>
          <w:rtl/>
          <w:lang w:val="fr-FR"/>
        </w:rPr>
        <w:t xml:space="preserve">عن طلب إبداء </w:t>
      </w:r>
      <w:r w:rsidR="0019478E" w:rsidRPr="00796D18">
        <w:rPr>
          <w:rFonts w:ascii="Traditional Arabic" w:hAnsi="Traditional Arabic" w:cs="Traditional Arabic" w:hint="cs"/>
          <w:szCs w:val="32"/>
          <w:rtl/>
          <w:lang w:val="fr-FR"/>
        </w:rPr>
        <w:lastRenderedPageBreak/>
        <w:t xml:space="preserve">الاهتمام في </w:t>
      </w:r>
      <w:r w:rsidR="009100DF" w:rsidRPr="00796D18">
        <w:rPr>
          <w:rFonts w:ascii="Traditional Arabic" w:hAnsi="Traditional Arabic" w:cs="Traditional Arabic" w:hint="cs"/>
          <w:szCs w:val="32"/>
          <w:rtl/>
          <w:lang w:val="fr-FR"/>
        </w:rPr>
        <w:t>الموقع الإلكتروني</w:t>
      </w:r>
      <w:r w:rsidR="0019478E" w:rsidRPr="00796D18">
        <w:rPr>
          <w:rFonts w:ascii="Traditional Arabic" w:hAnsi="Traditional Arabic" w:cs="Traditional Arabic" w:hint="cs"/>
          <w:szCs w:val="32"/>
          <w:rtl/>
          <w:lang w:val="fr-FR"/>
        </w:rPr>
        <w:t xml:space="preserve"> </w:t>
      </w:r>
      <w:r w:rsidR="009100DF" w:rsidRPr="00796D18">
        <w:rPr>
          <w:rFonts w:ascii="Traditional Arabic" w:hAnsi="Traditional Arabic" w:cs="Traditional Arabic" w:hint="cs"/>
          <w:szCs w:val="32"/>
          <w:rtl/>
          <w:lang w:val="fr-FR"/>
        </w:rPr>
        <w:t>ل</w:t>
      </w:r>
      <w:r w:rsidR="0019478E" w:rsidRPr="00796D18">
        <w:rPr>
          <w:rFonts w:ascii="Traditional Arabic" w:hAnsi="Traditional Arabic" w:cs="Traditional Arabic" w:hint="cs"/>
          <w:szCs w:val="32"/>
          <w:rtl/>
          <w:lang w:val="fr-FR"/>
        </w:rPr>
        <w:t xml:space="preserve">لمستفيد، ومتى كان ذلك ممكناً، في أي وسائل إعلامية ملائمة متاحة للجمهور ومنتشرة على نطاق واسع في بلد المستفيد). </w:t>
      </w:r>
      <w:r w:rsidR="00975932" w:rsidRPr="00796D18">
        <w:rPr>
          <w:rFonts w:ascii="Traditional Arabic" w:hAnsi="Traditional Arabic" w:cs="Traditional Arabic" w:hint="cs"/>
          <w:szCs w:val="32"/>
          <w:rtl/>
          <w:lang w:val="fr-FR"/>
        </w:rPr>
        <w:t xml:space="preserve"> </w:t>
      </w:r>
    </w:p>
    <w:p w14:paraId="737DDBC2" w14:textId="77777777" w:rsidR="00A94FE4" w:rsidRPr="00796D18" w:rsidRDefault="00A94FE4" w:rsidP="007D23F5">
      <w:pPr>
        <w:pStyle w:val="Heading1a"/>
        <w:keepNext w:val="0"/>
        <w:keepLines w:val="0"/>
        <w:tabs>
          <w:tab w:val="clear" w:pos="-720"/>
        </w:tabs>
        <w:suppressAutoHyphens w:val="0"/>
        <w:jc w:val="both"/>
        <w:rPr>
          <w:b w:val="0"/>
          <w:i/>
          <w:iCs/>
          <w:smallCaps w:val="0"/>
          <w:szCs w:val="32"/>
        </w:rPr>
      </w:pPr>
    </w:p>
    <w:p w14:paraId="4979B428" w14:textId="3EF5B949" w:rsidR="00E31504" w:rsidRPr="00796D18" w:rsidRDefault="004A335E" w:rsidP="00C05D49">
      <w:pPr>
        <w:pStyle w:val="Heading1a"/>
        <w:keepNext w:val="0"/>
        <w:keepLines w:val="0"/>
        <w:tabs>
          <w:tab w:val="clear" w:pos="-720"/>
        </w:tabs>
        <w:suppressAutoHyphens w:val="0"/>
        <w:bidi/>
        <w:rPr>
          <w:rFonts w:ascii="Traditional Arabic" w:hAnsi="Traditional Arabic" w:cs="Traditional Arabic"/>
          <w:bCs/>
          <w:smallCaps w:val="0"/>
          <w:szCs w:val="32"/>
          <w:rtl/>
        </w:rPr>
      </w:pPr>
      <w:bookmarkStart w:id="0" w:name="_Hlk73360137"/>
      <w:r>
        <w:rPr>
          <w:rFonts w:ascii="Traditional Arabic" w:hAnsi="Traditional Arabic" w:cs="Traditional Arabic" w:hint="cs"/>
          <w:bCs/>
          <w:smallCaps w:val="0"/>
          <w:szCs w:val="32"/>
          <w:rtl/>
        </w:rPr>
        <w:t>إخطار الشراء العام</w:t>
      </w:r>
      <w:bookmarkEnd w:id="0"/>
    </w:p>
    <w:p w14:paraId="6FD893A5" w14:textId="77777777" w:rsidR="00E31504" w:rsidRPr="00796D18" w:rsidRDefault="00E31504">
      <w:pPr>
        <w:suppressAutoHyphens/>
        <w:rPr>
          <w:rFonts w:ascii="Times New Roman" w:hAnsi="Times New Roman"/>
          <w:spacing w:val="-2"/>
          <w:sz w:val="32"/>
          <w:szCs w:val="32"/>
          <w:rtl/>
        </w:rPr>
      </w:pPr>
    </w:p>
    <w:p w14:paraId="4E75479E" w14:textId="63D08A53" w:rsidR="00E31504" w:rsidRPr="00796D18" w:rsidRDefault="00E31504" w:rsidP="00E31504">
      <w:pPr>
        <w:suppressAutoHyphens/>
        <w:bidi/>
        <w:rPr>
          <w:rFonts w:ascii="Traditional Arabic" w:hAnsi="Traditional Arabic" w:cs="Traditional Arabic"/>
          <w:spacing w:val="-2"/>
          <w:sz w:val="32"/>
          <w:szCs w:val="32"/>
          <w:rtl/>
        </w:rPr>
      </w:pP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أدخل: البلد</w:t>
      </w:r>
      <w:r w:rsidRPr="00796D18">
        <w:rPr>
          <w:rFonts w:ascii="Traditional Arabic" w:hAnsi="Traditional Arabic" w:cs="Traditional Arabic"/>
          <w:spacing w:val="-2"/>
          <w:sz w:val="32"/>
          <w:szCs w:val="32"/>
          <w:rtl/>
        </w:rPr>
        <w:t>]</w:t>
      </w:r>
    </w:p>
    <w:p w14:paraId="2DED1541" w14:textId="46C16440" w:rsidR="00E31504" w:rsidRPr="00796D18" w:rsidRDefault="00E31504" w:rsidP="00E31504">
      <w:pPr>
        <w:suppressAutoHyphens/>
        <w:bidi/>
        <w:rPr>
          <w:rFonts w:ascii="Traditional Arabic" w:hAnsi="Traditional Arabic" w:cs="Traditional Arabic"/>
          <w:spacing w:val="-2"/>
          <w:sz w:val="32"/>
          <w:szCs w:val="32"/>
        </w:rPr>
      </w:pP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أدخل: اسم المشروع</w:t>
      </w:r>
      <w:r w:rsidRPr="00796D18">
        <w:rPr>
          <w:rFonts w:ascii="Traditional Arabic" w:hAnsi="Traditional Arabic" w:cs="Traditional Arabic"/>
          <w:spacing w:val="-2"/>
          <w:sz w:val="32"/>
          <w:szCs w:val="32"/>
          <w:rtl/>
        </w:rPr>
        <w:t>]</w:t>
      </w:r>
    </w:p>
    <w:p w14:paraId="26FDD7AB" w14:textId="088F8711" w:rsidR="00E31504" w:rsidRPr="00796D18" w:rsidRDefault="00E31504" w:rsidP="00E31504">
      <w:pPr>
        <w:suppressAutoHyphens/>
        <w:bidi/>
        <w:rPr>
          <w:rFonts w:ascii="Traditional Arabic" w:hAnsi="Traditional Arabic" w:cs="Traditional Arabic"/>
          <w:spacing w:val="-2"/>
          <w:sz w:val="32"/>
          <w:szCs w:val="32"/>
          <w:rtl/>
        </w:rPr>
      </w:pP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 xml:space="preserve">أدخل: </w:t>
      </w:r>
      <w:r w:rsidR="00C05D49" w:rsidRPr="00796D18">
        <w:rPr>
          <w:rFonts w:ascii="Traditional Arabic" w:hAnsi="Traditional Arabic" w:cs="Traditional Arabic" w:hint="cs"/>
          <w:spacing w:val="-2"/>
          <w:sz w:val="32"/>
          <w:szCs w:val="32"/>
          <w:rtl/>
        </w:rPr>
        <w:t>القطاع</w:t>
      </w:r>
      <w:r w:rsidRPr="00796D18">
        <w:rPr>
          <w:rFonts w:ascii="Traditional Arabic" w:hAnsi="Traditional Arabic" w:cs="Traditional Arabic"/>
          <w:spacing w:val="-2"/>
          <w:sz w:val="32"/>
          <w:szCs w:val="32"/>
          <w:rtl/>
        </w:rPr>
        <w:t>]</w:t>
      </w:r>
    </w:p>
    <w:p w14:paraId="053D3F31" w14:textId="364953B0" w:rsidR="00C05D49" w:rsidRPr="00796D18" w:rsidRDefault="004A335E" w:rsidP="00C05D49">
      <w:pPr>
        <w:suppressAutoHyphens/>
        <w:bidi/>
        <w:rPr>
          <w:rFonts w:ascii="Traditional Arabic" w:hAnsi="Traditional Arabic" w:cs="Traditional Arabic"/>
          <w:spacing w:val="-2"/>
          <w:sz w:val="32"/>
          <w:szCs w:val="32"/>
          <w:rtl/>
        </w:rPr>
      </w:pPr>
      <w:r>
        <w:rPr>
          <w:rFonts w:ascii="Traditional Arabic" w:hAnsi="Traditional Arabic" w:cs="Traditional Arabic" w:hint="cs"/>
          <w:spacing w:val="-2"/>
          <w:sz w:val="32"/>
          <w:szCs w:val="32"/>
          <w:rtl/>
        </w:rPr>
        <w:t>إخطار الشراء العام</w:t>
      </w:r>
    </w:p>
    <w:p w14:paraId="43B77FC7" w14:textId="066D5A4F" w:rsidR="00C05D49" w:rsidRPr="00796D18" w:rsidRDefault="00C05D49" w:rsidP="00C05D49">
      <w:pPr>
        <w:suppressAutoHyphens/>
        <w:bidi/>
        <w:rPr>
          <w:rFonts w:ascii="Traditional Arabic" w:hAnsi="Traditional Arabic" w:cs="Traditional Arabic"/>
          <w:spacing w:val="-2"/>
          <w:sz w:val="32"/>
          <w:szCs w:val="32"/>
          <w:rtl/>
        </w:rPr>
      </w:pPr>
      <w:r w:rsidRPr="00796D18">
        <w:rPr>
          <w:rFonts w:ascii="Traditional Arabic" w:hAnsi="Traditional Arabic" w:cs="Traditional Arabic" w:hint="cs"/>
          <w:spacing w:val="-2"/>
          <w:sz w:val="32"/>
          <w:szCs w:val="32"/>
          <w:rtl/>
        </w:rPr>
        <w:t xml:space="preserve">نمط التمويل: </w:t>
      </w: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 xml:space="preserve">أدخل: نمط التمويل </w:t>
      </w:r>
      <w:r w:rsidR="005C6416" w:rsidRPr="00796D18">
        <w:rPr>
          <w:rFonts w:ascii="Traditional Arabic" w:hAnsi="Traditional Arabic" w:cs="Traditional Arabic" w:hint="cs"/>
          <w:spacing w:val="-2"/>
          <w:sz w:val="32"/>
          <w:szCs w:val="32"/>
          <w:rtl/>
        </w:rPr>
        <w:t>المتوافق</w:t>
      </w:r>
      <w:r w:rsidRPr="00796D18">
        <w:rPr>
          <w:rFonts w:ascii="Traditional Arabic" w:hAnsi="Traditional Arabic" w:cs="Traditional Arabic" w:hint="cs"/>
          <w:spacing w:val="-2"/>
          <w:sz w:val="32"/>
          <w:szCs w:val="32"/>
          <w:rtl/>
        </w:rPr>
        <w:t xml:space="preserve"> </w:t>
      </w:r>
      <w:r w:rsidR="005C6416" w:rsidRPr="00796D18">
        <w:rPr>
          <w:rFonts w:ascii="Traditional Arabic" w:hAnsi="Traditional Arabic" w:cs="Traditional Arabic" w:hint="cs"/>
          <w:spacing w:val="-2"/>
          <w:sz w:val="32"/>
          <w:szCs w:val="32"/>
          <w:rtl/>
        </w:rPr>
        <w:t>مع ال</w:t>
      </w:r>
      <w:r w:rsidRPr="00796D18">
        <w:rPr>
          <w:rFonts w:ascii="Traditional Arabic" w:hAnsi="Traditional Arabic" w:cs="Traditional Arabic" w:hint="cs"/>
          <w:spacing w:val="-2"/>
          <w:sz w:val="32"/>
          <w:szCs w:val="32"/>
          <w:rtl/>
        </w:rPr>
        <w:t>شريعة</w:t>
      </w:r>
      <w:r w:rsidRPr="00796D18">
        <w:rPr>
          <w:rFonts w:ascii="Traditional Arabic" w:hAnsi="Traditional Arabic" w:cs="Traditional Arabic"/>
          <w:spacing w:val="-2"/>
          <w:sz w:val="32"/>
          <w:szCs w:val="32"/>
          <w:rtl/>
        </w:rPr>
        <w:t>]</w:t>
      </w:r>
    </w:p>
    <w:p w14:paraId="53EB474F" w14:textId="5CC9FF6E" w:rsidR="00C05D49" w:rsidRPr="00796D18" w:rsidRDefault="00C05D49" w:rsidP="00C05D49">
      <w:pPr>
        <w:suppressAutoHyphens/>
        <w:bidi/>
        <w:rPr>
          <w:rFonts w:ascii="Traditional Arabic" w:hAnsi="Traditional Arabic" w:cs="Traditional Arabic"/>
          <w:spacing w:val="-2"/>
          <w:sz w:val="32"/>
          <w:szCs w:val="32"/>
          <w:rtl/>
        </w:rPr>
      </w:pPr>
      <w:r w:rsidRPr="00796D18">
        <w:rPr>
          <w:rFonts w:ascii="Traditional Arabic" w:hAnsi="Traditional Arabic" w:cs="Traditional Arabic" w:hint="cs"/>
          <w:spacing w:val="-2"/>
          <w:sz w:val="32"/>
          <w:szCs w:val="32"/>
          <w:rtl/>
        </w:rPr>
        <w:t xml:space="preserve">رقم التمويل: </w:t>
      </w: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أدخل: رقم التمويل</w:t>
      </w:r>
      <w:r w:rsidRPr="00796D18">
        <w:rPr>
          <w:rFonts w:ascii="Traditional Arabic" w:hAnsi="Traditional Arabic" w:cs="Traditional Arabic"/>
          <w:spacing w:val="-2"/>
          <w:sz w:val="32"/>
          <w:szCs w:val="32"/>
          <w:rtl/>
        </w:rPr>
        <w:t>]</w:t>
      </w:r>
    </w:p>
    <w:p w14:paraId="4C590C35" w14:textId="5976641F" w:rsidR="00C05D49" w:rsidRPr="00796D18" w:rsidRDefault="00C05D49" w:rsidP="00C05D49">
      <w:pPr>
        <w:suppressAutoHyphens/>
        <w:bidi/>
        <w:rPr>
          <w:rFonts w:ascii="Traditional Arabic" w:hAnsi="Traditional Arabic" w:cs="Traditional Arabic"/>
          <w:spacing w:val="-2"/>
          <w:sz w:val="32"/>
          <w:szCs w:val="32"/>
          <w:rtl/>
        </w:rPr>
      </w:pPr>
    </w:p>
    <w:p w14:paraId="2DEBCDA2" w14:textId="33FA5573" w:rsidR="00C05D49" w:rsidRPr="00796D18" w:rsidRDefault="006E136C" w:rsidP="006E136C">
      <w:pPr>
        <w:suppressAutoHyphens/>
        <w:bidi/>
        <w:jc w:val="both"/>
        <w:rPr>
          <w:rFonts w:ascii="Traditional Arabic" w:hAnsi="Traditional Arabic" w:cs="Traditional Arabic"/>
          <w:spacing w:val="-2"/>
          <w:sz w:val="32"/>
          <w:szCs w:val="32"/>
          <w:rtl/>
        </w:rPr>
      </w:pP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اختر: تلقَّى</w:t>
      </w:r>
      <w:r w:rsidRPr="00796D18">
        <w:rPr>
          <w:rFonts w:ascii="Traditional Arabic" w:hAnsi="Traditional Arabic" w:cs="Traditional Arabic" w:hint="cs"/>
          <w:sz w:val="32"/>
          <w:szCs w:val="32"/>
          <w:rtl/>
          <w:lang w:val="fr-FR" w:bidi="ar-AE"/>
        </w:rPr>
        <w:t xml:space="preserve">/طلب/يعتزم </w:t>
      </w:r>
      <w:r w:rsidR="003216BC" w:rsidRPr="00796D18">
        <w:rPr>
          <w:rFonts w:ascii="Traditional Arabic" w:hAnsi="Traditional Arabic" w:cs="Traditional Arabic" w:hint="cs"/>
          <w:sz w:val="32"/>
          <w:szCs w:val="32"/>
          <w:rtl/>
          <w:lang w:val="fr-FR" w:bidi="ar-AE"/>
        </w:rPr>
        <w:t>أن</w:t>
      </w:r>
      <w:r w:rsidRPr="00796D18">
        <w:rPr>
          <w:rFonts w:ascii="Traditional Arabic" w:hAnsi="Traditional Arabic" w:cs="Traditional Arabic" w:hint="cs"/>
          <w:sz w:val="32"/>
          <w:szCs w:val="32"/>
          <w:rtl/>
          <w:lang w:val="fr-FR" w:bidi="ar-AE"/>
        </w:rPr>
        <w:t xml:space="preserve"> </w:t>
      </w:r>
      <w:r w:rsidR="003216BC" w:rsidRPr="00796D18">
        <w:rPr>
          <w:rFonts w:ascii="Traditional Arabic" w:hAnsi="Traditional Arabic" w:cs="Traditional Arabic" w:hint="cs"/>
          <w:sz w:val="32"/>
          <w:szCs w:val="32"/>
          <w:rtl/>
          <w:lang w:val="fr-FR" w:bidi="ar-AE"/>
        </w:rPr>
        <w:t>ي</w:t>
      </w:r>
      <w:r w:rsidRPr="00796D18">
        <w:rPr>
          <w:rFonts w:ascii="Traditional Arabic" w:hAnsi="Traditional Arabic" w:cs="Traditional Arabic" w:hint="cs"/>
          <w:sz w:val="32"/>
          <w:szCs w:val="32"/>
          <w:rtl/>
          <w:lang w:val="fr-FR" w:bidi="ar-AE"/>
        </w:rPr>
        <w:t>طلب</w:t>
      </w: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 xml:space="preserve"> </w:t>
      </w: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أدخل: اسم المستفيد</w:t>
      </w: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 xml:space="preserve"> تمويلاً بمبلغ يعادل </w:t>
      </w: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أدخل: العملة</w:t>
      </w: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 xml:space="preserve"> </w:t>
      </w: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أدخل: المبلغ</w:t>
      </w: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 xml:space="preserve"> من البنك الإسلامي للتنمية </w:t>
      </w:r>
      <w:r w:rsidRPr="00796D18">
        <w:rPr>
          <w:rFonts w:ascii="Traditional Arabic" w:hAnsi="Traditional Arabic" w:cs="Traditional Arabic" w:hint="cs"/>
          <w:spacing w:val="-2"/>
          <w:sz w:val="32"/>
          <w:szCs w:val="32"/>
          <w:rtl/>
          <w:lang w:val="fr-FR" w:bidi="ar-AE"/>
        </w:rPr>
        <w:t xml:space="preserve">من أجل تغطية تكاليف </w:t>
      </w:r>
      <w:r w:rsidR="00E1103B" w:rsidRPr="00796D18">
        <w:rPr>
          <w:rFonts w:ascii="Traditional Arabic" w:hAnsi="Traditional Arabic" w:cs="Traditional Arabic"/>
          <w:spacing w:val="-2"/>
          <w:sz w:val="32"/>
          <w:szCs w:val="32"/>
          <w:rtl/>
        </w:rPr>
        <w:t>[</w:t>
      </w:r>
      <w:r w:rsidR="00E1103B" w:rsidRPr="00796D18">
        <w:rPr>
          <w:rFonts w:ascii="Traditional Arabic" w:hAnsi="Traditional Arabic" w:cs="Traditional Arabic" w:hint="cs"/>
          <w:spacing w:val="-2"/>
          <w:sz w:val="32"/>
          <w:szCs w:val="32"/>
          <w:rtl/>
        </w:rPr>
        <w:t>أدخل: اسم المشروع</w:t>
      </w:r>
      <w:r w:rsidR="00E1103B" w:rsidRPr="00796D18">
        <w:rPr>
          <w:rFonts w:ascii="Traditional Arabic" w:hAnsi="Traditional Arabic" w:cs="Traditional Arabic"/>
          <w:spacing w:val="-2"/>
          <w:sz w:val="32"/>
          <w:szCs w:val="32"/>
          <w:rtl/>
        </w:rPr>
        <w:t>]</w:t>
      </w:r>
      <w:r w:rsidR="00E1103B" w:rsidRPr="00796D18">
        <w:rPr>
          <w:rFonts w:ascii="Traditional Arabic" w:hAnsi="Traditional Arabic" w:cs="Traditional Arabic" w:hint="cs"/>
          <w:spacing w:val="-2"/>
          <w:sz w:val="32"/>
          <w:szCs w:val="32"/>
          <w:rtl/>
        </w:rPr>
        <w:t xml:space="preserve">، ويعتزم المستفيد تخصيص جزء من هذا التمويل لدفع مبالغ السلع والأشغال وما يتصل بهما من خدمات والخدمات الاستشارية المراد توريدها في إطار هذا المشروع. </w:t>
      </w:r>
      <w:r w:rsidR="008F5302" w:rsidRPr="00796D18">
        <w:rPr>
          <w:rFonts w:ascii="Traditional Arabic" w:hAnsi="Traditional Arabic" w:cs="Traditional Arabic"/>
          <w:spacing w:val="-2"/>
          <w:sz w:val="32"/>
          <w:szCs w:val="32"/>
          <w:rtl/>
        </w:rPr>
        <w:t>[</w:t>
      </w:r>
      <w:r w:rsidR="008F5302" w:rsidRPr="00796D18">
        <w:rPr>
          <w:rFonts w:ascii="Traditional Arabic" w:hAnsi="Traditional Arabic" w:cs="Traditional Arabic" w:hint="cs"/>
          <w:spacing w:val="-2"/>
          <w:sz w:val="32"/>
          <w:szCs w:val="32"/>
          <w:rtl/>
        </w:rPr>
        <w:t xml:space="preserve">أدخل حسب مقتضى الحال: يُموّل هذا المشروع بالاشتراك مع </w:t>
      </w:r>
      <w:r w:rsidR="008F5302" w:rsidRPr="00796D18">
        <w:rPr>
          <w:rFonts w:ascii="Traditional Arabic" w:hAnsi="Traditional Arabic" w:cs="Traditional Arabic"/>
          <w:spacing w:val="-2"/>
          <w:sz w:val="32"/>
          <w:szCs w:val="32"/>
          <w:rtl/>
        </w:rPr>
        <w:t>[</w:t>
      </w:r>
      <w:r w:rsidR="008F5302" w:rsidRPr="00796D18">
        <w:rPr>
          <w:rFonts w:ascii="Traditional Arabic" w:hAnsi="Traditional Arabic" w:cs="Traditional Arabic" w:hint="cs"/>
          <w:spacing w:val="-2"/>
          <w:sz w:val="32"/>
          <w:szCs w:val="32"/>
          <w:rtl/>
        </w:rPr>
        <w:t>أدخل: اسم الوكالة المشتركة في التمويل</w:t>
      </w:r>
      <w:r w:rsidR="008F5302" w:rsidRPr="00796D18">
        <w:rPr>
          <w:rFonts w:ascii="Traditional Arabic" w:hAnsi="Traditional Arabic" w:cs="Traditional Arabic"/>
          <w:spacing w:val="-2"/>
          <w:sz w:val="32"/>
          <w:szCs w:val="32"/>
          <w:rtl/>
        </w:rPr>
        <w:t>]]</w:t>
      </w:r>
      <w:r w:rsidR="008F5302" w:rsidRPr="00796D18">
        <w:rPr>
          <w:rFonts w:ascii="Traditional Arabic" w:hAnsi="Traditional Arabic" w:cs="Traditional Arabic" w:hint="cs"/>
          <w:spacing w:val="-2"/>
          <w:sz w:val="32"/>
          <w:szCs w:val="32"/>
          <w:rtl/>
        </w:rPr>
        <w:t xml:space="preserve">. </w:t>
      </w:r>
      <w:r w:rsidRPr="00796D18">
        <w:rPr>
          <w:rFonts w:ascii="Traditional Arabic" w:hAnsi="Traditional Arabic" w:cs="Traditional Arabic" w:hint="cs"/>
          <w:spacing w:val="-2"/>
          <w:sz w:val="32"/>
          <w:szCs w:val="32"/>
          <w:rtl/>
        </w:rPr>
        <w:t xml:space="preserve">  </w:t>
      </w:r>
    </w:p>
    <w:p w14:paraId="0EE093FE" w14:textId="25C4659D" w:rsidR="00CC2E81" w:rsidRPr="00796D18" w:rsidRDefault="0026328E" w:rsidP="005B58DE">
      <w:pPr>
        <w:suppressAutoHyphens/>
        <w:bidi/>
        <w:jc w:val="both"/>
        <w:rPr>
          <w:rFonts w:ascii="Traditional Arabic" w:hAnsi="Traditional Arabic" w:cs="Traditional Arabic"/>
          <w:spacing w:val="-2"/>
          <w:sz w:val="32"/>
          <w:szCs w:val="32"/>
          <w:rtl/>
        </w:rPr>
      </w:pPr>
      <w:r w:rsidRPr="00796D18">
        <w:rPr>
          <w:rFonts w:ascii="Traditional Arabic" w:hAnsi="Traditional Arabic" w:cs="Traditional Arabic" w:hint="cs"/>
          <w:spacing w:val="-2"/>
          <w:sz w:val="32"/>
          <w:szCs w:val="32"/>
          <w:rtl/>
        </w:rPr>
        <w:t>و</w:t>
      </w:r>
      <w:r w:rsidR="002A634A" w:rsidRPr="00796D18">
        <w:rPr>
          <w:rFonts w:ascii="Traditional Arabic" w:hAnsi="Traditional Arabic" w:cs="Traditional Arabic" w:hint="cs"/>
          <w:spacing w:val="-2"/>
          <w:sz w:val="32"/>
          <w:szCs w:val="32"/>
          <w:rtl/>
        </w:rPr>
        <w:t>يتضمن المشروع المكوّنات التالية</w:t>
      </w:r>
      <w:r w:rsidR="00295977" w:rsidRPr="00796D18">
        <w:rPr>
          <w:rFonts w:ascii="Traditional Arabic" w:hAnsi="Traditional Arabic" w:cs="Traditional Arabic" w:hint="cs"/>
          <w:spacing w:val="-2"/>
          <w:sz w:val="32"/>
          <w:szCs w:val="32"/>
          <w:rtl/>
        </w:rPr>
        <w:t xml:space="preserve"> </w:t>
      </w:r>
      <w:r w:rsidR="00295977" w:rsidRPr="00796D18">
        <w:rPr>
          <w:rFonts w:ascii="Traditional Arabic" w:hAnsi="Traditional Arabic" w:cs="Traditional Arabic"/>
          <w:spacing w:val="-2"/>
          <w:sz w:val="32"/>
          <w:szCs w:val="32"/>
          <w:rtl/>
        </w:rPr>
        <w:t>[</w:t>
      </w:r>
      <w:r w:rsidR="00295977" w:rsidRPr="00796D18">
        <w:rPr>
          <w:rFonts w:ascii="Traditional Arabic" w:hAnsi="Traditional Arabic" w:cs="Traditional Arabic" w:hint="cs"/>
          <w:spacing w:val="-2"/>
          <w:sz w:val="32"/>
          <w:szCs w:val="32"/>
          <w:rtl/>
        </w:rPr>
        <w:t xml:space="preserve">ضع وصفاً لمكوّنات المشروع الرئيسة، </w:t>
      </w:r>
      <w:r w:rsidR="005B58DE" w:rsidRPr="00796D18">
        <w:rPr>
          <w:rFonts w:ascii="Traditional Arabic" w:hAnsi="Traditional Arabic" w:cs="Traditional Arabic" w:hint="cs"/>
          <w:spacing w:val="-2"/>
          <w:sz w:val="32"/>
          <w:szCs w:val="32"/>
          <w:rtl/>
        </w:rPr>
        <w:t>ومنها</w:t>
      </w:r>
      <w:r w:rsidR="00295977" w:rsidRPr="00796D18">
        <w:rPr>
          <w:rFonts w:ascii="Traditional Arabic" w:hAnsi="Traditional Arabic" w:cs="Traditional Arabic" w:hint="cs"/>
          <w:spacing w:val="-2"/>
          <w:sz w:val="32"/>
          <w:szCs w:val="32"/>
          <w:rtl/>
        </w:rPr>
        <w:t xml:space="preserve"> الخدمات الاستشارية</w:t>
      </w:r>
      <w:r w:rsidR="005B58DE" w:rsidRPr="00796D18">
        <w:rPr>
          <w:rFonts w:ascii="Traditional Arabic" w:hAnsi="Traditional Arabic" w:cs="Traditional Arabic" w:hint="cs"/>
          <w:spacing w:val="-2"/>
          <w:sz w:val="32"/>
          <w:szCs w:val="32"/>
          <w:rtl/>
        </w:rPr>
        <w:t>؛</w:t>
      </w:r>
      <w:r w:rsidR="00295977" w:rsidRPr="00796D18">
        <w:rPr>
          <w:rFonts w:ascii="Traditional Arabic" w:hAnsi="Traditional Arabic" w:cs="Traditional Arabic" w:hint="cs"/>
          <w:spacing w:val="-2"/>
          <w:sz w:val="32"/>
          <w:szCs w:val="32"/>
          <w:rtl/>
        </w:rPr>
        <w:t xml:space="preserve"> وضع أيضاً وصفاً مختصرا للسلع والأشغال والخدمات المراد توريدها بموجب </w:t>
      </w:r>
      <w:r w:rsidR="00885DBC">
        <w:rPr>
          <w:rFonts w:ascii="Traditional Arabic" w:hAnsi="Traditional Arabic" w:cs="Traditional Arabic" w:hint="cs"/>
          <w:spacing w:val="-2"/>
          <w:sz w:val="32"/>
          <w:szCs w:val="32"/>
          <w:rtl/>
        </w:rPr>
        <w:t xml:space="preserve">منافسة دولية مفتوحة </w:t>
      </w:r>
      <w:r w:rsidR="00295977" w:rsidRPr="00796D18">
        <w:rPr>
          <w:rFonts w:ascii="Traditional Arabic" w:hAnsi="Traditional Arabic" w:cs="Traditional Arabic" w:hint="cs"/>
          <w:spacing w:val="-2"/>
          <w:sz w:val="32"/>
          <w:szCs w:val="32"/>
          <w:rtl/>
        </w:rPr>
        <w:t xml:space="preserve">أو </w:t>
      </w:r>
      <w:r w:rsidR="00885DBC">
        <w:rPr>
          <w:rFonts w:ascii="Traditional Arabic" w:hAnsi="Traditional Arabic" w:cs="Traditional Arabic" w:hint="cs"/>
          <w:spacing w:val="-2"/>
          <w:sz w:val="32"/>
          <w:szCs w:val="32"/>
          <w:rtl/>
        </w:rPr>
        <w:t>منافسة دولية محدودة</w:t>
      </w:r>
      <w:r w:rsidR="00295977" w:rsidRPr="00796D18">
        <w:rPr>
          <w:rFonts w:ascii="Traditional Arabic" w:hAnsi="Traditional Arabic" w:cs="Traditional Arabic"/>
          <w:spacing w:val="-2"/>
          <w:sz w:val="32"/>
          <w:szCs w:val="32"/>
          <w:rtl/>
        </w:rPr>
        <w:t>]</w:t>
      </w:r>
      <w:r w:rsidR="00295977" w:rsidRPr="00796D18">
        <w:rPr>
          <w:rFonts w:ascii="Traditional Arabic" w:hAnsi="Traditional Arabic" w:cs="Traditional Arabic" w:hint="cs"/>
          <w:spacing w:val="-2"/>
          <w:sz w:val="32"/>
          <w:szCs w:val="32"/>
          <w:rtl/>
        </w:rPr>
        <w:t xml:space="preserve">. </w:t>
      </w:r>
      <w:r w:rsidR="002A634A" w:rsidRPr="00796D18">
        <w:rPr>
          <w:rFonts w:ascii="Traditional Arabic" w:hAnsi="Traditional Arabic" w:cs="Traditional Arabic" w:hint="cs"/>
          <w:spacing w:val="-2"/>
          <w:sz w:val="32"/>
          <w:szCs w:val="32"/>
          <w:rtl/>
        </w:rPr>
        <w:t xml:space="preserve"> </w:t>
      </w:r>
    </w:p>
    <w:p w14:paraId="4E0F9135" w14:textId="5F53957B" w:rsidR="00121EFA" w:rsidRPr="00796D18" w:rsidRDefault="005B58DE" w:rsidP="00121EFA">
      <w:pPr>
        <w:suppressAutoHyphens/>
        <w:bidi/>
        <w:jc w:val="both"/>
        <w:rPr>
          <w:rFonts w:ascii="Traditional Arabic" w:hAnsi="Traditional Arabic" w:cs="Traditional Arabic"/>
          <w:sz w:val="32"/>
          <w:szCs w:val="32"/>
          <w:rtl/>
          <w:lang w:val="fr-FR" w:bidi="ar-AE"/>
        </w:rPr>
      </w:pPr>
      <w:r w:rsidRPr="00796D18">
        <w:rPr>
          <w:rFonts w:ascii="Traditional Arabic" w:hAnsi="Traditional Arabic" w:cs="Traditional Arabic" w:hint="cs"/>
          <w:spacing w:val="-2"/>
          <w:sz w:val="32"/>
          <w:szCs w:val="32"/>
          <w:rtl/>
          <w:lang w:bidi="ar-AE"/>
        </w:rPr>
        <w:t>و</w:t>
      </w:r>
      <w:r w:rsidR="00451D78" w:rsidRPr="00796D18">
        <w:rPr>
          <w:rFonts w:ascii="Traditional Arabic" w:hAnsi="Traditional Arabic" w:cs="Traditional Arabic" w:hint="cs"/>
          <w:spacing w:val="-2"/>
          <w:sz w:val="32"/>
          <w:szCs w:val="32"/>
          <w:rtl/>
          <w:lang w:bidi="ar-AE"/>
        </w:rPr>
        <w:t>تُورَّدُ</w:t>
      </w:r>
      <w:r w:rsidR="008E27D1" w:rsidRPr="00796D18">
        <w:rPr>
          <w:rFonts w:ascii="Traditional Arabic" w:hAnsi="Traditional Arabic" w:cs="Traditional Arabic" w:hint="cs"/>
          <w:spacing w:val="-2"/>
          <w:sz w:val="32"/>
          <w:szCs w:val="32"/>
          <w:rtl/>
          <w:lang w:bidi="ar-AE"/>
        </w:rPr>
        <w:t xml:space="preserve"> العقود المموَّلَة من البنك الإسلامي للتنمية عن طريق الإجراءات المحدّدة في </w:t>
      </w:r>
      <w:r w:rsidR="006218F3" w:rsidRPr="006218F3">
        <w:rPr>
          <w:rFonts w:ascii="Traditional Arabic" w:hAnsi="Traditional Arabic" w:cs="Traditional Arabic" w:hint="eastAsia"/>
          <w:spacing w:val="-2"/>
          <w:sz w:val="32"/>
          <w:szCs w:val="32"/>
          <w:rtl/>
          <w:lang w:bidi="ar-AE"/>
        </w:rPr>
        <w:t>تعليمات</w:t>
      </w:r>
      <w:r w:rsidR="006218F3" w:rsidRPr="006218F3">
        <w:rPr>
          <w:rFonts w:ascii="Traditional Arabic" w:hAnsi="Traditional Arabic" w:cs="Traditional Arabic"/>
          <w:spacing w:val="-2"/>
          <w:sz w:val="32"/>
          <w:szCs w:val="32"/>
          <w:rtl/>
          <w:lang w:bidi="ar-AE"/>
        </w:rPr>
        <w:t xml:space="preserve"> </w:t>
      </w:r>
      <w:r w:rsidR="006218F3" w:rsidRPr="006218F3">
        <w:rPr>
          <w:rFonts w:ascii="Traditional Arabic" w:hAnsi="Traditional Arabic" w:cs="Traditional Arabic" w:hint="eastAsia"/>
          <w:spacing w:val="-2"/>
          <w:sz w:val="32"/>
          <w:szCs w:val="32"/>
          <w:rtl/>
          <w:lang w:bidi="ar-AE"/>
        </w:rPr>
        <w:t>شراء</w:t>
      </w:r>
      <w:r w:rsidR="006218F3" w:rsidRPr="006218F3">
        <w:rPr>
          <w:rFonts w:ascii="Traditional Arabic" w:hAnsi="Traditional Arabic" w:cs="Traditional Arabic"/>
          <w:spacing w:val="-2"/>
          <w:sz w:val="32"/>
          <w:szCs w:val="32"/>
          <w:rtl/>
          <w:lang w:bidi="ar-AE"/>
        </w:rPr>
        <w:t xml:space="preserve"> </w:t>
      </w:r>
      <w:r w:rsidR="006218F3" w:rsidRPr="006218F3">
        <w:rPr>
          <w:rFonts w:ascii="Traditional Arabic" w:hAnsi="Traditional Arabic" w:cs="Traditional Arabic" w:hint="eastAsia"/>
          <w:spacing w:val="-2"/>
          <w:sz w:val="32"/>
          <w:szCs w:val="32"/>
          <w:rtl/>
          <w:lang w:bidi="ar-AE"/>
        </w:rPr>
        <w:t>السلع</w:t>
      </w:r>
      <w:r w:rsidR="006218F3" w:rsidRPr="006218F3">
        <w:rPr>
          <w:rFonts w:ascii="Traditional Arabic" w:hAnsi="Traditional Arabic" w:cs="Traditional Arabic"/>
          <w:spacing w:val="-2"/>
          <w:sz w:val="32"/>
          <w:szCs w:val="32"/>
          <w:rtl/>
          <w:lang w:bidi="ar-AE"/>
        </w:rPr>
        <w:t xml:space="preserve"> </w:t>
      </w:r>
      <w:r w:rsidR="006218F3" w:rsidRPr="006218F3">
        <w:rPr>
          <w:rFonts w:ascii="Traditional Arabic" w:hAnsi="Traditional Arabic" w:cs="Traditional Arabic" w:hint="eastAsia"/>
          <w:spacing w:val="-2"/>
          <w:sz w:val="32"/>
          <w:szCs w:val="32"/>
          <w:rtl/>
          <w:lang w:bidi="ar-AE"/>
        </w:rPr>
        <w:t>والأشغال</w:t>
      </w:r>
      <w:r w:rsidR="006218F3" w:rsidRPr="006218F3">
        <w:rPr>
          <w:rFonts w:ascii="Traditional Arabic" w:hAnsi="Traditional Arabic" w:cs="Traditional Arabic"/>
          <w:spacing w:val="-2"/>
          <w:sz w:val="32"/>
          <w:szCs w:val="32"/>
          <w:rtl/>
          <w:lang w:bidi="ar-AE"/>
        </w:rPr>
        <w:t xml:space="preserve"> </w:t>
      </w:r>
      <w:r w:rsidR="006218F3" w:rsidRPr="006218F3">
        <w:rPr>
          <w:rFonts w:ascii="Traditional Arabic" w:hAnsi="Traditional Arabic" w:cs="Traditional Arabic" w:hint="eastAsia"/>
          <w:spacing w:val="-2"/>
          <w:sz w:val="32"/>
          <w:szCs w:val="32"/>
          <w:rtl/>
          <w:lang w:bidi="ar-AE"/>
        </w:rPr>
        <w:t>و</w:t>
      </w:r>
      <w:r w:rsidR="006218F3" w:rsidRPr="006218F3">
        <w:rPr>
          <w:rFonts w:ascii="Traditional Arabic" w:hAnsi="Traditional Arabic" w:cs="Traditional Arabic"/>
          <w:spacing w:val="-2"/>
          <w:sz w:val="32"/>
          <w:szCs w:val="32"/>
          <w:rtl/>
          <w:lang w:bidi="ar-AE"/>
        </w:rPr>
        <w:t xml:space="preserve"> / </w:t>
      </w:r>
      <w:r w:rsidR="006218F3" w:rsidRPr="006218F3">
        <w:rPr>
          <w:rFonts w:ascii="Traditional Arabic" w:hAnsi="Traditional Arabic" w:cs="Traditional Arabic" w:hint="eastAsia"/>
          <w:spacing w:val="-2"/>
          <w:sz w:val="32"/>
          <w:szCs w:val="32"/>
          <w:rtl/>
          <w:lang w:bidi="ar-AE"/>
        </w:rPr>
        <w:t>أو</w:t>
      </w:r>
      <w:r w:rsidR="006218F3" w:rsidRPr="006218F3">
        <w:rPr>
          <w:rFonts w:ascii="Traditional Arabic" w:hAnsi="Traditional Arabic" w:cs="Traditional Arabic"/>
          <w:spacing w:val="-2"/>
          <w:sz w:val="32"/>
          <w:szCs w:val="32"/>
          <w:rtl/>
          <w:lang w:bidi="ar-AE"/>
        </w:rPr>
        <w:t xml:space="preserve"> </w:t>
      </w:r>
      <w:r w:rsidR="006218F3" w:rsidRPr="006218F3">
        <w:rPr>
          <w:rFonts w:ascii="Traditional Arabic" w:hAnsi="Traditional Arabic" w:cs="Traditional Arabic" w:hint="eastAsia"/>
          <w:spacing w:val="-2"/>
          <w:sz w:val="32"/>
          <w:szCs w:val="32"/>
          <w:rtl/>
          <w:lang w:bidi="ar-AE"/>
        </w:rPr>
        <w:t>ما</w:t>
      </w:r>
      <w:r w:rsidR="006218F3" w:rsidRPr="006218F3">
        <w:rPr>
          <w:rFonts w:ascii="Traditional Arabic" w:hAnsi="Traditional Arabic" w:cs="Traditional Arabic"/>
          <w:spacing w:val="-2"/>
          <w:sz w:val="32"/>
          <w:szCs w:val="32"/>
          <w:rtl/>
          <w:lang w:bidi="ar-AE"/>
        </w:rPr>
        <w:t xml:space="preserve"> </w:t>
      </w:r>
      <w:r w:rsidR="006218F3" w:rsidRPr="006218F3">
        <w:rPr>
          <w:rFonts w:ascii="Traditional Arabic" w:hAnsi="Traditional Arabic" w:cs="Traditional Arabic" w:hint="eastAsia"/>
          <w:spacing w:val="-2"/>
          <w:sz w:val="32"/>
          <w:szCs w:val="32"/>
          <w:rtl/>
          <w:lang w:bidi="ar-AE"/>
        </w:rPr>
        <w:t>يتصل</w:t>
      </w:r>
      <w:r w:rsidR="006218F3" w:rsidRPr="006218F3">
        <w:rPr>
          <w:rFonts w:ascii="Traditional Arabic" w:hAnsi="Traditional Arabic" w:cs="Traditional Arabic"/>
          <w:spacing w:val="-2"/>
          <w:sz w:val="32"/>
          <w:szCs w:val="32"/>
          <w:rtl/>
          <w:lang w:bidi="ar-AE"/>
        </w:rPr>
        <w:t xml:space="preserve"> </w:t>
      </w:r>
      <w:r w:rsidR="006218F3" w:rsidRPr="006218F3">
        <w:rPr>
          <w:rFonts w:ascii="Traditional Arabic" w:hAnsi="Traditional Arabic" w:cs="Traditional Arabic" w:hint="eastAsia"/>
          <w:spacing w:val="-2"/>
          <w:sz w:val="32"/>
          <w:szCs w:val="32"/>
          <w:rtl/>
          <w:lang w:bidi="ar-AE"/>
        </w:rPr>
        <w:t>بهما</w:t>
      </w:r>
      <w:r w:rsidR="006218F3" w:rsidRPr="006218F3">
        <w:rPr>
          <w:rFonts w:ascii="Traditional Arabic" w:hAnsi="Traditional Arabic" w:cs="Traditional Arabic"/>
          <w:spacing w:val="-2"/>
          <w:sz w:val="32"/>
          <w:szCs w:val="32"/>
          <w:rtl/>
          <w:lang w:bidi="ar-AE"/>
        </w:rPr>
        <w:t xml:space="preserve"> </w:t>
      </w:r>
      <w:r w:rsidR="006218F3" w:rsidRPr="006218F3">
        <w:rPr>
          <w:rFonts w:ascii="Traditional Arabic" w:hAnsi="Traditional Arabic" w:cs="Traditional Arabic" w:hint="eastAsia"/>
          <w:spacing w:val="-2"/>
          <w:sz w:val="32"/>
          <w:szCs w:val="32"/>
          <w:rtl/>
          <w:lang w:bidi="ar-AE"/>
        </w:rPr>
        <w:t>من</w:t>
      </w:r>
      <w:r w:rsidR="006218F3" w:rsidRPr="006218F3">
        <w:rPr>
          <w:rFonts w:ascii="Traditional Arabic" w:hAnsi="Traditional Arabic" w:cs="Traditional Arabic"/>
          <w:spacing w:val="-2"/>
          <w:sz w:val="32"/>
          <w:szCs w:val="32"/>
          <w:rtl/>
          <w:lang w:bidi="ar-AE"/>
        </w:rPr>
        <w:t xml:space="preserve"> </w:t>
      </w:r>
      <w:r w:rsidR="006218F3" w:rsidRPr="006218F3">
        <w:rPr>
          <w:rFonts w:ascii="Traditional Arabic" w:hAnsi="Traditional Arabic" w:cs="Traditional Arabic" w:hint="eastAsia"/>
          <w:spacing w:val="-2"/>
          <w:sz w:val="32"/>
          <w:szCs w:val="32"/>
          <w:rtl/>
          <w:lang w:bidi="ar-AE"/>
        </w:rPr>
        <w:t>خدمات</w:t>
      </w:r>
      <w:r w:rsidR="006218F3" w:rsidRPr="006218F3">
        <w:rPr>
          <w:rFonts w:ascii="Traditional Arabic" w:hAnsi="Traditional Arabic" w:cs="Traditional Arabic"/>
          <w:spacing w:val="-2"/>
          <w:sz w:val="32"/>
          <w:szCs w:val="32"/>
          <w:rtl/>
          <w:lang w:bidi="ar-AE"/>
        </w:rPr>
        <w:t xml:space="preserve"> </w:t>
      </w:r>
      <w:r w:rsidR="006218F3" w:rsidRPr="006218F3">
        <w:rPr>
          <w:rFonts w:ascii="Traditional Arabic" w:hAnsi="Traditional Arabic" w:cs="Traditional Arabic" w:hint="eastAsia"/>
          <w:spacing w:val="-2"/>
          <w:sz w:val="32"/>
          <w:szCs w:val="32"/>
          <w:rtl/>
          <w:lang w:bidi="ar-AE"/>
        </w:rPr>
        <w:t>في</w:t>
      </w:r>
      <w:r w:rsidR="006218F3" w:rsidRPr="006218F3">
        <w:rPr>
          <w:rFonts w:ascii="Traditional Arabic" w:hAnsi="Traditional Arabic" w:cs="Traditional Arabic"/>
          <w:spacing w:val="-2"/>
          <w:sz w:val="32"/>
          <w:szCs w:val="32"/>
          <w:rtl/>
          <w:lang w:bidi="ar-AE"/>
        </w:rPr>
        <w:t xml:space="preserve"> </w:t>
      </w:r>
      <w:r w:rsidR="006218F3" w:rsidRPr="006218F3">
        <w:rPr>
          <w:rFonts w:ascii="Traditional Arabic" w:hAnsi="Traditional Arabic" w:cs="Traditional Arabic" w:hint="eastAsia"/>
          <w:spacing w:val="-2"/>
          <w:sz w:val="32"/>
          <w:szCs w:val="32"/>
          <w:rtl/>
          <w:lang w:bidi="ar-AE"/>
        </w:rPr>
        <w:t>المشاريع</w:t>
      </w:r>
      <w:r w:rsidR="006218F3" w:rsidRPr="006218F3">
        <w:rPr>
          <w:rFonts w:ascii="Traditional Arabic" w:hAnsi="Traditional Arabic" w:cs="Traditional Arabic"/>
          <w:spacing w:val="-2"/>
          <w:sz w:val="32"/>
          <w:szCs w:val="32"/>
          <w:rtl/>
          <w:lang w:bidi="ar-AE"/>
        </w:rPr>
        <w:t xml:space="preserve"> </w:t>
      </w:r>
      <w:r w:rsidR="006218F3" w:rsidRPr="006218F3">
        <w:rPr>
          <w:rFonts w:ascii="Traditional Arabic" w:hAnsi="Traditional Arabic" w:cs="Traditional Arabic" w:hint="eastAsia"/>
          <w:spacing w:val="-2"/>
          <w:sz w:val="32"/>
          <w:szCs w:val="32"/>
          <w:rtl/>
          <w:lang w:bidi="ar-AE"/>
        </w:rPr>
        <w:t>الممولة</w:t>
      </w:r>
      <w:r w:rsidR="006218F3" w:rsidRPr="006218F3">
        <w:rPr>
          <w:rFonts w:ascii="Traditional Arabic" w:hAnsi="Traditional Arabic" w:cs="Traditional Arabic"/>
          <w:spacing w:val="-2"/>
          <w:sz w:val="32"/>
          <w:szCs w:val="32"/>
          <w:rtl/>
          <w:lang w:bidi="ar-AE"/>
        </w:rPr>
        <w:t xml:space="preserve"> </w:t>
      </w:r>
      <w:r w:rsidR="006218F3" w:rsidRPr="006218F3">
        <w:rPr>
          <w:rFonts w:ascii="Traditional Arabic" w:hAnsi="Traditional Arabic" w:cs="Traditional Arabic" w:hint="eastAsia"/>
          <w:spacing w:val="-2"/>
          <w:sz w:val="32"/>
          <w:szCs w:val="32"/>
          <w:rtl/>
          <w:lang w:bidi="ar-AE"/>
        </w:rPr>
        <w:t>من</w:t>
      </w:r>
      <w:r w:rsidR="006218F3" w:rsidRPr="006218F3">
        <w:rPr>
          <w:rFonts w:ascii="Traditional Arabic" w:hAnsi="Traditional Arabic" w:cs="Traditional Arabic"/>
          <w:spacing w:val="-2"/>
          <w:sz w:val="32"/>
          <w:szCs w:val="32"/>
          <w:rtl/>
          <w:lang w:bidi="ar-AE"/>
        </w:rPr>
        <w:t xml:space="preserve"> </w:t>
      </w:r>
      <w:r w:rsidR="006218F3" w:rsidRPr="006218F3">
        <w:rPr>
          <w:rFonts w:ascii="Traditional Arabic" w:hAnsi="Traditional Arabic" w:cs="Traditional Arabic" w:hint="eastAsia"/>
          <w:spacing w:val="-2"/>
          <w:sz w:val="32"/>
          <w:szCs w:val="32"/>
          <w:rtl/>
          <w:lang w:bidi="ar-AE"/>
        </w:rPr>
        <w:t>البنك</w:t>
      </w:r>
      <w:r w:rsidR="006218F3" w:rsidRPr="006218F3">
        <w:rPr>
          <w:rFonts w:ascii="Traditional Arabic" w:hAnsi="Traditional Arabic" w:cs="Traditional Arabic"/>
          <w:spacing w:val="-2"/>
          <w:sz w:val="32"/>
          <w:szCs w:val="32"/>
          <w:rtl/>
          <w:lang w:bidi="ar-AE"/>
        </w:rPr>
        <w:t xml:space="preserve"> </w:t>
      </w:r>
      <w:r w:rsidR="006218F3" w:rsidRPr="006218F3">
        <w:rPr>
          <w:rFonts w:ascii="Traditional Arabic" w:hAnsi="Traditional Arabic" w:cs="Traditional Arabic" w:hint="eastAsia"/>
          <w:spacing w:val="-2"/>
          <w:sz w:val="32"/>
          <w:szCs w:val="32"/>
          <w:rtl/>
          <w:lang w:bidi="ar-AE"/>
        </w:rPr>
        <w:t>الإسلامي</w:t>
      </w:r>
      <w:r w:rsidR="006218F3" w:rsidRPr="006218F3">
        <w:rPr>
          <w:rFonts w:ascii="Traditional Arabic" w:hAnsi="Traditional Arabic" w:cs="Traditional Arabic"/>
          <w:spacing w:val="-2"/>
          <w:sz w:val="32"/>
          <w:szCs w:val="32"/>
          <w:rtl/>
          <w:lang w:bidi="ar-AE"/>
        </w:rPr>
        <w:t xml:space="preserve"> </w:t>
      </w:r>
      <w:r w:rsidR="006218F3" w:rsidRPr="006218F3">
        <w:rPr>
          <w:rFonts w:ascii="Traditional Arabic" w:hAnsi="Traditional Arabic" w:cs="Traditional Arabic" w:hint="eastAsia"/>
          <w:spacing w:val="-2"/>
          <w:sz w:val="32"/>
          <w:szCs w:val="32"/>
          <w:rtl/>
          <w:lang w:bidi="ar-AE"/>
        </w:rPr>
        <w:t>للتنمية</w:t>
      </w:r>
      <w:r w:rsidR="008E27D1" w:rsidRPr="00796D18">
        <w:rPr>
          <w:rFonts w:ascii="Traditional Arabic" w:hAnsi="Traditional Arabic" w:cs="Traditional Arabic" w:hint="cs"/>
          <w:spacing w:val="-2"/>
          <w:sz w:val="32"/>
          <w:szCs w:val="32"/>
          <w:rtl/>
          <w:lang w:bidi="ar-AE"/>
        </w:rPr>
        <w:t xml:space="preserve"> (الإصدار الحالي)،</w:t>
      </w:r>
      <w:r w:rsidR="0034788C" w:rsidRPr="00796D18">
        <w:rPr>
          <w:rFonts w:ascii="Traditional Arabic" w:hAnsi="Traditional Arabic" w:cs="Traditional Arabic" w:hint="cs"/>
          <w:spacing w:val="-2"/>
          <w:sz w:val="32"/>
          <w:szCs w:val="32"/>
          <w:rtl/>
          <w:lang w:bidi="ar-AE"/>
        </w:rPr>
        <w:t xml:space="preserve"> </w:t>
      </w:r>
      <w:r w:rsidR="00451D78" w:rsidRPr="00796D18">
        <w:rPr>
          <w:rFonts w:ascii="Traditional Arabic" w:hAnsi="Traditional Arabic" w:cs="Traditional Arabic" w:hint="cs"/>
          <w:spacing w:val="-2"/>
          <w:sz w:val="32"/>
          <w:szCs w:val="32"/>
          <w:rtl/>
          <w:lang w:bidi="ar-AE"/>
        </w:rPr>
        <w:t xml:space="preserve">وتُفتح هذه العملية لجميع مقدّمي العطاءات المؤهَّلين طبقاً لما هو مبيّنٌ في التعليمات. </w:t>
      </w:r>
      <w:r w:rsidR="00CC43B0" w:rsidRPr="00796D18">
        <w:rPr>
          <w:rFonts w:ascii="Traditional Arabic" w:hAnsi="Traditional Arabic" w:cs="Traditional Arabic" w:hint="cs"/>
          <w:spacing w:val="-2"/>
          <w:sz w:val="32"/>
          <w:szCs w:val="32"/>
          <w:rtl/>
          <w:lang w:bidi="ar-AE"/>
        </w:rPr>
        <w:t xml:space="preserve">وتُختار الخدمات الاستشارية طبقاً </w:t>
      </w:r>
      <w:r w:rsidR="006218F3" w:rsidRPr="006218F3">
        <w:rPr>
          <w:rFonts w:ascii="Traditional Arabic" w:hAnsi="Traditional Arabic" w:cs="Traditional Arabic" w:hint="eastAsia"/>
          <w:sz w:val="32"/>
          <w:szCs w:val="32"/>
          <w:u w:val="single"/>
          <w:rtl/>
          <w:lang w:val="fr-FR" w:bidi="ar-AE"/>
        </w:rPr>
        <w:t>تعليمات</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شراء</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الخدمات</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الاستشاريّة</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في</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المشاريع</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الممولة</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من</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البنك</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الإسلامي</w:t>
      </w:r>
      <w:r w:rsidR="006218F3" w:rsidRPr="006218F3">
        <w:rPr>
          <w:rFonts w:ascii="Traditional Arabic" w:hAnsi="Traditional Arabic" w:cs="Traditional Arabic"/>
          <w:sz w:val="32"/>
          <w:szCs w:val="32"/>
          <w:u w:val="single"/>
          <w:rtl/>
          <w:lang w:val="fr-FR" w:bidi="ar-AE"/>
        </w:rPr>
        <w:t xml:space="preserve"> </w:t>
      </w:r>
      <w:r w:rsidR="006218F3" w:rsidRPr="006218F3">
        <w:rPr>
          <w:rFonts w:ascii="Traditional Arabic" w:hAnsi="Traditional Arabic" w:cs="Traditional Arabic" w:hint="eastAsia"/>
          <w:sz w:val="32"/>
          <w:szCs w:val="32"/>
          <w:u w:val="single"/>
          <w:rtl/>
          <w:lang w:val="fr-FR" w:bidi="ar-AE"/>
        </w:rPr>
        <w:t>للتنمية</w:t>
      </w:r>
      <w:r w:rsidR="00121EFA" w:rsidRPr="00796D18">
        <w:rPr>
          <w:rFonts w:ascii="Traditional Arabic" w:hAnsi="Traditional Arabic" w:cs="Traditional Arabic" w:hint="cs"/>
          <w:sz w:val="32"/>
          <w:szCs w:val="32"/>
          <w:rtl/>
          <w:lang w:val="fr-FR" w:bidi="ar-AE"/>
        </w:rPr>
        <w:t xml:space="preserve"> (الإصدار الحالي)</w:t>
      </w:r>
      <w:r w:rsidR="00946C3D" w:rsidRPr="00796D18">
        <w:rPr>
          <w:rStyle w:val="FootnoteReference"/>
          <w:spacing w:val="-2"/>
          <w:sz w:val="32"/>
          <w:szCs w:val="32"/>
        </w:rPr>
        <w:t xml:space="preserve"> </w:t>
      </w:r>
      <w:r w:rsidR="00946C3D" w:rsidRPr="00796D18">
        <w:rPr>
          <w:rStyle w:val="FootnoteReference"/>
          <w:spacing w:val="-2"/>
          <w:sz w:val="32"/>
          <w:szCs w:val="32"/>
        </w:rPr>
        <w:footnoteReference w:id="1"/>
      </w:r>
      <w:r w:rsidR="00121EFA" w:rsidRPr="00796D18">
        <w:rPr>
          <w:rFonts w:ascii="Traditional Arabic" w:hAnsi="Traditional Arabic" w:cs="Traditional Arabic" w:hint="cs"/>
          <w:sz w:val="32"/>
          <w:szCs w:val="32"/>
          <w:rtl/>
          <w:lang w:val="fr-FR" w:bidi="ar-AE"/>
        </w:rPr>
        <w:t>.</w:t>
      </w:r>
    </w:p>
    <w:p w14:paraId="69702904" w14:textId="07E4C309" w:rsidR="00946C3D" w:rsidRPr="00796D18" w:rsidRDefault="00946C3D" w:rsidP="005B58DE">
      <w:pPr>
        <w:suppressAutoHyphens/>
        <w:bidi/>
        <w:jc w:val="both"/>
        <w:rPr>
          <w:rFonts w:ascii="Traditional Arabic" w:hAnsi="Traditional Arabic" w:cs="Traditional Arabic"/>
          <w:spacing w:val="-2"/>
          <w:sz w:val="32"/>
          <w:szCs w:val="32"/>
          <w:rtl/>
        </w:rPr>
      </w:pPr>
      <w:r w:rsidRPr="00796D18">
        <w:rPr>
          <w:rFonts w:ascii="Traditional Arabic" w:hAnsi="Traditional Arabic" w:cs="Traditional Arabic" w:hint="cs"/>
          <w:sz w:val="32"/>
          <w:szCs w:val="32"/>
          <w:rtl/>
          <w:lang w:val="fr-FR" w:bidi="ar-AE"/>
        </w:rPr>
        <w:lastRenderedPageBreak/>
        <w:t xml:space="preserve">ويُعلَنُ </w:t>
      </w:r>
      <w:r w:rsidR="005B58DE" w:rsidRPr="00796D18">
        <w:rPr>
          <w:rFonts w:ascii="Traditional Arabic" w:hAnsi="Traditional Arabic" w:cs="Traditional Arabic" w:hint="cs"/>
          <w:sz w:val="32"/>
          <w:szCs w:val="32"/>
          <w:rtl/>
          <w:lang w:val="fr-FR" w:bidi="ar-AE"/>
        </w:rPr>
        <w:t xml:space="preserve">في </w:t>
      </w:r>
      <w:hyperlink r:id="rId8" w:history="1">
        <w:r w:rsidR="005B58DE" w:rsidRPr="00D15BAB">
          <w:rPr>
            <w:rStyle w:val="Hyperlink"/>
            <w:rFonts w:ascii="Traditional Arabic" w:hAnsi="Traditional Arabic" w:cs="Traditional Arabic"/>
            <w:spacing w:val="-2"/>
            <w:sz w:val="32"/>
            <w:szCs w:val="32"/>
            <w:rtl/>
          </w:rPr>
          <w:t>الموقع الإلكتروني للبنك الإسلامي للتنمية</w:t>
        </w:r>
      </w:hyperlink>
      <w:r w:rsidR="005B58DE" w:rsidRPr="00D15BAB">
        <w:rPr>
          <w:rFonts w:ascii="Traditional Arabic" w:hAnsi="Traditional Arabic" w:cs="Traditional Arabic" w:hint="cs"/>
          <w:sz w:val="32"/>
          <w:szCs w:val="32"/>
          <w:rtl/>
          <w:lang w:val="fr-FR" w:bidi="ar-AE"/>
        </w:rPr>
        <w:t xml:space="preserve"> </w:t>
      </w:r>
      <w:r w:rsidR="005B58DE" w:rsidRPr="00D15BAB">
        <w:rPr>
          <w:rFonts w:ascii="Traditional Arabic" w:hAnsi="Traditional Arabic" w:cs="Traditional Arabic"/>
          <w:spacing w:val="-2"/>
          <w:sz w:val="32"/>
          <w:szCs w:val="32"/>
          <w:rtl/>
        </w:rPr>
        <w:t>[</w:t>
      </w:r>
      <w:r w:rsidR="005B58DE" w:rsidRPr="00D15BAB">
        <w:rPr>
          <w:rFonts w:ascii="Traditional Arabic" w:hAnsi="Traditional Arabic" w:cs="Traditional Arabic" w:hint="cs"/>
          <w:spacing w:val="-2"/>
          <w:sz w:val="32"/>
          <w:szCs w:val="32"/>
          <w:rtl/>
        </w:rPr>
        <w:t>إضافةً إلى الموقع الإلكتروني للمستفيد ومجلات التقانة والصحف والمنشورات التجارية المنتشرة على نطاق واسع دولياً والصحف المحلية</w:t>
      </w:r>
      <w:r w:rsidR="005B58DE" w:rsidRPr="00D15BAB">
        <w:rPr>
          <w:rFonts w:ascii="Traditional Arabic" w:hAnsi="Traditional Arabic" w:cs="Traditional Arabic"/>
          <w:spacing w:val="-2"/>
          <w:sz w:val="32"/>
          <w:szCs w:val="32"/>
          <w:rtl/>
        </w:rPr>
        <w:t>]</w:t>
      </w:r>
      <w:r w:rsidR="005B58DE" w:rsidRPr="00D15BAB">
        <w:rPr>
          <w:rStyle w:val="FootnoteReference"/>
          <w:iCs/>
          <w:spacing w:val="-2"/>
          <w:sz w:val="32"/>
          <w:szCs w:val="32"/>
        </w:rPr>
        <w:t xml:space="preserve"> </w:t>
      </w:r>
      <w:r w:rsidR="005B58DE" w:rsidRPr="00D15BAB">
        <w:rPr>
          <w:rStyle w:val="FootnoteReference"/>
          <w:iCs/>
          <w:spacing w:val="-2"/>
          <w:sz w:val="32"/>
          <w:szCs w:val="32"/>
        </w:rPr>
        <w:footnoteReference w:id="2"/>
      </w:r>
      <w:r w:rsidR="005B58DE" w:rsidRPr="00D15BAB">
        <w:rPr>
          <w:rFonts w:hint="cs"/>
          <w:iCs/>
          <w:spacing w:val="-2"/>
          <w:sz w:val="32"/>
          <w:szCs w:val="32"/>
          <w:rtl/>
        </w:rPr>
        <w:t xml:space="preserve"> </w:t>
      </w:r>
      <w:r w:rsidRPr="00D15BAB">
        <w:rPr>
          <w:rFonts w:ascii="Traditional Arabic" w:hAnsi="Traditional Arabic" w:cs="Traditional Arabic" w:hint="cs"/>
          <w:sz w:val="32"/>
          <w:szCs w:val="32"/>
          <w:rtl/>
          <w:lang w:val="fr-FR" w:bidi="ar-AE"/>
        </w:rPr>
        <w:t>عن الإشعارات الخاصة بالتوريد</w:t>
      </w:r>
      <w:r w:rsidRPr="00796D18">
        <w:rPr>
          <w:rFonts w:ascii="Traditional Arabic" w:hAnsi="Traditional Arabic" w:cs="Traditional Arabic" w:hint="cs"/>
          <w:sz w:val="32"/>
          <w:szCs w:val="32"/>
          <w:rtl/>
          <w:lang w:val="fr-FR" w:bidi="ar-AE"/>
        </w:rPr>
        <w:t xml:space="preserve"> للعقود </w:t>
      </w:r>
      <w:r w:rsidR="00453807" w:rsidRPr="00796D18">
        <w:rPr>
          <w:rFonts w:ascii="Traditional Arabic" w:hAnsi="Traditional Arabic" w:cs="Traditional Arabic" w:hint="cs"/>
          <w:sz w:val="32"/>
          <w:szCs w:val="32"/>
          <w:rtl/>
          <w:lang w:val="fr-FR" w:bidi="ar-AE"/>
        </w:rPr>
        <w:t>المطلوب</w:t>
      </w:r>
      <w:r w:rsidRPr="00796D18">
        <w:rPr>
          <w:rFonts w:ascii="Traditional Arabic" w:hAnsi="Traditional Arabic" w:cs="Traditional Arabic" w:hint="cs"/>
          <w:sz w:val="32"/>
          <w:szCs w:val="32"/>
          <w:rtl/>
          <w:lang w:val="fr-FR" w:bidi="ar-AE"/>
        </w:rPr>
        <w:t xml:space="preserve"> تقديم عطاءات بشأنها في إطار</w:t>
      </w:r>
      <w:r w:rsidR="00453807" w:rsidRPr="00796D18">
        <w:rPr>
          <w:rFonts w:ascii="Traditional Arabic" w:hAnsi="Traditional Arabic" w:cs="Traditional Arabic" w:hint="cs"/>
          <w:sz w:val="32"/>
          <w:szCs w:val="32"/>
          <w:rtl/>
          <w:lang w:val="fr-FR" w:bidi="ar-AE"/>
        </w:rPr>
        <w:t xml:space="preserve"> إجراءات </w:t>
      </w:r>
      <w:r w:rsidR="00AC405F">
        <w:rPr>
          <w:rFonts w:ascii="Traditional Arabic" w:hAnsi="Traditional Arabic" w:cs="Traditional Arabic" w:hint="cs"/>
          <w:sz w:val="32"/>
          <w:szCs w:val="32"/>
          <w:rtl/>
          <w:lang w:val="fr-FR" w:bidi="ar-AE"/>
        </w:rPr>
        <w:t xml:space="preserve">المنافسة الدولية المفتوحة </w:t>
      </w:r>
      <w:r w:rsidRPr="00796D18">
        <w:rPr>
          <w:rFonts w:ascii="Traditional Arabic" w:hAnsi="Traditional Arabic" w:cs="Traditional Arabic" w:hint="cs"/>
          <w:sz w:val="32"/>
          <w:szCs w:val="32"/>
          <w:rtl/>
          <w:lang w:val="fr-FR" w:bidi="ar-AE"/>
        </w:rPr>
        <w:t xml:space="preserve">أو </w:t>
      </w:r>
      <w:r w:rsidR="00AC405F">
        <w:rPr>
          <w:rFonts w:ascii="Traditional Arabic" w:hAnsi="Traditional Arabic" w:cs="Traditional Arabic" w:hint="cs"/>
          <w:sz w:val="32"/>
          <w:szCs w:val="32"/>
          <w:rtl/>
          <w:lang w:val="fr-FR" w:bidi="ar-AE"/>
        </w:rPr>
        <w:t xml:space="preserve">المنافسة الدولية المحدودة </w:t>
      </w:r>
      <w:r w:rsidR="000E0823" w:rsidRPr="00796D18">
        <w:rPr>
          <w:rFonts w:ascii="Traditional Arabic" w:hAnsi="Traditional Arabic" w:cs="Traditional Arabic" w:hint="cs"/>
          <w:sz w:val="32"/>
          <w:szCs w:val="32"/>
          <w:rtl/>
          <w:lang w:val="fr-FR" w:bidi="ar-AE"/>
        </w:rPr>
        <w:t xml:space="preserve">، </w:t>
      </w:r>
      <w:r w:rsidR="005B58DE" w:rsidRPr="00796D18">
        <w:rPr>
          <w:rFonts w:ascii="Traditional Arabic" w:hAnsi="Traditional Arabic" w:cs="Traditional Arabic" w:hint="cs"/>
          <w:sz w:val="32"/>
          <w:szCs w:val="32"/>
          <w:rtl/>
          <w:lang w:val="fr-FR" w:bidi="ar-AE"/>
        </w:rPr>
        <w:t xml:space="preserve">المطبقة </w:t>
      </w:r>
      <w:r w:rsidR="000E0823" w:rsidRPr="00796D18">
        <w:rPr>
          <w:rFonts w:ascii="Traditional Arabic" w:hAnsi="Traditional Arabic" w:cs="Traditional Arabic" w:hint="cs"/>
          <w:sz w:val="32"/>
          <w:szCs w:val="32"/>
          <w:rtl/>
          <w:lang w:val="fr-FR" w:bidi="ar-AE"/>
        </w:rPr>
        <w:t xml:space="preserve">في البنك الإسلامي للتنمية </w:t>
      </w:r>
      <w:r w:rsidR="005B58DE" w:rsidRPr="00796D18">
        <w:rPr>
          <w:rFonts w:ascii="Traditional Arabic" w:hAnsi="Traditional Arabic" w:cs="Traditional Arabic" w:hint="cs"/>
          <w:sz w:val="32"/>
          <w:szCs w:val="32"/>
          <w:rtl/>
          <w:lang w:val="fr-FR" w:bidi="ar-AE"/>
        </w:rPr>
        <w:t xml:space="preserve">على </w:t>
      </w:r>
      <w:r w:rsidR="000E0823" w:rsidRPr="00796D18">
        <w:rPr>
          <w:rFonts w:ascii="Traditional Arabic" w:hAnsi="Traditional Arabic" w:cs="Traditional Arabic" w:hint="cs"/>
          <w:sz w:val="32"/>
          <w:szCs w:val="32"/>
          <w:rtl/>
          <w:lang w:val="fr-FR" w:bidi="ar-AE"/>
        </w:rPr>
        <w:t xml:space="preserve">عقود الخدمات الاستشارية، </w:t>
      </w:r>
      <w:r w:rsidR="00C0565D" w:rsidRPr="00796D18">
        <w:rPr>
          <w:rFonts w:ascii="Traditional Arabic" w:hAnsi="Traditional Arabic" w:cs="Traditional Arabic" w:hint="cs"/>
          <w:sz w:val="32"/>
          <w:szCs w:val="32"/>
          <w:rtl/>
          <w:lang w:val="fr-FR" w:bidi="ar-AE"/>
        </w:rPr>
        <w:t>بمجرد أن تكون</w:t>
      </w:r>
      <w:r w:rsidR="000E0823" w:rsidRPr="00796D18">
        <w:rPr>
          <w:rFonts w:ascii="Traditional Arabic" w:hAnsi="Traditional Arabic" w:cs="Traditional Arabic" w:hint="cs"/>
          <w:sz w:val="32"/>
          <w:szCs w:val="32"/>
          <w:rtl/>
          <w:lang w:val="fr-FR" w:bidi="ar-AE"/>
        </w:rPr>
        <w:t xml:space="preserve"> </w:t>
      </w:r>
      <w:r w:rsidR="00C0565D" w:rsidRPr="00796D18">
        <w:rPr>
          <w:rFonts w:ascii="Traditional Arabic" w:hAnsi="Traditional Arabic" w:cs="Traditional Arabic" w:hint="cs"/>
          <w:sz w:val="32"/>
          <w:szCs w:val="32"/>
          <w:rtl/>
          <w:lang w:val="fr-FR" w:bidi="ar-AE"/>
        </w:rPr>
        <w:t>متوفّرة</w:t>
      </w:r>
      <w:r w:rsidR="005745C4" w:rsidRPr="00796D18">
        <w:rPr>
          <w:rFonts w:ascii="Traditional Arabic" w:hAnsi="Traditional Arabic" w:cs="Traditional Arabic" w:hint="cs"/>
          <w:spacing w:val="-2"/>
          <w:sz w:val="32"/>
          <w:szCs w:val="32"/>
          <w:rtl/>
        </w:rPr>
        <w:t>.</w:t>
      </w:r>
    </w:p>
    <w:p w14:paraId="719C584F" w14:textId="6E5D4F91" w:rsidR="005130C3" w:rsidRPr="00796D18" w:rsidRDefault="005B58DE" w:rsidP="00A961F0">
      <w:pPr>
        <w:suppressAutoHyphens/>
        <w:bidi/>
        <w:jc w:val="both"/>
        <w:rPr>
          <w:rFonts w:ascii="Traditional Arabic" w:hAnsi="Traditional Arabic" w:cs="Traditional Arabic"/>
          <w:spacing w:val="-2"/>
          <w:sz w:val="32"/>
          <w:szCs w:val="32"/>
          <w:rtl/>
        </w:rPr>
      </w:pPr>
      <w:r w:rsidRPr="00796D18">
        <w:rPr>
          <w:rFonts w:ascii="Traditional Arabic" w:hAnsi="Traditional Arabic" w:cs="Traditional Arabic" w:hint="cs"/>
          <w:spacing w:val="-2"/>
          <w:sz w:val="32"/>
          <w:szCs w:val="32"/>
          <w:rtl/>
        </w:rPr>
        <w:t>و</w:t>
      </w:r>
      <w:r w:rsidR="00C0565D" w:rsidRPr="00796D18">
        <w:rPr>
          <w:rFonts w:ascii="Traditional Arabic" w:hAnsi="Traditional Arabic" w:cs="Traditional Arabic" w:hint="cs"/>
          <w:spacing w:val="-2"/>
          <w:sz w:val="32"/>
          <w:szCs w:val="32"/>
          <w:rtl/>
        </w:rPr>
        <w:t>يُشت</w:t>
      </w:r>
      <w:r w:rsidR="00B308CA" w:rsidRPr="00796D18">
        <w:rPr>
          <w:rFonts w:ascii="Traditional Arabic" w:hAnsi="Traditional Arabic" w:cs="Traditional Arabic" w:hint="cs"/>
          <w:spacing w:val="-2"/>
          <w:sz w:val="32"/>
          <w:szCs w:val="32"/>
          <w:rtl/>
        </w:rPr>
        <w:t>رَ</w:t>
      </w:r>
      <w:r w:rsidR="00C0565D" w:rsidRPr="00796D18">
        <w:rPr>
          <w:rFonts w:ascii="Traditional Arabic" w:hAnsi="Traditional Arabic" w:cs="Traditional Arabic" w:hint="cs"/>
          <w:spacing w:val="-2"/>
          <w:sz w:val="32"/>
          <w:szCs w:val="32"/>
          <w:rtl/>
        </w:rPr>
        <w:t xml:space="preserve">طُ الإثبات المسبق لأهلية المورّدين والمقاولين للعقود التالية </w:t>
      </w:r>
      <w:r w:rsidR="00C0565D" w:rsidRPr="00796D18">
        <w:rPr>
          <w:rFonts w:ascii="Traditional Arabic" w:hAnsi="Traditional Arabic" w:cs="Traditional Arabic"/>
          <w:spacing w:val="-2"/>
          <w:sz w:val="32"/>
          <w:szCs w:val="32"/>
          <w:rtl/>
        </w:rPr>
        <w:t>[</w:t>
      </w:r>
      <w:r w:rsidR="00C0565D" w:rsidRPr="00796D18">
        <w:rPr>
          <w:rFonts w:ascii="Traditional Arabic" w:hAnsi="Traditional Arabic" w:cs="Traditional Arabic" w:hint="cs"/>
          <w:spacing w:val="-2"/>
          <w:sz w:val="32"/>
          <w:szCs w:val="32"/>
          <w:rtl/>
        </w:rPr>
        <w:t xml:space="preserve">أدخل: </w:t>
      </w:r>
      <w:r w:rsidR="00B308CA" w:rsidRPr="00796D18">
        <w:rPr>
          <w:rFonts w:ascii="Traditional Arabic" w:hAnsi="Traditional Arabic" w:cs="Traditional Arabic" w:hint="cs"/>
          <w:spacing w:val="-2"/>
          <w:sz w:val="32"/>
          <w:szCs w:val="32"/>
          <w:rtl/>
        </w:rPr>
        <w:t>أسماء</w:t>
      </w:r>
      <w:r w:rsidR="00C0565D" w:rsidRPr="00796D18">
        <w:rPr>
          <w:rFonts w:ascii="Traditional Arabic" w:hAnsi="Traditional Arabic" w:cs="Traditional Arabic" w:hint="cs"/>
          <w:spacing w:val="-2"/>
          <w:sz w:val="32"/>
          <w:szCs w:val="32"/>
          <w:rtl/>
        </w:rPr>
        <w:t xml:space="preserve"> العقود</w:t>
      </w:r>
      <w:r w:rsidR="00C0565D" w:rsidRPr="00796D18">
        <w:rPr>
          <w:rFonts w:ascii="Traditional Arabic" w:hAnsi="Traditional Arabic" w:cs="Traditional Arabic"/>
          <w:spacing w:val="-2"/>
          <w:sz w:val="32"/>
          <w:szCs w:val="32"/>
          <w:rtl/>
        </w:rPr>
        <w:t>]</w:t>
      </w:r>
      <w:r w:rsidR="00B308CA" w:rsidRPr="00796D18">
        <w:rPr>
          <w:rFonts w:ascii="Times New Roman" w:hAnsi="Times New Roman"/>
          <w:spacing w:val="-2"/>
          <w:sz w:val="32"/>
          <w:szCs w:val="32"/>
          <w:vertAlign w:val="superscript"/>
        </w:rPr>
        <w:t xml:space="preserve"> 1</w:t>
      </w:r>
      <w:r w:rsidR="00C0565D" w:rsidRPr="00796D18">
        <w:rPr>
          <w:rFonts w:ascii="Traditional Arabic" w:hAnsi="Traditional Arabic" w:cs="Traditional Arabic" w:hint="cs"/>
          <w:spacing w:val="-2"/>
          <w:sz w:val="32"/>
          <w:szCs w:val="32"/>
          <w:rtl/>
        </w:rPr>
        <w:t>.</w:t>
      </w:r>
      <w:r w:rsidR="00940A1F" w:rsidRPr="00796D18">
        <w:rPr>
          <w:rFonts w:ascii="Traditional Arabic" w:hAnsi="Traditional Arabic" w:cs="Traditional Arabic" w:hint="cs"/>
          <w:spacing w:val="-2"/>
          <w:sz w:val="32"/>
          <w:szCs w:val="32"/>
          <w:rtl/>
        </w:rPr>
        <w:t xml:space="preserve"> </w:t>
      </w:r>
      <w:r w:rsidR="00C0565D" w:rsidRPr="00796D18">
        <w:rPr>
          <w:rFonts w:ascii="Traditional Arabic" w:hAnsi="Traditional Arabic" w:cs="Traditional Arabic" w:hint="cs"/>
          <w:spacing w:val="-2"/>
          <w:sz w:val="32"/>
          <w:szCs w:val="32"/>
          <w:rtl/>
        </w:rPr>
        <w:t xml:space="preserve">  </w:t>
      </w:r>
    </w:p>
    <w:p w14:paraId="0AC7E1BF" w14:textId="0CC269FC" w:rsidR="005D5298" w:rsidRPr="00796D18" w:rsidRDefault="005B58DE" w:rsidP="003014B0">
      <w:pPr>
        <w:suppressAutoHyphens/>
        <w:bidi/>
        <w:jc w:val="both"/>
        <w:rPr>
          <w:rFonts w:ascii="Traditional Arabic" w:hAnsi="Traditional Arabic" w:cs="Traditional Arabic"/>
          <w:spacing w:val="-2"/>
          <w:sz w:val="32"/>
          <w:szCs w:val="32"/>
          <w:rtl/>
        </w:rPr>
      </w:pPr>
      <w:r w:rsidRPr="00796D18">
        <w:rPr>
          <w:rFonts w:ascii="Traditional Arabic" w:hAnsi="Traditional Arabic" w:cs="Traditional Arabic" w:hint="cs"/>
          <w:spacing w:val="-2"/>
          <w:sz w:val="32"/>
          <w:szCs w:val="32"/>
          <w:rtl/>
        </w:rPr>
        <w:t>و</w:t>
      </w:r>
      <w:r w:rsidR="000D0DD1" w:rsidRPr="00796D18">
        <w:rPr>
          <w:rFonts w:ascii="Traditional Arabic" w:hAnsi="Traditional Arabic" w:cs="Traditional Arabic" w:hint="cs"/>
          <w:spacing w:val="-2"/>
          <w:sz w:val="32"/>
          <w:szCs w:val="32"/>
          <w:rtl/>
        </w:rPr>
        <w:t xml:space="preserve">يتعيّن على الشركات والأفراد المهتمين المؤهلين الذين يرغبون في المشاركة في تقديم السلع والأشغال والخدمات الاستشارية للمشروع المذكور سابقاً، أو من يريدون الحصول على معلومات إضافية، الاتصال بالمستفيد على العنوان التالي:   </w:t>
      </w:r>
    </w:p>
    <w:p w14:paraId="77454DF2" w14:textId="3FCAAB97" w:rsidR="00D6147E" w:rsidRPr="00796D18" w:rsidRDefault="00D6147E" w:rsidP="005D5298">
      <w:pPr>
        <w:suppressAutoHyphens/>
        <w:bidi/>
        <w:jc w:val="both"/>
        <w:rPr>
          <w:rFonts w:ascii="Traditional Arabic" w:hAnsi="Traditional Arabic" w:cs="Traditional Arabic"/>
          <w:spacing w:val="-2"/>
          <w:sz w:val="32"/>
          <w:szCs w:val="32"/>
          <w:rtl/>
        </w:rPr>
      </w:pP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أدخل</w:t>
      </w:r>
      <w:r w:rsidR="005D5298" w:rsidRPr="00796D18">
        <w:rPr>
          <w:rFonts w:ascii="Traditional Arabic" w:hAnsi="Traditional Arabic" w:cs="Traditional Arabic" w:hint="cs"/>
          <w:spacing w:val="-2"/>
          <w:sz w:val="32"/>
          <w:szCs w:val="32"/>
          <w:rtl/>
        </w:rPr>
        <w:t xml:space="preserve"> اسم المكتب</w:t>
      </w:r>
      <w:r w:rsidRPr="00796D18">
        <w:rPr>
          <w:rFonts w:ascii="Traditional Arabic" w:hAnsi="Traditional Arabic" w:cs="Traditional Arabic"/>
          <w:spacing w:val="-2"/>
          <w:sz w:val="32"/>
          <w:szCs w:val="32"/>
          <w:rtl/>
        </w:rPr>
        <w:t>]</w:t>
      </w:r>
    </w:p>
    <w:p w14:paraId="4F1D1769" w14:textId="738CFDFC" w:rsidR="005D5298" w:rsidRPr="00796D18" w:rsidRDefault="005D5298" w:rsidP="005D5298">
      <w:pPr>
        <w:suppressAutoHyphens/>
        <w:bidi/>
        <w:jc w:val="both"/>
        <w:rPr>
          <w:rFonts w:ascii="Traditional Arabic" w:hAnsi="Traditional Arabic" w:cs="Traditional Arabic"/>
          <w:spacing w:val="-2"/>
          <w:sz w:val="32"/>
          <w:szCs w:val="32"/>
          <w:rtl/>
        </w:rPr>
      </w:pP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أدخل اسم الموظف المسؤول وصفته</w:t>
      </w:r>
      <w:r w:rsidRPr="00796D18">
        <w:rPr>
          <w:rFonts w:ascii="Traditional Arabic" w:hAnsi="Traditional Arabic" w:cs="Traditional Arabic"/>
          <w:spacing w:val="-2"/>
          <w:sz w:val="32"/>
          <w:szCs w:val="32"/>
          <w:rtl/>
        </w:rPr>
        <w:t>]</w:t>
      </w:r>
    </w:p>
    <w:p w14:paraId="0A93B592" w14:textId="7A01DB75" w:rsidR="005D5298" w:rsidRPr="00796D18" w:rsidRDefault="005D5298" w:rsidP="005D5298">
      <w:pPr>
        <w:suppressAutoHyphens/>
        <w:bidi/>
        <w:jc w:val="both"/>
        <w:rPr>
          <w:rFonts w:ascii="Traditional Arabic" w:hAnsi="Traditional Arabic" w:cs="Traditional Arabic"/>
          <w:spacing w:val="-2"/>
          <w:sz w:val="32"/>
          <w:szCs w:val="32"/>
          <w:rtl/>
        </w:rPr>
      </w:pP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أدخل العنوان البريدي أو اسم الشارع والرمز البريدي والمدينة والبلد</w:t>
      </w:r>
      <w:r w:rsidRPr="00796D18">
        <w:rPr>
          <w:rFonts w:ascii="Traditional Arabic" w:hAnsi="Traditional Arabic" w:cs="Traditional Arabic"/>
          <w:spacing w:val="-2"/>
          <w:sz w:val="32"/>
          <w:szCs w:val="32"/>
          <w:rtl/>
        </w:rPr>
        <w:t>]</w:t>
      </w:r>
    </w:p>
    <w:p w14:paraId="0998B799" w14:textId="5F99B06A" w:rsidR="005435EA" w:rsidRPr="00796D18" w:rsidRDefault="005435EA" w:rsidP="005435EA">
      <w:pPr>
        <w:suppressAutoHyphens/>
        <w:bidi/>
        <w:jc w:val="both"/>
        <w:rPr>
          <w:rFonts w:ascii="Traditional Arabic" w:hAnsi="Traditional Arabic" w:cs="Traditional Arabic"/>
          <w:spacing w:val="-2"/>
          <w:sz w:val="32"/>
          <w:szCs w:val="32"/>
          <w:rtl/>
        </w:rPr>
      </w:pP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أدخل رقم الهاتف ومنه رمز</w:t>
      </w:r>
      <w:r w:rsidR="003C709F" w:rsidRPr="00796D18">
        <w:rPr>
          <w:rFonts w:ascii="Traditional Arabic" w:hAnsi="Traditional Arabic" w:cs="Traditional Arabic" w:hint="cs"/>
          <w:spacing w:val="-2"/>
          <w:sz w:val="32"/>
          <w:szCs w:val="32"/>
          <w:rtl/>
        </w:rPr>
        <w:t xml:space="preserve"> </w:t>
      </w:r>
      <w:r w:rsidRPr="00796D18">
        <w:rPr>
          <w:rFonts w:ascii="Traditional Arabic" w:hAnsi="Traditional Arabic" w:cs="Traditional Arabic" w:hint="cs"/>
          <w:spacing w:val="-2"/>
          <w:sz w:val="32"/>
          <w:szCs w:val="32"/>
          <w:rtl/>
        </w:rPr>
        <w:t>البلد والمدينة</w:t>
      </w:r>
      <w:r w:rsidRPr="00796D18">
        <w:rPr>
          <w:rFonts w:ascii="Traditional Arabic" w:hAnsi="Traditional Arabic" w:cs="Traditional Arabic"/>
          <w:spacing w:val="-2"/>
          <w:sz w:val="32"/>
          <w:szCs w:val="32"/>
          <w:rtl/>
        </w:rPr>
        <w:t>]</w:t>
      </w:r>
    </w:p>
    <w:p w14:paraId="4B09B5DD" w14:textId="6713918A" w:rsidR="005435EA" w:rsidRPr="00796D18" w:rsidRDefault="005435EA" w:rsidP="005435EA">
      <w:pPr>
        <w:suppressAutoHyphens/>
        <w:bidi/>
        <w:jc w:val="both"/>
        <w:rPr>
          <w:rFonts w:ascii="Traditional Arabic" w:hAnsi="Traditional Arabic" w:cs="Traditional Arabic"/>
          <w:spacing w:val="-2"/>
          <w:sz w:val="32"/>
          <w:szCs w:val="32"/>
          <w:rtl/>
        </w:rPr>
      </w:pP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أدخل</w:t>
      </w:r>
      <w:r w:rsidR="003C709F" w:rsidRPr="00796D18">
        <w:rPr>
          <w:rFonts w:ascii="Traditional Arabic" w:hAnsi="Traditional Arabic" w:cs="Traditional Arabic" w:hint="cs"/>
          <w:spacing w:val="-2"/>
          <w:sz w:val="32"/>
          <w:szCs w:val="32"/>
          <w:rtl/>
        </w:rPr>
        <w:t xml:space="preserve"> رقم الفاكس ومنه رمز البلد والمدينة</w:t>
      </w:r>
      <w:r w:rsidRPr="00796D18">
        <w:rPr>
          <w:rFonts w:ascii="Traditional Arabic" w:hAnsi="Traditional Arabic" w:cs="Traditional Arabic"/>
          <w:spacing w:val="-2"/>
          <w:sz w:val="32"/>
          <w:szCs w:val="32"/>
          <w:rtl/>
        </w:rPr>
        <w:t>]</w:t>
      </w:r>
    </w:p>
    <w:p w14:paraId="5ADB629F" w14:textId="37BC728C" w:rsidR="003C709F" w:rsidRPr="00796D18" w:rsidRDefault="003C709F" w:rsidP="003C709F">
      <w:pPr>
        <w:suppressAutoHyphens/>
        <w:bidi/>
        <w:jc w:val="both"/>
        <w:rPr>
          <w:rFonts w:ascii="Traditional Arabic" w:hAnsi="Traditional Arabic" w:cs="Traditional Arabic"/>
          <w:spacing w:val="-2"/>
          <w:sz w:val="32"/>
          <w:szCs w:val="32"/>
          <w:rtl/>
        </w:rPr>
      </w:pP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أدخل عنوان البريد الإلكتروني</w:t>
      </w:r>
      <w:r w:rsidRPr="00796D18">
        <w:rPr>
          <w:rFonts w:ascii="Traditional Arabic" w:hAnsi="Traditional Arabic" w:cs="Traditional Arabic"/>
          <w:spacing w:val="-2"/>
          <w:sz w:val="32"/>
          <w:szCs w:val="32"/>
          <w:rtl/>
        </w:rPr>
        <w:t>]</w:t>
      </w:r>
    </w:p>
    <w:p w14:paraId="26D2CEA1" w14:textId="5FE1C5E4" w:rsidR="00DB5377" w:rsidRPr="00796D18" w:rsidRDefault="003C709F" w:rsidP="000D101C">
      <w:pPr>
        <w:suppressAutoHyphens/>
        <w:bidi/>
        <w:jc w:val="both"/>
        <w:rPr>
          <w:rFonts w:ascii="Traditional Arabic" w:hAnsi="Traditional Arabic" w:cs="Traditional Arabic"/>
          <w:spacing w:val="-2"/>
          <w:sz w:val="32"/>
          <w:szCs w:val="32"/>
          <w:rtl/>
        </w:rPr>
      </w:pPr>
      <w:r w:rsidRPr="00796D18">
        <w:rPr>
          <w:rFonts w:ascii="Traditional Arabic" w:hAnsi="Traditional Arabic" w:cs="Traditional Arabic"/>
          <w:spacing w:val="-2"/>
          <w:sz w:val="32"/>
          <w:szCs w:val="32"/>
          <w:rtl/>
        </w:rPr>
        <w:t>[</w:t>
      </w:r>
      <w:r w:rsidRPr="00796D18">
        <w:rPr>
          <w:rFonts w:ascii="Traditional Arabic" w:hAnsi="Traditional Arabic" w:cs="Traditional Arabic" w:hint="cs"/>
          <w:spacing w:val="-2"/>
          <w:sz w:val="32"/>
          <w:szCs w:val="32"/>
          <w:rtl/>
        </w:rPr>
        <w:t>أدخل</w:t>
      </w:r>
      <w:r w:rsidR="003014B0" w:rsidRPr="00796D18">
        <w:rPr>
          <w:rFonts w:ascii="Traditional Arabic" w:hAnsi="Traditional Arabic" w:cs="Traditional Arabic" w:hint="cs"/>
          <w:spacing w:val="-2"/>
          <w:sz w:val="32"/>
          <w:szCs w:val="32"/>
          <w:rtl/>
        </w:rPr>
        <w:t xml:space="preserve"> عنوان</w:t>
      </w:r>
      <w:r w:rsidRPr="00796D18">
        <w:rPr>
          <w:rFonts w:ascii="Traditional Arabic" w:hAnsi="Traditional Arabic" w:cs="Traditional Arabic" w:hint="cs"/>
          <w:spacing w:val="-2"/>
          <w:sz w:val="32"/>
          <w:szCs w:val="32"/>
          <w:rtl/>
        </w:rPr>
        <w:t xml:space="preserve"> الموقع الإلكتروني</w:t>
      </w:r>
      <w:r w:rsidRPr="00796D18">
        <w:rPr>
          <w:rFonts w:ascii="Traditional Arabic" w:hAnsi="Traditional Arabic" w:cs="Traditional Arabic"/>
          <w:spacing w:val="-2"/>
          <w:sz w:val="32"/>
          <w:szCs w:val="32"/>
          <w:rtl/>
        </w:rPr>
        <w:t>]</w:t>
      </w:r>
      <w:r w:rsidR="000D101C" w:rsidRPr="00796D18">
        <w:rPr>
          <w:rFonts w:ascii="Traditional Arabic" w:hAnsi="Traditional Arabic" w:cs="Traditional Arabic" w:hint="cs"/>
          <w:spacing w:val="-2"/>
          <w:sz w:val="32"/>
          <w:szCs w:val="32"/>
          <w:rtl/>
        </w:rPr>
        <w:t>.</w:t>
      </w:r>
    </w:p>
    <w:sectPr w:rsidR="00DB5377" w:rsidRPr="00796D18" w:rsidSect="0065085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39" w:code="9"/>
      <w:pgMar w:top="1104" w:right="1800" w:bottom="1440" w:left="1800" w:header="426"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3F070" w14:textId="77777777" w:rsidR="00B968C2" w:rsidRDefault="00B968C2">
      <w:r>
        <w:separator/>
      </w:r>
    </w:p>
  </w:endnote>
  <w:endnote w:type="continuationSeparator" w:id="0">
    <w:p w14:paraId="45594952" w14:textId="77777777" w:rsidR="00B968C2" w:rsidRDefault="00B968C2">
      <w:r>
        <w:rPr>
          <w:sz w:val="24"/>
        </w:rPr>
        <w:t xml:space="preserve"> </w:t>
      </w:r>
    </w:p>
  </w:endnote>
  <w:endnote w:type="continuationNotice" w:id="1">
    <w:p w14:paraId="0518C769" w14:textId="77777777" w:rsidR="00B968C2" w:rsidRDefault="00B968C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Arabic-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DECB0" w14:textId="77777777" w:rsidR="00A62D0A" w:rsidRDefault="00A62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77A61" w14:textId="77777777" w:rsidR="00A62D0A" w:rsidRDefault="00A62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EB207" w14:textId="77777777" w:rsidR="00A62D0A" w:rsidRDefault="00A62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31A4A" w14:textId="77777777" w:rsidR="00B968C2" w:rsidRDefault="00B968C2" w:rsidP="00B601CE">
      <w:pPr>
        <w:bidi/>
      </w:pPr>
      <w:r>
        <w:rPr>
          <w:sz w:val="24"/>
        </w:rPr>
        <w:separator/>
      </w:r>
    </w:p>
  </w:footnote>
  <w:footnote w:type="continuationSeparator" w:id="0">
    <w:p w14:paraId="729A79D4" w14:textId="77777777" w:rsidR="00B968C2" w:rsidRDefault="00B968C2">
      <w:r>
        <w:continuationSeparator/>
      </w:r>
    </w:p>
  </w:footnote>
  <w:footnote w:id="1">
    <w:p w14:paraId="058EB749" w14:textId="50B0808C" w:rsidR="00946C3D" w:rsidRPr="000A74B9" w:rsidRDefault="00946C3D" w:rsidP="00C1114B">
      <w:pPr>
        <w:pStyle w:val="FootnoteText"/>
        <w:tabs>
          <w:tab w:val="left" w:pos="360"/>
        </w:tabs>
        <w:bidi/>
        <w:ind w:left="360" w:hanging="360"/>
        <w:jc w:val="both"/>
        <w:rPr>
          <w:rFonts w:ascii="Traditional Arabic" w:hAnsi="Traditional Arabic" w:cs="Traditional Arabic"/>
          <w:lang w:bidi="ar-AE"/>
        </w:rPr>
      </w:pPr>
      <w:r w:rsidRPr="00985E3C">
        <w:rPr>
          <w:rStyle w:val="FootnoteReference"/>
          <w:rFonts w:ascii="Traditional Arabic" w:hAnsi="Traditional Arabic" w:cs="Traditional Arabic"/>
          <w:sz w:val="20"/>
        </w:rPr>
        <w:footnoteRef/>
      </w:r>
      <w:r w:rsidRPr="00985E3C">
        <w:rPr>
          <w:rFonts w:ascii="Traditional Arabic" w:hAnsi="Traditional Arabic" w:cs="Traditional Arabic"/>
        </w:rPr>
        <w:t xml:space="preserve"> </w:t>
      </w:r>
      <w:r w:rsidRPr="00985E3C">
        <w:rPr>
          <w:rFonts w:ascii="Traditional Arabic" w:hAnsi="Traditional Arabic" w:cs="Traditional Arabic"/>
        </w:rPr>
        <w:tab/>
      </w:r>
      <w:r w:rsidR="00985E3C">
        <w:rPr>
          <w:rFonts w:ascii="Traditional Arabic" w:hAnsi="Traditional Arabic" w:cs="Traditional Arabic"/>
          <w:u w:val="single"/>
          <w:rtl/>
          <w:lang w:bidi="ar-AE"/>
        </w:rPr>
        <w:t>يُحذَفُ من المسوَّدَة النهائية:</w:t>
      </w:r>
      <w:r w:rsidR="00985E3C">
        <w:rPr>
          <w:rFonts w:ascii="Traditional Arabic" w:hAnsi="Traditional Arabic" w:cs="Traditional Arabic"/>
          <w:rtl/>
          <w:lang w:bidi="ar-AE"/>
        </w:rPr>
        <w:t xml:space="preserve"> يمكن أن تموّل العقود أحياناً من صناديق </w:t>
      </w:r>
      <w:r w:rsidR="00731865">
        <w:rPr>
          <w:rFonts w:ascii="Traditional Arabic" w:hAnsi="Traditional Arabic" w:cs="Traditional Arabic"/>
          <w:rtl/>
          <w:lang w:bidi="ar-AE"/>
        </w:rPr>
        <w:t xml:space="preserve">استئمانية مقيدة </w:t>
      </w:r>
      <w:r w:rsidR="00FB5E76">
        <w:rPr>
          <w:rFonts w:ascii="Traditional Arabic" w:hAnsi="Traditional Arabic" w:cs="Traditional Arabic"/>
          <w:rtl/>
          <w:lang w:bidi="ar-AE"/>
        </w:rPr>
        <w:t xml:space="preserve">تشترط تقييدا إضافيا على الأهلية وحصرها على مجموعة محددة من البلدان الأعضاء. وفي هذه الحالة، ينبغي ذكر ذلك في هذه الفقرة. ويتعيّن أيضا ذكر أي هامش تفضيل يمكن منحه كما هو محدد في اتفاقية التمويل ومُبيّنٌ في مستندات المناقصة.   </w:t>
      </w:r>
    </w:p>
  </w:footnote>
  <w:footnote w:id="2">
    <w:p w14:paraId="204208B5" w14:textId="77777777" w:rsidR="005B58DE" w:rsidRPr="000A74B9" w:rsidRDefault="005B58DE" w:rsidP="005B58DE">
      <w:pPr>
        <w:pStyle w:val="FootnoteText"/>
        <w:tabs>
          <w:tab w:val="left" w:pos="360"/>
        </w:tabs>
        <w:bidi/>
        <w:ind w:left="360" w:hanging="360"/>
        <w:jc w:val="both"/>
        <w:rPr>
          <w:rFonts w:ascii="Traditional Arabic" w:hAnsi="Traditional Arabic" w:cs="Traditional Arabic"/>
        </w:rPr>
      </w:pPr>
      <w:r w:rsidRPr="00FB5E76">
        <w:rPr>
          <w:rStyle w:val="FootnoteReference"/>
          <w:rFonts w:ascii="Traditional Arabic" w:hAnsi="Traditional Arabic" w:cs="Traditional Arabic"/>
          <w:lang w:bidi="ar-AE"/>
        </w:rPr>
        <w:footnoteRef/>
      </w:r>
      <w:r w:rsidRPr="00FB5E76">
        <w:rPr>
          <w:rFonts w:ascii="Traditional Arabic" w:hAnsi="Traditional Arabic" w:cs="Traditional Arabic"/>
          <w:lang w:bidi="ar-AE"/>
        </w:rPr>
        <w:t xml:space="preserve"> </w:t>
      </w:r>
      <w:r w:rsidRPr="00FB5E76">
        <w:rPr>
          <w:rFonts w:ascii="Traditional Arabic" w:hAnsi="Traditional Arabic" w:cs="Traditional Arabic"/>
          <w:lang w:bidi="ar-AE"/>
        </w:rPr>
        <w:tab/>
      </w:r>
      <w:r w:rsidRPr="00FB5E76">
        <w:rPr>
          <w:rFonts w:ascii="Traditional Arabic" w:hAnsi="Traditional Arabic" w:cs="Traditional Arabic"/>
          <w:u w:val="single"/>
          <w:rtl/>
          <w:lang w:bidi="ar-AE"/>
        </w:rPr>
        <w:t>يُحذَفُ من المسوَّدَة النهائية:</w:t>
      </w:r>
      <w:r>
        <w:rPr>
          <w:rFonts w:ascii="Traditional Arabic" w:hAnsi="Traditional Arabic" w:cs="Traditional Arabic"/>
          <w:rtl/>
          <w:lang w:bidi="ar-AE"/>
        </w:rPr>
        <w:t xml:space="preserve"> إن كانت معروفةً، تُعطَى تواريخ إصدار الإشعارات الخاصة لتوريد السلع والأشغال وتواريخ الإثبات المسبق للأهلية وتواريخ إصدار طلبات إبداء الاهتمام للعقود الاستشارية.</w:t>
      </w:r>
      <w:r>
        <w:rPr>
          <w:rFonts w:ascii="Traditional Arabic" w:hAnsi="Traditional Arabic" w:cs="Traditional Arabic"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8737" w14:textId="77777777" w:rsidR="00A62D0A" w:rsidRDefault="00A62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423CD" w14:textId="338FCDEA" w:rsidR="00DF62EB" w:rsidRPr="00A62D0A" w:rsidRDefault="002A5565" w:rsidP="00DF62EB">
    <w:pPr>
      <w:pStyle w:val="Heading1a"/>
      <w:keepNext w:val="0"/>
      <w:keepLines w:val="0"/>
      <w:tabs>
        <w:tab w:val="clear" w:pos="-720"/>
      </w:tabs>
      <w:suppressAutoHyphens w:val="0"/>
      <w:jc w:val="right"/>
      <w:rPr>
        <w:rFonts w:ascii="Traditional Arabic" w:hAnsi="Traditional Arabic" w:cs="Traditional Arabic"/>
        <w:bCs/>
        <w:smallCaps w:val="0"/>
        <w:sz w:val="40"/>
        <w:szCs w:val="40"/>
        <w:lang w:bidi="ar-AE"/>
      </w:rPr>
    </w:pPr>
    <w:r w:rsidRPr="00A62D0A">
      <w:rPr>
        <w:rFonts w:ascii="Traditional Arabic" w:hAnsi="Traditional Arabic" w:cs="Traditional Arabic" w:hint="cs"/>
        <w:bCs/>
        <w:smallCaps w:val="0"/>
        <w:sz w:val="40"/>
        <w:szCs w:val="40"/>
        <w:rtl/>
        <w:lang w:bidi="ar-AE"/>
      </w:rPr>
      <w:t>عيّنة</w:t>
    </w:r>
    <w:r w:rsidRPr="00A62D0A">
      <w:rPr>
        <w:rFonts w:ascii="Traditional Arabic" w:hAnsi="Traditional Arabic" w:cs="Traditional Arabic"/>
        <w:bCs/>
        <w:smallCaps w:val="0"/>
        <w:sz w:val="40"/>
        <w:szCs w:val="40"/>
        <w:rtl/>
        <w:lang w:bidi="ar-AE"/>
      </w:rPr>
      <w:t xml:space="preserve"> نموذجية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E1CBE" w14:textId="77777777" w:rsidR="00A62D0A" w:rsidRDefault="00A62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C3"/>
    <w:rsid w:val="00073C60"/>
    <w:rsid w:val="000A74B9"/>
    <w:rsid w:val="000D0DD1"/>
    <w:rsid w:val="000D101C"/>
    <w:rsid w:val="000E0823"/>
    <w:rsid w:val="000F4D9A"/>
    <w:rsid w:val="0010171D"/>
    <w:rsid w:val="00121EFA"/>
    <w:rsid w:val="0013463E"/>
    <w:rsid w:val="001740E9"/>
    <w:rsid w:val="00180D1D"/>
    <w:rsid w:val="00181D5C"/>
    <w:rsid w:val="00190C88"/>
    <w:rsid w:val="001942C9"/>
    <w:rsid w:val="0019478E"/>
    <w:rsid w:val="001F571C"/>
    <w:rsid w:val="001F65C4"/>
    <w:rsid w:val="00242909"/>
    <w:rsid w:val="0026328E"/>
    <w:rsid w:val="00295977"/>
    <w:rsid w:val="002A5565"/>
    <w:rsid w:val="002A634A"/>
    <w:rsid w:val="002C5423"/>
    <w:rsid w:val="003014B0"/>
    <w:rsid w:val="003216BC"/>
    <w:rsid w:val="0033131E"/>
    <w:rsid w:val="00343FB8"/>
    <w:rsid w:val="0034788C"/>
    <w:rsid w:val="003818BD"/>
    <w:rsid w:val="003A7040"/>
    <w:rsid w:val="003B0A87"/>
    <w:rsid w:val="003B5947"/>
    <w:rsid w:val="003B700D"/>
    <w:rsid w:val="003C709F"/>
    <w:rsid w:val="003D4F6B"/>
    <w:rsid w:val="003E6DA1"/>
    <w:rsid w:val="00451D78"/>
    <w:rsid w:val="00453807"/>
    <w:rsid w:val="00456400"/>
    <w:rsid w:val="00457B5D"/>
    <w:rsid w:val="004613FB"/>
    <w:rsid w:val="00472074"/>
    <w:rsid w:val="004A335E"/>
    <w:rsid w:val="005130C3"/>
    <w:rsid w:val="005435EA"/>
    <w:rsid w:val="00557532"/>
    <w:rsid w:val="00570BA3"/>
    <w:rsid w:val="00570BCB"/>
    <w:rsid w:val="005745C4"/>
    <w:rsid w:val="005B58DE"/>
    <w:rsid w:val="005C6416"/>
    <w:rsid w:val="005D5298"/>
    <w:rsid w:val="005D5AC2"/>
    <w:rsid w:val="005E0060"/>
    <w:rsid w:val="005F40FB"/>
    <w:rsid w:val="005F4857"/>
    <w:rsid w:val="0061000F"/>
    <w:rsid w:val="00614028"/>
    <w:rsid w:val="006218F3"/>
    <w:rsid w:val="00633BF6"/>
    <w:rsid w:val="0065085F"/>
    <w:rsid w:val="00670524"/>
    <w:rsid w:val="00677A84"/>
    <w:rsid w:val="006B535D"/>
    <w:rsid w:val="006E136C"/>
    <w:rsid w:val="006F7965"/>
    <w:rsid w:val="00713BC5"/>
    <w:rsid w:val="007248F7"/>
    <w:rsid w:val="00731865"/>
    <w:rsid w:val="00743919"/>
    <w:rsid w:val="00787B41"/>
    <w:rsid w:val="00796D18"/>
    <w:rsid w:val="007A6882"/>
    <w:rsid w:val="007D23F5"/>
    <w:rsid w:val="007E367E"/>
    <w:rsid w:val="0081103B"/>
    <w:rsid w:val="008268E8"/>
    <w:rsid w:val="00846B37"/>
    <w:rsid w:val="00885DBC"/>
    <w:rsid w:val="008E1BCD"/>
    <w:rsid w:val="008E27D1"/>
    <w:rsid w:val="008F5302"/>
    <w:rsid w:val="009100DF"/>
    <w:rsid w:val="00924F5F"/>
    <w:rsid w:val="00940A1F"/>
    <w:rsid w:val="00946C3D"/>
    <w:rsid w:val="00975932"/>
    <w:rsid w:val="00985E3C"/>
    <w:rsid w:val="009865B1"/>
    <w:rsid w:val="009C687D"/>
    <w:rsid w:val="009D41F9"/>
    <w:rsid w:val="009E4E88"/>
    <w:rsid w:val="009E64B9"/>
    <w:rsid w:val="00A032EE"/>
    <w:rsid w:val="00A543AC"/>
    <w:rsid w:val="00A54B9D"/>
    <w:rsid w:val="00A62D0A"/>
    <w:rsid w:val="00A70D26"/>
    <w:rsid w:val="00A903DD"/>
    <w:rsid w:val="00A94FE4"/>
    <w:rsid w:val="00A961F0"/>
    <w:rsid w:val="00AC405F"/>
    <w:rsid w:val="00B20D42"/>
    <w:rsid w:val="00B308CA"/>
    <w:rsid w:val="00B601CE"/>
    <w:rsid w:val="00B968C2"/>
    <w:rsid w:val="00B96F14"/>
    <w:rsid w:val="00BA0CF4"/>
    <w:rsid w:val="00C0565D"/>
    <w:rsid w:val="00C05D49"/>
    <w:rsid w:val="00C1114B"/>
    <w:rsid w:val="00C12FE6"/>
    <w:rsid w:val="00C16019"/>
    <w:rsid w:val="00C86878"/>
    <w:rsid w:val="00CB7D9B"/>
    <w:rsid w:val="00CC2E81"/>
    <w:rsid w:val="00CC43B0"/>
    <w:rsid w:val="00CE6130"/>
    <w:rsid w:val="00D15908"/>
    <w:rsid w:val="00D15BAB"/>
    <w:rsid w:val="00D40631"/>
    <w:rsid w:val="00D6147E"/>
    <w:rsid w:val="00D739A9"/>
    <w:rsid w:val="00D9176D"/>
    <w:rsid w:val="00DA2603"/>
    <w:rsid w:val="00DB02D2"/>
    <w:rsid w:val="00DB5377"/>
    <w:rsid w:val="00DB62EA"/>
    <w:rsid w:val="00DB78F4"/>
    <w:rsid w:val="00DF62EB"/>
    <w:rsid w:val="00E039F2"/>
    <w:rsid w:val="00E1103B"/>
    <w:rsid w:val="00E11A44"/>
    <w:rsid w:val="00E31504"/>
    <w:rsid w:val="00E327FB"/>
    <w:rsid w:val="00E348A4"/>
    <w:rsid w:val="00E706F3"/>
    <w:rsid w:val="00E94674"/>
    <w:rsid w:val="00EC4BD3"/>
    <w:rsid w:val="00EC4FD9"/>
    <w:rsid w:val="00EC5FEF"/>
    <w:rsid w:val="00ED0D5A"/>
    <w:rsid w:val="00ED35A4"/>
    <w:rsid w:val="00F07981"/>
    <w:rsid w:val="00FB5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D470E8"/>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uiPriority w:val="99"/>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Citation List,본문(내용),List Paragraph (numbered (a))"/>
    <w:basedOn w:val="Normal"/>
    <w:link w:val="ListParagraph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9865B1"/>
    <w:rPr>
      <w:rFonts w:asciiTheme="minorHAnsi" w:eastAsiaTheme="minorEastAsia" w:hAnsiTheme="minorHAnsi" w:cstheme="minorBidi"/>
      <w:lang w:val="en-GB"/>
    </w:rPr>
  </w:style>
  <w:style w:type="character" w:styleId="CommentReference">
    <w:name w:val="annotation reference"/>
    <w:basedOn w:val="DefaultParagraphFont"/>
    <w:semiHidden/>
    <w:unhideWhenUsed/>
    <w:rsid w:val="00E11A44"/>
    <w:rPr>
      <w:sz w:val="16"/>
      <w:szCs w:val="16"/>
    </w:rPr>
  </w:style>
  <w:style w:type="paragraph" w:styleId="CommentText">
    <w:name w:val="annotation text"/>
    <w:basedOn w:val="Normal"/>
    <w:link w:val="CommentTextChar"/>
    <w:semiHidden/>
    <w:unhideWhenUsed/>
    <w:rsid w:val="00E11A44"/>
    <w:rPr>
      <w:sz w:val="20"/>
    </w:rPr>
  </w:style>
  <w:style w:type="character" w:customStyle="1" w:styleId="CommentTextChar">
    <w:name w:val="Comment Text Char"/>
    <w:basedOn w:val="DefaultParagraphFont"/>
    <w:link w:val="CommentText"/>
    <w:semiHidden/>
    <w:rsid w:val="00E11A44"/>
    <w:rPr>
      <w:rFonts w:ascii="CG Times" w:hAnsi="CG Times"/>
    </w:rPr>
  </w:style>
  <w:style w:type="paragraph" w:styleId="CommentSubject">
    <w:name w:val="annotation subject"/>
    <w:basedOn w:val="CommentText"/>
    <w:next w:val="CommentText"/>
    <w:link w:val="CommentSubjectChar"/>
    <w:semiHidden/>
    <w:unhideWhenUsed/>
    <w:rsid w:val="00E11A44"/>
    <w:rPr>
      <w:b/>
      <w:bCs/>
    </w:rPr>
  </w:style>
  <w:style w:type="character" w:customStyle="1" w:styleId="CommentSubjectChar">
    <w:name w:val="Comment Subject Char"/>
    <w:basedOn w:val="CommentTextChar"/>
    <w:link w:val="CommentSubject"/>
    <w:semiHidden/>
    <w:rsid w:val="00E11A44"/>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db.org/irj/portal/anonymous?NavigationTarget=navurl://76e1dfd61777849cc88228c9bfe818e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3EC892-5172-42BF-A865-0B761CF1F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4228</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GPN</vt:lpstr>
      <vt:lpstr>GPN</vt:lpstr>
    </vt:vector>
  </TitlesOfParts>
  <Company>The World Bank</Company>
  <LinksUpToDate>false</LinksUpToDate>
  <CharactersWithSpaces>4930</CharactersWithSpaces>
  <SharedDoc>false</SharedDoc>
  <HLinks>
    <vt:vector size="6" baseType="variant">
      <vt:variant>
        <vt:i4>7667759</vt:i4>
      </vt:variant>
      <vt:variant>
        <vt:i4>0</vt:i4>
      </vt:variant>
      <vt:variant>
        <vt:i4>0</vt:i4>
      </vt:variant>
      <vt:variant>
        <vt:i4>5</vt:i4>
      </vt:variant>
      <vt:variant>
        <vt:lpwstr>http://www.isdb.org/irj/portal/anonymous?NavigationTarget=navurl://76e1dfd61777849cc88228c9bfe818ea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Bouzid Ottman</cp:lastModifiedBy>
  <cp:revision>2</cp:revision>
  <cp:lastPrinted>2021-05-31T10:12:00Z</cp:lastPrinted>
  <dcterms:created xsi:type="dcterms:W3CDTF">2021-10-31T10:48:00Z</dcterms:created>
  <dcterms:modified xsi:type="dcterms:W3CDTF">2021-10-31T10:48:00Z</dcterms:modified>
</cp:coreProperties>
</file>